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10" w:lineRule="exact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                                </w:t>
      </w:r>
    </w:p>
    <w:tbl>
      <w:tblPr>
        <w:tblStyle w:val="3"/>
        <w:tblW w:w="946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0"/>
        <w:gridCol w:w="1080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附件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政府信息公开情况统计表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（2017年度）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46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填报单位（盖章）：湘潭县文化旅游体育局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统　计　指　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统计数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一、主动公开情况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——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（一）主动公开政府信息数（不同渠道和方式公开相同信息计1条）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其中：主动公开规范性文件数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制发规范性文件总数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（二）通过不同渠道和方式公开政府信息的情况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——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1.政府公报公开政府信息数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2.政府网站公开政府信息数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3.政务微博公开政府信息数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4.政务微信公开政府信息数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5.其他方式公开政府信息数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二、回应解读情况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——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（一）回应公众关注热点或重大舆情数（不同方式回应同一热点或舆情计1次）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（二）通过不同渠道和方式回应解读的情况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——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1.参加或举办新闻发布会总次数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　 其中：主要负责同志参加新闻发布会次数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2.政府网站在线访谈次数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　 其中：主要负责同志参加政府网站在线访谈次数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3.政策解读稿件发布数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4.微博微信回应事件数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5.其他方式回应事件数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三、依申请公开情况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——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（一）收到申请数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1.当面申请数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2.传真申请数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3.网络申请数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4.信函申请数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（二）申请办结数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1.按时办结数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2.延期办结数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（三）申请答复数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1.属于已主动公开范围数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2.同意公开答复数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3.同意部分公开答复数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4.不同意公开答复数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　其中：涉及国家秘密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　　　　 涉及商业秘密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　　　　 涉及个人隐私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　　　　 危及国家安全、公共安全、经济安全和社会稳定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　　　　 不是《条例》所指政府信息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　　　　 法律法规规定的其他情形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5.不属于本行政机关公开数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6.申请信息不存在数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7.告知作出更改补充数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8.告知通过其他途径办理数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四、行政复议数量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（一）维持具体行政行为数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（二）被依法纠错数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（三）其他情形数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五、行政诉讼数量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（一）维持具体行政行为或者驳回原告诉讼请求数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（二）被依法纠错数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（三）其他情形数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六、举报投诉数量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件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七、依申请公开信息收取的费用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八、机构建设和保障经费情况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——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（一）政府信息公开工作专门机构数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（二）设置政府信息公开查阅点数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个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（三）从事政府信息公开工作人员数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1.专职人员数（不包括政府公报及政府网站工作人员数）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 2.兼职人员数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（四）政府信息公开专项经费（不包括用于政府公报编辑管理及政府网站建设维护等方面的经费）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万元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九、政府信息公开会议和培训情况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——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（一）召开政府信息公开工作会议或专题会议数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（二）举办各类培训班数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　（三）接受培训人员数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人次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单位负责人:莫柏槐              填报人：龙  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widowControl/>
              <w:spacing w:line="36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联系电话： 57880721            填报日期：2018年3月21日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66D7E"/>
    <w:rsid w:val="6D535020"/>
    <w:rsid w:val="71C66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f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2018-07-17T09:43:00Z</dcterms:created>
  <dc:creator>tf</dc:creator>
  <cp:lastModifiedBy>tf</cp:lastModifiedBy>
  <dcterms:modified xsi:type="dcterms:W3CDTF">2018-07-17T09:45:03Z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