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楷体" w:hAnsi="楷体" w:eastAsia="楷体" w:cs="楷体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附：</w:t>
      </w:r>
      <w:bookmarkStart w:id="0" w:name="_GoBack"/>
      <w:r>
        <w:rPr>
          <w:rFonts w:hint="eastAsia" w:ascii="楷体" w:hAnsi="楷体" w:eastAsia="楷体" w:cs="楷体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2018年政府信息公开情况统计表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3"/>
        <w:tblW w:w="9165" w:type="dxa"/>
        <w:jc w:val="right"/>
        <w:tblInd w:w="-4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666666"/>
                <w:spacing w:val="0"/>
                <w:sz w:val="44"/>
                <w:szCs w:val="44"/>
              </w:rPr>
              <w:t>政府信息公开情况统计表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（201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填报单位（盖章）：湘潭县供销合作社联合社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统计指标</w:t>
            </w:r>
          </w:p>
        </w:tc>
        <w:tc>
          <w:tcPr>
            <w:tcW w:w="13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单位</w:t>
            </w:r>
          </w:p>
        </w:tc>
        <w:tc>
          <w:tcPr>
            <w:tcW w:w="121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val="en-US" w:eastAsia="zh-CN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（一）主动公开政府信息数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val="en-US" w:eastAsia="zh-CN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其中：主动公开规范性文件数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制发规范性文件总数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（二）通过不同渠道和方式公开政府信息的情况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1、政府公报公开政府信息数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2、政府网站公开政府信息数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val="en-US" w:eastAsia="zh-CN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3、政务微博公开政府信息数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4、政务微信公开政府信息数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5、其他方式公开政府信息数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二、回应解读情况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（一）回应公众关注热点或重大舆情数 （不同方式回应同一热点或舆情计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（二）通过不同渠道和方式回应解读的情况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1、参加或举办新闻发布会总次数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其中：主要负责同志参加新闻发布会次数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2、政府网站在线访谈次数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篇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3、政策解读稿件发布数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4、微博微信回应事件数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5、其他方式回应事件数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三、依申请公开情况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1、当面申请数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2、传真申请数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3、网络申请数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4、信函申请数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（二）申请办结数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1、按时办结数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2、延期办结数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（三）申请答复数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1、属于已主动公开范围数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2、同意公开答复数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3、同意部分公开答复数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4、不同意公开答复数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其中：涉及国家秘密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涉及商业秘密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涉及个人隐私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不是《条例》所指政府信息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法律法规规定的其他情形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5、不属于本行政机关公开数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6、申请信息不存在数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7、告知作出更改补充数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8、告知通过其他途径办理数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四、行政复议数量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（一）维持具体行政行为数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（二）被依法纠错数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（三）其他情形数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五、行政诉讼数量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（一）维持具体行政行为或者驳回原告诉讼请求数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（二）依法纠错数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（三）其他情形数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六、举报投诉数量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件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万元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八、机构建设和保障经费情况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（一）政府信息公开工作专门机构数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个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（二）设置政府信息公开查阅点数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个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（三）从事政府信息公开工作人数员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人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人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2、兼职人员数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人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万元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（二）举办各类培训班数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6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（三）接受培训人员数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人次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 xml:space="preserve">单位负责人：  彭大江            审核人：赵新辉       填报人：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  <w:lang w:eastAsia="zh-CN"/>
              </w:rPr>
              <w:t>李波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666666"/>
                <w:spacing w:val="0"/>
                <w:sz w:val="32"/>
                <w:szCs w:val="32"/>
              </w:rPr>
              <w:t>联系电话：57881290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01710"/>
    <w:rsid w:val="17892023"/>
    <w:rsid w:val="1D2D2629"/>
    <w:rsid w:val="3B3017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2019-03-21T02:17:00Z</dcterms:created>
  <dc:creator>Administrator</dc:creator>
  <cp:lastModifiedBy>Administrator</cp:lastModifiedBy>
  <dcterms:modified xsi:type="dcterms:W3CDTF">2019-03-21T02:19:44Z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