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cs="Arial"/>
          <w:b/>
          <w:bCs/>
          <w:i w:val="0"/>
          <w:caps w:val="0"/>
          <w:color w:val="222222"/>
          <w:spacing w:val="0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222222"/>
          <w:spacing w:val="0"/>
          <w:sz w:val="44"/>
          <w:szCs w:val="44"/>
        </w:rPr>
        <w:t>政府信息公开情况统计表（2015年度）</w:t>
      </w:r>
      <w:bookmarkStart w:id="0" w:name="_GoBack"/>
      <w:bookmarkEnd w:id="0"/>
    </w:p>
    <w:p>
      <w:pPr>
        <w:rPr>
          <w:rFonts w:hint="default" w:ascii="Arial" w:hAnsi="Arial" w:cs="Arial"/>
          <w:i w:val="0"/>
          <w:caps w:val="0"/>
          <w:color w:val="222222"/>
          <w:spacing w:val="0"/>
          <w:sz w:val="22"/>
          <w:szCs w:val="22"/>
        </w:rPr>
      </w:pPr>
    </w:p>
    <w:tbl>
      <w:tblPr>
        <w:tblW w:w="853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165"/>
        <w:gridCol w:w="1155"/>
        <w:gridCol w:w="12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616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统 计 指 标</w:t>
            </w:r>
          </w:p>
        </w:tc>
        <w:tc>
          <w:tcPr>
            <w:tcW w:w="1155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单位</w:t>
            </w:r>
          </w:p>
        </w:tc>
        <w:tc>
          <w:tcPr>
            <w:tcW w:w="1215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统计数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616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一、主动公开情况</w:t>
            </w:r>
          </w:p>
        </w:tc>
        <w:tc>
          <w:tcPr>
            <w:tcW w:w="115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</w:p>
        </w:tc>
        <w:tc>
          <w:tcPr>
            <w:tcW w:w="121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616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（一）主动公开政府信息数（不同渠道和方式公开相同信息计1</w:t>
            </w:r>
            <w:r>
              <w:rPr>
                <w:rStyle w:val="5"/>
                <w:rFonts w:hint="eastAsia" w:ascii="仿宋" w:hAnsi="仿宋" w:eastAsia="仿宋" w:cs="仿宋"/>
                <w:sz w:val="32"/>
                <w:szCs w:val="32"/>
                <w:lang w:val="en-US" w:eastAsia="zh-CN" w:bidi="ar"/>
              </w:rPr>
              <w:t>条）</w:t>
            </w:r>
          </w:p>
        </w:tc>
        <w:tc>
          <w:tcPr>
            <w:tcW w:w="115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条</w:t>
            </w:r>
          </w:p>
        </w:tc>
        <w:tc>
          <w:tcPr>
            <w:tcW w:w="121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616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其中：主动公开规范性文件数</w:t>
            </w:r>
          </w:p>
        </w:tc>
        <w:tc>
          <w:tcPr>
            <w:tcW w:w="115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条</w:t>
            </w:r>
          </w:p>
        </w:tc>
        <w:tc>
          <w:tcPr>
            <w:tcW w:w="121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616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制定规范性文件数总量</w:t>
            </w:r>
          </w:p>
        </w:tc>
        <w:tc>
          <w:tcPr>
            <w:tcW w:w="115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件</w:t>
            </w:r>
          </w:p>
        </w:tc>
        <w:tc>
          <w:tcPr>
            <w:tcW w:w="121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616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（二）通过不同渠道和方式公开政府信息的情况</w:t>
            </w:r>
          </w:p>
        </w:tc>
        <w:tc>
          <w:tcPr>
            <w:tcW w:w="115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</w:p>
        </w:tc>
        <w:tc>
          <w:tcPr>
            <w:tcW w:w="121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616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1.</w:t>
            </w:r>
            <w:r>
              <w:rPr>
                <w:rStyle w:val="5"/>
                <w:rFonts w:hint="eastAsia" w:ascii="仿宋" w:hAnsi="仿宋" w:eastAsia="仿宋" w:cs="仿宋"/>
                <w:sz w:val="32"/>
                <w:szCs w:val="32"/>
                <w:lang w:val="en-US" w:eastAsia="zh-CN" w:bidi="ar"/>
              </w:rPr>
              <w:t>政府公报公开政府信息数</w:t>
            </w:r>
          </w:p>
        </w:tc>
        <w:tc>
          <w:tcPr>
            <w:tcW w:w="115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条</w:t>
            </w:r>
          </w:p>
        </w:tc>
        <w:tc>
          <w:tcPr>
            <w:tcW w:w="121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616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2.</w:t>
            </w:r>
            <w:r>
              <w:rPr>
                <w:rStyle w:val="5"/>
                <w:rFonts w:hint="eastAsia" w:ascii="仿宋" w:hAnsi="仿宋" w:eastAsia="仿宋" w:cs="仿宋"/>
                <w:sz w:val="32"/>
                <w:szCs w:val="32"/>
                <w:lang w:val="en-US" w:eastAsia="zh-CN" w:bidi="ar"/>
              </w:rPr>
              <w:t>政府网站公开政府信息数</w:t>
            </w:r>
          </w:p>
        </w:tc>
        <w:tc>
          <w:tcPr>
            <w:tcW w:w="115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条</w:t>
            </w:r>
          </w:p>
        </w:tc>
        <w:tc>
          <w:tcPr>
            <w:tcW w:w="121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616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3.</w:t>
            </w:r>
            <w:r>
              <w:rPr>
                <w:rStyle w:val="5"/>
                <w:rFonts w:hint="eastAsia" w:ascii="仿宋" w:hAnsi="仿宋" w:eastAsia="仿宋" w:cs="仿宋"/>
                <w:sz w:val="32"/>
                <w:szCs w:val="32"/>
                <w:lang w:val="en-US" w:eastAsia="zh-CN" w:bidi="ar"/>
              </w:rPr>
              <w:t>政务微博公开政府信息数</w:t>
            </w:r>
          </w:p>
        </w:tc>
        <w:tc>
          <w:tcPr>
            <w:tcW w:w="115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条</w:t>
            </w:r>
          </w:p>
        </w:tc>
        <w:tc>
          <w:tcPr>
            <w:tcW w:w="121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616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4.</w:t>
            </w:r>
            <w:r>
              <w:rPr>
                <w:rStyle w:val="5"/>
                <w:rFonts w:hint="eastAsia" w:ascii="仿宋" w:hAnsi="仿宋" w:eastAsia="仿宋" w:cs="仿宋"/>
                <w:sz w:val="32"/>
                <w:szCs w:val="32"/>
                <w:lang w:val="en-US" w:eastAsia="zh-CN" w:bidi="ar"/>
              </w:rPr>
              <w:t>政务微信公开政府信息数</w:t>
            </w:r>
          </w:p>
        </w:tc>
        <w:tc>
          <w:tcPr>
            <w:tcW w:w="115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条</w:t>
            </w:r>
          </w:p>
        </w:tc>
        <w:tc>
          <w:tcPr>
            <w:tcW w:w="121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616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5.</w:t>
            </w:r>
            <w:r>
              <w:rPr>
                <w:rStyle w:val="5"/>
                <w:rFonts w:hint="eastAsia" w:ascii="仿宋" w:hAnsi="仿宋" w:eastAsia="仿宋" w:cs="仿宋"/>
                <w:sz w:val="32"/>
                <w:szCs w:val="32"/>
                <w:lang w:val="en-US" w:eastAsia="zh-CN" w:bidi="ar"/>
              </w:rPr>
              <w:t>其他方式公开政府信息数</w:t>
            </w:r>
          </w:p>
        </w:tc>
        <w:tc>
          <w:tcPr>
            <w:tcW w:w="115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条</w:t>
            </w:r>
          </w:p>
        </w:tc>
        <w:tc>
          <w:tcPr>
            <w:tcW w:w="121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616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二、回应解读情况</w:t>
            </w:r>
          </w:p>
        </w:tc>
        <w:tc>
          <w:tcPr>
            <w:tcW w:w="115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</w:p>
        </w:tc>
        <w:tc>
          <w:tcPr>
            <w:tcW w:w="121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616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（一）回应公众关注热点或重大舆情数（不同方式回应同一热点和舆情及1</w:t>
            </w:r>
            <w:r>
              <w:rPr>
                <w:rStyle w:val="5"/>
                <w:rFonts w:hint="eastAsia" w:ascii="仿宋" w:hAnsi="仿宋" w:eastAsia="仿宋" w:cs="仿宋"/>
                <w:sz w:val="32"/>
                <w:szCs w:val="32"/>
                <w:lang w:val="en-US" w:eastAsia="zh-CN" w:bidi="ar"/>
              </w:rPr>
              <w:t>次）</w:t>
            </w:r>
          </w:p>
        </w:tc>
        <w:tc>
          <w:tcPr>
            <w:tcW w:w="115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次</w:t>
            </w:r>
          </w:p>
        </w:tc>
        <w:tc>
          <w:tcPr>
            <w:tcW w:w="121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616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（二）通过不同渠道和方式回应解读的情况</w:t>
            </w:r>
          </w:p>
        </w:tc>
        <w:tc>
          <w:tcPr>
            <w:tcW w:w="115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</w:p>
        </w:tc>
        <w:tc>
          <w:tcPr>
            <w:tcW w:w="121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616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1.</w:t>
            </w:r>
            <w:r>
              <w:rPr>
                <w:rStyle w:val="5"/>
                <w:rFonts w:hint="eastAsia" w:ascii="仿宋" w:hAnsi="仿宋" w:eastAsia="仿宋" w:cs="仿宋"/>
                <w:sz w:val="32"/>
                <w:szCs w:val="32"/>
                <w:lang w:val="en-US" w:eastAsia="zh-CN" w:bidi="ar"/>
              </w:rPr>
              <w:t>参加或举办新闻发布会总数</w:t>
            </w:r>
          </w:p>
        </w:tc>
        <w:tc>
          <w:tcPr>
            <w:tcW w:w="115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次</w:t>
            </w:r>
          </w:p>
        </w:tc>
        <w:tc>
          <w:tcPr>
            <w:tcW w:w="121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616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其中：主要负责同志新闻发布会次数</w:t>
            </w:r>
          </w:p>
        </w:tc>
        <w:tc>
          <w:tcPr>
            <w:tcW w:w="115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次</w:t>
            </w:r>
          </w:p>
        </w:tc>
        <w:tc>
          <w:tcPr>
            <w:tcW w:w="121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616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2.</w:t>
            </w:r>
            <w:r>
              <w:rPr>
                <w:rStyle w:val="5"/>
                <w:rFonts w:hint="eastAsia" w:ascii="仿宋" w:hAnsi="仿宋" w:eastAsia="仿宋" w:cs="仿宋"/>
                <w:sz w:val="32"/>
                <w:szCs w:val="32"/>
                <w:lang w:val="en-US" w:eastAsia="zh-CN" w:bidi="ar"/>
              </w:rPr>
              <w:t>政府网站在线访谈次数</w:t>
            </w:r>
          </w:p>
        </w:tc>
        <w:tc>
          <w:tcPr>
            <w:tcW w:w="115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次</w:t>
            </w:r>
          </w:p>
        </w:tc>
        <w:tc>
          <w:tcPr>
            <w:tcW w:w="121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616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其中：主要负责同志参加政府网站在线访谈次数</w:t>
            </w:r>
          </w:p>
        </w:tc>
        <w:tc>
          <w:tcPr>
            <w:tcW w:w="115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次</w:t>
            </w:r>
          </w:p>
        </w:tc>
        <w:tc>
          <w:tcPr>
            <w:tcW w:w="121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616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3.</w:t>
            </w:r>
            <w:r>
              <w:rPr>
                <w:rStyle w:val="5"/>
                <w:rFonts w:hint="eastAsia" w:ascii="仿宋" w:hAnsi="仿宋" w:eastAsia="仿宋" w:cs="仿宋"/>
                <w:sz w:val="32"/>
                <w:szCs w:val="32"/>
                <w:lang w:val="en-US" w:eastAsia="zh-CN" w:bidi="ar"/>
              </w:rPr>
              <w:t>政府解读稿件发布数</w:t>
            </w:r>
          </w:p>
        </w:tc>
        <w:tc>
          <w:tcPr>
            <w:tcW w:w="115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篇</w:t>
            </w:r>
          </w:p>
        </w:tc>
        <w:tc>
          <w:tcPr>
            <w:tcW w:w="121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616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4.</w:t>
            </w:r>
            <w:r>
              <w:rPr>
                <w:rStyle w:val="5"/>
                <w:rFonts w:hint="eastAsia" w:ascii="仿宋" w:hAnsi="仿宋" w:eastAsia="仿宋" w:cs="仿宋"/>
                <w:sz w:val="32"/>
                <w:szCs w:val="32"/>
                <w:lang w:val="en-US" w:eastAsia="zh-CN" w:bidi="ar"/>
              </w:rPr>
              <w:t>微博微信回应事件数</w:t>
            </w:r>
          </w:p>
        </w:tc>
        <w:tc>
          <w:tcPr>
            <w:tcW w:w="115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次</w:t>
            </w:r>
          </w:p>
        </w:tc>
        <w:tc>
          <w:tcPr>
            <w:tcW w:w="121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616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5.</w:t>
            </w:r>
            <w:r>
              <w:rPr>
                <w:rStyle w:val="5"/>
                <w:rFonts w:hint="eastAsia" w:ascii="仿宋" w:hAnsi="仿宋" w:eastAsia="仿宋" w:cs="仿宋"/>
                <w:sz w:val="32"/>
                <w:szCs w:val="32"/>
                <w:lang w:val="en-US" w:eastAsia="zh-CN" w:bidi="ar"/>
              </w:rPr>
              <w:t>其他方式回应事件数</w:t>
            </w:r>
          </w:p>
        </w:tc>
        <w:tc>
          <w:tcPr>
            <w:tcW w:w="115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次</w:t>
            </w:r>
          </w:p>
        </w:tc>
        <w:tc>
          <w:tcPr>
            <w:tcW w:w="121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616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三、依申请公开情况</w:t>
            </w:r>
          </w:p>
        </w:tc>
        <w:tc>
          <w:tcPr>
            <w:tcW w:w="115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</w:p>
        </w:tc>
        <w:tc>
          <w:tcPr>
            <w:tcW w:w="121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616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（一）收到申请数</w:t>
            </w:r>
          </w:p>
        </w:tc>
        <w:tc>
          <w:tcPr>
            <w:tcW w:w="115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件</w:t>
            </w:r>
          </w:p>
        </w:tc>
        <w:tc>
          <w:tcPr>
            <w:tcW w:w="121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616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1.</w:t>
            </w:r>
            <w:r>
              <w:rPr>
                <w:rStyle w:val="5"/>
                <w:rFonts w:hint="eastAsia" w:ascii="仿宋" w:hAnsi="仿宋" w:eastAsia="仿宋" w:cs="仿宋"/>
                <w:sz w:val="32"/>
                <w:szCs w:val="32"/>
                <w:lang w:val="en-US" w:eastAsia="zh-CN" w:bidi="ar"/>
              </w:rPr>
              <w:t>当面申请数</w:t>
            </w:r>
          </w:p>
        </w:tc>
        <w:tc>
          <w:tcPr>
            <w:tcW w:w="115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件</w:t>
            </w:r>
          </w:p>
        </w:tc>
        <w:tc>
          <w:tcPr>
            <w:tcW w:w="121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616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2.</w:t>
            </w:r>
            <w:r>
              <w:rPr>
                <w:rStyle w:val="5"/>
                <w:rFonts w:hint="eastAsia" w:ascii="仿宋" w:hAnsi="仿宋" w:eastAsia="仿宋" w:cs="仿宋"/>
                <w:sz w:val="32"/>
                <w:szCs w:val="32"/>
                <w:lang w:val="en-US" w:eastAsia="zh-CN" w:bidi="ar"/>
              </w:rPr>
              <w:t>传真申请数</w:t>
            </w:r>
          </w:p>
        </w:tc>
        <w:tc>
          <w:tcPr>
            <w:tcW w:w="115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件</w:t>
            </w:r>
          </w:p>
        </w:tc>
        <w:tc>
          <w:tcPr>
            <w:tcW w:w="121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616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3.</w:t>
            </w:r>
            <w:r>
              <w:rPr>
                <w:rStyle w:val="5"/>
                <w:rFonts w:hint="eastAsia" w:ascii="仿宋" w:hAnsi="仿宋" w:eastAsia="仿宋" w:cs="仿宋"/>
                <w:sz w:val="32"/>
                <w:szCs w:val="32"/>
                <w:lang w:val="en-US" w:eastAsia="zh-CN" w:bidi="ar"/>
              </w:rPr>
              <w:t>网络申请数</w:t>
            </w:r>
          </w:p>
        </w:tc>
        <w:tc>
          <w:tcPr>
            <w:tcW w:w="115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件</w:t>
            </w:r>
          </w:p>
        </w:tc>
        <w:tc>
          <w:tcPr>
            <w:tcW w:w="121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616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4.</w:t>
            </w:r>
            <w:r>
              <w:rPr>
                <w:rStyle w:val="5"/>
                <w:rFonts w:hint="eastAsia" w:ascii="仿宋" w:hAnsi="仿宋" w:eastAsia="仿宋" w:cs="仿宋"/>
                <w:sz w:val="32"/>
                <w:szCs w:val="32"/>
                <w:lang w:val="en-US" w:eastAsia="zh-CN" w:bidi="ar"/>
              </w:rPr>
              <w:t>信函申请数</w:t>
            </w:r>
          </w:p>
        </w:tc>
        <w:tc>
          <w:tcPr>
            <w:tcW w:w="115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件</w:t>
            </w:r>
          </w:p>
        </w:tc>
        <w:tc>
          <w:tcPr>
            <w:tcW w:w="121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616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（二）申请办结数</w:t>
            </w:r>
          </w:p>
        </w:tc>
        <w:tc>
          <w:tcPr>
            <w:tcW w:w="115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件</w:t>
            </w:r>
          </w:p>
        </w:tc>
        <w:tc>
          <w:tcPr>
            <w:tcW w:w="121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616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1.</w:t>
            </w:r>
            <w:r>
              <w:rPr>
                <w:rStyle w:val="5"/>
                <w:rFonts w:hint="eastAsia" w:ascii="仿宋" w:hAnsi="仿宋" w:eastAsia="仿宋" w:cs="仿宋"/>
                <w:sz w:val="32"/>
                <w:szCs w:val="32"/>
                <w:lang w:val="en-US" w:eastAsia="zh-CN" w:bidi="ar"/>
              </w:rPr>
              <w:t>按时办结数</w:t>
            </w:r>
          </w:p>
        </w:tc>
        <w:tc>
          <w:tcPr>
            <w:tcW w:w="115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件</w:t>
            </w:r>
          </w:p>
        </w:tc>
        <w:tc>
          <w:tcPr>
            <w:tcW w:w="121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616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2.</w:t>
            </w:r>
            <w:r>
              <w:rPr>
                <w:rStyle w:val="5"/>
                <w:rFonts w:hint="eastAsia" w:ascii="仿宋" w:hAnsi="仿宋" w:eastAsia="仿宋" w:cs="仿宋"/>
                <w:sz w:val="32"/>
                <w:szCs w:val="32"/>
                <w:lang w:val="en-US" w:eastAsia="zh-CN" w:bidi="ar"/>
              </w:rPr>
              <w:t>延时办结数</w:t>
            </w:r>
          </w:p>
        </w:tc>
        <w:tc>
          <w:tcPr>
            <w:tcW w:w="115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件</w:t>
            </w:r>
          </w:p>
        </w:tc>
        <w:tc>
          <w:tcPr>
            <w:tcW w:w="121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616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（三）申请答复数</w:t>
            </w:r>
          </w:p>
        </w:tc>
        <w:tc>
          <w:tcPr>
            <w:tcW w:w="115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件</w:t>
            </w:r>
          </w:p>
        </w:tc>
        <w:tc>
          <w:tcPr>
            <w:tcW w:w="121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616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1.</w:t>
            </w:r>
            <w:r>
              <w:rPr>
                <w:rStyle w:val="5"/>
                <w:rFonts w:hint="eastAsia" w:ascii="仿宋" w:hAnsi="仿宋" w:eastAsia="仿宋" w:cs="仿宋"/>
                <w:sz w:val="32"/>
                <w:szCs w:val="32"/>
                <w:lang w:val="en-US" w:eastAsia="zh-CN" w:bidi="ar"/>
              </w:rPr>
              <w:t>属于已主动公开范围数</w:t>
            </w:r>
          </w:p>
        </w:tc>
        <w:tc>
          <w:tcPr>
            <w:tcW w:w="115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件</w:t>
            </w:r>
          </w:p>
        </w:tc>
        <w:tc>
          <w:tcPr>
            <w:tcW w:w="121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616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2.</w:t>
            </w:r>
            <w:r>
              <w:rPr>
                <w:rStyle w:val="5"/>
                <w:rFonts w:hint="eastAsia" w:ascii="仿宋" w:hAnsi="仿宋" w:eastAsia="仿宋" w:cs="仿宋"/>
                <w:sz w:val="32"/>
                <w:szCs w:val="32"/>
                <w:lang w:val="en-US" w:eastAsia="zh-CN" w:bidi="ar"/>
              </w:rPr>
              <w:t>同意公开答复数</w:t>
            </w:r>
          </w:p>
        </w:tc>
        <w:tc>
          <w:tcPr>
            <w:tcW w:w="115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件</w:t>
            </w:r>
          </w:p>
        </w:tc>
        <w:tc>
          <w:tcPr>
            <w:tcW w:w="121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616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3.</w:t>
            </w:r>
            <w:r>
              <w:rPr>
                <w:rStyle w:val="5"/>
                <w:rFonts w:hint="eastAsia" w:ascii="仿宋" w:hAnsi="仿宋" w:eastAsia="仿宋" w:cs="仿宋"/>
                <w:sz w:val="32"/>
                <w:szCs w:val="32"/>
                <w:lang w:val="en-US" w:eastAsia="zh-CN" w:bidi="ar"/>
              </w:rPr>
              <w:t>同意部分公开答复数</w:t>
            </w:r>
          </w:p>
        </w:tc>
        <w:tc>
          <w:tcPr>
            <w:tcW w:w="115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件</w:t>
            </w:r>
          </w:p>
        </w:tc>
        <w:tc>
          <w:tcPr>
            <w:tcW w:w="121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616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4.</w:t>
            </w:r>
            <w:r>
              <w:rPr>
                <w:rStyle w:val="5"/>
                <w:rFonts w:hint="eastAsia" w:ascii="仿宋" w:hAnsi="仿宋" w:eastAsia="仿宋" w:cs="仿宋"/>
                <w:sz w:val="32"/>
                <w:szCs w:val="32"/>
                <w:lang w:val="en-US" w:eastAsia="zh-CN" w:bidi="ar"/>
              </w:rPr>
              <w:t>不同意公开答复数</w:t>
            </w:r>
          </w:p>
        </w:tc>
        <w:tc>
          <w:tcPr>
            <w:tcW w:w="115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件</w:t>
            </w:r>
          </w:p>
        </w:tc>
        <w:tc>
          <w:tcPr>
            <w:tcW w:w="121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616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其中：涉及国家秘密</w:t>
            </w:r>
          </w:p>
        </w:tc>
        <w:tc>
          <w:tcPr>
            <w:tcW w:w="115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件</w:t>
            </w:r>
          </w:p>
        </w:tc>
        <w:tc>
          <w:tcPr>
            <w:tcW w:w="121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616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涉及商业秘密</w:t>
            </w:r>
          </w:p>
        </w:tc>
        <w:tc>
          <w:tcPr>
            <w:tcW w:w="115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件</w:t>
            </w:r>
          </w:p>
        </w:tc>
        <w:tc>
          <w:tcPr>
            <w:tcW w:w="121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616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涉及个人隐私</w:t>
            </w:r>
          </w:p>
        </w:tc>
        <w:tc>
          <w:tcPr>
            <w:tcW w:w="115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件</w:t>
            </w:r>
          </w:p>
        </w:tc>
        <w:tc>
          <w:tcPr>
            <w:tcW w:w="121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616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危及国家安全、公共安全、经济安全和社会安全稳定</w:t>
            </w:r>
          </w:p>
        </w:tc>
        <w:tc>
          <w:tcPr>
            <w:tcW w:w="115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件</w:t>
            </w:r>
          </w:p>
        </w:tc>
        <w:tc>
          <w:tcPr>
            <w:tcW w:w="121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616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不是《条例》所指政府信息</w:t>
            </w:r>
          </w:p>
        </w:tc>
        <w:tc>
          <w:tcPr>
            <w:tcW w:w="115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件</w:t>
            </w:r>
          </w:p>
        </w:tc>
        <w:tc>
          <w:tcPr>
            <w:tcW w:w="121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616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法律法规规定的其他情形</w:t>
            </w:r>
          </w:p>
        </w:tc>
        <w:tc>
          <w:tcPr>
            <w:tcW w:w="115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件</w:t>
            </w:r>
          </w:p>
        </w:tc>
        <w:tc>
          <w:tcPr>
            <w:tcW w:w="121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616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5.</w:t>
            </w:r>
            <w:r>
              <w:rPr>
                <w:rStyle w:val="5"/>
                <w:rFonts w:hint="eastAsia" w:ascii="仿宋" w:hAnsi="仿宋" w:eastAsia="仿宋" w:cs="仿宋"/>
                <w:sz w:val="32"/>
                <w:szCs w:val="32"/>
                <w:lang w:val="en-US" w:eastAsia="zh-CN" w:bidi="ar"/>
              </w:rPr>
              <w:t>不属于本行行政机关公开数</w:t>
            </w:r>
          </w:p>
        </w:tc>
        <w:tc>
          <w:tcPr>
            <w:tcW w:w="115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件</w:t>
            </w:r>
          </w:p>
        </w:tc>
        <w:tc>
          <w:tcPr>
            <w:tcW w:w="121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616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6.</w:t>
            </w:r>
            <w:r>
              <w:rPr>
                <w:rStyle w:val="5"/>
                <w:rFonts w:hint="eastAsia" w:ascii="仿宋" w:hAnsi="仿宋" w:eastAsia="仿宋" w:cs="仿宋"/>
                <w:sz w:val="32"/>
                <w:szCs w:val="32"/>
                <w:lang w:val="en-US" w:eastAsia="zh-CN" w:bidi="ar"/>
              </w:rPr>
              <w:t>申请信息不存在数</w:t>
            </w:r>
          </w:p>
        </w:tc>
        <w:tc>
          <w:tcPr>
            <w:tcW w:w="115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件</w:t>
            </w:r>
          </w:p>
        </w:tc>
        <w:tc>
          <w:tcPr>
            <w:tcW w:w="121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616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7.</w:t>
            </w:r>
            <w:r>
              <w:rPr>
                <w:rStyle w:val="5"/>
                <w:rFonts w:hint="eastAsia" w:ascii="仿宋" w:hAnsi="仿宋" w:eastAsia="仿宋" w:cs="仿宋"/>
                <w:sz w:val="32"/>
                <w:szCs w:val="32"/>
                <w:lang w:val="en-US" w:eastAsia="zh-CN" w:bidi="ar"/>
              </w:rPr>
              <w:t>告知作出更改补充数</w:t>
            </w:r>
          </w:p>
        </w:tc>
        <w:tc>
          <w:tcPr>
            <w:tcW w:w="115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件</w:t>
            </w:r>
          </w:p>
        </w:tc>
        <w:tc>
          <w:tcPr>
            <w:tcW w:w="121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616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8.</w:t>
            </w:r>
            <w:r>
              <w:rPr>
                <w:rStyle w:val="5"/>
                <w:rFonts w:hint="eastAsia" w:ascii="仿宋" w:hAnsi="仿宋" w:eastAsia="仿宋" w:cs="仿宋"/>
                <w:sz w:val="32"/>
                <w:szCs w:val="32"/>
                <w:lang w:val="en-US" w:eastAsia="zh-CN" w:bidi="ar"/>
              </w:rPr>
              <w:t>告知通过其他途径办理数</w:t>
            </w:r>
          </w:p>
        </w:tc>
        <w:tc>
          <w:tcPr>
            <w:tcW w:w="115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件</w:t>
            </w:r>
          </w:p>
        </w:tc>
        <w:tc>
          <w:tcPr>
            <w:tcW w:w="121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616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四、行政复议数量</w:t>
            </w:r>
          </w:p>
        </w:tc>
        <w:tc>
          <w:tcPr>
            <w:tcW w:w="115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件</w:t>
            </w:r>
          </w:p>
        </w:tc>
        <w:tc>
          <w:tcPr>
            <w:tcW w:w="121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616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（一）维持具体行政行为数</w:t>
            </w:r>
          </w:p>
        </w:tc>
        <w:tc>
          <w:tcPr>
            <w:tcW w:w="115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件</w:t>
            </w:r>
          </w:p>
        </w:tc>
        <w:tc>
          <w:tcPr>
            <w:tcW w:w="121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616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（二）被依法纠错数</w:t>
            </w:r>
          </w:p>
        </w:tc>
        <w:tc>
          <w:tcPr>
            <w:tcW w:w="115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件</w:t>
            </w:r>
          </w:p>
        </w:tc>
        <w:tc>
          <w:tcPr>
            <w:tcW w:w="121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616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（三）其他情形数</w:t>
            </w:r>
          </w:p>
        </w:tc>
        <w:tc>
          <w:tcPr>
            <w:tcW w:w="115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件</w:t>
            </w:r>
          </w:p>
        </w:tc>
        <w:tc>
          <w:tcPr>
            <w:tcW w:w="121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616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五、行政诉讼量</w:t>
            </w:r>
          </w:p>
        </w:tc>
        <w:tc>
          <w:tcPr>
            <w:tcW w:w="115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件</w:t>
            </w:r>
          </w:p>
        </w:tc>
        <w:tc>
          <w:tcPr>
            <w:tcW w:w="121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616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（一）维持具体行政行为或者驳回原告诉讼请求数</w:t>
            </w:r>
          </w:p>
        </w:tc>
        <w:tc>
          <w:tcPr>
            <w:tcW w:w="115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件</w:t>
            </w:r>
          </w:p>
        </w:tc>
        <w:tc>
          <w:tcPr>
            <w:tcW w:w="121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616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（二）被依法纠错数</w:t>
            </w:r>
          </w:p>
        </w:tc>
        <w:tc>
          <w:tcPr>
            <w:tcW w:w="115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件</w:t>
            </w:r>
          </w:p>
        </w:tc>
        <w:tc>
          <w:tcPr>
            <w:tcW w:w="121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616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（三）其他情形数</w:t>
            </w:r>
          </w:p>
        </w:tc>
        <w:tc>
          <w:tcPr>
            <w:tcW w:w="115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件</w:t>
            </w:r>
          </w:p>
        </w:tc>
        <w:tc>
          <w:tcPr>
            <w:tcW w:w="121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616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六、举报投诉数量</w:t>
            </w:r>
          </w:p>
        </w:tc>
        <w:tc>
          <w:tcPr>
            <w:tcW w:w="115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件</w:t>
            </w:r>
          </w:p>
        </w:tc>
        <w:tc>
          <w:tcPr>
            <w:tcW w:w="121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616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七、依申请公开信息收取的费用</w:t>
            </w:r>
          </w:p>
        </w:tc>
        <w:tc>
          <w:tcPr>
            <w:tcW w:w="115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万元</w:t>
            </w:r>
          </w:p>
        </w:tc>
        <w:tc>
          <w:tcPr>
            <w:tcW w:w="121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616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八、机构建设和保障经费情况</w:t>
            </w:r>
          </w:p>
        </w:tc>
        <w:tc>
          <w:tcPr>
            <w:tcW w:w="115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</w:p>
        </w:tc>
        <w:tc>
          <w:tcPr>
            <w:tcW w:w="121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616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（一）政府信息公开工作专门机构数</w:t>
            </w:r>
          </w:p>
        </w:tc>
        <w:tc>
          <w:tcPr>
            <w:tcW w:w="115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个</w:t>
            </w:r>
          </w:p>
        </w:tc>
        <w:tc>
          <w:tcPr>
            <w:tcW w:w="121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616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（二）设置政府信息公开阅点数</w:t>
            </w:r>
          </w:p>
        </w:tc>
        <w:tc>
          <w:tcPr>
            <w:tcW w:w="115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个</w:t>
            </w:r>
          </w:p>
        </w:tc>
        <w:tc>
          <w:tcPr>
            <w:tcW w:w="121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616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（三）从事政府信息公开工作人员数</w:t>
            </w:r>
          </w:p>
        </w:tc>
        <w:tc>
          <w:tcPr>
            <w:tcW w:w="115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个</w:t>
            </w:r>
          </w:p>
        </w:tc>
        <w:tc>
          <w:tcPr>
            <w:tcW w:w="121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616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1.</w:t>
            </w:r>
            <w:r>
              <w:rPr>
                <w:rStyle w:val="5"/>
                <w:rFonts w:hint="eastAsia" w:ascii="仿宋" w:hAnsi="仿宋" w:eastAsia="仿宋" w:cs="仿宋"/>
                <w:sz w:val="32"/>
                <w:szCs w:val="32"/>
                <w:lang w:val="en-US" w:eastAsia="zh-CN" w:bidi="ar"/>
              </w:rPr>
              <w:t>专职人员数（不包含政府公报及政府网站工作人员数）</w:t>
            </w:r>
          </w:p>
        </w:tc>
        <w:tc>
          <w:tcPr>
            <w:tcW w:w="115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人</w:t>
            </w:r>
          </w:p>
        </w:tc>
        <w:tc>
          <w:tcPr>
            <w:tcW w:w="121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616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2.</w:t>
            </w:r>
            <w:r>
              <w:rPr>
                <w:rStyle w:val="5"/>
                <w:rFonts w:hint="eastAsia" w:ascii="仿宋" w:hAnsi="仿宋" w:eastAsia="仿宋" w:cs="仿宋"/>
                <w:sz w:val="32"/>
                <w:szCs w:val="32"/>
                <w:lang w:val="en-US" w:eastAsia="zh-CN" w:bidi="ar"/>
              </w:rPr>
              <w:t>兼职人员数</w:t>
            </w:r>
          </w:p>
        </w:tc>
        <w:tc>
          <w:tcPr>
            <w:tcW w:w="115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人</w:t>
            </w:r>
          </w:p>
        </w:tc>
        <w:tc>
          <w:tcPr>
            <w:tcW w:w="121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616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（四）政府信息公开专项经费（不包含用于政府公报编辑管理及政府网站建设维护等方面的经费）</w:t>
            </w:r>
          </w:p>
        </w:tc>
        <w:tc>
          <w:tcPr>
            <w:tcW w:w="115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万元</w:t>
            </w:r>
          </w:p>
        </w:tc>
        <w:tc>
          <w:tcPr>
            <w:tcW w:w="121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616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九、政府信息公开会议和培训情况</w:t>
            </w:r>
          </w:p>
        </w:tc>
        <w:tc>
          <w:tcPr>
            <w:tcW w:w="115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</w:p>
        </w:tc>
        <w:tc>
          <w:tcPr>
            <w:tcW w:w="121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616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（一）召开政府信息公开工作会议或专题会议数</w:t>
            </w:r>
          </w:p>
        </w:tc>
        <w:tc>
          <w:tcPr>
            <w:tcW w:w="115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次</w:t>
            </w:r>
          </w:p>
        </w:tc>
        <w:tc>
          <w:tcPr>
            <w:tcW w:w="121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616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（二）举办各类培训班数</w:t>
            </w:r>
          </w:p>
        </w:tc>
        <w:tc>
          <w:tcPr>
            <w:tcW w:w="115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次</w:t>
            </w:r>
          </w:p>
        </w:tc>
        <w:tc>
          <w:tcPr>
            <w:tcW w:w="121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616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（三）接受培训人员数</w:t>
            </w:r>
          </w:p>
        </w:tc>
        <w:tc>
          <w:tcPr>
            <w:tcW w:w="115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人次</w:t>
            </w:r>
          </w:p>
        </w:tc>
        <w:tc>
          <w:tcPr>
            <w:tcW w:w="1215" w:type="dxa"/>
            <w:tcBorders>
              <w:bottom w:val="single" w:color="000000" w:sz="12" w:space="0"/>
              <w:right w:val="single" w:color="000000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222222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222222"/>
                <w:kern w:val="0"/>
                <w:sz w:val="32"/>
                <w:szCs w:val="32"/>
                <w:u w:val="none"/>
                <w:lang w:val="en-US" w:eastAsia="zh-CN" w:bidi="ar"/>
              </w:rPr>
              <w:t>20</w:t>
            </w:r>
          </w:p>
        </w:tc>
      </w:tr>
    </w:tbl>
    <w:p>
      <w:pPr>
        <w:rPr>
          <w:sz w:val="32"/>
          <w:szCs w:val="4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D18530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5">
    <w:name w:val="font11"/>
    <w:basedOn w:val="3"/>
    <w:uiPriority w:val="0"/>
    <w:rPr>
      <w:rFonts w:hint="eastAsia" w:ascii="宋体" w:hAnsi="宋体" w:eastAsia="宋体" w:cs="宋体"/>
      <w:color w:val="222222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陈龙 192.168.200.33</cp:lastModifiedBy>
  <dcterms:modified xsi:type="dcterms:W3CDTF">2019-04-04T02:08:07Z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