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09EE7">
      <w:pPr>
        <w:widowControl/>
        <w:spacing w:before="63" w:beforeLines="20" w:after="31" w:afterLines="10" w:line="540" w:lineRule="atLeast"/>
        <w:jc w:val="righ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7140AF61">
      <w:pPr>
        <w:widowControl/>
        <w:spacing w:before="63" w:beforeLines="20" w:after="31" w:afterLines="10" w:line="540" w:lineRule="atLeast"/>
        <w:jc w:val="righ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51F62062">
      <w:pPr>
        <w:widowControl/>
        <w:spacing w:before="63" w:beforeLines="20" w:after="31" w:afterLines="10" w:line="540" w:lineRule="atLeast"/>
        <w:jc w:val="righ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潭环排决(湘潭县)〔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号</w:t>
      </w:r>
    </w:p>
    <w:p w14:paraId="473B5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60C6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关于同意设置湘潭县怡和顺科技有限公司</w:t>
      </w:r>
    </w:p>
    <w:p w14:paraId="1EA21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入河排污口的决定书</w:t>
      </w:r>
    </w:p>
    <w:p w14:paraId="06003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323CC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湘潭县怡和顺科技有限公司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</w:p>
    <w:p w14:paraId="6FD85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你公司报送的《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湘潭县怡和顺科技有限公司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入河排污口设置论证报告》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以下简称《论证报告》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、入河排污口设置申请书等材料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收悉。经审查，该申请符合法定条件，依据《中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华人民共和国水法》《入河排污口监督管理办法》（生态环境部令第35号）等相关规定，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专家评审意见，同意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湘潭县怡和顺科技有限公司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排污口设置决定如下:</w:t>
      </w:r>
    </w:p>
    <w:p w14:paraId="410A2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一、责任主体基本情况</w:t>
      </w:r>
    </w:p>
    <w:p w14:paraId="64779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湘潭县怡和顺科技有限公司位于湘潭县石鼓镇垅塅村上田组，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社会信用代码：91430321MA4L4Y091B，法人代表为：徐隆，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建设湘潭县怡和顺科技有限公司生产线技术改造项目，占地面积5000m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perscript"/>
          <w:lang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，建筑面积4000m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perscript"/>
          <w:lang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现有工程进行槟榔代加工，本次技改新增清洗、煮籽等工序，预计全厂产能为槟榔250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/a。</w:t>
      </w:r>
    </w:p>
    <w:p w14:paraId="1C8F8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二、入河排污口名称、编码、设置地点，污水排放方式、排放去向</w:t>
      </w:r>
    </w:p>
    <w:p w14:paraId="79889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入河排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污口名称为：湘潭市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湘潭县怡和顺科技有限公司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排污口；编码为：FP430321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GY00；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污口设置类型为新建，分类为混合排污口，设置地点为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湘潭县石鼓镇垅塅村上田组青山河左岸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地理坐标为东经112.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3056928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°，北纬27.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3050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536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项目自建污水处理站，处理规模为15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/d，排放量9.61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/d，生产废水和生活污水经污水处理设施处理达标后通过管道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（管道长度约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310m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排入青山河，流经16.423km后汇入涓水。</w:t>
      </w:r>
    </w:p>
    <w:p w14:paraId="0F890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三、入河排污口污水排放量，入河排污口重点污染物排放种类、排放浓度和排放量，特殊时段的限制排放要求</w:t>
      </w:r>
    </w:p>
    <w:p w14:paraId="7D66D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按照申请数据，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湘潭县怡和顺科技有限公司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外排入河水量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：工业废水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6.37吨/d，生活污水2.88吨/d，混合污水排放量9.25吨/d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主要排放的污染因子为常规污染物，化学需氧量、氨氮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、总磷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入河排放总量分别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0.277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吨/年、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042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吨/年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0.003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吨/年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不得排放涉及重金属、有毒有机污染物及持久性有毒化学污染物，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混合污水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格栅+隔油调节+絮凝沉淀+斜管沉淀+微纳米臭氧氧化系统+曝气+膜处理+厌氧+缺氧+好氧+沉淀+植物净化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”处理后，需达到《食品加工制造业水污染物排放标准》（GB46817-2025）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水污染排放限值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要求。</w:t>
      </w:r>
    </w:p>
    <w:p w14:paraId="4BACB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四、信息公开要求</w:t>
      </w:r>
    </w:p>
    <w:p w14:paraId="37AF2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根据《入河排污口监督管理办法》要求，该入河排污口的相关信息应以标识牌、二维码或显示屏等方式在入河排污口处信息公开。</w:t>
      </w:r>
    </w:p>
    <w:p w14:paraId="27212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五、水污染事故应急预案以及环境风险防范措施</w:t>
      </w:r>
    </w:p>
    <w:p w14:paraId="0AF6C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制定完善突发水污染风险防控体系与应急处置预案，配套设置总排口废水排放截断阀和事故应急池，强化非正常和事故状况下废污水应急处置措施，确保非正常和事故状况下废污水不得排入青山河。</w:t>
      </w:r>
    </w:p>
    <w:p w14:paraId="0C722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六、水生态环境保护措施</w:t>
      </w:r>
    </w:p>
    <w:p w14:paraId="24DA3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（一）落实《</w:t>
      </w:r>
      <w:r>
        <w:rPr>
          <w:rFonts w:hint="eastAsia" w:ascii="仿宋_GB2312" w:hAnsi="仿宋_GB2312" w:eastAsia="仿宋_GB2312" w:cs="仿宋_GB2312"/>
          <w:sz w:val="32"/>
          <w:szCs w:val="32"/>
        </w:rPr>
        <w:t>论证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报告》中提出的各项生态环境保护措施，定期对污水处理设施进行检查、维护，确保污水处理设施正常运行、出水水质稳定达标排放。</w:t>
      </w:r>
    </w:p>
    <w:p w14:paraId="0FF71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（二）你公司应建立入河排污口使用管理台账，委托有资质的单位开展入河排污口定期监测，监测要求及频次按照排污许可的要求执行，并保存原始监测记录，接受我局的日常监督检查。</w:t>
      </w:r>
    </w:p>
    <w:p w14:paraId="1A3EE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七、其他要求</w:t>
      </w:r>
    </w:p>
    <w:p w14:paraId="2B574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入河排污口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试运行满3个月，正式投入使用前， 你公司应进行入河排污口自行验收，验收合格后方可投入运行。</w:t>
      </w:r>
    </w:p>
    <w:p w14:paraId="20DAE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入河排污口设置地点、排放方式、排放量和特征污染物等发生变化，需重新进行入河排污口设置论证和办理相关审批手续。</w:t>
      </w:r>
    </w:p>
    <w:p w14:paraId="075C3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入河排污口设置审批文件有效期内入河排污口责任主体名称、法定代表人（主要负责人）及联系方式发生变化的；入河排污口责任主体住所、生产经营场所地址发生变化，但入河排污口位置未发生变化的。入河排污口责任主体应自变更之日起三十日内提交变更申请。</w:t>
      </w:r>
    </w:p>
    <w:p w14:paraId="3A2D6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CFC28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/>
        </w:rPr>
      </w:pPr>
    </w:p>
    <w:p w14:paraId="3A673CE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920" w:firstLineChars="185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（盖  章）</w:t>
      </w:r>
    </w:p>
    <w:p w14:paraId="5834C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 xml:space="preserve"> 3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日</w:t>
      </w:r>
    </w:p>
    <w:p w14:paraId="31053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0F46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4B928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4B928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C6B6C"/>
    <w:rsid w:val="08325070"/>
    <w:rsid w:val="0C7839C2"/>
    <w:rsid w:val="11802352"/>
    <w:rsid w:val="134E49AB"/>
    <w:rsid w:val="159C47EA"/>
    <w:rsid w:val="19A215AC"/>
    <w:rsid w:val="1E971DBD"/>
    <w:rsid w:val="263254C6"/>
    <w:rsid w:val="28E646F2"/>
    <w:rsid w:val="31D95A7C"/>
    <w:rsid w:val="37CD72F4"/>
    <w:rsid w:val="38945F9F"/>
    <w:rsid w:val="3AF36654"/>
    <w:rsid w:val="3D540F0C"/>
    <w:rsid w:val="43AF611A"/>
    <w:rsid w:val="48BA309D"/>
    <w:rsid w:val="6050741A"/>
    <w:rsid w:val="62144EF2"/>
    <w:rsid w:val="67EA3883"/>
    <w:rsid w:val="6A9103DB"/>
    <w:rsid w:val="75892272"/>
    <w:rsid w:val="7B722498"/>
    <w:rsid w:val="7DBD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spacing w:after="120" w:line="360" w:lineRule="auto"/>
      <w:ind w:leftChars="200" w:firstLine="1446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1383</Words>
  <Characters>1507</Characters>
  <Lines>0</Lines>
  <Paragraphs>0</Paragraphs>
  <TotalTime>16</TotalTime>
  <ScaleCrop>false</ScaleCrop>
  <LinksUpToDate>false</LinksUpToDate>
  <CharactersWithSpaces>1511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2024-12-31T08:17:00Z</dcterms:created>
  <dc:creator>Administrator</dc:creator>
  <cp:lastModifiedBy>Tang</cp:lastModifiedBy>
  <cp:lastPrinted>2025-02-18T09:26:00Z</cp:lastPrinted>
  <dcterms:modified xsi:type="dcterms:W3CDTF">2026-03-03T01:11:06Z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eyJoZGlkIjoiNmQxNDU1MGViZjAxZDMxYzUyZmM1YTc3NmYxMDY2NjgiLCJ1c2VySWQiOiIxMjk3NjkzMjgwIn0=</vt:lpwstr>
  </property>
  <property fmtid="{D5CDD505-2E9C-101B-9397-08002B2CF9AE}" pid="4" name="ICV">
    <vt:lpwstr>482CE9BD44E046DF8EA26E558611DC70_12</vt:lpwstr>
  </property>
</Properties>
</file>