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9"/>
        <w:shd w:val="clear"/>
        <w:jc w:val="center"/>
        <w:rPr>
          <w:rFonts w:hint="eastAsia" w:ascii="仿宋" w:hAnsi="仿宋" w:eastAsia="仿宋" w:cs="仿宋"/>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color w:val="000000" w:themeColor="text1"/>
          <w:sz w:val="60"/>
          <w:szCs w:val="60"/>
          <w:u w:val="none"/>
          <w:lang w:eastAsia="zh-CN"/>
          <w14:textFill>
            <w14:solidFill>
              <w14:schemeClr w14:val="tx1"/>
            </w14:solidFill>
          </w14:textFill>
        </w:rPr>
      </w:pPr>
    </w:p>
    <w:p>
      <w:pPr>
        <w:pStyle w:val="19"/>
        <w:shd w:val="clear"/>
        <w:jc w:val="center"/>
        <w:rPr>
          <w:rFonts w:hint="eastAsia" w:ascii="仿宋" w:hAnsi="仿宋" w:eastAsia="仿宋" w:cs="仿宋"/>
          <w:color w:val="000000" w:themeColor="text1"/>
          <w:sz w:val="60"/>
          <w:szCs w:val="60"/>
          <w:u w:val="none"/>
          <w:lang w:eastAsia="zh-CN"/>
          <w14:textFill>
            <w14:solidFill>
              <w14:schemeClr w14:val="tx1"/>
            </w14:solidFill>
          </w14:textFill>
        </w:rPr>
      </w:pPr>
    </w:p>
    <w:p>
      <w:pPr>
        <w:pStyle w:val="19"/>
        <w:shd w:val="clear"/>
        <w:jc w:val="center"/>
        <w:rPr>
          <w:rFonts w:hint="eastAsia" w:ascii="仿宋" w:hAnsi="仿宋" w:eastAsia="仿宋" w:cs="仿宋"/>
          <w:color w:val="000000" w:themeColor="text1"/>
          <w:sz w:val="60"/>
          <w:szCs w:val="60"/>
          <w:u w:val="none"/>
          <w14:textFill>
            <w14:solidFill>
              <w14:schemeClr w14:val="tx1"/>
            </w14:solidFill>
          </w14:textFill>
        </w:rPr>
      </w:pPr>
      <w:r>
        <w:rPr>
          <w:rFonts w:hint="eastAsia" w:ascii="仿宋" w:hAnsi="仿宋" w:eastAsia="仿宋" w:cs="仿宋"/>
          <w:color w:val="000000" w:themeColor="text1"/>
          <w:sz w:val="60"/>
          <w:szCs w:val="60"/>
          <w:u w:val="none"/>
          <w:lang w:eastAsia="zh-CN"/>
          <w14:textFill>
            <w14:solidFill>
              <w14:schemeClr w14:val="tx1"/>
            </w14:solidFill>
          </w14:textFill>
        </w:rPr>
        <w:t>2025</w:t>
      </w:r>
      <w:r>
        <w:rPr>
          <w:rFonts w:hint="eastAsia" w:ascii="仿宋" w:hAnsi="仿宋" w:eastAsia="仿宋" w:cs="仿宋"/>
          <w:color w:val="000000" w:themeColor="text1"/>
          <w:sz w:val="60"/>
          <w:szCs w:val="60"/>
          <w:u w:val="none"/>
          <w14:textFill>
            <w14:solidFill>
              <w14:schemeClr w14:val="tx1"/>
            </w14:solidFill>
          </w14:textFill>
        </w:rPr>
        <w:t>年度</w:t>
      </w:r>
    </w:p>
    <w:p>
      <w:pPr>
        <w:pStyle w:val="19"/>
        <w:shd w:val="clear"/>
        <w:jc w:val="center"/>
        <w:rPr>
          <w:rFonts w:hint="eastAsia" w:ascii="仿宋" w:hAnsi="仿宋" w:eastAsia="仿宋" w:cs="仿宋"/>
          <w:color w:val="000000" w:themeColor="text1"/>
          <w:sz w:val="60"/>
          <w:szCs w:val="60"/>
          <w:u w:val="none"/>
          <w14:textFill>
            <w14:solidFill>
              <w14:schemeClr w14:val="tx1"/>
            </w14:solidFill>
          </w14:textFill>
        </w:rPr>
      </w:pPr>
      <w:r>
        <w:rPr>
          <w:rFonts w:hint="eastAsia" w:ascii="仿宋" w:hAnsi="仿宋" w:eastAsia="仿宋" w:cs="仿宋"/>
          <w:color w:val="000000" w:themeColor="text1"/>
          <w:sz w:val="60"/>
          <w:szCs w:val="60"/>
          <w:u w:val="none"/>
          <w14:textFill>
            <w14:solidFill>
              <w14:schemeClr w14:val="tx1"/>
            </w14:solidFill>
          </w14:textFill>
        </w:rPr>
        <w:t>分水乡人民政府</w:t>
      </w:r>
    </w:p>
    <w:p>
      <w:pPr>
        <w:pStyle w:val="19"/>
        <w:shd w:val="clear"/>
        <w:jc w:val="center"/>
        <w:rPr>
          <w:rFonts w:hint="eastAsia" w:ascii="仿宋" w:hAnsi="仿宋" w:eastAsia="仿宋" w:cs="仿宋"/>
          <w:color w:val="000000" w:themeColor="text1"/>
          <w:sz w:val="60"/>
          <w:szCs w:val="60"/>
          <w:u w:val="none"/>
          <w14:textFill>
            <w14:solidFill>
              <w14:schemeClr w14:val="tx1"/>
            </w14:solidFill>
          </w14:textFill>
        </w:rPr>
      </w:pPr>
      <w:r>
        <w:rPr>
          <w:rFonts w:hint="eastAsia" w:ascii="仿宋" w:hAnsi="仿宋" w:eastAsia="仿宋" w:cs="仿宋"/>
          <w:color w:val="000000" w:themeColor="text1"/>
          <w:sz w:val="60"/>
          <w:szCs w:val="60"/>
          <w:u w:val="none"/>
          <w14:textFill>
            <w14:solidFill>
              <w14:schemeClr w14:val="tx1"/>
            </w14:solidFill>
          </w14:textFill>
        </w:rPr>
        <w:t>部门决算</w:t>
      </w:r>
    </w:p>
    <w:p>
      <w:pPr>
        <w:pStyle w:val="19"/>
        <w:shd w:val="clear"/>
        <w:jc w:val="center"/>
        <w:rPr>
          <w:rFonts w:hint="eastAsia" w:ascii="仿宋" w:hAnsi="仿宋" w:eastAsia="仿宋" w:cs="仿宋"/>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color w:val="000000" w:themeColor="text1"/>
          <w:sz w:val="32"/>
          <w:szCs w:val="32"/>
          <w:u w:val="none"/>
          <w14:textFill>
            <w14:solidFill>
              <w14:schemeClr w14:val="tx1"/>
            </w14:solidFill>
          </w14:textFill>
        </w:rPr>
      </w:pPr>
    </w:p>
    <w:p>
      <w:pPr>
        <w:pStyle w:val="19"/>
        <w:shd w:val="clear"/>
        <w:spacing w:line="500" w:lineRule="exact"/>
        <w:rPr>
          <w:rFonts w:hint="eastAsia" w:ascii="仿宋" w:hAnsi="仿宋" w:eastAsia="仿宋" w:cs="仿宋"/>
          <w:b/>
          <w:bCs/>
          <w:color w:val="000000" w:themeColor="text1"/>
          <w:sz w:val="32"/>
          <w:szCs w:val="32"/>
          <w:u w:val="none"/>
          <w14:textFill>
            <w14:solidFill>
              <w14:schemeClr w14:val="tx1"/>
            </w14:solidFill>
          </w14:textFill>
        </w:rPr>
      </w:pPr>
    </w:p>
    <w:p>
      <w:pPr>
        <w:pStyle w:val="19"/>
        <w:keepNext w:val="0"/>
        <w:keepLines w:val="0"/>
        <w:pageBreakBefore w:val="0"/>
        <w:widowControl w:val="0"/>
        <w:shd w:val="clear"/>
        <w:kinsoku/>
        <w:wordWrap/>
        <w:overflowPunct/>
        <w:topLinePunct w:val="0"/>
        <w:autoSpaceDE w:val="0"/>
        <w:autoSpaceDN w:val="0"/>
        <w:bidi w:val="0"/>
        <w:adjustRightInd w:val="0"/>
        <w:snapToGrid/>
        <w:spacing w:line="240" w:lineRule="atLeast"/>
        <w:jc w:val="center"/>
        <w:textAlignment w:val="auto"/>
        <w:rPr>
          <w:rFonts w:hint="eastAsia" w:ascii="仿宋" w:hAnsi="仿宋" w:eastAsia="仿宋" w:cs="仿宋"/>
          <w:b/>
          <w:bCs/>
          <w:color w:val="000000" w:themeColor="text1"/>
          <w:sz w:val="32"/>
          <w:szCs w:val="32"/>
          <w:u w:val="none"/>
          <w14:textFill>
            <w14:solidFill>
              <w14:schemeClr w14:val="tx1"/>
            </w14:solidFill>
          </w14:textFill>
        </w:rPr>
      </w:pPr>
    </w:p>
    <w:p>
      <w:pPr>
        <w:pStyle w:val="19"/>
        <w:keepNext w:val="0"/>
        <w:keepLines w:val="0"/>
        <w:pageBreakBefore w:val="0"/>
        <w:widowControl w:val="0"/>
        <w:shd w:val="clear"/>
        <w:kinsoku/>
        <w:wordWrap/>
        <w:overflowPunct/>
        <w:topLinePunct w:val="0"/>
        <w:autoSpaceDE w:val="0"/>
        <w:autoSpaceDN w:val="0"/>
        <w:bidi w:val="0"/>
        <w:adjustRightInd w:val="0"/>
        <w:snapToGrid/>
        <w:spacing w:line="240" w:lineRule="atLeast"/>
        <w:jc w:val="both"/>
        <w:textAlignment w:val="auto"/>
        <w:rPr>
          <w:rFonts w:hint="eastAsia" w:ascii="仿宋" w:hAnsi="仿宋" w:eastAsia="仿宋" w:cs="仿宋"/>
          <w:b/>
          <w:bCs/>
          <w:color w:val="000000" w:themeColor="text1"/>
          <w:sz w:val="32"/>
          <w:szCs w:val="32"/>
          <w:u w:val="none"/>
          <w14:textFill>
            <w14:solidFill>
              <w14:schemeClr w14:val="tx1"/>
            </w14:solidFill>
          </w14:textFill>
        </w:rPr>
      </w:pPr>
    </w:p>
    <w:p>
      <w:pPr>
        <w:pStyle w:val="19"/>
        <w:keepNext w:val="0"/>
        <w:keepLines w:val="0"/>
        <w:pageBreakBefore w:val="0"/>
        <w:widowControl w:val="0"/>
        <w:shd w:val="clear"/>
        <w:kinsoku/>
        <w:wordWrap/>
        <w:overflowPunct/>
        <w:topLinePunct w:val="0"/>
        <w:autoSpaceDE w:val="0"/>
        <w:autoSpaceDN w:val="0"/>
        <w:bidi w:val="0"/>
        <w:adjustRightInd w:val="0"/>
        <w:snapToGrid/>
        <w:spacing w:line="240" w:lineRule="atLeast"/>
        <w:jc w:val="center"/>
        <w:textAlignment w:val="auto"/>
        <w:rPr>
          <w:rFonts w:hint="eastAsia" w:ascii="仿宋" w:hAnsi="仿宋" w:eastAsia="仿宋" w:cs="仿宋"/>
          <w:b/>
          <w:bCs/>
          <w:color w:val="000000" w:themeColor="text1"/>
          <w:sz w:val="32"/>
          <w:szCs w:val="32"/>
          <w:u w:val="none"/>
          <w14:textFill>
            <w14:solidFill>
              <w14:schemeClr w14:val="tx1"/>
            </w14:solidFill>
          </w14:textFill>
        </w:rPr>
      </w:pPr>
    </w:p>
    <w:p>
      <w:pPr>
        <w:pStyle w:val="19"/>
        <w:keepNext w:val="0"/>
        <w:keepLines w:val="0"/>
        <w:pageBreakBefore w:val="0"/>
        <w:widowControl w:val="0"/>
        <w:shd w:val="clear"/>
        <w:kinsoku/>
        <w:wordWrap/>
        <w:overflowPunct/>
        <w:topLinePunct w:val="0"/>
        <w:autoSpaceDE w:val="0"/>
        <w:autoSpaceDN w:val="0"/>
        <w:bidi w:val="0"/>
        <w:adjustRightInd w:val="0"/>
        <w:snapToGrid/>
        <w:spacing w:line="240" w:lineRule="atLeast"/>
        <w:jc w:val="center"/>
        <w:textAlignment w:val="auto"/>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目录</w:t>
      </w:r>
    </w:p>
    <w:p>
      <w:pPr>
        <w:pStyle w:val="19"/>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第一部分</w:t>
      </w:r>
      <w:r>
        <w:rPr>
          <w:rFonts w:hint="eastAsia" w:ascii="仿宋" w:hAnsi="仿宋" w:eastAsia="仿宋" w:cs="仿宋"/>
          <w:b/>
          <w:bCs/>
          <w:color w:val="000000" w:themeColor="text1"/>
          <w:sz w:val="32"/>
          <w:szCs w:val="32"/>
          <w:u w:val="none"/>
          <w:lang w:val="en-US" w:eastAsia="zh-CN"/>
          <w14:textFill>
            <w14:solidFill>
              <w14:schemeClr w14:val="tx1"/>
            </w14:solidFill>
          </w14:textFill>
        </w:rPr>
        <w:t xml:space="preserve"> </w:t>
      </w:r>
      <w:r>
        <w:rPr>
          <w:rFonts w:hint="eastAsia" w:ascii="仿宋" w:hAnsi="仿宋" w:eastAsia="仿宋" w:cs="仿宋"/>
          <w:b/>
          <w:bCs/>
          <w:color w:val="000000" w:themeColor="text1"/>
          <w:sz w:val="32"/>
          <w:szCs w:val="32"/>
          <w:u w:val="none"/>
          <w14:textFill>
            <w14:solidFill>
              <w14:schemeClr w14:val="tx1"/>
            </w14:solidFill>
          </w14:textFill>
        </w:rPr>
        <w:t>单位概况</w:t>
      </w:r>
    </w:p>
    <w:p>
      <w:pPr>
        <w:pStyle w:val="19"/>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一、部门职责</w:t>
      </w:r>
    </w:p>
    <w:p>
      <w:pPr>
        <w:pStyle w:val="19"/>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二、机构设置</w:t>
      </w:r>
    </w:p>
    <w:p>
      <w:pPr>
        <w:pStyle w:val="19"/>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第二部分</w:t>
      </w:r>
      <w:r>
        <w:rPr>
          <w:rFonts w:hint="eastAsia" w:ascii="仿宋" w:hAnsi="仿宋" w:eastAsia="仿宋" w:cs="仿宋"/>
          <w:b/>
          <w:bCs/>
          <w:color w:val="000000" w:themeColor="text1"/>
          <w:sz w:val="32"/>
          <w:szCs w:val="32"/>
          <w:u w:val="none"/>
          <w:lang w:val="en-US" w:eastAsia="zh-CN"/>
          <w14:textFill>
            <w14:solidFill>
              <w14:schemeClr w14:val="tx1"/>
            </w14:solidFill>
          </w14:textFill>
        </w:rPr>
        <w:t xml:space="preserve"> </w:t>
      </w:r>
      <w:r>
        <w:rPr>
          <w:rFonts w:hint="eastAsia" w:ascii="仿宋" w:hAnsi="仿宋" w:eastAsia="仿宋" w:cs="仿宋"/>
          <w:b/>
          <w:bCs/>
          <w:color w:val="000000" w:themeColor="text1"/>
          <w:sz w:val="32"/>
          <w:szCs w:val="32"/>
          <w:u w:val="none"/>
          <w14:textFill>
            <w14:solidFill>
              <w14:schemeClr w14:val="tx1"/>
            </w14:solidFill>
          </w14:textFill>
        </w:rPr>
        <w:t>部门决算表</w:t>
      </w:r>
    </w:p>
    <w:p>
      <w:pPr>
        <w:pStyle w:val="19"/>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一、收入支出决算总表</w:t>
      </w:r>
    </w:p>
    <w:p>
      <w:pPr>
        <w:pStyle w:val="19"/>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二、收入决算表</w:t>
      </w:r>
    </w:p>
    <w:p>
      <w:pPr>
        <w:pStyle w:val="19"/>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三、支出决算表</w:t>
      </w:r>
    </w:p>
    <w:p>
      <w:pPr>
        <w:pStyle w:val="19"/>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四、财政拨款收入支出决算总表</w:t>
      </w:r>
    </w:p>
    <w:p>
      <w:pPr>
        <w:pStyle w:val="19"/>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五、一般公共预算财政拨款</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收入</w:t>
      </w:r>
      <w:r>
        <w:rPr>
          <w:rFonts w:hint="eastAsia" w:ascii="仿宋" w:hAnsi="仿宋" w:eastAsia="仿宋" w:cs="仿宋"/>
          <w:color w:val="000000" w:themeColor="text1"/>
          <w:kern w:val="0"/>
          <w:sz w:val="32"/>
          <w:szCs w:val="32"/>
          <w:u w:val="none"/>
          <w14:textFill>
            <w14:solidFill>
              <w14:schemeClr w14:val="tx1"/>
            </w14:solidFill>
          </w14:textFill>
        </w:rPr>
        <w:t>支出决算表</w:t>
      </w:r>
    </w:p>
    <w:p>
      <w:pPr>
        <w:pStyle w:val="19"/>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六、一般公共预算财政拨款基本支出决算表</w:t>
      </w:r>
    </w:p>
    <w:p>
      <w:pPr>
        <w:pStyle w:val="19"/>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lang w:eastAsia="zh-CN"/>
          <w14:textFill>
            <w14:solidFill>
              <w14:schemeClr w14:val="tx1"/>
            </w14:solidFill>
          </w14:textFill>
        </w:rPr>
      </w:pPr>
      <w:r>
        <w:rPr>
          <w:rFonts w:hint="eastAsia" w:ascii="仿宋" w:hAnsi="仿宋" w:eastAsia="仿宋" w:cs="仿宋"/>
          <w:color w:val="000000" w:themeColor="text1"/>
          <w:kern w:val="0"/>
          <w:sz w:val="32"/>
          <w:szCs w:val="32"/>
          <w:u w:val="none"/>
          <w:lang w:eastAsia="zh-CN"/>
          <w14:textFill>
            <w14:solidFill>
              <w14:schemeClr w14:val="tx1"/>
            </w14:solidFill>
          </w14:textFill>
        </w:rPr>
        <w:t>七</w:t>
      </w:r>
      <w:r>
        <w:rPr>
          <w:rFonts w:hint="eastAsia" w:ascii="仿宋" w:hAnsi="仿宋" w:eastAsia="仿宋" w:cs="仿宋"/>
          <w:color w:val="000000" w:themeColor="text1"/>
          <w:kern w:val="0"/>
          <w:sz w:val="32"/>
          <w:szCs w:val="32"/>
          <w:u w:val="none"/>
          <w14:textFill>
            <w14:solidFill>
              <w14:schemeClr w14:val="tx1"/>
            </w14:solidFill>
          </w14:textFill>
        </w:rPr>
        <w:t>、政府性基金预算财政拨款收入支出决算表</w:t>
      </w:r>
    </w:p>
    <w:p>
      <w:pPr>
        <w:pStyle w:val="19"/>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lang w:eastAsia="zh-CN"/>
          <w14:textFill>
            <w14:solidFill>
              <w14:schemeClr w14:val="tx1"/>
            </w14:solidFill>
          </w14:textFill>
        </w:rPr>
        <w:t>八</w:t>
      </w:r>
      <w:r>
        <w:rPr>
          <w:rFonts w:hint="eastAsia" w:ascii="仿宋" w:hAnsi="仿宋" w:eastAsia="仿宋" w:cs="仿宋"/>
          <w:color w:val="000000" w:themeColor="text1"/>
          <w:kern w:val="0"/>
          <w:sz w:val="32"/>
          <w:szCs w:val="32"/>
          <w:u w:val="none"/>
          <w14:textFill>
            <w14:solidFill>
              <w14:schemeClr w14:val="tx1"/>
            </w14:solidFill>
          </w14:textFill>
        </w:rPr>
        <w:t>、国有资本经营预算财政拨款支出决算表</w:t>
      </w:r>
    </w:p>
    <w:p>
      <w:pPr>
        <w:pStyle w:val="19"/>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lang w:eastAsia="zh-CN"/>
          <w14:textFill>
            <w14:solidFill>
              <w14:schemeClr w14:val="tx1"/>
            </w14:solidFill>
          </w14:textFill>
        </w:rPr>
        <w:t>九</w:t>
      </w:r>
      <w:r>
        <w:rPr>
          <w:rFonts w:hint="eastAsia" w:ascii="仿宋" w:hAnsi="仿宋" w:eastAsia="仿宋" w:cs="仿宋"/>
          <w:color w:val="000000" w:themeColor="text1"/>
          <w:kern w:val="0"/>
          <w:sz w:val="32"/>
          <w:szCs w:val="32"/>
          <w:u w:val="none"/>
          <w14:textFill>
            <w14:solidFill>
              <w14:schemeClr w14:val="tx1"/>
            </w14:solidFill>
          </w14:textFill>
        </w:rPr>
        <w:t>、一般公共预算财政拨款“三公”经费支出决算表</w:t>
      </w:r>
    </w:p>
    <w:p>
      <w:pPr>
        <w:pStyle w:val="19"/>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第三部分</w:t>
      </w:r>
      <w:r>
        <w:rPr>
          <w:rFonts w:hint="eastAsia" w:ascii="仿宋" w:hAnsi="仿宋" w:eastAsia="仿宋" w:cs="仿宋"/>
          <w:b/>
          <w:bCs/>
          <w:color w:val="000000" w:themeColor="text1"/>
          <w:sz w:val="32"/>
          <w:szCs w:val="32"/>
          <w:u w:val="none"/>
          <w:lang w:val="en-US" w:eastAsia="zh-CN"/>
          <w14:textFill>
            <w14:solidFill>
              <w14:schemeClr w14:val="tx1"/>
            </w14:solidFill>
          </w14:textFill>
        </w:rPr>
        <w:t xml:space="preserve"> </w:t>
      </w:r>
      <w:r>
        <w:rPr>
          <w:rFonts w:hint="eastAsia" w:ascii="仿宋" w:hAnsi="仿宋" w:eastAsia="仿宋" w:cs="仿宋"/>
          <w:b/>
          <w:bCs/>
          <w:color w:val="000000" w:themeColor="text1"/>
          <w:sz w:val="32"/>
          <w:szCs w:val="32"/>
          <w:u w:val="none"/>
          <w14:textFill>
            <w14:solidFill>
              <w14:schemeClr w14:val="tx1"/>
            </w14:solidFill>
          </w14:textFill>
        </w:rPr>
        <w:t>部门决算情况说明</w:t>
      </w:r>
    </w:p>
    <w:p>
      <w:pPr>
        <w:pStyle w:val="19"/>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一、收入支出决算总体情况说明</w:t>
      </w:r>
    </w:p>
    <w:p>
      <w:pPr>
        <w:pStyle w:val="19"/>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二、收入决算情况说明</w:t>
      </w:r>
    </w:p>
    <w:p>
      <w:pPr>
        <w:pStyle w:val="19"/>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三、支出决算情况说明</w:t>
      </w:r>
    </w:p>
    <w:p>
      <w:pPr>
        <w:pStyle w:val="19"/>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四、财政拨款收入支出决算总体情况说明</w:t>
      </w:r>
    </w:p>
    <w:p>
      <w:pPr>
        <w:pStyle w:val="19"/>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五、一般公共预算财政拨款支出决算情况说明</w:t>
      </w:r>
    </w:p>
    <w:p>
      <w:pPr>
        <w:pStyle w:val="19"/>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六、一般公共预算财政拨款基本支出决算情况说明</w:t>
      </w:r>
    </w:p>
    <w:p>
      <w:pPr>
        <w:pStyle w:val="19"/>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七、一般公共预算财政拨款三公经费支出决算情况说明</w:t>
      </w:r>
    </w:p>
    <w:p>
      <w:pPr>
        <w:pStyle w:val="19"/>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八、政府性基金预算收入支出决算情况</w:t>
      </w:r>
    </w:p>
    <w:p>
      <w:pPr>
        <w:pStyle w:val="19"/>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九、关于机关运行经费支出说明</w:t>
      </w:r>
    </w:p>
    <w:p>
      <w:pPr>
        <w:pStyle w:val="19"/>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十、一般性支出情况</w:t>
      </w:r>
    </w:p>
    <w:p>
      <w:pPr>
        <w:pStyle w:val="19"/>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十一、关于政府采购支出说明</w:t>
      </w:r>
    </w:p>
    <w:p>
      <w:pPr>
        <w:pStyle w:val="19"/>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十二、关于国有资产占用情况说明</w:t>
      </w:r>
    </w:p>
    <w:p>
      <w:pPr>
        <w:pStyle w:val="19"/>
        <w:keepNext w:val="0"/>
        <w:keepLines w:val="0"/>
        <w:pageBreakBefore w:val="0"/>
        <w:widowControl w:val="0"/>
        <w:shd w:val="clear"/>
        <w:kinsoku/>
        <w:wordWrap/>
        <w:overflowPunct/>
        <w:topLinePunct w:val="0"/>
        <w:autoSpaceDE w:val="0"/>
        <w:autoSpaceDN w:val="0"/>
        <w:bidi w:val="0"/>
        <w:adjustRightInd w:val="0"/>
        <w:snapToGrid/>
        <w:spacing w:line="240" w:lineRule="atLeast"/>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十三、关于</w:t>
      </w:r>
      <w:r>
        <w:rPr>
          <w:rFonts w:hint="eastAsia" w:ascii="仿宋" w:hAnsi="仿宋" w:eastAsia="仿宋" w:cs="仿宋"/>
          <w:color w:val="000000" w:themeColor="text1"/>
          <w:kern w:val="0"/>
          <w:sz w:val="32"/>
          <w:szCs w:val="32"/>
          <w:u w:val="none"/>
          <w:lang w:eastAsia="zh-CN"/>
          <w14:textFill>
            <w14:solidFill>
              <w14:schemeClr w14:val="tx1"/>
            </w14:solidFill>
          </w14:textFill>
        </w:rPr>
        <w:t>2025</w:t>
      </w:r>
      <w:r>
        <w:rPr>
          <w:rFonts w:hint="eastAsia" w:ascii="仿宋" w:hAnsi="仿宋" w:eastAsia="仿宋" w:cs="仿宋"/>
          <w:color w:val="000000" w:themeColor="text1"/>
          <w:kern w:val="0"/>
          <w:sz w:val="32"/>
          <w:szCs w:val="32"/>
          <w:u w:val="none"/>
          <w14:textFill>
            <w14:solidFill>
              <w14:schemeClr w14:val="tx1"/>
            </w14:solidFill>
          </w14:textFill>
        </w:rPr>
        <w:t>年度预算绩效情况的说明</w:t>
      </w:r>
    </w:p>
    <w:p>
      <w:pPr>
        <w:keepNext w:val="0"/>
        <w:keepLines w:val="0"/>
        <w:pageBreakBefore w:val="0"/>
        <w:widowControl w:val="0"/>
        <w:shd w:val="clear"/>
        <w:kinsoku/>
        <w:wordWrap/>
        <w:overflowPunct/>
        <w:topLinePunct w:val="0"/>
        <w:autoSpaceDE w:val="0"/>
        <w:autoSpaceDN w:val="0"/>
        <w:bidi w:val="0"/>
        <w:adjustRightInd w:val="0"/>
        <w:snapToGrid/>
        <w:spacing w:line="240" w:lineRule="atLeast"/>
        <w:jc w:val="left"/>
        <w:textAlignment w:val="auto"/>
        <w:rPr>
          <w:rFonts w:hint="eastAsia" w:ascii="仿宋" w:hAnsi="仿宋" w:eastAsia="仿宋" w:cs="仿宋"/>
          <w:b/>
          <w:bCs/>
          <w:color w:val="000000" w:themeColor="text1"/>
          <w:kern w:val="0"/>
          <w:sz w:val="32"/>
          <w:szCs w:val="32"/>
          <w:u w:val="none"/>
          <w14:textFill>
            <w14:solidFill>
              <w14:schemeClr w14:val="tx1"/>
            </w14:solidFill>
          </w14:textFill>
        </w:rPr>
      </w:pPr>
      <w:r>
        <w:rPr>
          <w:rFonts w:hint="eastAsia" w:ascii="仿宋" w:hAnsi="仿宋" w:eastAsia="仿宋" w:cs="仿宋"/>
          <w:b/>
          <w:bCs/>
          <w:color w:val="000000" w:themeColor="text1"/>
          <w:kern w:val="0"/>
          <w:sz w:val="32"/>
          <w:szCs w:val="32"/>
          <w:u w:val="none"/>
          <w14:textFill>
            <w14:solidFill>
              <w14:schemeClr w14:val="tx1"/>
            </w14:solidFill>
          </w14:textFill>
        </w:rPr>
        <w:t>第四部分</w:t>
      </w:r>
      <w:r>
        <w:rPr>
          <w:rFonts w:hint="eastAsia" w:ascii="仿宋" w:hAnsi="仿宋" w:eastAsia="仿宋" w:cs="仿宋"/>
          <w:b/>
          <w:bCs/>
          <w:color w:val="000000" w:themeColor="text1"/>
          <w:kern w:val="0"/>
          <w:sz w:val="32"/>
          <w:szCs w:val="32"/>
          <w:u w:val="none"/>
          <w:lang w:val="en-US" w:eastAsia="zh-CN"/>
          <w14:textFill>
            <w14:solidFill>
              <w14:schemeClr w14:val="tx1"/>
            </w14:solidFill>
          </w14:textFill>
        </w:rPr>
        <w:t xml:space="preserve"> </w:t>
      </w:r>
      <w:r>
        <w:rPr>
          <w:rFonts w:hint="eastAsia" w:ascii="仿宋" w:hAnsi="仿宋" w:eastAsia="仿宋" w:cs="仿宋"/>
          <w:b/>
          <w:bCs/>
          <w:color w:val="000000" w:themeColor="text1"/>
          <w:kern w:val="0"/>
          <w:sz w:val="32"/>
          <w:szCs w:val="32"/>
          <w:u w:val="none"/>
          <w14:textFill>
            <w14:solidFill>
              <w14:schemeClr w14:val="tx1"/>
            </w14:solidFill>
          </w14:textFill>
        </w:rPr>
        <w:t>名词解释</w:t>
      </w:r>
    </w:p>
    <w:p>
      <w:pPr>
        <w:keepNext w:val="0"/>
        <w:keepLines w:val="0"/>
        <w:pageBreakBefore w:val="0"/>
        <w:widowControl w:val="0"/>
        <w:shd w:val="clear"/>
        <w:kinsoku/>
        <w:wordWrap/>
        <w:overflowPunct/>
        <w:topLinePunct w:val="0"/>
        <w:autoSpaceDE w:val="0"/>
        <w:autoSpaceDN w:val="0"/>
        <w:bidi w:val="0"/>
        <w:adjustRightInd w:val="0"/>
        <w:snapToGrid/>
        <w:spacing w:line="240" w:lineRule="atLeast"/>
        <w:jc w:val="left"/>
        <w:textAlignment w:val="auto"/>
        <w:rPr>
          <w:rFonts w:hint="eastAsia" w:ascii="仿宋" w:hAnsi="仿宋" w:eastAsia="仿宋" w:cs="仿宋"/>
          <w:b/>
          <w:bCs/>
          <w:color w:val="000000" w:themeColor="text1"/>
          <w:kern w:val="0"/>
          <w:sz w:val="32"/>
          <w:szCs w:val="32"/>
          <w:u w:val="none"/>
          <w14:textFill>
            <w14:solidFill>
              <w14:schemeClr w14:val="tx1"/>
            </w14:solidFill>
          </w14:textFill>
        </w:rPr>
      </w:pPr>
      <w:r>
        <w:rPr>
          <w:rFonts w:hint="eastAsia" w:ascii="仿宋" w:hAnsi="仿宋" w:eastAsia="仿宋" w:cs="仿宋"/>
          <w:b/>
          <w:bCs/>
          <w:color w:val="000000" w:themeColor="text1"/>
          <w:kern w:val="0"/>
          <w:sz w:val="32"/>
          <w:szCs w:val="32"/>
          <w:u w:val="none"/>
          <w14:textFill>
            <w14:solidFill>
              <w14:schemeClr w14:val="tx1"/>
            </w14:solidFill>
          </w14:textFill>
        </w:rPr>
        <w:t>第五部分</w:t>
      </w:r>
      <w:r>
        <w:rPr>
          <w:rFonts w:hint="eastAsia" w:ascii="仿宋" w:hAnsi="仿宋" w:eastAsia="仿宋" w:cs="仿宋"/>
          <w:b/>
          <w:bCs/>
          <w:color w:val="000000" w:themeColor="text1"/>
          <w:kern w:val="0"/>
          <w:sz w:val="32"/>
          <w:szCs w:val="32"/>
          <w:u w:val="none"/>
          <w:lang w:val="en-US" w:eastAsia="zh-CN"/>
          <w14:textFill>
            <w14:solidFill>
              <w14:schemeClr w14:val="tx1"/>
            </w14:solidFill>
          </w14:textFill>
        </w:rPr>
        <w:t xml:space="preserve"> </w:t>
      </w:r>
      <w:r>
        <w:rPr>
          <w:rFonts w:hint="eastAsia" w:ascii="仿宋" w:hAnsi="仿宋" w:eastAsia="仿宋" w:cs="仿宋"/>
          <w:b/>
          <w:bCs/>
          <w:color w:val="000000" w:themeColor="text1"/>
          <w:kern w:val="0"/>
          <w:sz w:val="32"/>
          <w:szCs w:val="32"/>
          <w:u w:val="none"/>
          <w14:textFill>
            <w14:solidFill>
              <w14:schemeClr w14:val="tx1"/>
            </w14:solidFill>
          </w14:textFill>
        </w:rPr>
        <w:t>附件</w:t>
      </w:r>
    </w:p>
    <w:p>
      <w:pPr>
        <w:pStyle w:val="19"/>
        <w:shd w:val="clear"/>
        <w:jc w:val="center"/>
        <w:rPr>
          <w:rFonts w:hint="eastAsia" w:ascii="仿宋" w:hAnsi="仿宋" w:eastAsia="仿宋" w:cs="仿宋"/>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color w:val="000000" w:themeColor="text1"/>
          <w:sz w:val="32"/>
          <w:szCs w:val="32"/>
          <w:u w:val="none"/>
          <w14:textFill>
            <w14:solidFill>
              <w14:schemeClr w14:val="tx1"/>
            </w14:solidFill>
          </w14:textFill>
        </w:rPr>
      </w:pPr>
    </w:p>
    <w:p>
      <w:pPr>
        <w:pStyle w:val="19"/>
        <w:shd w:val="clear"/>
        <w:jc w:val="both"/>
        <w:rPr>
          <w:rFonts w:hint="eastAsia" w:ascii="仿宋" w:hAnsi="仿宋" w:eastAsia="仿宋" w:cs="仿宋"/>
          <w:color w:val="000000" w:themeColor="text1"/>
          <w:sz w:val="32"/>
          <w:szCs w:val="32"/>
          <w:u w:val="none"/>
          <w14:textFill>
            <w14:solidFill>
              <w14:schemeClr w14:val="tx1"/>
            </w14:solidFill>
          </w14:textFill>
        </w:rPr>
      </w:pPr>
    </w:p>
    <w:p>
      <w:pPr>
        <w:pStyle w:val="19"/>
        <w:shd w:val="clear"/>
        <w:jc w:val="both"/>
        <w:rPr>
          <w:rFonts w:hint="eastAsia" w:ascii="仿宋" w:hAnsi="仿宋" w:eastAsia="仿宋" w:cs="仿宋"/>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b/>
          <w:bCs/>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b/>
          <w:bCs/>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b/>
          <w:bCs/>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b/>
          <w:bCs/>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b/>
          <w:bCs/>
          <w:color w:val="000000" w:themeColor="text1"/>
          <w:sz w:val="32"/>
          <w:szCs w:val="32"/>
          <w:u w:val="none"/>
          <w14:textFill>
            <w14:solidFill>
              <w14:schemeClr w14:val="tx1"/>
            </w14:solidFill>
          </w14:textFill>
        </w:rPr>
      </w:pPr>
    </w:p>
    <w:p>
      <w:pPr>
        <w:pStyle w:val="19"/>
        <w:shd w:val="clear"/>
        <w:ind w:firstLine="3534" w:firstLineChars="1100"/>
        <w:jc w:val="both"/>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第一部分</w:t>
      </w:r>
    </w:p>
    <w:p>
      <w:pPr>
        <w:pStyle w:val="19"/>
        <w:shd w:val="clear"/>
        <w:jc w:val="center"/>
        <w:rPr>
          <w:rFonts w:hint="eastAsia" w:ascii="仿宋" w:hAnsi="仿宋" w:eastAsia="仿宋" w:cs="仿宋"/>
          <w:b/>
          <w:bCs/>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分水乡人民政府概况</w:t>
      </w:r>
    </w:p>
    <w:p>
      <w:pPr>
        <w:shd w:val="clear"/>
        <w:jc w:val="left"/>
        <w:rPr>
          <w:rFonts w:hint="eastAsia" w:ascii="仿宋" w:hAnsi="仿宋" w:eastAsia="仿宋" w:cs="仿宋"/>
          <w:color w:val="000000" w:themeColor="text1"/>
          <w:sz w:val="32"/>
          <w:szCs w:val="32"/>
          <w:u w:val="none"/>
          <w14:textFill>
            <w14:solidFill>
              <w14:schemeClr w14:val="tx1"/>
            </w14:solidFill>
          </w14:textFill>
        </w:rPr>
      </w:pPr>
    </w:p>
    <w:p>
      <w:pPr>
        <w:pStyle w:val="20"/>
        <w:numPr>
          <w:ilvl w:val="0"/>
          <w:numId w:val="0"/>
        </w:numPr>
        <w:shd w:val="clear"/>
        <w:ind w:leftChars="0"/>
        <w:jc w:val="left"/>
        <w:rPr>
          <w:rFonts w:hint="eastAsia" w:ascii="仿宋" w:hAnsi="仿宋" w:eastAsia="仿宋" w:cs="仿宋"/>
          <w:color w:val="000000" w:themeColor="text1"/>
          <w:sz w:val="32"/>
          <w:szCs w:val="32"/>
          <w:u w:val="none"/>
          <w14:textFill>
            <w14:solidFill>
              <w14:schemeClr w14:val="tx1"/>
            </w14:solidFill>
          </w14:textFill>
        </w:rPr>
      </w:pPr>
    </w:p>
    <w:p>
      <w:pPr>
        <w:pStyle w:val="20"/>
        <w:widowControl w:val="0"/>
        <w:numPr>
          <w:ilvl w:val="0"/>
          <w:numId w:val="0"/>
        </w:numPr>
        <w:shd w:val="clear"/>
        <w:jc w:val="left"/>
        <w:rPr>
          <w:rFonts w:hint="eastAsia" w:ascii="仿宋" w:hAnsi="仿宋" w:eastAsia="仿宋" w:cs="仿宋"/>
          <w:color w:val="000000" w:themeColor="text1"/>
          <w:sz w:val="32"/>
          <w:szCs w:val="32"/>
          <w:u w:val="none"/>
          <w14:textFill>
            <w14:solidFill>
              <w14:schemeClr w14:val="tx1"/>
            </w14:solidFill>
          </w14:textFill>
        </w:rPr>
      </w:pPr>
    </w:p>
    <w:p>
      <w:pPr>
        <w:pStyle w:val="20"/>
        <w:widowControl w:val="0"/>
        <w:numPr>
          <w:ilvl w:val="0"/>
          <w:numId w:val="0"/>
        </w:numPr>
        <w:shd w:val="clear"/>
        <w:jc w:val="left"/>
        <w:rPr>
          <w:rFonts w:hint="eastAsia" w:ascii="仿宋" w:hAnsi="仿宋" w:eastAsia="仿宋" w:cs="仿宋"/>
          <w:color w:val="000000" w:themeColor="text1"/>
          <w:sz w:val="32"/>
          <w:szCs w:val="32"/>
          <w:u w:val="none"/>
          <w14:textFill>
            <w14:solidFill>
              <w14:schemeClr w14:val="tx1"/>
            </w14:solidFill>
          </w14:textFill>
        </w:rPr>
      </w:pPr>
    </w:p>
    <w:p>
      <w:pPr>
        <w:pStyle w:val="20"/>
        <w:widowControl w:val="0"/>
        <w:numPr>
          <w:ilvl w:val="0"/>
          <w:numId w:val="0"/>
        </w:numPr>
        <w:shd w:val="clear"/>
        <w:jc w:val="left"/>
        <w:rPr>
          <w:rFonts w:hint="eastAsia" w:ascii="仿宋" w:hAnsi="仿宋" w:eastAsia="仿宋" w:cs="仿宋"/>
          <w:color w:val="000000" w:themeColor="text1"/>
          <w:sz w:val="32"/>
          <w:szCs w:val="32"/>
          <w:u w:val="none"/>
          <w14:textFill>
            <w14:solidFill>
              <w14:schemeClr w14:val="tx1"/>
            </w14:solidFill>
          </w14:textFill>
        </w:rPr>
      </w:pPr>
    </w:p>
    <w:p>
      <w:pPr>
        <w:pStyle w:val="20"/>
        <w:widowControl w:val="0"/>
        <w:numPr>
          <w:ilvl w:val="0"/>
          <w:numId w:val="0"/>
        </w:numPr>
        <w:shd w:val="clear"/>
        <w:jc w:val="left"/>
        <w:rPr>
          <w:rFonts w:hint="eastAsia" w:ascii="仿宋" w:hAnsi="仿宋" w:eastAsia="仿宋" w:cs="仿宋"/>
          <w:color w:val="000000" w:themeColor="text1"/>
          <w:sz w:val="32"/>
          <w:szCs w:val="32"/>
          <w:u w:val="none"/>
          <w14:textFill>
            <w14:solidFill>
              <w14:schemeClr w14:val="tx1"/>
            </w14:solidFill>
          </w14:textFill>
        </w:rPr>
      </w:pPr>
    </w:p>
    <w:p>
      <w:pPr>
        <w:pStyle w:val="20"/>
        <w:widowControl w:val="0"/>
        <w:numPr>
          <w:ilvl w:val="0"/>
          <w:numId w:val="0"/>
        </w:numPr>
        <w:shd w:val="clear"/>
        <w:jc w:val="left"/>
        <w:rPr>
          <w:rFonts w:hint="eastAsia" w:ascii="仿宋" w:hAnsi="仿宋" w:eastAsia="仿宋" w:cs="仿宋"/>
          <w:color w:val="000000" w:themeColor="text1"/>
          <w:sz w:val="32"/>
          <w:szCs w:val="32"/>
          <w:u w:val="none"/>
          <w14:textFill>
            <w14:solidFill>
              <w14:schemeClr w14:val="tx1"/>
            </w14:solidFill>
          </w14:textFill>
        </w:rPr>
      </w:pPr>
    </w:p>
    <w:p>
      <w:pPr>
        <w:pStyle w:val="20"/>
        <w:widowControl w:val="0"/>
        <w:numPr>
          <w:ilvl w:val="0"/>
          <w:numId w:val="0"/>
        </w:numPr>
        <w:shd w:val="clear"/>
        <w:jc w:val="left"/>
        <w:rPr>
          <w:rFonts w:hint="eastAsia" w:ascii="仿宋" w:hAnsi="仿宋" w:eastAsia="仿宋" w:cs="仿宋"/>
          <w:color w:val="000000" w:themeColor="text1"/>
          <w:sz w:val="32"/>
          <w:szCs w:val="32"/>
          <w:u w:val="none"/>
          <w14:textFill>
            <w14:solidFill>
              <w14:schemeClr w14:val="tx1"/>
            </w14:solidFill>
          </w14:textFill>
        </w:rPr>
      </w:pPr>
    </w:p>
    <w:p>
      <w:pPr>
        <w:pStyle w:val="20"/>
        <w:widowControl w:val="0"/>
        <w:numPr>
          <w:ilvl w:val="0"/>
          <w:numId w:val="0"/>
        </w:numPr>
        <w:shd w:val="clear"/>
        <w:jc w:val="left"/>
        <w:rPr>
          <w:rFonts w:hint="eastAsia" w:ascii="仿宋" w:hAnsi="仿宋" w:eastAsia="仿宋" w:cs="仿宋"/>
          <w:color w:val="000000" w:themeColor="text1"/>
          <w:sz w:val="32"/>
          <w:szCs w:val="32"/>
          <w:u w:val="none"/>
          <w14:textFill>
            <w14:solidFill>
              <w14:schemeClr w14:val="tx1"/>
            </w14:solidFill>
          </w14:textFill>
        </w:rPr>
      </w:pPr>
    </w:p>
    <w:p>
      <w:pPr>
        <w:pStyle w:val="20"/>
        <w:widowControl w:val="0"/>
        <w:numPr>
          <w:ilvl w:val="0"/>
          <w:numId w:val="0"/>
        </w:numPr>
        <w:shd w:val="clear"/>
        <w:jc w:val="left"/>
        <w:rPr>
          <w:rFonts w:hint="eastAsia" w:ascii="仿宋" w:hAnsi="仿宋" w:eastAsia="仿宋" w:cs="仿宋"/>
          <w:color w:val="000000" w:themeColor="text1"/>
          <w:sz w:val="32"/>
          <w:szCs w:val="32"/>
          <w:u w:val="none"/>
          <w14:textFill>
            <w14:solidFill>
              <w14:schemeClr w14:val="tx1"/>
            </w14:solidFill>
          </w14:textFill>
        </w:rPr>
      </w:pPr>
    </w:p>
    <w:p>
      <w:pPr>
        <w:pStyle w:val="20"/>
        <w:widowControl w:val="0"/>
        <w:numPr>
          <w:ilvl w:val="0"/>
          <w:numId w:val="0"/>
        </w:numPr>
        <w:shd w:val="clear"/>
        <w:jc w:val="left"/>
        <w:rPr>
          <w:rFonts w:hint="eastAsia" w:ascii="仿宋" w:hAnsi="仿宋" w:eastAsia="仿宋" w:cs="仿宋"/>
          <w:color w:val="000000" w:themeColor="text1"/>
          <w:sz w:val="32"/>
          <w:szCs w:val="32"/>
          <w:u w:val="none"/>
          <w14:textFill>
            <w14:solidFill>
              <w14:schemeClr w14:val="tx1"/>
            </w14:solidFill>
          </w14:textFill>
        </w:rPr>
      </w:pPr>
    </w:p>
    <w:p>
      <w:pPr>
        <w:pStyle w:val="20"/>
        <w:widowControl w:val="0"/>
        <w:numPr>
          <w:ilvl w:val="0"/>
          <w:numId w:val="0"/>
        </w:numPr>
        <w:shd w:val="clear"/>
        <w:jc w:val="left"/>
        <w:rPr>
          <w:rFonts w:hint="eastAsia" w:ascii="仿宋" w:hAnsi="仿宋" w:eastAsia="仿宋" w:cs="仿宋"/>
          <w:color w:val="000000" w:themeColor="text1"/>
          <w:sz w:val="32"/>
          <w:szCs w:val="32"/>
          <w:u w:val="none"/>
          <w14:textFill>
            <w14:solidFill>
              <w14:schemeClr w14:val="tx1"/>
            </w14:solidFill>
          </w14:textFill>
        </w:rPr>
      </w:pPr>
    </w:p>
    <w:p>
      <w:pPr>
        <w:pStyle w:val="20"/>
        <w:widowControl w:val="0"/>
        <w:numPr>
          <w:ilvl w:val="0"/>
          <w:numId w:val="0"/>
        </w:numPr>
        <w:shd w:val="clear"/>
        <w:jc w:val="left"/>
        <w:rPr>
          <w:rFonts w:hint="eastAsia" w:ascii="仿宋" w:hAnsi="仿宋" w:eastAsia="仿宋" w:cs="仿宋"/>
          <w:color w:val="000000" w:themeColor="text1"/>
          <w:sz w:val="32"/>
          <w:szCs w:val="32"/>
          <w:u w:val="none"/>
          <w14:textFill>
            <w14:solidFill>
              <w14:schemeClr w14:val="tx1"/>
            </w14:solidFill>
          </w14:textFill>
        </w:rPr>
      </w:pPr>
    </w:p>
    <w:p>
      <w:pPr>
        <w:pStyle w:val="20"/>
        <w:numPr>
          <w:ilvl w:val="0"/>
          <w:numId w:val="1"/>
        </w:numPr>
        <w:shd w:val="clear"/>
        <w:ind w:firstLineChars="0"/>
        <w:jc w:val="left"/>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部门职责</w:t>
      </w:r>
    </w:p>
    <w:p>
      <w:pPr>
        <w:pStyle w:val="20"/>
        <w:widowControl/>
        <w:shd w:val="clear" w:color="auto"/>
        <w:spacing w:line="480" w:lineRule="auto"/>
        <w:ind w:left="720" w:firstLine="0" w:firstLineChars="0"/>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一）制定和组织实施经济、科技和社会发展计划，制定产业结构调整方案，组织指导好各业生产，搞好商品流通，协调好本乡与外地区的经济交流与合作，抓好招商引资，人才引进项目开发，不断培育市场体系，组织经济运行，促进经济发展。</w:t>
      </w:r>
    </w:p>
    <w:p>
      <w:pPr>
        <w:pStyle w:val="20"/>
        <w:widowControl/>
        <w:shd w:val="clear" w:color="auto"/>
        <w:spacing w:line="480" w:lineRule="auto"/>
        <w:ind w:left="720" w:firstLine="0" w:firstLineChars="0"/>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（二）制定并组织实施乡镇建设规划，部署重点工程建设，地方道路建设及公共设施，水利设施的管理，负责土地、林木、水等自然资源和生态环境的保护，做好护林防火工作。</w:t>
      </w:r>
    </w:p>
    <w:p>
      <w:pPr>
        <w:pStyle w:val="20"/>
        <w:widowControl/>
        <w:shd w:val="clear" w:color="auto"/>
        <w:spacing w:line="480" w:lineRule="auto"/>
        <w:ind w:left="720" w:firstLine="0" w:firstLineChars="0"/>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三）负责本行政区域内的民政、计划生育、文化教育、卫生、体育等社会公益事业的综合性工作，维护一切经济单位和个人的正当经济权益，取缔非法经济活动，调解和处理民事纠纷，打击刑事犯罪维护社会稳定。</w:t>
      </w:r>
    </w:p>
    <w:p>
      <w:pPr>
        <w:pStyle w:val="20"/>
        <w:widowControl/>
        <w:shd w:val="clear" w:color="auto"/>
        <w:spacing w:line="480" w:lineRule="auto"/>
        <w:ind w:left="720" w:firstLine="0" w:firstLineChars="0"/>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（四）按计划组织本级财政收入和地方税的征收，完成国家财政计划，不断培植税源，管好财政资金，增强财政实力。</w:t>
      </w:r>
    </w:p>
    <w:p>
      <w:pPr>
        <w:pStyle w:val="20"/>
        <w:widowControl/>
        <w:shd w:val="clear" w:color="auto"/>
        <w:spacing w:line="480" w:lineRule="auto"/>
        <w:ind w:left="720" w:firstLine="0" w:firstLineChars="0"/>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（五）抓好精神文明建设，丰富群众文化生活，提倡移风易俗，反对封建迷信，破除陈规陋习，树立社会主义新风尚。</w:t>
      </w:r>
    </w:p>
    <w:p>
      <w:pPr>
        <w:pStyle w:val="20"/>
        <w:widowControl/>
        <w:shd w:val="clear" w:color="auto"/>
        <w:spacing w:line="480" w:lineRule="auto"/>
        <w:ind w:left="720" w:firstLine="0" w:firstLineChars="0"/>
        <w:rPr>
          <w:rFonts w:hint="eastAsia" w:ascii="仿宋" w:hAnsi="仿宋" w:eastAsia="仿宋" w:cs="仿宋"/>
          <w:color w:val="000000" w:themeColor="text1"/>
          <w:kern w:val="0"/>
          <w:sz w:val="32"/>
          <w:szCs w:val="32"/>
          <w:u w:val="none"/>
          <w14:textFill>
            <w14:solidFill>
              <w14:schemeClr w14:val="tx1"/>
            </w14:solidFill>
          </w14:textFill>
        </w:rPr>
      </w:pPr>
    </w:p>
    <w:p>
      <w:pPr>
        <w:widowControl/>
        <w:shd w:val="clear"/>
        <w:spacing w:line="600" w:lineRule="exac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二、机构设置及决算单位构成</w:t>
      </w:r>
    </w:p>
    <w:p>
      <w:pPr>
        <w:widowControl/>
        <w:shd w:val="clear"/>
        <w:spacing w:line="600" w:lineRule="exac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（一）内设机构设置。分水乡人民政府单位内设机构包括：党政综合办公室、经济发展办公室、</w:t>
      </w:r>
      <w:r>
        <w:rPr>
          <w:rFonts w:hint="eastAsia" w:ascii="仿宋" w:hAnsi="仿宋" w:eastAsia="仿宋" w:cs="仿宋"/>
          <w:color w:val="000000" w:themeColor="text1"/>
          <w:kern w:val="0"/>
          <w:sz w:val="32"/>
          <w:szCs w:val="32"/>
          <w:u w:val="none"/>
          <w:lang w:eastAsia="zh-CN"/>
          <w14:textFill>
            <w14:solidFill>
              <w14:schemeClr w14:val="tx1"/>
            </w14:solidFill>
          </w14:textFill>
        </w:rPr>
        <w:t>财政办公室、平安法治</w:t>
      </w:r>
      <w:r>
        <w:rPr>
          <w:rFonts w:hint="eastAsia" w:ascii="仿宋" w:hAnsi="仿宋" w:eastAsia="仿宋" w:cs="仿宋"/>
          <w:color w:val="000000" w:themeColor="text1"/>
          <w:kern w:val="0"/>
          <w:sz w:val="32"/>
          <w:szCs w:val="32"/>
          <w:u w:val="none"/>
          <w14:textFill>
            <w14:solidFill>
              <w14:schemeClr w14:val="tx1"/>
            </w14:solidFill>
          </w14:textFill>
        </w:rPr>
        <w:t>和应急管理办公室、农业综合服务中心</w:t>
      </w:r>
      <w:r>
        <w:rPr>
          <w:rFonts w:hint="eastAsia" w:ascii="仿宋" w:hAnsi="仿宋" w:eastAsia="仿宋" w:cs="仿宋"/>
          <w:color w:val="000000" w:themeColor="text1"/>
          <w:kern w:val="0"/>
          <w:sz w:val="32"/>
          <w:szCs w:val="32"/>
          <w:u w:val="none"/>
          <w:lang w:eastAsia="zh-CN"/>
          <w14:textFill>
            <w14:solidFill>
              <w14:schemeClr w14:val="tx1"/>
            </w14:solidFill>
          </w14:textFill>
        </w:rPr>
        <w:t>、</w:t>
      </w:r>
      <w:r>
        <w:rPr>
          <w:rFonts w:hint="eastAsia" w:ascii="仿宋" w:hAnsi="仿宋" w:eastAsia="仿宋" w:cs="仿宋"/>
          <w:color w:val="000000" w:themeColor="text1"/>
          <w:kern w:val="0"/>
          <w:sz w:val="32"/>
          <w:szCs w:val="32"/>
          <w:u w:val="none"/>
          <w14:textFill>
            <w14:solidFill>
              <w14:schemeClr w14:val="tx1"/>
            </w14:solidFill>
          </w14:textFill>
        </w:rPr>
        <w:t>社会事务</w:t>
      </w:r>
      <w:r>
        <w:rPr>
          <w:rFonts w:hint="eastAsia" w:ascii="仿宋" w:hAnsi="仿宋" w:eastAsia="仿宋" w:cs="仿宋"/>
          <w:color w:val="000000" w:themeColor="text1"/>
          <w:kern w:val="0"/>
          <w:sz w:val="32"/>
          <w:szCs w:val="32"/>
          <w:u w:val="none"/>
          <w:lang w:eastAsia="zh-CN"/>
          <w14:textFill>
            <w14:solidFill>
              <w14:schemeClr w14:val="tx1"/>
            </w14:solidFill>
          </w14:textFill>
        </w:rPr>
        <w:t>综合服务中心</w:t>
      </w:r>
      <w:r>
        <w:rPr>
          <w:rFonts w:hint="eastAsia" w:ascii="仿宋" w:hAnsi="仿宋" w:eastAsia="仿宋" w:cs="仿宋"/>
          <w:color w:val="000000" w:themeColor="text1"/>
          <w:kern w:val="0"/>
          <w:sz w:val="32"/>
          <w:szCs w:val="32"/>
          <w:u w:val="none"/>
          <w14:textFill>
            <w14:solidFill>
              <w14:schemeClr w14:val="tx1"/>
            </w14:solidFill>
          </w14:textFill>
        </w:rPr>
        <w:t>、生态</w:t>
      </w:r>
      <w:r>
        <w:rPr>
          <w:rFonts w:hint="eastAsia" w:ascii="仿宋" w:hAnsi="仿宋" w:eastAsia="仿宋" w:cs="仿宋"/>
          <w:color w:val="000000" w:themeColor="text1"/>
          <w:kern w:val="0"/>
          <w:sz w:val="32"/>
          <w:szCs w:val="32"/>
          <w:u w:val="none"/>
          <w:lang w:eastAsia="zh-CN"/>
          <w14:textFill>
            <w14:solidFill>
              <w14:schemeClr w14:val="tx1"/>
            </w14:solidFill>
          </w14:textFill>
        </w:rPr>
        <w:t>事务中心</w:t>
      </w:r>
      <w:r>
        <w:rPr>
          <w:rFonts w:hint="eastAsia" w:ascii="仿宋" w:hAnsi="仿宋" w:eastAsia="仿宋" w:cs="仿宋"/>
          <w:color w:val="000000" w:themeColor="text1"/>
          <w:kern w:val="0"/>
          <w:sz w:val="32"/>
          <w:szCs w:val="32"/>
          <w:u w:val="none"/>
          <w14:textFill>
            <w14:solidFill>
              <w14:schemeClr w14:val="tx1"/>
            </w14:solidFill>
          </w14:textFill>
        </w:rPr>
        <w:t>、退役军人服务站、综合行政执法大队</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9</w:t>
      </w:r>
      <w:r>
        <w:rPr>
          <w:rFonts w:hint="eastAsia" w:ascii="仿宋" w:hAnsi="仿宋" w:eastAsia="仿宋" w:cs="仿宋"/>
          <w:color w:val="000000" w:themeColor="text1"/>
          <w:kern w:val="0"/>
          <w:sz w:val="32"/>
          <w:szCs w:val="32"/>
          <w:u w:val="none"/>
          <w14:textFill>
            <w14:solidFill>
              <w14:schemeClr w14:val="tx1"/>
            </w14:solidFill>
          </w14:textFill>
        </w:rPr>
        <w:t>个。</w:t>
      </w:r>
    </w:p>
    <w:p>
      <w:pPr>
        <w:widowControl/>
        <w:shd w:val="clear"/>
        <w:spacing w:line="600" w:lineRule="exact"/>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（二）决算单位构成。分水乡人民政府</w:t>
      </w:r>
      <w:r>
        <w:rPr>
          <w:rFonts w:hint="eastAsia" w:ascii="仿宋" w:hAnsi="仿宋" w:eastAsia="仿宋" w:cs="仿宋"/>
          <w:color w:val="000000" w:themeColor="text1"/>
          <w:kern w:val="0"/>
          <w:sz w:val="32"/>
          <w:szCs w:val="32"/>
          <w:u w:val="none"/>
          <w:lang w:eastAsia="zh-CN"/>
          <w14:textFill>
            <w14:solidFill>
              <w14:schemeClr w14:val="tx1"/>
            </w14:solidFill>
          </w14:textFill>
        </w:rPr>
        <w:t>2025</w:t>
      </w:r>
      <w:r>
        <w:rPr>
          <w:rFonts w:hint="eastAsia" w:ascii="仿宋" w:hAnsi="仿宋" w:eastAsia="仿宋" w:cs="仿宋"/>
          <w:color w:val="000000" w:themeColor="text1"/>
          <w:kern w:val="0"/>
          <w:sz w:val="32"/>
          <w:szCs w:val="32"/>
          <w:u w:val="none"/>
          <w14:textFill>
            <w14:solidFill>
              <w14:schemeClr w14:val="tx1"/>
            </w14:solidFill>
          </w14:textFill>
        </w:rPr>
        <w:t>年部门决算汇总公开单位构成包括：分水乡人民政府部门本级</w:t>
      </w:r>
      <w:r>
        <w:rPr>
          <w:rFonts w:hint="eastAsia" w:ascii="仿宋" w:hAnsi="仿宋" w:eastAsia="仿宋" w:cs="仿宋"/>
          <w:color w:val="000000" w:themeColor="text1"/>
          <w:kern w:val="0"/>
          <w:sz w:val="32"/>
          <w:szCs w:val="32"/>
          <w:u w:val="none"/>
          <w:lang w:eastAsia="zh-CN"/>
          <w14:textFill>
            <w14:solidFill>
              <w14:schemeClr w14:val="tx1"/>
            </w14:solidFill>
          </w14:textFill>
        </w:rPr>
        <w:t>。</w:t>
      </w:r>
    </w:p>
    <w:p>
      <w:pPr>
        <w:shd w:val="clear"/>
        <w:jc w:val="left"/>
        <w:rPr>
          <w:rFonts w:hint="eastAsia" w:ascii="仿宋" w:hAnsi="仿宋" w:eastAsia="仿宋" w:cs="仿宋"/>
          <w:color w:val="000000" w:themeColor="text1"/>
          <w:sz w:val="32"/>
          <w:szCs w:val="32"/>
          <w:u w:val="none"/>
          <w14:textFill>
            <w14:solidFill>
              <w14:schemeClr w14:val="tx1"/>
            </w14:solidFill>
          </w14:textFill>
        </w:rPr>
      </w:pPr>
    </w:p>
    <w:p>
      <w:pPr>
        <w:shd w:val="clear"/>
        <w:jc w:val="center"/>
        <w:rPr>
          <w:rFonts w:hint="eastAsia" w:ascii="仿宋" w:hAnsi="仿宋" w:eastAsia="仿宋" w:cs="仿宋"/>
          <w:color w:val="000000" w:themeColor="text1"/>
          <w:sz w:val="32"/>
          <w:szCs w:val="32"/>
          <w:u w:val="none"/>
          <w14:textFill>
            <w14:solidFill>
              <w14:schemeClr w14:val="tx1"/>
            </w14:solidFill>
          </w14:textFill>
        </w:rPr>
      </w:pPr>
    </w:p>
    <w:p>
      <w:pPr>
        <w:shd w:val="clear"/>
        <w:jc w:val="center"/>
        <w:rPr>
          <w:rFonts w:hint="eastAsia" w:ascii="仿宋" w:hAnsi="仿宋" w:eastAsia="仿宋" w:cs="仿宋"/>
          <w:color w:val="000000" w:themeColor="text1"/>
          <w:sz w:val="32"/>
          <w:szCs w:val="32"/>
          <w:u w:val="none"/>
          <w14:textFill>
            <w14:solidFill>
              <w14:schemeClr w14:val="tx1"/>
            </w14:solidFill>
          </w14:textFill>
        </w:rPr>
      </w:pPr>
    </w:p>
    <w:p>
      <w:pPr>
        <w:shd w:val="clear"/>
        <w:jc w:val="center"/>
        <w:rPr>
          <w:rFonts w:hint="eastAsia" w:ascii="仿宋" w:hAnsi="仿宋" w:eastAsia="仿宋" w:cs="仿宋"/>
          <w:color w:val="000000" w:themeColor="text1"/>
          <w:sz w:val="32"/>
          <w:szCs w:val="32"/>
          <w:u w:val="none"/>
          <w14:textFill>
            <w14:solidFill>
              <w14:schemeClr w14:val="tx1"/>
            </w14:solidFill>
          </w14:textFill>
        </w:rPr>
      </w:pPr>
    </w:p>
    <w:p>
      <w:pPr>
        <w:shd w:val="clear"/>
        <w:jc w:val="center"/>
        <w:rPr>
          <w:rFonts w:hint="eastAsia" w:ascii="仿宋" w:hAnsi="仿宋" w:eastAsia="仿宋" w:cs="仿宋"/>
          <w:color w:val="000000" w:themeColor="text1"/>
          <w:sz w:val="32"/>
          <w:szCs w:val="32"/>
          <w:u w:val="none"/>
          <w14:textFill>
            <w14:solidFill>
              <w14:schemeClr w14:val="tx1"/>
            </w14:solidFill>
          </w14:textFill>
        </w:rPr>
      </w:pPr>
    </w:p>
    <w:p>
      <w:pPr>
        <w:shd w:val="clear"/>
        <w:jc w:val="center"/>
        <w:rPr>
          <w:rFonts w:hint="eastAsia" w:ascii="仿宋" w:hAnsi="仿宋" w:eastAsia="仿宋" w:cs="仿宋"/>
          <w:color w:val="000000" w:themeColor="text1"/>
          <w:sz w:val="32"/>
          <w:szCs w:val="32"/>
          <w:u w:val="none"/>
          <w14:textFill>
            <w14:solidFill>
              <w14:schemeClr w14:val="tx1"/>
            </w14:solidFill>
          </w14:textFill>
        </w:rPr>
      </w:pPr>
    </w:p>
    <w:p>
      <w:pPr>
        <w:shd w:val="clear"/>
        <w:jc w:val="center"/>
        <w:rPr>
          <w:rFonts w:hint="eastAsia" w:ascii="仿宋" w:hAnsi="仿宋" w:eastAsia="仿宋" w:cs="仿宋"/>
          <w:color w:val="000000" w:themeColor="text1"/>
          <w:sz w:val="32"/>
          <w:szCs w:val="32"/>
          <w:u w:val="none"/>
          <w14:textFill>
            <w14:solidFill>
              <w14:schemeClr w14:val="tx1"/>
            </w14:solidFill>
          </w14:textFill>
        </w:rPr>
      </w:pPr>
    </w:p>
    <w:p>
      <w:pPr>
        <w:shd w:val="clear"/>
        <w:jc w:val="center"/>
        <w:rPr>
          <w:rFonts w:hint="eastAsia" w:ascii="仿宋" w:hAnsi="仿宋" w:eastAsia="仿宋" w:cs="仿宋"/>
          <w:color w:val="000000" w:themeColor="text1"/>
          <w:sz w:val="32"/>
          <w:szCs w:val="32"/>
          <w:u w:val="none"/>
          <w14:textFill>
            <w14:solidFill>
              <w14:schemeClr w14:val="tx1"/>
            </w14:solidFill>
          </w14:textFill>
        </w:rPr>
      </w:pPr>
    </w:p>
    <w:p>
      <w:pPr>
        <w:shd w:val="clear"/>
        <w:jc w:val="center"/>
        <w:rPr>
          <w:rFonts w:hint="eastAsia" w:ascii="仿宋" w:hAnsi="仿宋" w:eastAsia="仿宋" w:cs="仿宋"/>
          <w:color w:val="000000" w:themeColor="text1"/>
          <w:sz w:val="32"/>
          <w:szCs w:val="32"/>
          <w:u w:val="none"/>
          <w14:textFill>
            <w14:solidFill>
              <w14:schemeClr w14:val="tx1"/>
            </w14:solidFill>
          </w14:textFill>
        </w:rPr>
      </w:pPr>
    </w:p>
    <w:p>
      <w:pPr>
        <w:shd w:val="clear"/>
        <w:jc w:val="center"/>
        <w:rPr>
          <w:rFonts w:hint="eastAsia" w:ascii="仿宋" w:hAnsi="仿宋" w:eastAsia="仿宋" w:cs="仿宋"/>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b/>
          <w:bCs/>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b/>
          <w:bCs/>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b/>
          <w:bCs/>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b/>
          <w:bCs/>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b/>
          <w:bCs/>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b/>
          <w:bCs/>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第二部分</w:t>
      </w:r>
    </w:p>
    <w:p>
      <w:pPr>
        <w:pStyle w:val="19"/>
        <w:shd w:val="clear"/>
        <w:jc w:val="center"/>
        <w:rPr>
          <w:rFonts w:hint="eastAsia" w:ascii="仿宋" w:hAnsi="仿宋" w:eastAsia="仿宋" w:cs="仿宋"/>
          <w:b/>
          <w:bCs/>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b/>
          <w:bCs/>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b/>
          <w:bCs/>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b/>
          <w:bCs/>
          <w:color w:val="000000" w:themeColor="text1"/>
          <w:sz w:val="32"/>
          <w:szCs w:val="32"/>
          <w:u w:val="none"/>
          <w14:textFill>
            <w14:solidFill>
              <w14:schemeClr w14:val="tx1"/>
            </w14:solidFill>
          </w14:textFill>
        </w:rPr>
        <w:sectPr>
          <w:pgSz w:w="11906" w:h="16838"/>
          <w:pgMar w:top="1440" w:right="1797" w:bottom="1440" w:left="1797" w:header="851" w:footer="992" w:gutter="0"/>
          <w:pgBorders>
            <w:top w:val="none" w:sz="0" w:space="0"/>
            <w:left w:val="none" w:sz="0" w:space="0"/>
            <w:bottom w:val="none" w:sz="0" w:space="0"/>
            <w:right w:val="none" w:sz="0" w:space="0"/>
          </w:pgBorders>
          <w:cols w:space="0" w:num="1"/>
          <w:docGrid w:type="lines" w:linePitch="312" w:charSpace="0"/>
        </w:sectPr>
      </w:pPr>
      <w:r>
        <w:rPr>
          <w:rFonts w:hint="eastAsia" w:ascii="仿宋" w:hAnsi="仿宋" w:eastAsia="仿宋" w:cs="仿宋"/>
          <w:b/>
          <w:bCs/>
          <w:color w:val="000000" w:themeColor="text1"/>
          <w:sz w:val="32"/>
          <w:szCs w:val="32"/>
          <w:u w:val="none"/>
          <w14:textFill>
            <w14:solidFill>
              <w14:schemeClr w14:val="tx1"/>
            </w14:solidFill>
          </w14:textFill>
        </w:rPr>
        <w:t>部门决算表</w:t>
      </w:r>
    </w:p>
    <w:tbl>
      <w:tblPr>
        <w:tblStyle w:val="13"/>
        <w:tblpPr w:leftFromText="180" w:rightFromText="180" w:vertAnchor="text" w:horzAnchor="page" w:tblpX="1150" w:tblpY="86"/>
        <w:tblOverlap w:val="never"/>
        <w:tblW w:w="1508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76"/>
        <w:gridCol w:w="656"/>
        <w:gridCol w:w="3117"/>
        <w:gridCol w:w="2045"/>
        <w:gridCol w:w="656"/>
        <w:gridCol w:w="44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2" w:hRule="atLeast"/>
        </w:trPr>
        <w:tc>
          <w:tcPr>
            <w:tcW w:w="15081" w:type="dxa"/>
            <w:gridSpan w:val="6"/>
            <w:tcBorders>
              <w:top w:val="nil"/>
              <w:left w:val="nil"/>
              <w:bottom w:val="nil"/>
              <w:right w:val="nil"/>
            </w:tcBorders>
            <w:shd w:val="clear" w:color="auto" w:fill="auto"/>
            <w:noWrap/>
            <w:vAlign w:val="bottom"/>
          </w:tcPr>
          <w:p>
            <w:pPr>
              <w:keepNext w:val="0"/>
              <w:keepLines w:val="0"/>
              <w:widowControl/>
              <w:suppressLineNumbers w:val="0"/>
              <w:shd w:val="clear"/>
              <w:jc w:val="center"/>
              <w:textAlignment w:val="bottom"/>
              <w:rPr>
                <w:rFonts w:ascii="黑体" w:hAnsi="宋体" w:eastAsia="黑体" w:cs="黑体"/>
                <w:i w:val="0"/>
                <w:iCs w:val="0"/>
                <w:color w:val="000000" w:themeColor="text1"/>
                <w:sz w:val="30"/>
                <w:szCs w:val="30"/>
                <w:u w:val="none"/>
                <w:shd w:val="clear" w:color="auto" w:fill="auto"/>
                <w14:textFill>
                  <w14:solidFill>
                    <w14:schemeClr w14:val="tx1"/>
                  </w14:solidFill>
                </w14:textFill>
              </w:rPr>
            </w:pPr>
            <w:r>
              <w:rPr>
                <w:rFonts w:hint="eastAsia" w:ascii="黑体" w:hAnsi="宋体" w:eastAsia="黑体" w:cs="黑体"/>
                <w:i w:val="0"/>
                <w:iCs w:val="0"/>
                <w:color w:val="000000" w:themeColor="text1"/>
                <w:kern w:val="0"/>
                <w:sz w:val="30"/>
                <w:szCs w:val="30"/>
                <w:u w:val="none"/>
                <w:shd w:val="clear" w:color="auto" w:fill="auto"/>
                <w:lang w:val="en-US" w:eastAsia="zh-CN" w:bidi="ar"/>
                <w14:textFill>
                  <w14:solidFill>
                    <w14:schemeClr w14:val="tx1"/>
                  </w14:solidFill>
                </w14:textFill>
              </w:rPr>
              <w:t>部门收支决算总表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7" w:hRule="atLeast"/>
        </w:trPr>
        <w:tc>
          <w:tcPr>
            <w:tcW w:w="4176"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3117"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4431" w:type="dxa"/>
            <w:tcBorders>
              <w:top w:val="nil"/>
              <w:left w:val="nil"/>
              <w:bottom w:val="nil"/>
              <w:right w:val="nil"/>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公开 01表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176" w:type="dxa"/>
            <w:tcBorders>
              <w:top w:val="nil"/>
              <w:left w:val="nil"/>
              <w:bottom w:val="nil"/>
              <w:right w:val="nil"/>
            </w:tcBorders>
            <w:shd w:val="clear" w:color="auto" w:fill="auto"/>
            <w:noWrap/>
            <w:vAlign w:val="bottom"/>
          </w:tcPr>
          <w:p>
            <w:pPr>
              <w:keepNext w:val="0"/>
              <w:keepLines w:val="0"/>
              <w:widowControl/>
              <w:suppressLineNumbers w:val="0"/>
              <w:shd w:val="clear"/>
              <w:jc w:val="left"/>
              <w:textAlignment w:val="bottom"/>
              <w:rPr>
                <w:rFonts w:hint="eastAsia" w:ascii="宋体" w:hAnsi="宋体" w:eastAsia="宋体" w:cs="宋体"/>
                <w:i w:val="0"/>
                <w:iCs w:val="0"/>
                <w:color w:val="000000" w:themeColor="text1"/>
                <w:sz w:val="18"/>
                <w:szCs w:val="18"/>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8"/>
                <w:szCs w:val="28"/>
                <w:u w:val="none"/>
                <w:shd w:val="clear" w:color="auto" w:fill="auto"/>
                <w:lang w:val="en-US" w:eastAsia="zh-CN" w:bidi="ar"/>
                <w14:textFill>
                  <w14:solidFill>
                    <w14:schemeClr w14:val="tx1"/>
                  </w14:solidFill>
                </w14:textFill>
              </w:rPr>
              <w:t>部门：湘潭县分水乡人民政府</w:t>
            </w:r>
          </w:p>
        </w:tc>
        <w:tc>
          <w:tcPr>
            <w:tcW w:w="656"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3117"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nil"/>
              <w:left w:val="nil"/>
              <w:bottom w:val="nil"/>
              <w:right w:val="nil"/>
            </w:tcBorders>
            <w:shd w:val="clear" w:color="auto" w:fill="auto"/>
            <w:noWrap/>
            <w:vAlign w:val="bottom"/>
          </w:tcPr>
          <w:p>
            <w:pPr>
              <w:shd w:val="clear"/>
              <w:rPr>
                <w:rFonts w:hint="eastAsia" w:ascii="宋体" w:hAnsi="宋体" w:eastAsia="宋体" w:cs="宋体"/>
                <w:i w:val="0"/>
                <w:iCs w:val="0"/>
                <w:color w:val="000000" w:themeColor="text1"/>
                <w:sz w:val="18"/>
                <w:szCs w:val="18"/>
                <w:u w:val="none"/>
                <w:shd w:val="clear" w:color="auto" w:fill="auto"/>
                <w14:textFill>
                  <w14:solidFill>
                    <w14:schemeClr w14:val="tx1"/>
                  </w14:solidFill>
                </w14:textFill>
              </w:rPr>
            </w:pPr>
          </w:p>
        </w:tc>
        <w:tc>
          <w:tcPr>
            <w:tcW w:w="4431" w:type="dxa"/>
            <w:tcBorders>
              <w:top w:val="nil"/>
              <w:left w:val="nil"/>
              <w:bottom w:val="nil"/>
              <w:right w:val="nil"/>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949"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收入</w:t>
            </w:r>
          </w:p>
        </w:tc>
        <w:tc>
          <w:tcPr>
            <w:tcW w:w="7132"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项目</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行次</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决算数</w:t>
            </w: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项目(按功能分类)</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行次</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栏次</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3</w:t>
            </w: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栏次</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一、一般公共预算财政拨款收入</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1</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shd w:val="clear" w:color="auto" w:fill="auto"/>
                <w:lang w:val="en-US"/>
                <w14:textFill>
                  <w14:solidFill>
                    <w14:schemeClr w14:val="tx1"/>
                  </w14:solidFill>
                </w14:textFill>
              </w:rPr>
            </w:pPr>
            <w:r>
              <w:rPr>
                <w:rFonts w:hint="eastAsia" w:ascii="宋体" w:hAnsi="宋体" w:cs="宋体"/>
                <w:i w:val="0"/>
                <w:iCs w:val="0"/>
                <w:color w:val="000000" w:themeColor="text1"/>
                <w:kern w:val="0"/>
                <w:sz w:val="22"/>
                <w:szCs w:val="22"/>
                <w:u w:val="none"/>
                <w:shd w:val="clear" w:color="auto" w:fill="auto"/>
                <w:lang w:val="en-US" w:eastAsia="zh-CN" w:bidi="ar"/>
                <w14:textFill>
                  <w14:solidFill>
                    <w14:schemeClr w14:val="tx1"/>
                  </w14:solidFill>
                </w14:textFill>
              </w:rPr>
              <w:t>2691.39</w:t>
            </w: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一、一般公共服务支出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32</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shd w:val="clear" w:color="auto" w:fill="auto"/>
                <w:lang w:val="en-US"/>
                <w14:textFill>
                  <w14:solidFill>
                    <w14:schemeClr w14:val="tx1"/>
                  </w14:solidFill>
                </w14:textFill>
              </w:rPr>
            </w:pPr>
            <w:r>
              <w:rPr>
                <w:rFonts w:hint="eastAsia" w:ascii="宋体" w:hAnsi="宋体" w:cs="宋体"/>
                <w:i w:val="0"/>
                <w:iCs w:val="0"/>
                <w:color w:val="000000" w:themeColor="text1"/>
                <w:kern w:val="0"/>
                <w:sz w:val="22"/>
                <w:szCs w:val="22"/>
                <w:u w:val="none"/>
                <w:shd w:val="clear" w:color="auto" w:fill="auto"/>
                <w:lang w:val="en-US" w:eastAsia="zh-CN" w:bidi="ar"/>
                <w14:textFill>
                  <w14:solidFill>
                    <w14:schemeClr w14:val="tx1"/>
                  </w14:solidFill>
                </w14:textFill>
              </w:rPr>
              <w:t>1857.99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二、政府性基金预算财政拨款收入</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2</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shd w:val="clear" w:color="auto" w:fill="auto"/>
                <w:lang w:val="en-US"/>
                <w14:textFill>
                  <w14:solidFill>
                    <w14:schemeClr w14:val="tx1"/>
                  </w14:solidFill>
                </w14:textFill>
              </w:rPr>
            </w:pPr>
            <w:r>
              <w:rPr>
                <w:rFonts w:hint="eastAsia" w:ascii="宋体" w:hAnsi="宋体" w:cs="宋体"/>
                <w:i w:val="0"/>
                <w:iCs w:val="0"/>
                <w:color w:val="000000" w:themeColor="text1"/>
                <w:kern w:val="0"/>
                <w:sz w:val="22"/>
                <w:szCs w:val="22"/>
                <w:u w:val="none"/>
                <w:shd w:val="clear" w:color="auto" w:fill="auto"/>
                <w:lang w:val="en-US" w:eastAsia="zh-CN" w:bidi="ar"/>
                <w14:textFill>
                  <w14:solidFill>
                    <w14:schemeClr w14:val="tx1"/>
                  </w14:solidFill>
                </w14:textFill>
              </w:rPr>
              <w:t>21.87</w:t>
            </w: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二、外交支出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33</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三、国有资本经营预算财政拨款收入</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3</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三、国防支出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34</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四、上级补助收入</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4</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lang w:eastAsia="zh-CN"/>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四、公共安全支出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35</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五、事业收入</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5</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五、教育支出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36</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六、经营收入</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6</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六、科学技术支出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37</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七、附属单位上缴收入</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7</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七、文化旅游体育与传媒支出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38</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八、其他收入</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8</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shd w:val="clear" w:color="auto" w:fill="auto"/>
                <w:lang w:val="en-US"/>
                <w14:textFill>
                  <w14:solidFill>
                    <w14:schemeClr w14:val="tx1"/>
                  </w14:solidFill>
                </w14:textFill>
              </w:rPr>
            </w:pPr>
            <w:r>
              <w:rPr>
                <w:rFonts w:hint="eastAsia" w:ascii="宋体" w:hAnsi="宋体" w:cs="宋体"/>
                <w:i w:val="0"/>
                <w:iCs w:val="0"/>
                <w:color w:val="000000" w:themeColor="text1"/>
                <w:kern w:val="0"/>
                <w:sz w:val="22"/>
                <w:szCs w:val="22"/>
                <w:u w:val="none"/>
                <w:shd w:val="clear" w:color="auto" w:fill="auto"/>
                <w:lang w:val="en-US" w:eastAsia="zh-CN" w:bidi="ar"/>
                <w14:textFill>
                  <w14:solidFill>
                    <w14:schemeClr w14:val="tx1"/>
                  </w14:solidFill>
                </w14:textFill>
              </w:rPr>
              <w:t>520.72</w:t>
            </w: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八、社会保障和就业支出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39</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shd w:val="clear" w:color="auto" w:fill="auto"/>
                <w:lang w:val="en-US"/>
                <w14:textFill>
                  <w14:solidFill>
                    <w14:schemeClr w14:val="tx1"/>
                  </w14:solidFill>
                </w14:textFill>
              </w:rPr>
            </w:pPr>
            <w:r>
              <w:rPr>
                <w:rFonts w:hint="eastAsia" w:ascii="宋体" w:hAnsi="宋体" w:cs="宋体"/>
                <w:i w:val="0"/>
                <w:iCs w:val="0"/>
                <w:color w:val="000000" w:themeColor="text1"/>
                <w:kern w:val="0"/>
                <w:sz w:val="22"/>
                <w:szCs w:val="22"/>
                <w:u w:val="none"/>
                <w:shd w:val="clear" w:color="auto" w:fill="auto"/>
                <w:lang w:val="en-US" w:eastAsia="zh-CN" w:bidi="ar"/>
                <w14:textFill>
                  <w14:solidFill>
                    <w14:schemeClr w14:val="tx1"/>
                  </w14:solidFill>
                </w14:textFill>
              </w:rPr>
              <w:t>121.36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9</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九、卫生健康支出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40</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shd w:val="clear" w:color="auto" w:fill="auto"/>
                <w:lang w:val="en-US"/>
                <w14:textFill>
                  <w14:solidFill>
                    <w14:schemeClr w14:val="tx1"/>
                  </w14:solidFill>
                </w14:textFill>
              </w:rPr>
            </w:pPr>
            <w:r>
              <w:rPr>
                <w:rFonts w:hint="eastAsia" w:ascii="宋体" w:hAnsi="宋体" w:cs="宋体"/>
                <w:i w:val="0"/>
                <w:iCs w:val="0"/>
                <w:color w:val="000000" w:themeColor="text1"/>
                <w:kern w:val="0"/>
                <w:sz w:val="22"/>
                <w:szCs w:val="22"/>
                <w:u w:val="none"/>
                <w:shd w:val="clear" w:color="auto" w:fill="auto"/>
                <w:lang w:val="en-US" w:eastAsia="zh-CN" w:bidi="ar"/>
                <w14:textFill>
                  <w14:solidFill>
                    <w14:schemeClr w14:val="tx1"/>
                  </w14:solidFill>
                </w14:textFill>
              </w:rPr>
              <w:t>62.53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10</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十、节能环保支出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41</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shd w:val="clear" w:color="auto" w:fill="auto"/>
                <w:lang w:val="en-US"/>
                <w14:textFill>
                  <w14:solidFill>
                    <w14:schemeClr w14:val="tx1"/>
                  </w14:solidFill>
                </w14:textFill>
              </w:rPr>
            </w:pPr>
            <w:r>
              <w:rPr>
                <w:rFonts w:hint="eastAsia" w:ascii="宋体" w:hAnsi="宋体" w:cs="宋体"/>
                <w:i w:val="0"/>
                <w:iCs w:val="0"/>
                <w:color w:val="000000" w:themeColor="text1"/>
                <w:kern w:val="0"/>
                <w:sz w:val="22"/>
                <w:szCs w:val="22"/>
                <w:u w:val="none"/>
                <w:shd w:val="clear" w:color="auto" w:fill="auto"/>
                <w:lang w:val="en-US" w:eastAsia="zh-CN" w:bidi="ar"/>
                <w14:textFill>
                  <w14:solidFill>
                    <w14:schemeClr w14:val="tx1"/>
                  </w14:solidFill>
                </w14:textFill>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11</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十一、城乡社区支出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42</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shd w:val="clear" w:color="auto" w:fill="auto"/>
                <w:lang w:val="en-US"/>
                <w14:textFill>
                  <w14:solidFill>
                    <w14:schemeClr w14:val="tx1"/>
                  </w14:solidFill>
                </w14:textFill>
              </w:rPr>
            </w:pPr>
            <w:r>
              <w:rPr>
                <w:rFonts w:hint="eastAsia" w:ascii="宋体" w:hAnsi="宋体" w:cs="宋体"/>
                <w:i w:val="0"/>
                <w:iCs w:val="0"/>
                <w:color w:val="000000" w:themeColor="text1"/>
                <w:kern w:val="0"/>
                <w:sz w:val="22"/>
                <w:szCs w:val="22"/>
                <w:u w:val="none"/>
                <w:shd w:val="clear" w:color="auto" w:fill="auto"/>
                <w:lang w:val="en-US" w:eastAsia="zh-CN" w:bidi="ar"/>
                <w14:textFill>
                  <w14:solidFill>
                    <w14:schemeClr w14:val="tx1"/>
                  </w14:solidFill>
                </w14:textFill>
              </w:rPr>
              <w:t>39.18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12</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十二、农林水支出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43</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shd w:val="clear" w:color="auto" w:fill="auto"/>
                <w:lang w:val="en-US"/>
                <w14:textFill>
                  <w14:solidFill>
                    <w14:schemeClr w14:val="tx1"/>
                  </w14:solidFill>
                </w14:textFill>
              </w:rPr>
            </w:pPr>
            <w:r>
              <w:rPr>
                <w:rFonts w:hint="eastAsia" w:ascii="宋体" w:hAnsi="宋体" w:cs="宋体"/>
                <w:i w:val="0"/>
                <w:iCs w:val="0"/>
                <w:color w:val="000000" w:themeColor="text1"/>
                <w:kern w:val="0"/>
                <w:sz w:val="22"/>
                <w:szCs w:val="22"/>
                <w:u w:val="none"/>
                <w:shd w:val="clear" w:color="auto" w:fill="auto"/>
                <w:lang w:val="en-US" w:eastAsia="zh-CN" w:bidi="ar"/>
                <w14:textFill>
                  <w14:solidFill>
                    <w14:schemeClr w14:val="tx1"/>
                  </w14:solidFill>
                </w14:textFill>
              </w:rPr>
              <w:t>1012.08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13</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十三、交通运输支出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44</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14</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十四、资源勘探工业信息等支出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45</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15</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十五、商业服务业等支出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46</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default" w:ascii="宋体" w:hAnsi="宋体" w:eastAsia="宋体" w:cs="宋体"/>
                <w:i w:val="0"/>
                <w:iCs w:val="0"/>
                <w:color w:val="000000" w:themeColor="text1"/>
                <w:sz w:val="22"/>
                <w:szCs w:val="22"/>
                <w:u w:val="none"/>
                <w:shd w:val="clear" w:color="auto" w:fill="auto"/>
                <w:lang w:val="en-US" w:eastAsia="zh-CN"/>
                <w14:textFill>
                  <w14:solidFill>
                    <w14:schemeClr w14:val="tx1"/>
                  </w14:solidFill>
                </w14:textFill>
              </w:rPr>
            </w:pPr>
            <w:r>
              <w:rPr>
                <w:rFonts w:hint="eastAsia" w:ascii="宋体" w:hAnsi="宋体" w:cs="宋体"/>
                <w:i w:val="0"/>
                <w:iCs w:val="0"/>
                <w:color w:val="000000" w:themeColor="text1"/>
                <w:sz w:val="22"/>
                <w:szCs w:val="22"/>
                <w:u w:val="none"/>
                <w:shd w:val="clear" w:color="auto" w:fill="auto"/>
                <w:lang w:val="en-US" w:eastAsia="zh-CN"/>
                <w14:textFill>
                  <w14:solidFill>
                    <w14:schemeClr w14:val="tx1"/>
                  </w14:solidFill>
                </w14:textFill>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16</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十六、金融支出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47</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17</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十七、援助其他地区支出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48</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18</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十八、自然资源海洋气象等支出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49</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5"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19</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十九、住房保障支出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50</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shd w:val="clear" w:color="auto" w:fill="auto"/>
                <w:lang w:val="en-US"/>
                <w14:textFill>
                  <w14:solidFill>
                    <w14:schemeClr w14:val="tx1"/>
                  </w14:solidFill>
                </w14:textFill>
              </w:rPr>
            </w:pPr>
            <w:r>
              <w:rPr>
                <w:rFonts w:hint="eastAsia" w:ascii="宋体" w:hAnsi="宋体" w:cs="宋体"/>
                <w:i w:val="0"/>
                <w:iCs w:val="0"/>
                <w:color w:val="000000" w:themeColor="text1"/>
                <w:kern w:val="0"/>
                <w:sz w:val="22"/>
                <w:szCs w:val="22"/>
                <w:u w:val="none"/>
                <w:shd w:val="clear" w:color="auto" w:fill="auto"/>
                <w:lang w:val="en-US" w:eastAsia="zh-CN" w:bidi="ar"/>
                <w14:textFill>
                  <w14:solidFill>
                    <w14:schemeClr w14:val="tx1"/>
                  </w14:solidFill>
                </w14:textFill>
              </w:rPr>
              <w:t>98.11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2"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20</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二十、粮油物资储备支出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51</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21</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二十一、国有资本经营预算支出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52</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22</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二十二、灾害防治及应急管理支出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53</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shd w:val="clear" w:color="auto" w:fill="auto"/>
                <w:lang w:val="en-US"/>
                <w14:textFill>
                  <w14:solidFill>
                    <w14:schemeClr w14:val="tx1"/>
                  </w14:solidFill>
                </w14:textFill>
              </w:rPr>
            </w:pPr>
            <w:r>
              <w:rPr>
                <w:rFonts w:hint="eastAsia" w:ascii="宋体" w:hAnsi="宋体" w:cs="宋体"/>
                <w:i w:val="0"/>
                <w:iCs w:val="0"/>
                <w:color w:val="000000" w:themeColor="text1"/>
                <w:kern w:val="0"/>
                <w:sz w:val="22"/>
                <w:szCs w:val="22"/>
                <w:u w:val="none"/>
                <w:shd w:val="clear" w:color="auto" w:fill="auto"/>
                <w:lang w:val="en-US" w:eastAsia="zh-CN" w:bidi="ar"/>
                <w14:textFill>
                  <w14:solidFill>
                    <w14:schemeClr w14:val="tx1"/>
                  </w14:solidFill>
                </w14:textFill>
              </w:rPr>
              <w:t>8.86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23</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二十三、其他支出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54</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shd w:val="clear" w:color="auto" w:fill="auto"/>
                <w:lang w:val="en-US"/>
                <w14:textFill>
                  <w14:solidFill>
                    <w14:schemeClr w14:val="tx1"/>
                  </w14:solidFill>
                </w14:textFill>
              </w:rPr>
            </w:pPr>
            <w:r>
              <w:rPr>
                <w:rFonts w:hint="eastAsia" w:ascii="宋体" w:hAnsi="宋体" w:cs="宋体"/>
                <w:i w:val="0"/>
                <w:iCs w:val="0"/>
                <w:color w:val="000000" w:themeColor="text1"/>
                <w:kern w:val="0"/>
                <w:sz w:val="22"/>
                <w:szCs w:val="22"/>
                <w:u w:val="none"/>
                <w:shd w:val="clear" w:color="auto" w:fill="auto"/>
                <w:lang w:val="en-US" w:eastAsia="zh-CN" w:bidi="ar"/>
                <w14:textFill>
                  <w14:solidFill>
                    <w14:schemeClr w14:val="tx1"/>
                  </w14:solidFill>
                </w14:textFill>
              </w:rPr>
              <w:t>26.87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24</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二十四、债务还本支出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55</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25</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二十五、债务付息支出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56</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26</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204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二十六、抗疫特别国债安排的支出</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57</w:t>
            </w:r>
          </w:p>
        </w:tc>
        <w:tc>
          <w:tcPr>
            <w:tcW w:w="4431"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b/>
                <w:bCs/>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b/>
                <w:bCs/>
                <w:i w:val="0"/>
                <w:iCs w:val="0"/>
                <w:color w:val="000000" w:themeColor="text1"/>
                <w:kern w:val="0"/>
                <w:sz w:val="22"/>
                <w:szCs w:val="22"/>
                <w:u w:val="none"/>
                <w:shd w:val="clear" w:color="auto" w:fill="auto"/>
                <w:lang w:val="en-US" w:eastAsia="zh-CN" w:bidi="ar"/>
                <w14:textFill>
                  <w14:solidFill>
                    <w14:schemeClr w14:val="tx1"/>
                  </w14:solidFill>
                </w14:textFill>
              </w:rPr>
              <w:t>本年收入合计</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27</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shd w:val="clear" w:color="auto" w:fill="auto"/>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3</w:t>
            </w:r>
            <w:r>
              <w:rPr>
                <w:rFonts w:hint="eastAsia" w:ascii="宋体" w:hAnsi="宋体" w:cs="宋体"/>
                <w:i w:val="0"/>
                <w:iCs w:val="0"/>
                <w:color w:val="000000" w:themeColor="text1"/>
                <w:kern w:val="0"/>
                <w:sz w:val="22"/>
                <w:szCs w:val="22"/>
                <w:u w:val="none"/>
                <w:shd w:val="clear" w:color="auto" w:fill="auto"/>
                <w:lang w:val="en-US" w:eastAsia="zh-CN" w:bidi="ar"/>
                <w14:textFill>
                  <w14:solidFill>
                    <w14:schemeClr w14:val="tx1"/>
                  </w14:solidFill>
                </w14:textFill>
              </w:rPr>
              <w:t>233.98</w:t>
            </w:r>
          </w:p>
        </w:tc>
        <w:tc>
          <w:tcPr>
            <w:tcW w:w="7132"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b/>
                <w:bCs/>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b/>
                <w:bCs/>
                <w:i w:val="0"/>
                <w:iCs w:val="0"/>
                <w:color w:val="000000" w:themeColor="text1"/>
                <w:kern w:val="0"/>
                <w:sz w:val="22"/>
                <w:szCs w:val="22"/>
                <w:u w:val="none"/>
                <w:shd w:val="clear" w:color="auto" w:fill="auto"/>
                <w:lang w:val="en-US" w:eastAsia="zh-CN" w:bidi="ar"/>
                <w14:textFill>
                  <w14:solidFill>
                    <w14:schemeClr w14:val="tx1"/>
                  </w14:solidFill>
                </w14:textFill>
              </w:rPr>
              <w:t>本年支出合计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 xml:space="preserve">    使用非财政拨款结余（含专用结余）</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28</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7132"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 xml:space="preserve">    结余分配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 xml:space="preserve">    年初结转和结余</w:t>
            </w: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29</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0.00</w:t>
            </w:r>
          </w:p>
        </w:tc>
        <w:tc>
          <w:tcPr>
            <w:tcW w:w="7132"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 xml:space="preserve">    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30</w:t>
            </w:r>
          </w:p>
        </w:tc>
        <w:tc>
          <w:tcPr>
            <w:tcW w:w="3117"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righ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7132"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6" w:type="dxa"/>
            <w:tcBorders>
              <w:top w:val="single" w:color="D4D4D4" w:sz="4" w:space="0"/>
              <w:left w:val="single" w:color="D4D4D4" w:sz="4" w:space="0"/>
              <w:bottom w:val="single" w:color="D4D4D4" w:sz="12"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b/>
                <w:bCs/>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b/>
                <w:bCs/>
                <w:i w:val="0"/>
                <w:iCs w:val="0"/>
                <w:color w:val="000000" w:themeColor="text1"/>
                <w:kern w:val="0"/>
                <w:sz w:val="22"/>
                <w:szCs w:val="22"/>
                <w:u w:val="none"/>
                <w:shd w:val="clear" w:color="auto" w:fill="auto"/>
                <w:lang w:val="en-US" w:eastAsia="zh-CN" w:bidi="ar"/>
                <w14:textFill>
                  <w14:solidFill>
                    <w14:schemeClr w14:val="tx1"/>
                  </w14:solidFill>
                </w14:textFill>
              </w:rPr>
              <w:t>总计</w:t>
            </w:r>
          </w:p>
        </w:tc>
        <w:tc>
          <w:tcPr>
            <w:tcW w:w="656" w:type="dxa"/>
            <w:tcBorders>
              <w:top w:val="single" w:color="D4D4D4" w:sz="4" w:space="0"/>
              <w:left w:val="single" w:color="D4D4D4" w:sz="4" w:space="0"/>
              <w:bottom w:val="single" w:color="D4D4D4" w:sz="12"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31</w:t>
            </w:r>
          </w:p>
        </w:tc>
        <w:tc>
          <w:tcPr>
            <w:tcW w:w="3117" w:type="dxa"/>
            <w:tcBorders>
              <w:top w:val="single" w:color="D4D4D4" w:sz="4" w:space="0"/>
              <w:left w:val="single" w:color="D4D4D4" w:sz="4" w:space="0"/>
              <w:bottom w:val="single" w:color="D4D4D4" w:sz="12"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宋体" w:hAnsi="宋体" w:eastAsia="宋体" w:cs="宋体"/>
                <w:i w:val="0"/>
                <w:iCs w:val="0"/>
                <w:color w:val="000000" w:themeColor="text1"/>
                <w:sz w:val="22"/>
                <w:szCs w:val="22"/>
                <w:u w:val="none"/>
                <w:shd w:val="clear" w:color="auto" w:fill="auto"/>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shd w:val="clear" w:color="auto" w:fill="auto"/>
                <w:lang w:val="en-US" w:eastAsia="zh-CN" w:bidi="ar"/>
                <w14:textFill>
                  <w14:solidFill>
                    <w14:schemeClr w14:val="tx1"/>
                  </w14:solidFill>
                </w14:textFill>
              </w:rPr>
              <w:t>3</w:t>
            </w:r>
            <w:r>
              <w:rPr>
                <w:rFonts w:hint="eastAsia" w:ascii="宋体" w:hAnsi="宋体" w:cs="宋体"/>
                <w:i w:val="0"/>
                <w:iCs w:val="0"/>
                <w:color w:val="000000" w:themeColor="text1"/>
                <w:kern w:val="0"/>
                <w:sz w:val="22"/>
                <w:szCs w:val="22"/>
                <w:u w:val="none"/>
                <w:shd w:val="clear" w:color="auto" w:fill="auto"/>
                <w:lang w:val="en-US" w:eastAsia="zh-CN" w:bidi="ar"/>
                <w14:textFill>
                  <w14:solidFill>
                    <w14:schemeClr w14:val="tx1"/>
                  </w14:solidFill>
                </w14:textFill>
              </w:rPr>
              <w:t>233.98</w:t>
            </w:r>
          </w:p>
        </w:tc>
        <w:tc>
          <w:tcPr>
            <w:tcW w:w="7132" w:type="dxa"/>
            <w:gridSpan w:val="3"/>
            <w:tcBorders>
              <w:top w:val="single" w:color="D4D4D4" w:sz="4" w:space="0"/>
              <w:left w:val="single" w:color="D4D4D4" w:sz="4" w:space="0"/>
              <w:bottom w:val="single" w:color="D4D4D4" w:sz="12"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b/>
                <w:bCs/>
                <w:i w:val="0"/>
                <w:iCs w:val="0"/>
                <w:color w:val="000000" w:themeColor="text1"/>
                <w:sz w:val="22"/>
                <w:szCs w:val="22"/>
                <w:u w:val="none"/>
                <w:shd w:val="clear" w:color="auto" w:fill="auto"/>
                <w14:textFill>
                  <w14:solidFill>
                    <w14:schemeClr w14:val="tx1"/>
                  </w14:solidFill>
                </w14:textFill>
              </w:rPr>
            </w:pPr>
            <w:r>
              <w:rPr>
                <w:rFonts w:hint="eastAsia" w:ascii="宋体" w:hAnsi="宋体" w:eastAsia="宋体" w:cs="宋体"/>
                <w:b/>
                <w:bCs/>
                <w:i w:val="0"/>
                <w:iCs w:val="0"/>
                <w:color w:val="000000" w:themeColor="text1"/>
                <w:kern w:val="0"/>
                <w:sz w:val="22"/>
                <w:szCs w:val="22"/>
                <w:u w:val="none"/>
                <w:shd w:val="clear" w:color="auto" w:fill="auto"/>
                <w:lang w:val="en-US" w:eastAsia="zh-CN" w:bidi="ar"/>
                <w14:textFill>
                  <w14:solidFill>
                    <w14:schemeClr w14:val="tx1"/>
                  </w14:solidFill>
                </w14:textFill>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8" w:hRule="atLeast"/>
        </w:trPr>
        <w:tc>
          <w:tcPr>
            <w:tcW w:w="7949" w:type="dxa"/>
            <w:gridSpan w:val="3"/>
            <w:tcBorders>
              <w:top w:val="single" w:color="D4D4D4" w:sz="12" w:space="0"/>
              <w:left w:val="nil"/>
              <w:bottom w:val="nil"/>
              <w:right w:val="nil"/>
            </w:tcBorders>
            <w:shd w:val="clear" w:color="auto" w:fill="auto"/>
            <w:noWrap/>
            <w:vAlign w:val="center"/>
          </w:tcPr>
          <w:p>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注：本表反映部门本年度的总收支和年末结转结余情况</w:t>
            </w:r>
          </w:p>
        </w:tc>
        <w:tc>
          <w:tcPr>
            <w:tcW w:w="2045" w:type="dxa"/>
            <w:tcBorders>
              <w:top w:val="single" w:color="D4D4D4" w:sz="12" w:space="0"/>
              <w:left w:val="nil"/>
              <w:bottom w:val="nil"/>
              <w:right w:val="nil"/>
            </w:tcBorders>
            <w:shd w:val="clear" w:color="auto" w:fill="auto"/>
            <w:noWrap/>
            <w:vAlign w:val="center"/>
          </w:tcPr>
          <w:p>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656" w:type="dxa"/>
            <w:tcBorders>
              <w:top w:val="single" w:color="D4D4D4" w:sz="12" w:space="0"/>
              <w:left w:val="nil"/>
              <w:bottom w:val="nil"/>
              <w:right w:val="nil"/>
            </w:tcBorders>
            <w:shd w:val="clear" w:color="auto" w:fill="auto"/>
            <w:noWrap/>
            <w:vAlign w:val="center"/>
          </w:tcPr>
          <w:p>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c>
          <w:tcPr>
            <w:tcW w:w="4431" w:type="dxa"/>
            <w:tcBorders>
              <w:top w:val="single" w:color="D4D4D4" w:sz="12" w:space="0"/>
              <w:left w:val="nil"/>
              <w:bottom w:val="nil"/>
              <w:right w:val="nil"/>
            </w:tcBorders>
            <w:shd w:val="clear" w:color="auto" w:fill="auto"/>
            <w:noWrap/>
            <w:vAlign w:val="center"/>
          </w:tcPr>
          <w:p>
            <w:pPr>
              <w:shd w:val="clear"/>
              <w:jc w:val="left"/>
              <w:rPr>
                <w:rFonts w:hint="eastAsia" w:ascii="宋体" w:hAnsi="宋体" w:eastAsia="宋体" w:cs="宋体"/>
                <w:i w:val="0"/>
                <w:iCs w:val="0"/>
                <w:color w:val="000000" w:themeColor="text1"/>
                <w:sz w:val="22"/>
                <w:szCs w:val="22"/>
                <w:u w:val="none"/>
                <w:shd w:val="clear" w:color="auto" w:fill="auto"/>
                <w14:textFill>
                  <w14:solidFill>
                    <w14:schemeClr w14:val="tx1"/>
                  </w14:solidFill>
                </w14:textFill>
              </w:rPr>
            </w:pPr>
          </w:p>
        </w:tc>
      </w:tr>
    </w:tbl>
    <w:p>
      <w:pPr>
        <w:shd w:val="clear"/>
        <w:jc w:val="left"/>
        <w:rPr>
          <w:rFonts w:hint="eastAsia" w:ascii="宋体" w:hAnsi="宋体" w:eastAsia="宋体" w:cs="宋体"/>
          <w:i w:val="0"/>
          <w:iCs w:val="0"/>
          <w:color w:val="000000" w:themeColor="text1"/>
          <w:sz w:val="22"/>
          <w:szCs w:val="22"/>
          <w:u w:val="none"/>
          <w:shd w:val="clear" w:color="auto" w:fill="auto"/>
          <w:lang w:val="en-US" w:eastAsia="zh-CN"/>
          <w14:textFill>
            <w14:solidFill>
              <w14:schemeClr w14:val="tx1"/>
            </w14:solidFill>
          </w14:textFill>
        </w:rPr>
      </w:pPr>
      <w:r>
        <w:rPr>
          <w:rFonts w:hint="eastAsia" w:ascii="宋体" w:hAnsi="宋体" w:eastAsia="宋体" w:cs="宋体"/>
          <w:i w:val="0"/>
          <w:iCs w:val="0"/>
          <w:color w:val="000000" w:themeColor="text1"/>
          <w:sz w:val="22"/>
          <w:szCs w:val="22"/>
          <w:u w:val="none"/>
          <w:shd w:val="clear" w:color="auto" w:fill="auto"/>
          <w:lang w:eastAsia="zh-CN"/>
          <w14:textFill>
            <w14:solidFill>
              <w14:schemeClr w14:val="tx1"/>
            </w14:solidFill>
          </w14:textFill>
        </w:rPr>
        <w:tab/>
      </w:r>
      <w:r>
        <w:rPr>
          <w:rFonts w:hint="eastAsia" w:ascii="宋体" w:hAnsi="宋体" w:eastAsia="宋体" w:cs="宋体"/>
          <w:i w:val="0"/>
          <w:iCs w:val="0"/>
          <w:color w:val="000000" w:themeColor="text1"/>
          <w:sz w:val="22"/>
          <w:szCs w:val="22"/>
          <w:u w:val="none"/>
          <w:shd w:val="clear" w:color="auto" w:fill="auto"/>
          <w:lang w:val="en-US" w:eastAsia="zh-CN"/>
          <w14:textFill>
            <w14:solidFill>
              <w14:schemeClr w14:val="tx1"/>
            </w14:solidFill>
          </w14:textFill>
        </w:rPr>
        <w:t xml:space="preserve">                                    </w:t>
      </w:r>
    </w:p>
    <w:p>
      <w:pPr>
        <w:shd w:val="clear"/>
        <w:ind w:firstLine="6440" w:firstLineChars="2300"/>
        <w:jc w:val="left"/>
        <w:rPr>
          <w:rFonts w:hint="eastAsia" w:ascii="宋体" w:hAnsi="宋体" w:eastAsia="宋体" w:cs="宋体"/>
          <w:i w:val="0"/>
          <w:iCs w:val="0"/>
          <w:color w:val="000000" w:themeColor="text1"/>
          <w:sz w:val="28"/>
          <w:szCs w:val="28"/>
          <w:u w:val="none"/>
          <w:shd w:val="clear" w:color="auto" w:fill="auto"/>
          <w:lang w:val="en-US" w:eastAsia="zh-CN"/>
          <w14:textFill>
            <w14:solidFill>
              <w14:schemeClr w14:val="tx1"/>
            </w14:solidFill>
          </w14:textFill>
        </w:rPr>
      </w:pPr>
    </w:p>
    <w:p>
      <w:pPr>
        <w:shd w:val="clear"/>
        <w:ind w:firstLine="6440" w:firstLineChars="2300"/>
        <w:jc w:val="left"/>
        <w:rPr>
          <w:rFonts w:hint="eastAsia" w:ascii="宋体" w:hAnsi="宋体" w:eastAsia="宋体" w:cs="宋体"/>
          <w:i w:val="0"/>
          <w:iCs w:val="0"/>
          <w:color w:val="000000" w:themeColor="text1"/>
          <w:sz w:val="28"/>
          <w:szCs w:val="28"/>
          <w:u w:val="none"/>
          <w:shd w:val="clear" w:color="auto" w:fill="auto"/>
          <w:lang w:val="en-US" w:eastAsia="zh-CN"/>
          <w14:textFill>
            <w14:solidFill>
              <w14:schemeClr w14:val="tx1"/>
            </w14:solidFill>
          </w14:textFill>
        </w:rPr>
      </w:pPr>
    </w:p>
    <w:p>
      <w:pPr>
        <w:shd w:val="clear"/>
        <w:ind w:firstLine="6440" w:firstLineChars="2300"/>
        <w:jc w:val="left"/>
        <w:rPr>
          <w:rFonts w:hint="eastAsia" w:ascii="宋体" w:hAnsi="宋体" w:eastAsia="宋体" w:cs="宋体"/>
          <w:i w:val="0"/>
          <w:iCs w:val="0"/>
          <w:color w:val="000000" w:themeColor="text1"/>
          <w:sz w:val="28"/>
          <w:szCs w:val="28"/>
          <w:u w:val="none"/>
          <w:shd w:val="clear" w:color="auto" w:fill="auto"/>
          <w:lang w:val="en-US" w:eastAsia="zh-CN"/>
          <w14:textFill>
            <w14:solidFill>
              <w14:schemeClr w14:val="tx1"/>
            </w14:solidFill>
          </w14:textFill>
        </w:rPr>
      </w:pPr>
    </w:p>
    <w:p>
      <w:pPr>
        <w:shd w:val="clear"/>
        <w:ind w:firstLine="6440" w:firstLineChars="2300"/>
        <w:jc w:val="left"/>
        <w:rPr>
          <w:rFonts w:hint="eastAsia" w:ascii="宋体" w:hAnsi="宋体" w:eastAsia="宋体" w:cs="宋体"/>
          <w:i w:val="0"/>
          <w:iCs w:val="0"/>
          <w:color w:val="000000" w:themeColor="text1"/>
          <w:sz w:val="28"/>
          <w:szCs w:val="28"/>
          <w:u w:val="none"/>
          <w:shd w:val="clear" w:color="auto" w:fill="auto"/>
          <w:lang w:val="en-US" w:eastAsia="zh-CN"/>
          <w14:textFill>
            <w14:solidFill>
              <w14:schemeClr w14:val="tx1"/>
            </w14:solidFill>
          </w14:textFill>
        </w:rPr>
      </w:pPr>
    </w:p>
    <w:p>
      <w:pPr>
        <w:shd w:val="clear"/>
        <w:ind w:firstLine="6440" w:firstLineChars="2300"/>
        <w:jc w:val="left"/>
        <w:rPr>
          <w:rFonts w:hint="eastAsia" w:ascii="宋体" w:hAnsi="宋体" w:eastAsia="宋体" w:cs="宋体"/>
          <w:i w:val="0"/>
          <w:iCs w:val="0"/>
          <w:color w:val="000000" w:themeColor="text1"/>
          <w:sz w:val="28"/>
          <w:szCs w:val="28"/>
          <w:u w:val="none"/>
          <w:shd w:val="clear" w:color="auto" w:fill="auto"/>
          <w:lang w:val="en-US" w:eastAsia="zh-CN"/>
          <w14:textFill>
            <w14:solidFill>
              <w14:schemeClr w14:val="tx1"/>
            </w14:solidFill>
          </w14:textFill>
        </w:rPr>
      </w:pPr>
    </w:p>
    <w:p>
      <w:pPr>
        <w:shd w:val="clear"/>
        <w:ind w:firstLine="6440" w:firstLineChars="2300"/>
        <w:jc w:val="left"/>
        <w:rPr>
          <w:rFonts w:hint="eastAsia" w:ascii="宋体" w:hAnsi="宋体" w:eastAsia="宋体" w:cs="宋体"/>
          <w:i w:val="0"/>
          <w:iCs w:val="0"/>
          <w:color w:val="000000" w:themeColor="text1"/>
          <w:sz w:val="28"/>
          <w:szCs w:val="28"/>
          <w:u w:val="none"/>
          <w:shd w:val="clear" w:color="auto" w:fill="auto"/>
          <w:lang w:val="en-US" w:eastAsia="zh-CN"/>
          <w14:textFill>
            <w14:solidFill>
              <w14:schemeClr w14:val="tx1"/>
            </w14:solidFill>
          </w14:textFill>
        </w:rPr>
      </w:pPr>
    </w:p>
    <w:p>
      <w:pPr>
        <w:shd w:val="clear"/>
        <w:ind w:firstLine="6440" w:firstLineChars="2300"/>
        <w:jc w:val="left"/>
        <w:rPr>
          <w:rFonts w:hint="eastAsia" w:ascii="宋体" w:hAnsi="宋体" w:eastAsia="宋体" w:cs="宋体"/>
          <w:i w:val="0"/>
          <w:iCs w:val="0"/>
          <w:color w:val="000000" w:themeColor="text1"/>
          <w:sz w:val="28"/>
          <w:szCs w:val="28"/>
          <w:u w:val="none"/>
          <w:shd w:val="clear" w:color="auto" w:fill="auto"/>
          <w:lang w:val="en-US" w:eastAsia="zh-CN"/>
          <w14:textFill>
            <w14:solidFill>
              <w14:schemeClr w14:val="tx1"/>
            </w14:solidFill>
          </w14:textFill>
        </w:rPr>
      </w:pPr>
    </w:p>
    <w:p>
      <w:pPr>
        <w:shd w:val="clear"/>
        <w:ind w:firstLine="6440" w:firstLineChars="2300"/>
        <w:jc w:val="left"/>
        <w:rPr>
          <w:rFonts w:hint="eastAsia" w:ascii="宋体" w:hAnsi="宋体" w:eastAsia="宋体" w:cs="宋体"/>
          <w:i w:val="0"/>
          <w:iCs w:val="0"/>
          <w:color w:val="000000" w:themeColor="text1"/>
          <w:sz w:val="28"/>
          <w:szCs w:val="28"/>
          <w:u w:val="none"/>
          <w:shd w:val="clear" w:color="auto" w:fill="auto"/>
          <w:lang w:val="en-US" w:eastAsia="zh-CN"/>
          <w14:textFill>
            <w14:solidFill>
              <w14:schemeClr w14:val="tx1"/>
            </w14:solidFill>
          </w14:textFill>
        </w:rPr>
      </w:pPr>
    </w:p>
    <w:p>
      <w:pPr>
        <w:shd w:val="clear"/>
        <w:ind w:firstLine="6440" w:firstLineChars="2300"/>
        <w:jc w:val="left"/>
        <w:rPr>
          <w:rFonts w:hint="eastAsia" w:ascii="宋体" w:hAnsi="宋体" w:eastAsia="宋体" w:cs="宋体"/>
          <w:i w:val="0"/>
          <w:iCs w:val="0"/>
          <w:color w:val="000000" w:themeColor="text1"/>
          <w:sz w:val="28"/>
          <w:szCs w:val="28"/>
          <w:u w:val="none"/>
          <w:shd w:val="clear" w:color="auto" w:fill="auto"/>
          <w:lang w:val="en-US" w:eastAsia="zh-CN"/>
          <w14:textFill>
            <w14:solidFill>
              <w14:schemeClr w14:val="tx1"/>
            </w14:solidFill>
          </w14:textFill>
        </w:rPr>
      </w:pPr>
    </w:p>
    <w:p>
      <w:pPr>
        <w:shd w:val="clear"/>
        <w:ind w:firstLine="6440" w:firstLineChars="2300"/>
        <w:jc w:val="left"/>
        <w:rPr>
          <w:rFonts w:hint="eastAsia" w:ascii="宋体" w:hAnsi="宋体" w:eastAsia="宋体" w:cs="宋体"/>
          <w:i w:val="0"/>
          <w:iCs w:val="0"/>
          <w:color w:val="000000" w:themeColor="text1"/>
          <w:sz w:val="28"/>
          <w:szCs w:val="28"/>
          <w:u w:val="none"/>
          <w:shd w:val="clear" w:color="auto" w:fill="auto"/>
          <w:lang w:val="en-US" w:eastAsia="zh-CN"/>
          <w14:textFill>
            <w14:solidFill>
              <w14:schemeClr w14:val="tx1"/>
            </w14:solidFill>
          </w14:textFill>
        </w:rPr>
      </w:pPr>
    </w:p>
    <w:p>
      <w:pPr>
        <w:shd w:val="clear"/>
        <w:ind w:firstLine="6440" w:firstLineChars="2300"/>
        <w:jc w:val="left"/>
        <w:rPr>
          <w:rFonts w:hint="eastAsia" w:ascii="宋体" w:hAnsi="宋体" w:eastAsia="宋体" w:cs="宋体"/>
          <w:i w:val="0"/>
          <w:iCs w:val="0"/>
          <w:color w:val="000000" w:themeColor="text1"/>
          <w:sz w:val="22"/>
          <w:szCs w:val="22"/>
          <w:u w:val="none"/>
          <w:shd w:val="clear" w:color="auto" w:fill="auto"/>
          <w:lang w:val="en-US" w:eastAsia="zh-CN"/>
          <w14:textFill>
            <w14:solidFill>
              <w14:schemeClr w14:val="tx1"/>
            </w14:solidFill>
          </w14:textFill>
        </w:rPr>
      </w:pPr>
      <w:r>
        <w:rPr>
          <w:rFonts w:hint="eastAsia" w:ascii="宋体" w:hAnsi="宋体" w:eastAsia="宋体" w:cs="宋体"/>
          <w:i w:val="0"/>
          <w:iCs w:val="0"/>
          <w:color w:val="000000" w:themeColor="text1"/>
          <w:sz w:val="28"/>
          <w:szCs w:val="28"/>
          <w:u w:val="none"/>
          <w:shd w:val="clear" w:color="auto" w:fill="auto"/>
          <w:lang w:val="en-US" w:eastAsia="zh-CN"/>
          <w14:textFill>
            <w14:solidFill>
              <w14:schemeClr w14:val="tx1"/>
            </w14:solidFill>
          </w14:textFill>
        </w:rPr>
        <w:t xml:space="preserve">部门收入决算情况表 </w:t>
      </w:r>
      <w:r>
        <w:rPr>
          <w:rFonts w:hint="eastAsia" w:ascii="宋体" w:hAnsi="宋体" w:eastAsia="宋体" w:cs="宋体"/>
          <w:i w:val="0"/>
          <w:iCs w:val="0"/>
          <w:color w:val="000000" w:themeColor="text1"/>
          <w:sz w:val="22"/>
          <w:szCs w:val="22"/>
          <w:u w:val="none"/>
          <w:shd w:val="clear" w:color="auto" w:fill="auto"/>
          <w:lang w:val="en-US" w:eastAsia="zh-CN"/>
          <w14:textFill>
            <w14:solidFill>
              <w14:schemeClr w14:val="tx1"/>
            </w14:solidFill>
          </w14:textFill>
        </w:rPr>
        <w:t xml:space="preserve">                 </w:t>
      </w:r>
    </w:p>
    <w:p>
      <w:pPr>
        <w:shd w:val="clear"/>
        <w:ind w:firstLine="11660" w:firstLineChars="5300"/>
        <w:jc w:val="left"/>
        <w:rPr>
          <w:rFonts w:hint="eastAsia" w:ascii="宋体" w:hAnsi="宋体" w:eastAsia="宋体" w:cs="宋体"/>
          <w:i w:val="0"/>
          <w:iCs w:val="0"/>
          <w:color w:val="000000" w:themeColor="text1"/>
          <w:sz w:val="22"/>
          <w:szCs w:val="22"/>
          <w:u w:val="none"/>
          <w:shd w:val="clear" w:color="auto" w:fill="auto"/>
          <w:lang w:val="en-US" w:eastAsia="zh-CN"/>
          <w14:textFill>
            <w14:solidFill>
              <w14:schemeClr w14:val="tx1"/>
            </w14:solidFill>
          </w14:textFill>
        </w:rPr>
      </w:pPr>
      <w:r>
        <w:rPr>
          <w:rFonts w:hint="eastAsia" w:ascii="宋体" w:hAnsi="宋体" w:eastAsia="宋体" w:cs="宋体"/>
          <w:i w:val="0"/>
          <w:iCs w:val="0"/>
          <w:color w:val="000000" w:themeColor="text1"/>
          <w:sz w:val="22"/>
          <w:szCs w:val="22"/>
          <w:u w:val="none"/>
          <w:shd w:val="clear" w:color="auto" w:fill="auto"/>
          <w:lang w:val="en-US" w:eastAsia="zh-CN"/>
          <w14:textFill>
            <w14:solidFill>
              <w14:schemeClr w14:val="tx1"/>
            </w14:solidFill>
          </w14:textFill>
        </w:rPr>
        <w:t>公开02表</w:t>
      </w:r>
    </w:p>
    <w:p>
      <w:pPr>
        <w:shd w:val="clear"/>
        <w:jc w:val="left"/>
        <w:rPr>
          <w:rFonts w:hint="eastAsia" w:ascii="宋体" w:hAnsi="宋体" w:eastAsia="宋体" w:cs="宋体"/>
          <w:i w:val="0"/>
          <w:iCs w:val="0"/>
          <w:color w:val="000000" w:themeColor="text1"/>
          <w:sz w:val="22"/>
          <w:szCs w:val="22"/>
          <w:u w:val="none"/>
          <w:shd w:val="clear" w:color="auto" w:fill="auto"/>
          <w:lang w:val="en-US" w:eastAsia="zh-CN"/>
          <w14:textFill>
            <w14:solidFill>
              <w14:schemeClr w14:val="tx1"/>
            </w14:solidFill>
          </w14:textFill>
        </w:rPr>
      </w:pPr>
      <w:r>
        <w:rPr>
          <w:rFonts w:hint="eastAsia" w:ascii="宋体" w:hAnsi="宋体" w:eastAsia="宋体" w:cs="宋体"/>
          <w:i w:val="0"/>
          <w:iCs w:val="0"/>
          <w:color w:val="000000" w:themeColor="text1"/>
          <w:sz w:val="22"/>
          <w:szCs w:val="22"/>
          <w:u w:val="none"/>
          <w:shd w:val="clear" w:color="auto" w:fill="auto"/>
          <w:lang w:val="en-US" w:eastAsia="zh-CN"/>
          <w14:textFill>
            <w14:solidFill>
              <w14:schemeClr w14:val="tx1"/>
            </w14:solidFill>
          </w14:textFill>
        </w:rPr>
        <w:tab/>
      </w:r>
      <w:r>
        <w:rPr>
          <w:rFonts w:hint="eastAsia" w:ascii="宋体" w:hAnsi="宋体" w:eastAsia="宋体" w:cs="宋体"/>
          <w:i w:val="0"/>
          <w:iCs w:val="0"/>
          <w:color w:val="000000" w:themeColor="text1"/>
          <w:sz w:val="22"/>
          <w:szCs w:val="22"/>
          <w:u w:val="none"/>
          <w:shd w:val="clear" w:color="auto" w:fill="auto"/>
          <w:lang w:val="en-US" w:eastAsia="zh-CN"/>
          <w14:textFill>
            <w14:solidFill>
              <w14:schemeClr w14:val="tx1"/>
            </w14:solidFill>
          </w14:textFill>
        </w:rPr>
        <w:t xml:space="preserve">                                                                                                     </w:t>
      </w:r>
      <w:r>
        <w:rPr>
          <w:rFonts w:hint="eastAsia" w:ascii="宋体" w:hAnsi="宋体" w:cs="宋体"/>
          <w:i w:val="0"/>
          <w:iCs w:val="0"/>
          <w:color w:val="000000" w:themeColor="text1"/>
          <w:sz w:val="22"/>
          <w:szCs w:val="22"/>
          <w:u w:val="none"/>
          <w:shd w:val="clear" w:color="auto" w:fill="auto"/>
          <w:lang w:val="en-US" w:eastAsia="zh-CN"/>
          <w14:textFill>
            <w14:solidFill>
              <w14:schemeClr w14:val="tx1"/>
            </w14:solidFill>
          </w14:textFill>
        </w:rPr>
        <w:t xml:space="preserve"> </w:t>
      </w:r>
      <w:r>
        <w:rPr>
          <w:rFonts w:hint="eastAsia" w:ascii="宋体" w:hAnsi="宋体" w:eastAsia="宋体" w:cs="宋体"/>
          <w:i w:val="0"/>
          <w:iCs w:val="0"/>
          <w:color w:val="000000" w:themeColor="text1"/>
          <w:sz w:val="22"/>
          <w:szCs w:val="22"/>
          <w:u w:val="none"/>
          <w:shd w:val="clear" w:color="auto" w:fill="auto"/>
          <w:lang w:val="en-US" w:eastAsia="zh-CN"/>
          <w14:textFill>
            <w14:solidFill>
              <w14:schemeClr w14:val="tx1"/>
            </w14:solidFill>
          </w14:textFill>
        </w:rPr>
        <w:t>单位：万元</w:t>
      </w:r>
    </w:p>
    <w:p>
      <w:pPr>
        <w:pStyle w:val="2"/>
        <w:rPr>
          <w:rFonts w:hint="eastAsia" w:ascii="宋体" w:hAnsi="宋体" w:eastAsia="宋体" w:cs="宋体"/>
          <w:i w:val="0"/>
          <w:iCs w:val="0"/>
          <w:color w:val="000000" w:themeColor="text1"/>
          <w:sz w:val="22"/>
          <w:szCs w:val="22"/>
          <w:u w:val="none"/>
          <w:shd w:val="clear" w:color="auto" w:fill="auto"/>
          <w:lang w:val="en-US" w:eastAsia="zh-CN"/>
          <w14:textFill>
            <w14:solidFill>
              <w14:schemeClr w14:val="tx1"/>
            </w14:solidFill>
          </w14:textFill>
        </w:rPr>
      </w:pPr>
    </w:p>
    <w:tbl>
      <w:tblPr>
        <w:tblpPr w:leftFromText="180" w:rightFromText="180" w:vertAnchor="text" w:horzAnchor="page" w:tblpX="1154" w:tblpY="305"/>
        <w:tblOverlap w:val="never"/>
        <w:tblW w:w="1479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56"/>
        <w:gridCol w:w="456"/>
        <w:gridCol w:w="456"/>
        <w:gridCol w:w="4776"/>
        <w:gridCol w:w="1594"/>
        <w:gridCol w:w="1594"/>
        <w:gridCol w:w="902"/>
        <w:gridCol w:w="674"/>
        <w:gridCol w:w="941"/>
        <w:gridCol w:w="739"/>
        <w:gridCol w:w="641"/>
        <w:gridCol w:w="15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920" w:type="dxa"/>
            <w:gridSpan w:val="4"/>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项目</w:t>
            </w:r>
          </w:p>
        </w:tc>
        <w:tc>
          <w:tcPr>
            <w:tcW w:w="1800"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本年收入合计</w:t>
            </w:r>
          </w:p>
        </w:tc>
        <w:tc>
          <w:tcPr>
            <w:tcW w:w="1800"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财政拨款收入</w:t>
            </w:r>
          </w:p>
        </w:tc>
        <w:tc>
          <w:tcPr>
            <w:tcW w:w="1080"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上级补助收入</w:t>
            </w:r>
          </w:p>
        </w:tc>
        <w:tc>
          <w:tcPr>
            <w:tcW w:w="1815" w:type="dxa"/>
            <w:gridSpan w:val="2"/>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事业收入</w:t>
            </w:r>
          </w:p>
        </w:tc>
        <w:tc>
          <w:tcPr>
            <w:tcW w:w="855"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经营收入</w:t>
            </w:r>
          </w:p>
        </w:tc>
        <w:tc>
          <w:tcPr>
            <w:tcW w:w="720"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附属单位上缴收入</w:t>
            </w:r>
          </w:p>
        </w:tc>
        <w:tc>
          <w:tcPr>
            <w:tcW w:w="1800" w:type="dxa"/>
            <w:vMerge w:val="restart"/>
            <w:tcBorders>
              <w:top w:val="single" w:color="D4D4D4" w:sz="4" w:space="0"/>
              <w:left w:val="single" w:color="D4D4D4" w:sz="4" w:space="0"/>
              <w:bottom w:val="single" w:color="D4D4D4" w:sz="4" w:space="0"/>
              <w:right w:val="single" w:color="D4D4D4" w:sz="12"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90" w:type="dxa"/>
            <w:gridSpan w:val="3"/>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支出功能分类科目代码</w:t>
            </w:r>
          </w:p>
        </w:tc>
        <w:tc>
          <w:tcPr>
            <w:tcW w:w="0" w:type="auto"/>
            <w:vMerge w:val="restart"/>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科目名称</w:t>
            </w: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8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65"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小计</w:t>
            </w:r>
          </w:p>
        </w:tc>
        <w:tc>
          <w:tcPr>
            <w:tcW w:w="1050"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其中：教育收费</w:t>
            </w:r>
          </w:p>
        </w:tc>
        <w:tc>
          <w:tcPr>
            <w:tcW w:w="85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12"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90" w:type="dxa"/>
            <w:gridSpan w:val="3"/>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8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6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5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5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12"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7" w:hRule="atLeast"/>
        </w:trPr>
        <w:tc>
          <w:tcPr>
            <w:tcW w:w="990" w:type="dxa"/>
            <w:gridSpan w:val="3"/>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8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6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5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5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12"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vMerge w:val="restart"/>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类</w:t>
            </w:r>
          </w:p>
        </w:tc>
        <w:tc>
          <w:tcPr>
            <w:tcW w:w="0" w:type="auto"/>
            <w:vMerge w:val="restart"/>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款</w:t>
            </w:r>
          </w:p>
        </w:tc>
        <w:tc>
          <w:tcPr>
            <w:tcW w:w="0" w:type="auto"/>
            <w:vMerge w:val="restart"/>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项</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栏次</w:t>
            </w:r>
          </w:p>
        </w:tc>
        <w:tc>
          <w:tcPr>
            <w:tcW w:w="180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180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c>
          <w:tcPr>
            <w:tcW w:w="108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w:t>
            </w:r>
          </w:p>
        </w:tc>
        <w:tc>
          <w:tcPr>
            <w:tcW w:w="76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w:t>
            </w:r>
          </w:p>
        </w:tc>
        <w:tc>
          <w:tcPr>
            <w:tcW w:w="105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w:t>
            </w:r>
          </w:p>
        </w:tc>
        <w:tc>
          <w:tcPr>
            <w:tcW w:w="85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w:t>
            </w:r>
          </w:p>
        </w:tc>
        <w:tc>
          <w:tcPr>
            <w:tcW w:w="72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w:t>
            </w:r>
          </w:p>
        </w:tc>
        <w:tc>
          <w:tcPr>
            <w:tcW w:w="1800" w:type="dxa"/>
            <w:tcBorders>
              <w:top w:val="single" w:color="D4D4D4" w:sz="4" w:space="0"/>
              <w:left w:val="single" w:color="D4D4D4" w:sz="4" w:space="0"/>
              <w:bottom w:val="single" w:color="D4D4D4" w:sz="4" w:space="0"/>
              <w:right w:val="single" w:color="D4D4D4" w:sz="12"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vMerge w:val="continue"/>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合计</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3233.98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none" w:color="auto" w:sz="0" w:space="0"/>
                <w:lang w:val="en-US" w:eastAsia="zh-CN" w:bidi="ar"/>
              </w:rPr>
              <w:t xml:space="preserve">2713.26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520.72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2010301</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行政运行</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1795.62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none" w:color="auto" w:sz="0" w:space="0"/>
                <w:lang w:val="en-US" w:eastAsia="zh-CN" w:bidi="ar"/>
              </w:rPr>
              <w:t xml:space="preserve">1352.35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443.27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2010399</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其他政府办公厅（室）及相关机构事务支出</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46.37</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auto"/>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46.38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2019999</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其他一般公共服务支出</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16.00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auto"/>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2080505</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机关事业单位基本养老保险缴费支出</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109.10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none" w:color="auto" w:sz="0" w:space="0"/>
                <w:lang w:val="en-US" w:eastAsia="zh-CN" w:bidi="ar"/>
              </w:rPr>
              <w:t xml:space="preserve">109.10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2080506</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机关事业单位职业年金缴费支出</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4.18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none" w:color="auto" w:sz="0" w:space="0"/>
                <w:lang w:val="en-US" w:eastAsia="zh-CN" w:bidi="ar"/>
              </w:rPr>
              <w:t xml:space="preserve">4.18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2082899</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其他退役军人事务管理支出</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4.00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none" w:color="auto" w:sz="0" w:space="0"/>
                <w:lang w:val="en-US" w:eastAsia="zh-CN" w:bidi="ar"/>
              </w:rPr>
              <w:t xml:space="preserve">4.00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2089999</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其他社会保障和就业支出</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4.08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auto"/>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2101101</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行政单位医疗</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62.53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62.53</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2110499</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其他自然生态保护支出</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2.00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2.00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2120303</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小城镇基础设施建设</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9.00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9.00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2120501</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城乡社区环境卫生</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26.19</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26.19</w:t>
            </w:r>
            <w:r>
              <w:rPr>
                <w:rFonts w:hint="eastAsia" w:ascii="宋体" w:hAnsi="宋体" w:eastAsia="宋体" w:cs="宋体"/>
                <w:i w:val="0"/>
                <w:iCs w:val="0"/>
                <w:color w:val="000000"/>
                <w:kern w:val="0"/>
                <w:sz w:val="22"/>
                <w:szCs w:val="22"/>
                <w:u w:val="none"/>
                <w:bdr w:val="none" w:color="auto" w:sz="0" w:space="0"/>
                <w:lang w:val="en-US" w:eastAsia="zh-CN" w:bidi="ar"/>
              </w:rPr>
              <w:t xml:space="preserve">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2129999</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其他城乡社区支出</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4.00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2130101</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行政运行</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1.96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1.96</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2130119</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防灾救灾</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45.00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45.00</w:t>
            </w:r>
            <w:r>
              <w:rPr>
                <w:rFonts w:hint="eastAsia" w:ascii="宋体" w:hAnsi="宋体" w:eastAsia="宋体" w:cs="宋体"/>
                <w:i w:val="0"/>
                <w:iCs w:val="0"/>
                <w:color w:val="000000"/>
                <w:kern w:val="0"/>
                <w:sz w:val="22"/>
                <w:szCs w:val="22"/>
                <w:u w:val="none"/>
                <w:bdr w:val="none" w:color="auto" w:sz="0" w:space="0"/>
                <w:lang w:val="en-US" w:eastAsia="zh-CN" w:bidi="ar"/>
              </w:rPr>
              <w:t xml:space="preserve">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2130126</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农村社会事业</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93.13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93.13</w:t>
            </w:r>
            <w:r>
              <w:rPr>
                <w:rFonts w:hint="eastAsia" w:ascii="宋体" w:hAnsi="宋体" w:eastAsia="宋体" w:cs="宋体"/>
                <w:i w:val="0"/>
                <w:iCs w:val="0"/>
                <w:color w:val="000000"/>
                <w:kern w:val="0"/>
                <w:sz w:val="22"/>
                <w:szCs w:val="22"/>
                <w:u w:val="none"/>
                <w:bdr w:val="none" w:color="auto" w:sz="0" w:space="0"/>
                <w:lang w:val="en-US" w:eastAsia="zh-CN" w:bidi="ar"/>
              </w:rPr>
              <w:t xml:space="preserve">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2130199</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其他农业农村支出</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1.43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1.43 </w:t>
            </w:r>
            <w:r>
              <w:rPr>
                <w:rFonts w:hint="eastAsia" w:ascii="宋体" w:hAnsi="宋体" w:eastAsia="宋体" w:cs="宋体"/>
                <w:i w:val="0"/>
                <w:iCs w:val="0"/>
                <w:color w:val="000000"/>
                <w:kern w:val="0"/>
                <w:sz w:val="22"/>
                <w:szCs w:val="22"/>
                <w:u w:val="none"/>
                <w:bdr w:val="none" w:color="auto" w:sz="0" w:space="0"/>
                <w:lang w:val="en-US" w:eastAsia="zh-CN" w:bidi="ar"/>
              </w:rPr>
              <w:t xml:space="preserve">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2130316</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农村水利</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0.90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0.90</w:t>
            </w:r>
            <w:r>
              <w:rPr>
                <w:rFonts w:hint="eastAsia" w:ascii="宋体" w:hAnsi="宋体" w:eastAsia="宋体" w:cs="宋体"/>
                <w:i w:val="0"/>
                <w:iCs w:val="0"/>
                <w:color w:val="000000"/>
                <w:kern w:val="0"/>
                <w:sz w:val="22"/>
                <w:szCs w:val="22"/>
                <w:u w:val="none"/>
                <w:bdr w:val="none" w:color="auto" w:sz="0" w:space="0"/>
                <w:lang w:val="en-US" w:eastAsia="zh-CN" w:bidi="ar"/>
              </w:rPr>
              <w:t xml:space="preserve">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4"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2130701</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对村级公益事业建设的补助</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134.00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134.00</w:t>
            </w:r>
            <w:r>
              <w:rPr>
                <w:rFonts w:hint="eastAsia" w:ascii="宋体" w:hAnsi="宋体" w:eastAsia="宋体" w:cs="宋体"/>
                <w:i w:val="0"/>
                <w:iCs w:val="0"/>
                <w:color w:val="000000"/>
                <w:kern w:val="0"/>
                <w:sz w:val="22"/>
                <w:szCs w:val="22"/>
                <w:u w:val="none"/>
                <w:bdr w:val="none" w:color="auto" w:sz="0" w:space="0"/>
                <w:lang w:val="en-US" w:eastAsia="zh-CN" w:bidi="ar"/>
              </w:rPr>
              <w:t xml:space="preserve">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2130705</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对村民委员会和村党支部的补助</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735.65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735.65</w:t>
            </w:r>
            <w:r>
              <w:rPr>
                <w:rFonts w:hint="eastAsia" w:ascii="宋体" w:hAnsi="宋体" w:eastAsia="宋体" w:cs="宋体"/>
                <w:i w:val="0"/>
                <w:iCs w:val="0"/>
                <w:color w:val="000000"/>
                <w:kern w:val="0"/>
                <w:sz w:val="22"/>
                <w:szCs w:val="22"/>
                <w:u w:val="none"/>
                <w:bdr w:val="none" w:color="auto" w:sz="0" w:space="0"/>
                <w:lang w:val="en-US" w:eastAsia="zh-CN" w:bidi="ar"/>
              </w:rPr>
              <w:t xml:space="preserve">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2160699</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其他涉外发展服务支出</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5.00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5.00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2210201</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住房公积金</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98.11</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bdr w:val="none" w:color="auto" w:sz="0" w:space="0"/>
                <w:lang w:val="en-US" w:eastAsia="zh-CN" w:bidi="ar"/>
              </w:rPr>
              <w:t>98.11</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2240299</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其他消防救援事务支出</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8.86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8.86</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2296002</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用于社会福利的彩票公益金支出</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26.87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21.87</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5.00 </w:t>
            </w:r>
          </w:p>
        </w:tc>
      </w:tr>
    </w:tbl>
    <w:p>
      <w:pPr>
        <w:pStyle w:val="3"/>
        <w:rPr>
          <w:rFonts w:hint="eastAsia" w:ascii="宋体" w:hAnsi="宋体" w:eastAsia="宋体" w:cs="宋体"/>
          <w:i w:val="0"/>
          <w:iCs w:val="0"/>
          <w:color w:val="000000" w:themeColor="text1"/>
          <w:sz w:val="24"/>
          <w:szCs w:val="24"/>
          <w:u w:val="none"/>
          <w:shd w:val="clear" w:color="auto" w:fill="auto"/>
          <w:lang w:val="en-US" w:eastAsia="zh-CN"/>
          <w14:textFill>
            <w14:solidFill>
              <w14:schemeClr w14:val="tx1"/>
            </w14:solidFill>
          </w14:textFill>
        </w:rPr>
      </w:pPr>
    </w:p>
    <w:p>
      <w:pPr>
        <w:rPr>
          <w:rFonts w:hint="eastAsia" w:ascii="宋体" w:hAnsi="宋体" w:eastAsia="宋体" w:cs="宋体"/>
          <w:i w:val="0"/>
          <w:iCs w:val="0"/>
          <w:color w:val="000000" w:themeColor="text1"/>
          <w:sz w:val="24"/>
          <w:szCs w:val="24"/>
          <w:u w:val="none"/>
          <w:shd w:val="clear" w:color="auto" w:fill="auto"/>
          <w:lang w:val="en-US" w:eastAsia="zh-CN"/>
          <w14:textFill>
            <w14:solidFill>
              <w14:schemeClr w14:val="tx1"/>
            </w14:solidFill>
          </w14:textFill>
        </w:rPr>
      </w:pPr>
    </w:p>
    <w:p>
      <w:pPr>
        <w:pStyle w:val="2"/>
        <w:rPr>
          <w:rFonts w:hint="eastAsia" w:ascii="宋体" w:hAnsi="宋体" w:eastAsia="宋体" w:cs="宋体"/>
          <w:i w:val="0"/>
          <w:iCs w:val="0"/>
          <w:color w:val="000000" w:themeColor="text1"/>
          <w:sz w:val="24"/>
          <w:szCs w:val="24"/>
          <w:u w:val="none"/>
          <w:shd w:val="clear" w:color="auto" w:fill="auto"/>
          <w:lang w:val="en-US" w:eastAsia="zh-CN"/>
          <w14:textFill>
            <w14:solidFill>
              <w14:schemeClr w14:val="tx1"/>
            </w14:solidFill>
          </w14:textFill>
        </w:rPr>
      </w:pPr>
    </w:p>
    <w:p>
      <w:pPr>
        <w:pStyle w:val="3"/>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p>
    <w:p>
      <w:pP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注：本表反映部门本年度的收入决算情况</w:t>
      </w:r>
    </w:p>
    <w:p>
      <w:pPr>
        <w:pStyle w:val="2"/>
        <w:rPr>
          <w:rFonts w:hint="eastAsia" w:ascii="宋体" w:hAnsi="宋体" w:eastAsia="宋体" w:cs="宋体"/>
          <w:i w:val="0"/>
          <w:iCs w:val="0"/>
          <w:color w:val="000000" w:themeColor="text1"/>
          <w:sz w:val="22"/>
          <w:szCs w:val="22"/>
          <w:u w:val="none"/>
          <w:shd w:val="clear" w:color="auto" w:fill="auto"/>
          <w:lang w:val="en-US" w:eastAsia="zh-CN"/>
          <w14:textFill>
            <w14:solidFill>
              <w14:schemeClr w14:val="tx1"/>
            </w14:solidFill>
          </w14:textFill>
        </w:rPr>
      </w:pPr>
    </w:p>
    <w:p>
      <w:pPr>
        <w:pStyle w:val="3"/>
        <w:rPr>
          <w:rFonts w:hint="eastAsia" w:ascii="宋体" w:hAnsi="宋体" w:eastAsia="宋体" w:cs="宋体"/>
          <w:i w:val="0"/>
          <w:iCs w:val="0"/>
          <w:color w:val="000000" w:themeColor="text1"/>
          <w:sz w:val="22"/>
          <w:szCs w:val="22"/>
          <w:u w:val="none"/>
          <w:shd w:val="clear" w:color="auto" w:fill="auto"/>
          <w:lang w:val="en-US" w:eastAsia="zh-CN"/>
          <w14:textFill>
            <w14:solidFill>
              <w14:schemeClr w14:val="tx1"/>
            </w14:solidFill>
          </w14:textFill>
        </w:rPr>
      </w:pPr>
    </w:p>
    <w:p>
      <w:pPr>
        <w:rPr>
          <w:rFonts w:hint="eastAsia" w:ascii="宋体" w:hAnsi="宋体" w:eastAsia="宋体" w:cs="宋体"/>
          <w:i w:val="0"/>
          <w:iCs w:val="0"/>
          <w:color w:val="000000" w:themeColor="text1"/>
          <w:sz w:val="22"/>
          <w:szCs w:val="22"/>
          <w:u w:val="none"/>
          <w:shd w:val="clear" w:color="auto" w:fill="auto"/>
          <w:lang w:val="en-US" w:eastAsia="zh-CN"/>
          <w14:textFill>
            <w14:solidFill>
              <w14:schemeClr w14:val="tx1"/>
            </w14:solidFill>
          </w14:textFill>
        </w:rPr>
      </w:pPr>
    </w:p>
    <w:p>
      <w:pPr>
        <w:pStyle w:val="2"/>
        <w:rPr>
          <w:rFonts w:hint="eastAsia" w:ascii="宋体" w:hAnsi="宋体" w:eastAsia="宋体" w:cs="宋体"/>
          <w:i w:val="0"/>
          <w:iCs w:val="0"/>
          <w:color w:val="000000" w:themeColor="text1"/>
          <w:sz w:val="22"/>
          <w:szCs w:val="22"/>
          <w:u w:val="none"/>
          <w:shd w:val="clear" w:color="auto" w:fill="auto"/>
          <w:lang w:val="en-US" w:eastAsia="zh-CN"/>
          <w14:textFill>
            <w14:solidFill>
              <w14:schemeClr w14:val="tx1"/>
            </w14:solidFill>
          </w14:textFill>
        </w:rPr>
      </w:pPr>
    </w:p>
    <w:p>
      <w:pPr>
        <w:pStyle w:val="3"/>
        <w:rPr>
          <w:rFonts w:hint="eastAsia" w:ascii="宋体" w:hAnsi="宋体" w:eastAsia="宋体" w:cs="宋体"/>
          <w:i w:val="0"/>
          <w:iCs w:val="0"/>
          <w:color w:val="000000" w:themeColor="text1"/>
          <w:sz w:val="22"/>
          <w:szCs w:val="22"/>
          <w:u w:val="none"/>
          <w:shd w:val="clear" w:color="auto" w:fill="auto"/>
          <w:lang w:val="en-US" w:eastAsia="zh-CN"/>
          <w14:textFill>
            <w14:solidFill>
              <w14:schemeClr w14:val="tx1"/>
            </w14:solidFill>
          </w14:textFill>
        </w:rPr>
      </w:pPr>
    </w:p>
    <w:p>
      <w:pPr>
        <w:rPr>
          <w:rFonts w:hint="eastAsia" w:ascii="宋体" w:hAnsi="宋体" w:eastAsia="宋体" w:cs="宋体"/>
          <w:i w:val="0"/>
          <w:iCs w:val="0"/>
          <w:color w:val="000000" w:themeColor="text1"/>
          <w:sz w:val="22"/>
          <w:szCs w:val="22"/>
          <w:u w:val="none"/>
          <w:shd w:val="clear" w:color="auto" w:fill="auto"/>
          <w:lang w:val="en-US" w:eastAsia="zh-CN"/>
          <w14:textFill>
            <w14:solidFill>
              <w14:schemeClr w14:val="tx1"/>
            </w14:solidFill>
          </w14:textFill>
        </w:rPr>
      </w:pPr>
    </w:p>
    <w:p>
      <w:pPr>
        <w:pStyle w:val="2"/>
        <w:rPr>
          <w:rFonts w:hint="eastAsia" w:ascii="宋体" w:hAnsi="宋体" w:eastAsia="宋体" w:cs="宋体"/>
          <w:i w:val="0"/>
          <w:iCs w:val="0"/>
          <w:color w:val="000000" w:themeColor="text1"/>
          <w:sz w:val="22"/>
          <w:szCs w:val="22"/>
          <w:u w:val="none"/>
          <w:shd w:val="clear" w:color="auto" w:fill="auto"/>
          <w:lang w:val="en-US" w:eastAsia="zh-CN"/>
          <w14:textFill>
            <w14:solidFill>
              <w14:schemeClr w14:val="tx1"/>
            </w14:solidFill>
          </w14:textFill>
        </w:rPr>
      </w:pPr>
    </w:p>
    <w:p>
      <w:pPr>
        <w:pStyle w:val="3"/>
        <w:rPr>
          <w:rFonts w:hint="eastAsia" w:ascii="宋体" w:hAnsi="宋体" w:eastAsia="宋体" w:cs="宋体"/>
          <w:i w:val="0"/>
          <w:iCs w:val="0"/>
          <w:color w:val="000000" w:themeColor="text1"/>
          <w:sz w:val="22"/>
          <w:szCs w:val="22"/>
          <w:u w:val="none"/>
          <w:shd w:val="clear" w:color="auto" w:fill="auto"/>
          <w:lang w:val="en-US" w:eastAsia="zh-CN"/>
          <w14:textFill>
            <w14:solidFill>
              <w14:schemeClr w14:val="tx1"/>
            </w14:solidFill>
          </w14:textFill>
        </w:rPr>
      </w:pPr>
    </w:p>
    <w:p>
      <w:pPr>
        <w:rPr>
          <w:rFonts w:hint="eastAsia" w:ascii="宋体" w:hAnsi="宋体" w:eastAsia="宋体" w:cs="宋体"/>
          <w:i w:val="0"/>
          <w:iCs w:val="0"/>
          <w:color w:val="000000" w:themeColor="text1"/>
          <w:sz w:val="22"/>
          <w:szCs w:val="22"/>
          <w:u w:val="none"/>
          <w:shd w:val="clear" w:color="auto" w:fill="auto"/>
          <w:lang w:val="en-US" w:eastAsia="zh-CN"/>
          <w14:textFill>
            <w14:solidFill>
              <w14:schemeClr w14:val="tx1"/>
            </w14:solidFill>
          </w14:textFill>
        </w:rPr>
      </w:pPr>
    </w:p>
    <w:p>
      <w:pPr>
        <w:pStyle w:val="2"/>
        <w:rPr>
          <w:rFonts w:hint="eastAsia" w:ascii="宋体" w:hAnsi="宋体" w:eastAsia="宋体" w:cs="宋体"/>
          <w:i w:val="0"/>
          <w:iCs w:val="0"/>
          <w:color w:val="000000" w:themeColor="text1"/>
          <w:sz w:val="22"/>
          <w:szCs w:val="22"/>
          <w:u w:val="none"/>
          <w:shd w:val="clear" w:color="auto" w:fill="auto"/>
          <w:lang w:val="en-US" w:eastAsia="zh-CN"/>
          <w14:textFill>
            <w14:solidFill>
              <w14:schemeClr w14:val="tx1"/>
            </w14:solidFill>
          </w14:textFill>
        </w:rPr>
      </w:pPr>
    </w:p>
    <w:p>
      <w:pPr>
        <w:pStyle w:val="3"/>
        <w:rPr>
          <w:rFonts w:hint="eastAsia" w:ascii="宋体" w:hAnsi="宋体" w:eastAsia="宋体" w:cs="宋体"/>
          <w:i w:val="0"/>
          <w:iCs w:val="0"/>
          <w:color w:val="000000" w:themeColor="text1"/>
          <w:sz w:val="22"/>
          <w:szCs w:val="22"/>
          <w:u w:val="none"/>
          <w:shd w:val="clear" w:color="auto" w:fill="auto"/>
          <w:lang w:val="en-US" w:eastAsia="zh-CN"/>
          <w14:textFill>
            <w14:solidFill>
              <w14:schemeClr w14:val="tx1"/>
            </w14:solidFill>
          </w14:textFill>
        </w:rPr>
      </w:pPr>
    </w:p>
    <w:p>
      <w:pPr>
        <w:rPr>
          <w:rFonts w:hint="eastAsia" w:ascii="宋体" w:hAnsi="宋体" w:eastAsia="宋体" w:cs="宋体"/>
          <w:i w:val="0"/>
          <w:iCs w:val="0"/>
          <w:color w:val="000000" w:themeColor="text1"/>
          <w:sz w:val="22"/>
          <w:szCs w:val="22"/>
          <w:u w:val="none"/>
          <w:shd w:val="clear" w:color="auto" w:fill="auto"/>
          <w:lang w:val="en-US" w:eastAsia="zh-CN"/>
          <w14:textFill>
            <w14:solidFill>
              <w14:schemeClr w14:val="tx1"/>
            </w14:solidFill>
          </w14:textFill>
        </w:rPr>
      </w:pPr>
    </w:p>
    <w:p>
      <w:pPr>
        <w:pStyle w:val="2"/>
        <w:rPr>
          <w:rFonts w:hint="eastAsia" w:ascii="宋体" w:hAnsi="宋体" w:eastAsia="宋体" w:cs="宋体"/>
          <w:i w:val="0"/>
          <w:iCs w:val="0"/>
          <w:color w:val="000000" w:themeColor="text1"/>
          <w:sz w:val="22"/>
          <w:szCs w:val="22"/>
          <w:u w:val="none"/>
          <w:shd w:val="clear" w:color="auto" w:fill="auto"/>
          <w:lang w:val="en-US" w:eastAsia="zh-CN"/>
          <w14:textFill>
            <w14:solidFill>
              <w14:schemeClr w14:val="tx1"/>
            </w14:solidFill>
          </w14:textFill>
        </w:rPr>
      </w:pPr>
    </w:p>
    <w:p>
      <w:pPr>
        <w:rPr>
          <w:rFonts w:hint="eastAsia" w:ascii="宋体" w:hAnsi="宋体" w:eastAsia="宋体" w:cs="宋体"/>
          <w:i w:val="0"/>
          <w:iCs w:val="0"/>
          <w:color w:val="000000" w:themeColor="text1"/>
          <w:sz w:val="22"/>
          <w:szCs w:val="22"/>
          <w:u w:val="none"/>
          <w:shd w:val="clear" w:color="auto" w:fill="auto"/>
          <w:lang w:val="en-US" w:eastAsia="zh-CN"/>
          <w14:textFill>
            <w14:solidFill>
              <w14:schemeClr w14:val="tx1"/>
            </w14:solidFill>
          </w14:textFill>
        </w:rPr>
      </w:pPr>
    </w:p>
    <w:p>
      <w:pPr>
        <w:pStyle w:val="2"/>
        <w:rPr>
          <w:rFonts w:hint="eastAsia" w:ascii="宋体" w:hAnsi="宋体" w:eastAsia="宋体" w:cs="宋体"/>
          <w:i w:val="0"/>
          <w:iCs w:val="0"/>
          <w:color w:val="000000" w:themeColor="text1"/>
          <w:sz w:val="22"/>
          <w:szCs w:val="22"/>
          <w:u w:val="none"/>
          <w:shd w:val="clear" w:color="auto" w:fill="auto"/>
          <w:lang w:val="en-US" w:eastAsia="zh-CN"/>
          <w14:textFill>
            <w14:solidFill>
              <w14:schemeClr w14:val="tx1"/>
            </w14:solidFill>
          </w14:textFill>
        </w:rPr>
      </w:pPr>
    </w:p>
    <w:p>
      <w:pPr>
        <w:pStyle w:val="3"/>
        <w:rPr>
          <w:rFonts w:hint="eastAsia" w:ascii="宋体" w:hAnsi="宋体" w:eastAsia="宋体" w:cs="宋体"/>
          <w:i w:val="0"/>
          <w:iCs w:val="0"/>
          <w:color w:val="000000" w:themeColor="text1"/>
          <w:sz w:val="22"/>
          <w:szCs w:val="22"/>
          <w:u w:val="none"/>
          <w:shd w:val="clear" w:color="auto" w:fill="auto"/>
          <w:lang w:val="en-US" w:eastAsia="zh-CN"/>
          <w14:textFill>
            <w14:solidFill>
              <w14:schemeClr w14:val="tx1"/>
            </w14:solidFill>
          </w14:textFill>
        </w:rPr>
      </w:pPr>
    </w:p>
    <w:p>
      <w:pPr>
        <w:rPr>
          <w:rFonts w:hint="eastAsia" w:ascii="宋体" w:hAnsi="宋体" w:eastAsia="宋体" w:cs="宋体"/>
          <w:i w:val="0"/>
          <w:iCs w:val="0"/>
          <w:color w:val="000000" w:themeColor="text1"/>
          <w:sz w:val="22"/>
          <w:szCs w:val="22"/>
          <w:u w:val="none"/>
          <w:shd w:val="clear" w:color="auto" w:fill="auto"/>
          <w:lang w:val="en-US" w:eastAsia="zh-CN"/>
          <w14:textFill>
            <w14:solidFill>
              <w14:schemeClr w14:val="tx1"/>
            </w14:solidFill>
          </w14:textFill>
        </w:rPr>
      </w:pPr>
    </w:p>
    <w:p>
      <w:pPr>
        <w:pStyle w:val="2"/>
        <w:rPr>
          <w:rFonts w:hint="eastAsia" w:ascii="宋体" w:hAnsi="宋体" w:eastAsia="宋体" w:cs="宋体"/>
          <w:i w:val="0"/>
          <w:iCs w:val="0"/>
          <w:color w:val="000000" w:themeColor="text1"/>
          <w:sz w:val="22"/>
          <w:szCs w:val="22"/>
          <w:u w:val="none"/>
          <w:shd w:val="clear" w:color="auto" w:fill="auto"/>
          <w:lang w:val="en-US" w:eastAsia="zh-CN"/>
          <w14:textFill>
            <w14:solidFill>
              <w14:schemeClr w14:val="tx1"/>
            </w14:solidFill>
          </w14:textFill>
        </w:rPr>
      </w:pPr>
    </w:p>
    <w:p>
      <w:pPr>
        <w:pStyle w:val="3"/>
        <w:ind w:left="0" w:leftChars="0" w:firstLine="0" w:firstLineChars="0"/>
        <w:rPr>
          <w:rFonts w:hint="eastAsia" w:ascii="宋体" w:hAnsi="宋体" w:eastAsia="宋体" w:cs="宋体"/>
          <w:i w:val="0"/>
          <w:iCs w:val="0"/>
          <w:color w:val="000000" w:themeColor="text1"/>
          <w:sz w:val="22"/>
          <w:szCs w:val="22"/>
          <w:u w:val="none"/>
          <w:shd w:val="clear" w:color="auto" w:fill="auto"/>
          <w:lang w:val="en-US" w:eastAsia="zh-CN"/>
          <w14:textFill>
            <w14:solidFill>
              <w14:schemeClr w14:val="tx1"/>
            </w14:solidFill>
          </w14:textFill>
        </w:rPr>
      </w:pPr>
    </w:p>
    <w:p>
      <w:pPr>
        <w:rPr>
          <w:rFonts w:hint="eastAsia" w:ascii="宋体" w:hAnsi="宋体" w:eastAsia="宋体" w:cs="宋体"/>
          <w:i w:val="0"/>
          <w:iCs w:val="0"/>
          <w:color w:val="000000" w:themeColor="text1"/>
          <w:sz w:val="22"/>
          <w:szCs w:val="22"/>
          <w:u w:val="none"/>
          <w:shd w:val="clear" w:color="auto" w:fill="auto"/>
          <w:lang w:val="en-US" w:eastAsia="zh-CN"/>
          <w14:textFill>
            <w14:solidFill>
              <w14:schemeClr w14:val="tx1"/>
            </w14:solidFill>
          </w14:textFill>
        </w:rPr>
      </w:pPr>
    </w:p>
    <w:tbl>
      <w:tblPr>
        <w:tblStyle w:val="13"/>
        <w:tblW w:w="15523" w:type="dxa"/>
        <w:tblInd w:w="10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54"/>
        <w:gridCol w:w="554"/>
        <w:gridCol w:w="554"/>
        <w:gridCol w:w="554"/>
        <w:gridCol w:w="554"/>
        <w:gridCol w:w="554"/>
        <w:gridCol w:w="554"/>
        <w:gridCol w:w="3991"/>
        <w:gridCol w:w="3959"/>
        <w:gridCol w:w="36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Before w:w="9" w:type="dxa"/>
          <w:trHeight w:val="1123" w:hRule="atLeast"/>
        </w:trPr>
        <w:tc>
          <w:tcPr>
            <w:tcW w:w="15514" w:type="dxa"/>
            <w:gridSpan w:val="10"/>
            <w:tcBorders>
              <w:top w:val="nil"/>
              <w:left w:val="nil"/>
              <w:bottom w:val="nil"/>
              <w:right w:val="nil"/>
            </w:tcBorders>
            <w:shd w:val="clear" w:color="auto" w:fill="auto"/>
            <w:noWrap/>
            <w:vAlign w:val="center"/>
          </w:tcPr>
          <w:p>
            <w:pPr>
              <w:shd w:val="clear"/>
              <w:jc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黑体" w:hAnsi="宋体" w:eastAsia="黑体" w:cs="黑体"/>
                <w:i w:val="0"/>
                <w:iCs w:val="0"/>
                <w:color w:val="000000" w:themeColor="text1"/>
                <w:kern w:val="0"/>
                <w:sz w:val="30"/>
                <w:szCs w:val="30"/>
                <w:u w:val="none"/>
                <w:lang w:val="en-US" w:eastAsia="zh-CN" w:bidi="ar"/>
                <w14:textFill>
                  <w14:solidFill>
                    <w14:schemeClr w14:val="tx1"/>
                  </w14:solidFill>
                </w14:textFill>
              </w:rPr>
              <w:t>部门支出决算表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9" w:type="dxa"/>
          <w:trHeight w:val="431" w:hRule="atLeast"/>
        </w:trPr>
        <w:tc>
          <w:tcPr>
            <w:tcW w:w="554"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554"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554"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554"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554"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554"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554"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3988"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3956"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3692" w:type="dxa"/>
            <w:tcBorders>
              <w:top w:val="nil"/>
              <w:left w:val="nil"/>
              <w:bottom w:val="nil"/>
              <w:right w:val="nil"/>
            </w:tcBorders>
            <w:shd w:val="clear" w:color="auto" w:fill="auto"/>
            <w:noWrap/>
            <w:vAlign w:val="bottom"/>
          </w:tcPr>
          <w:p>
            <w:pPr>
              <w:keepNext w:val="0"/>
              <w:keepLines w:val="0"/>
              <w:widowControl/>
              <w:suppressLineNumbers w:val="0"/>
              <w:shd w:val="clear"/>
              <w:jc w:val="left"/>
              <w:textAlignment w:val="bottom"/>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公开</w:t>
            </w:r>
            <w:r>
              <w:rPr>
                <w:rFonts w:hint="eastAsia" w:ascii="宋体" w:hAnsi="宋体" w:cs="宋体"/>
                <w:i w:val="0"/>
                <w:iCs w:val="0"/>
                <w:color w:val="000000" w:themeColor="text1"/>
                <w:kern w:val="0"/>
                <w:sz w:val="22"/>
                <w:szCs w:val="22"/>
                <w:u w:val="none"/>
                <w:lang w:val="en-US" w:eastAsia="zh-CN" w:bidi="ar"/>
                <w14:textFill>
                  <w14:solidFill>
                    <w14:schemeClr w14:val="tx1"/>
                  </w14:solidFill>
                </w14:textFill>
              </w:rPr>
              <w:t xml:space="preserve">   </w:t>
            </w: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03表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9" w:type="dxa"/>
          <w:trHeight w:val="431" w:hRule="atLeast"/>
        </w:trPr>
        <w:tc>
          <w:tcPr>
            <w:tcW w:w="554" w:type="dxa"/>
            <w:tcBorders>
              <w:top w:val="nil"/>
              <w:left w:val="nil"/>
              <w:bottom w:val="nil"/>
              <w:right w:val="nil"/>
            </w:tcBorders>
            <w:shd w:val="clear" w:color="auto" w:fill="auto"/>
            <w:noWrap/>
            <w:vAlign w:val="bottom"/>
          </w:tcPr>
          <w:p>
            <w:pPr>
              <w:shd w:val="clear"/>
              <w:rPr>
                <w:rFonts w:hint="eastAsia" w:ascii="宋体" w:hAnsi="宋体" w:eastAsia="宋体" w:cs="宋体"/>
                <w:i w:val="0"/>
                <w:iCs w:val="0"/>
                <w:color w:val="000000" w:themeColor="text1"/>
                <w:sz w:val="18"/>
                <w:szCs w:val="18"/>
                <w:u w:val="none"/>
                <w14:textFill>
                  <w14:solidFill>
                    <w14:schemeClr w14:val="tx1"/>
                  </w14:solidFill>
                </w14:textFill>
              </w:rPr>
            </w:pPr>
          </w:p>
        </w:tc>
        <w:tc>
          <w:tcPr>
            <w:tcW w:w="554"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554"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554"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554"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554" w:type="dxa"/>
            <w:tcBorders>
              <w:top w:val="nil"/>
              <w:left w:val="nil"/>
              <w:bottom w:val="nil"/>
              <w:right w:val="nil"/>
            </w:tcBorders>
            <w:shd w:val="clear" w:color="auto" w:fill="auto"/>
            <w:noWrap/>
            <w:vAlign w:val="bottom"/>
          </w:tcPr>
          <w:p>
            <w:pPr>
              <w:shd w:val="clear"/>
              <w:rPr>
                <w:rFonts w:hint="eastAsia" w:ascii="宋体" w:hAnsi="宋体" w:eastAsia="宋体" w:cs="宋体"/>
                <w:i w:val="0"/>
                <w:iCs w:val="0"/>
                <w:color w:val="000000" w:themeColor="text1"/>
                <w:sz w:val="18"/>
                <w:szCs w:val="18"/>
                <w:u w:val="none"/>
                <w14:textFill>
                  <w14:solidFill>
                    <w14:schemeClr w14:val="tx1"/>
                  </w14:solidFill>
                </w14:textFill>
              </w:rPr>
            </w:pPr>
          </w:p>
        </w:tc>
        <w:tc>
          <w:tcPr>
            <w:tcW w:w="554"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3988"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3956"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3692" w:type="dxa"/>
            <w:tcBorders>
              <w:top w:val="nil"/>
              <w:left w:val="nil"/>
              <w:bottom w:val="nil"/>
              <w:right w:val="nil"/>
            </w:tcBorders>
            <w:shd w:val="clear" w:color="auto" w:fill="auto"/>
            <w:noWrap/>
            <w:vAlign w:val="bottom"/>
          </w:tcPr>
          <w:p>
            <w:pPr>
              <w:keepNext w:val="0"/>
              <w:keepLines w:val="0"/>
              <w:widowControl/>
              <w:suppressLineNumbers w:val="0"/>
              <w:shd w:val="clear"/>
              <w:jc w:val="left"/>
              <w:textAlignment w:val="bottom"/>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单位：万元</w:t>
            </w:r>
          </w:p>
        </w:tc>
      </w:tr>
    </w:tbl>
    <w:tbl>
      <w:tblPr>
        <w:tblW w:w="1552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34"/>
        <w:gridCol w:w="435"/>
        <w:gridCol w:w="886"/>
        <w:gridCol w:w="3907"/>
        <w:gridCol w:w="1790"/>
        <w:gridCol w:w="1790"/>
        <w:gridCol w:w="1343"/>
        <w:gridCol w:w="1790"/>
        <w:gridCol w:w="1358"/>
        <w:gridCol w:w="17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688" w:type="dxa"/>
          <w:trHeight w:val="300" w:hRule="atLeast"/>
        </w:trPr>
        <w:tc>
          <w:tcPr>
            <w:tcW w:w="4920" w:type="dxa"/>
            <w:gridSpan w:val="4"/>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项目</w:t>
            </w:r>
          </w:p>
        </w:tc>
        <w:tc>
          <w:tcPr>
            <w:tcW w:w="1800"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本年支出合计</w:t>
            </w:r>
          </w:p>
        </w:tc>
        <w:tc>
          <w:tcPr>
            <w:tcW w:w="1800"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基本支出</w:t>
            </w:r>
          </w:p>
        </w:tc>
        <w:tc>
          <w:tcPr>
            <w:tcW w:w="1350"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项目支出</w:t>
            </w:r>
          </w:p>
        </w:tc>
        <w:tc>
          <w:tcPr>
            <w:tcW w:w="1800"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上缴上级支出</w:t>
            </w:r>
          </w:p>
        </w:tc>
        <w:tc>
          <w:tcPr>
            <w:tcW w:w="1365"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经营支出</w:t>
            </w:r>
          </w:p>
        </w:tc>
        <w:tc>
          <w:tcPr>
            <w:tcW w:w="1800" w:type="dxa"/>
            <w:vMerge w:val="restart"/>
            <w:tcBorders>
              <w:top w:val="single" w:color="D4D4D4" w:sz="4" w:space="0"/>
              <w:left w:val="single" w:color="D4D4D4" w:sz="4" w:space="0"/>
              <w:bottom w:val="single" w:color="D4D4D4" w:sz="4" w:space="0"/>
              <w:right w:val="single" w:color="D4D4D4" w:sz="12"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对附属单位补助支出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688" w:type="dxa"/>
          <w:trHeight w:val="300" w:hRule="atLeast"/>
        </w:trPr>
        <w:tc>
          <w:tcPr>
            <w:tcW w:w="990" w:type="dxa"/>
            <w:gridSpan w:val="3"/>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支出功能分类科目代码</w:t>
            </w:r>
          </w:p>
        </w:tc>
        <w:tc>
          <w:tcPr>
            <w:tcW w:w="3930" w:type="dxa"/>
            <w:vMerge w:val="restart"/>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科目名称</w:t>
            </w: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5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6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12"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688" w:type="dxa"/>
          <w:trHeight w:val="300" w:hRule="atLeast"/>
        </w:trPr>
        <w:tc>
          <w:tcPr>
            <w:tcW w:w="990" w:type="dxa"/>
            <w:gridSpan w:val="3"/>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930" w:type="dxa"/>
            <w:vMerge w:val="continue"/>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5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6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12"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688" w:type="dxa"/>
          <w:trHeight w:val="300" w:hRule="atLeast"/>
        </w:trPr>
        <w:tc>
          <w:tcPr>
            <w:tcW w:w="990" w:type="dxa"/>
            <w:gridSpan w:val="3"/>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930" w:type="dxa"/>
            <w:vMerge w:val="continue"/>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5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6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12"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688" w:type="dxa"/>
          <w:trHeight w:val="300" w:hRule="atLeast"/>
        </w:trPr>
        <w:tc>
          <w:tcPr>
            <w:tcW w:w="50" w:type="dxa"/>
            <w:vMerge w:val="restart"/>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类</w:t>
            </w:r>
          </w:p>
        </w:tc>
        <w:tc>
          <w:tcPr>
            <w:tcW w:w="50" w:type="dxa"/>
            <w:vMerge w:val="restart"/>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款</w:t>
            </w:r>
          </w:p>
        </w:tc>
        <w:tc>
          <w:tcPr>
            <w:tcW w:w="890" w:type="dxa"/>
            <w:vMerge w:val="restart"/>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项</w:t>
            </w:r>
          </w:p>
        </w:tc>
        <w:tc>
          <w:tcPr>
            <w:tcW w:w="39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栏次</w:t>
            </w:r>
          </w:p>
        </w:tc>
        <w:tc>
          <w:tcPr>
            <w:tcW w:w="180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180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c>
          <w:tcPr>
            <w:tcW w:w="135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w:t>
            </w:r>
          </w:p>
        </w:tc>
        <w:tc>
          <w:tcPr>
            <w:tcW w:w="180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w:t>
            </w:r>
          </w:p>
        </w:tc>
        <w:tc>
          <w:tcPr>
            <w:tcW w:w="136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w:t>
            </w:r>
          </w:p>
        </w:tc>
        <w:tc>
          <w:tcPr>
            <w:tcW w:w="1800" w:type="dxa"/>
            <w:tcBorders>
              <w:top w:val="single" w:color="D4D4D4" w:sz="4" w:space="0"/>
              <w:left w:val="single" w:color="D4D4D4" w:sz="4" w:space="0"/>
              <w:bottom w:val="single" w:color="D4D4D4" w:sz="4" w:space="0"/>
              <w:right w:val="single" w:color="D4D4D4" w:sz="12"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688" w:type="dxa"/>
          <w:trHeight w:val="300" w:hRule="atLeast"/>
        </w:trPr>
        <w:tc>
          <w:tcPr>
            <w:tcW w:w="50" w:type="dxa"/>
            <w:vMerge w:val="continue"/>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0" w:type="dxa"/>
            <w:vMerge w:val="continue"/>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90" w:type="dxa"/>
            <w:vMerge w:val="continue"/>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9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合计</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3233.98</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3233.98</w:t>
            </w:r>
          </w:p>
        </w:tc>
        <w:tc>
          <w:tcPr>
            <w:tcW w:w="135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26.87</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6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688" w:type="dxa"/>
          <w:trHeight w:val="300" w:hRule="atLeast"/>
        </w:trPr>
        <w:tc>
          <w:tcPr>
            <w:tcW w:w="990"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2010301</w:t>
            </w:r>
          </w:p>
        </w:tc>
        <w:tc>
          <w:tcPr>
            <w:tcW w:w="39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行政运行</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1795.62</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1795.62</w:t>
            </w:r>
          </w:p>
        </w:tc>
        <w:tc>
          <w:tcPr>
            <w:tcW w:w="135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6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688" w:type="dxa"/>
          <w:trHeight w:val="300" w:hRule="atLeast"/>
        </w:trPr>
        <w:tc>
          <w:tcPr>
            <w:tcW w:w="990"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2010399</w:t>
            </w:r>
          </w:p>
        </w:tc>
        <w:tc>
          <w:tcPr>
            <w:tcW w:w="39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其他政府办公厅（室）及相关机构事务支出</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46.37</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46.37</w:t>
            </w:r>
          </w:p>
        </w:tc>
        <w:tc>
          <w:tcPr>
            <w:tcW w:w="135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6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688" w:type="dxa"/>
          <w:trHeight w:val="300" w:hRule="atLeast"/>
        </w:trPr>
        <w:tc>
          <w:tcPr>
            <w:tcW w:w="990"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2019999</w:t>
            </w:r>
          </w:p>
        </w:tc>
        <w:tc>
          <w:tcPr>
            <w:tcW w:w="39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其他一般公共服务支出</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16.00</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16.00</w:t>
            </w:r>
          </w:p>
        </w:tc>
        <w:tc>
          <w:tcPr>
            <w:tcW w:w="135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6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688" w:type="dxa"/>
          <w:trHeight w:val="300" w:hRule="atLeast"/>
        </w:trPr>
        <w:tc>
          <w:tcPr>
            <w:tcW w:w="990"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2080505</w:t>
            </w:r>
          </w:p>
        </w:tc>
        <w:tc>
          <w:tcPr>
            <w:tcW w:w="39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机关事业单位基本养老保险缴费支出</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109.10</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109.10</w:t>
            </w:r>
          </w:p>
        </w:tc>
        <w:tc>
          <w:tcPr>
            <w:tcW w:w="135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6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688" w:type="dxa"/>
          <w:trHeight w:val="300" w:hRule="atLeast"/>
        </w:trPr>
        <w:tc>
          <w:tcPr>
            <w:tcW w:w="990"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2080506</w:t>
            </w:r>
          </w:p>
        </w:tc>
        <w:tc>
          <w:tcPr>
            <w:tcW w:w="39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机关事业单位职业年金缴费支出</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4.18</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4.18</w:t>
            </w:r>
          </w:p>
        </w:tc>
        <w:tc>
          <w:tcPr>
            <w:tcW w:w="135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6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688" w:type="dxa"/>
          <w:trHeight w:val="300" w:hRule="atLeast"/>
        </w:trPr>
        <w:tc>
          <w:tcPr>
            <w:tcW w:w="990"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2082899</w:t>
            </w:r>
          </w:p>
        </w:tc>
        <w:tc>
          <w:tcPr>
            <w:tcW w:w="39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其他退役军人事务管理支出</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4.00</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135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6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688" w:type="dxa"/>
          <w:trHeight w:val="300" w:hRule="atLeast"/>
        </w:trPr>
        <w:tc>
          <w:tcPr>
            <w:tcW w:w="990"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2089999</w:t>
            </w:r>
          </w:p>
        </w:tc>
        <w:tc>
          <w:tcPr>
            <w:tcW w:w="39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其他社会保障和就业支出</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4.08</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4.08</w:t>
            </w:r>
          </w:p>
        </w:tc>
        <w:tc>
          <w:tcPr>
            <w:tcW w:w="135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6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688" w:type="dxa"/>
          <w:trHeight w:val="300" w:hRule="atLeast"/>
        </w:trPr>
        <w:tc>
          <w:tcPr>
            <w:tcW w:w="990"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2101101</w:t>
            </w:r>
          </w:p>
        </w:tc>
        <w:tc>
          <w:tcPr>
            <w:tcW w:w="39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行政单位医疗</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62.53</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62.53</w:t>
            </w:r>
          </w:p>
        </w:tc>
        <w:tc>
          <w:tcPr>
            <w:tcW w:w="135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6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688" w:type="dxa"/>
          <w:trHeight w:val="300" w:hRule="atLeast"/>
        </w:trPr>
        <w:tc>
          <w:tcPr>
            <w:tcW w:w="990"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2110499</w:t>
            </w:r>
          </w:p>
        </w:tc>
        <w:tc>
          <w:tcPr>
            <w:tcW w:w="39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其他自然生态保护支出</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135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6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688" w:type="dxa"/>
          <w:trHeight w:val="300" w:hRule="atLeast"/>
        </w:trPr>
        <w:tc>
          <w:tcPr>
            <w:tcW w:w="990"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2120303</w:t>
            </w:r>
          </w:p>
        </w:tc>
        <w:tc>
          <w:tcPr>
            <w:tcW w:w="39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小城镇基础设施建设</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9.00</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9.00</w:t>
            </w:r>
          </w:p>
        </w:tc>
        <w:tc>
          <w:tcPr>
            <w:tcW w:w="135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6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688" w:type="dxa"/>
          <w:trHeight w:val="300" w:hRule="atLeast"/>
        </w:trPr>
        <w:tc>
          <w:tcPr>
            <w:tcW w:w="990"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2120501</w:t>
            </w:r>
          </w:p>
        </w:tc>
        <w:tc>
          <w:tcPr>
            <w:tcW w:w="39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城乡社区环境卫生</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26.18</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26.18</w:t>
            </w:r>
          </w:p>
        </w:tc>
        <w:tc>
          <w:tcPr>
            <w:tcW w:w="135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6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688" w:type="dxa"/>
          <w:trHeight w:val="300" w:hRule="atLeast"/>
        </w:trPr>
        <w:tc>
          <w:tcPr>
            <w:tcW w:w="990"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2129999</w:t>
            </w:r>
          </w:p>
        </w:tc>
        <w:tc>
          <w:tcPr>
            <w:tcW w:w="39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其他城乡社区支出</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4.00</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135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6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688" w:type="dxa"/>
          <w:trHeight w:val="300" w:hRule="atLeast"/>
        </w:trPr>
        <w:tc>
          <w:tcPr>
            <w:tcW w:w="990"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2130101</w:t>
            </w:r>
          </w:p>
        </w:tc>
        <w:tc>
          <w:tcPr>
            <w:tcW w:w="39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行政运行</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1.96</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1.96</w:t>
            </w:r>
          </w:p>
        </w:tc>
        <w:tc>
          <w:tcPr>
            <w:tcW w:w="135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6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688" w:type="dxa"/>
          <w:trHeight w:val="300" w:hRule="atLeast"/>
        </w:trPr>
        <w:tc>
          <w:tcPr>
            <w:tcW w:w="990"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2130119</w:t>
            </w:r>
          </w:p>
        </w:tc>
        <w:tc>
          <w:tcPr>
            <w:tcW w:w="39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防灾救灾</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bdr w:val="none" w:color="auto" w:sz="0" w:space="0"/>
                <w:lang w:val="en-US" w:eastAsia="zh-CN" w:bidi="ar"/>
              </w:rPr>
              <w:t>45.00</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45.00</w:t>
            </w:r>
          </w:p>
        </w:tc>
        <w:tc>
          <w:tcPr>
            <w:tcW w:w="135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6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688" w:type="dxa"/>
          <w:trHeight w:val="300" w:hRule="atLeast"/>
        </w:trPr>
        <w:tc>
          <w:tcPr>
            <w:tcW w:w="990"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2130126</w:t>
            </w:r>
          </w:p>
        </w:tc>
        <w:tc>
          <w:tcPr>
            <w:tcW w:w="39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农村社会事业</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bdr w:val="none" w:color="auto" w:sz="0" w:space="0"/>
                <w:lang w:val="en-US" w:eastAsia="zh-CN" w:bidi="ar"/>
              </w:rPr>
              <w:t>93.13</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93.13</w:t>
            </w:r>
          </w:p>
        </w:tc>
        <w:tc>
          <w:tcPr>
            <w:tcW w:w="135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6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688" w:type="dxa"/>
          <w:trHeight w:val="300" w:hRule="atLeast"/>
        </w:trPr>
        <w:tc>
          <w:tcPr>
            <w:tcW w:w="990"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2130199</w:t>
            </w:r>
          </w:p>
        </w:tc>
        <w:tc>
          <w:tcPr>
            <w:tcW w:w="39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其他农业农村支出</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1.43</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1.43</w:t>
            </w:r>
          </w:p>
        </w:tc>
        <w:tc>
          <w:tcPr>
            <w:tcW w:w="135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6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688" w:type="dxa"/>
          <w:trHeight w:val="300" w:hRule="atLeast"/>
        </w:trPr>
        <w:tc>
          <w:tcPr>
            <w:tcW w:w="990"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2130316</w:t>
            </w:r>
          </w:p>
        </w:tc>
        <w:tc>
          <w:tcPr>
            <w:tcW w:w="39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农村水利</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0.90</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0.90</w:t>
            </w:r>
          </w:p>
        </w:tc>
        <w:tc>
          <w:tcPr>
            <w:tcW w:w="135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6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688" w:type="dxa"/>
          <w:trHeight w:val="300" w:hRule="atLeast"/>
        </w:trPr>
        <w:tc>
          <w:tcPr>
            <w:tcW w:w="990"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2130701</w:t>
            </w:r>
          </w:p>
        </w:tc>
        <w:tc>
          <w:tcPr>
            <w:tcW w:w="39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对村级公益事业建设的补助</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134.00</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134.00</w:t>
            </w:r>
          </w:p>
        </w:tc>
        <w:tc>
          <w:tcPr>
            <w:tcW w:w="135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6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688" w:type="dxa"/>
          <w:trHeight w:val="300" w:hRule="atLeast"/>
        </w:trPr>
        <w:tc>
          <w:tcPr>
            <w:tcW w:w="990"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2130705</w:t>
            </w:r>
          </w:p>
        </w:tc>
        <w:tc>
          <w:tcPr>
            <w:tcW w:w="39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对村民委员会和村党支部的补助</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735.65</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735.65</w:t>
            </w:r>
          </w:p>
        </w:tc>
        <w:tc>
          <w:tcPr>
            <w:tcW w:w="135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6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688" w:type="dxa"/>
          <w:trHeight w:val="300" w:hRule="atLeast"/>
        </w:trPr>
        <w:tc>
          <w:tcPr>
            <w:tcW w:w="990"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2160699</w:t>
            </w:r>
          </w:p>
        </w:tc>
        <w:tc>
          <w:tcPr>
            <w:tcW w:w="39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其他涉外发展服务支出</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5.00</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35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6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688" w:type="dxa"/>
          <w:trHeight w:val="300" w:hRule="atLeast"/>
        </w:trPr>
        <w:tc>
          <w:tcPr>
            <w:tcW w:w="990"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2210201</w:t>
            </w:r>
          </w:p>
        </w:tc>
        <w:tc>
          <w:tcPr>
            <w:tcW w:w="39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住房公积金</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98.11</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98.11</w:t>
            </w:r>
          </w:p>
        </w:tc>
        <w:tc>
          <w:tcPr>
            <w:tcW w:w="135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6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688" w:type="dxa"/>
          <w:trHeight w:val="300" w:hRule="atLeast"/>
        </w:trPr>
        <w:tc>
          <w:tcPr>
            <w:tcW w:w="990"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2240299</w:t>
            </w:r>
          </w:p>
        </w:tc>
        <w:tc>
          <w:tcPr>
            <w:tcW w:w="39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其他消防救援事务支出</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8.86</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8.86</w:t>
            </w:r>
          </w:p>
        </w:tc>
        <w:tc>
          <w:tcPr>
            <w:tcW w:w="135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6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688" w:type="dxa"/>
          <w:trHeight w:val="300" w:hRule="atLeast"/>
        </w:trPr>
        <w:tc>
          <w:tcPr>
            <w:tcW w:w="990" w:type="dxa"/>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2296002</w:t>
            </w:r>
          </w:p>
        </w:tc>
        <w:tc>
          <w:tcPr>
            <w:tcW w:w="393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用于社会福利的彩票公益金支出</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26.87</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26.87</w:t>
            </w:r>
          </w:p>
        </w:tc>
        <w:tc>
          <w:tcPr>
            <w:tcW w:w="135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26.87</w:t>
            </w:r>
          </w:p>
        </w:tc>
        <w:tc>
          <w:tcPr>
            <w:tcW w:w="1800"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65" w:type="dxa"/>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bl>
    <w:p>
      <w:pPr>
        <w:shd w:val="clear"/>
        <w:spacing w:line="300" w:lineRule="auto"/>
        <w:rPr>
          <w:rFonts w:hint="eastAsia" w:ascii="仿宋" w:hAnsi="仿宋" w:eastAsia="仿宋" w:cs="仿宋"/>
          <w:color w:val="000000" w:themeColor="text1"/>
          <w:sz w:val="32"/>
          <w:szCs w:val="32"/>
          <w:u w:val="none"/>
          <w:lang w:eastAsia="zh-CN"/>
          <w14:textFill>
            <w14:solidFill>
              <w14:schemeClr w14:val="tx1"/>
            </w14:solidFill>
          </w14:textFill>
        </w:rPr>
      </w:pPr>
    </w:p>
    <w:p>
      <w:pPr>
        <w:shd w:val="clear"/>
        <w:spacing w:line="300" w:lineRule="auto"/>
        <w:rPr>
          <w:rFonts w:hint="eastAsia" w:ascii="仿宋" w:hAnsi="仿宋" w:eastAsia="仿宋" w:cs="仿宋"/>
          <w:color w:val="000000" w:themeColor="text1"/>
          <w:sz w:val="32"/>
          <w:szCs w:val="32"/>
          <w:u w:val="none"/>
          <w:lang w:eastAsia="zh-CN"/>
          <w14:textFill>
            <w14:solidFill>
              <w14:schemeClr w14:val="tx1"/>
            </w14:solidFill>
          </w14:textFill>
        </w:rPr>
        <w:sectPr>
          <w:footerReference r:id="rId3" w:type="default"/>
          <w:pgSz w:w="16840" w:h="11910" w:orient="landscape"/>
          <w:pgMar w:top="720" w:right="720" w:bottom="720" w:left="720" w:header="720" w:footer="720" w:gutter="0"/>
          <w:pgBorders>
            <w:top w:val="none" w:sz="0" w:space="0"/>
            <w:left w:val="none" w:sz="0" w:space="0"/>
            <w:bottom w:val="none" w:sz="0" w:space="0"/>
            <w:right w:val="none" w:sz="0" w:space="0"/>
          </w:pgBorders>
          <w:cols w:space="720" w:num="1"/>
          <w:docGrid w:linePitch="299" w:charSpace="0"/>
        </w:sectPr>
      </w:pPr>
      <w:r>
        <w:rPr>
          <w:rFonts w:hint="eastAsia" w:ascii="仿宋" w:hAnsi="仿宋" w:eastAsia="仿宋" w:cs="仿宋"/>
          <w:color w:val="000000" w:themeColor="text1"/>
          <w:sz w:val="32"/>
          <w:szCs w:val="32"/>
          <w:u w:val="none"/>
          <w:lang w:eastAsia="zh-CN"/>
          <w14:textFill>
            <w14:solidFill>
              <w14:schemeClr w14:val="tx1"/>
            </w14:solidFill>
          </w14:textFill>
        </w:rPr>
        <w:t>注：本表反映部门本年度取得的各项支出情况</w:t>
      </w:r>
    </w:p>
    <w:tbl>
      <w:tblPr>
        <w:tblStyle w:val="13"/>
        <w:tblW w:w="16056" w:type="dxa"/>
        <w:tblInd w:w="-30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345"/>
        <w:gridCol w:w="889"/>
        <w:gridCol w:w="1227"/>
        <w:gridCol w:w="3630"/>
        <w:gridCol w:w="766"/>
        <w:gridCol w:w="1268"/>
        <w:gridCol w:w="1103"/>
        <w:gridCol w:w="1673"/>
        <w:gridCol w:w="21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5" w:hRule="atLeast"/>
        </w:trPr>
        <w:tc>
          <w:tcPr>
            <w:tcW w:w="16056" w:type="dxa"/>
            <w:gridSpan w:val="9"/>
            <w:tcBorders>
              <w:top w:val="nil"/>
              <w:left w:val="nil"/>
              <w:bottom w:val="nil"/>
              <w:right w:val="nil"/>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黑体" w:hAnsi="宋体" w:eastAsia="黑体" w:cs="黑体"/>
                <w:i w:val="0"/>
                <w:iCs w:val="0"/>
                <w:color w:val="000000" w:themeColor="text1"/>
                <w:kern w:val="0"/>
                <w:sz w:val="30"/>
                <w:szCs w:val="30"/>
                <w:u w:val="none"/>
                <w:lang w:val="en-US" w:eastAsia="zh-CN" w:bidi="ar"/>
                <w14:textFill>
                  <w14:solidFill>
                    <w14:schemeClr w14:val="tx1"/>
                  </w14:solidFill>
                </w14:textFill>
              </w:rPr>
              <w:t>财政拨款收入支出决算表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3345"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889"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227"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3630"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766"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268"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103"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673"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55" w:type="dxa"/>
            <w:tcBorders>
              <w:top w:val="nil"/>
              <w:left w:val="nil"/>
              <w:bottom w:val="nil"/>
              <w:right w:val="nil"/>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公开  04表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3345" w:type="dxa"/>
            <w:tcBorders>
              <w:top w:val="nil"/>
              <w:left w:val="nil"/>
              <w:bottom w:val="nil"/>
              <w:right w:val="nil"/>
            </w:tcBorders>
            <w:shd w:val="clear" w:color="auto" w:fill="auto"/>
            <w:noWrap/>
            <w:vAlign w:val="bottom"/>
          </w:tcPr>
          <w:p>
            <w:pPr>
              <w:shd w:val="clear"/>
              <w:rPr>
                <w:rFonts w:hint="eastAsia" w:ascii="宋体" w:hAnsi="宋体" w:eastAsia="宋体" w:cs="宋体"/>
                <w:i w:val="0"/>
                <w:iCs w:val="0"/>
                <w:color w:val="000000" w:themeColor="text1"/>
                <w:sz w:val="18"/>
                <w:szCs w:val="18"/>
                <w:u w:val="none"/>
                <w14:textFill>
                  <w14:solidFill>
                    <w14:schemeClr w14:val="tx1"/>
                  </w14:solidFill>
                </w14:textFill>
              </w:rPr>
            </w:pPr>
          </w:p>
        </w:tc>
        <w:tc>
          <w:tcPr>
            <w:tcW w:w="889"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227"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3630"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766"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268" w:type="dxa"/>
            <w:tcBorders>
              <w:top w:val="nil"/>
              <w:left w:val="nil"/>
              <w:bottom w:val="nil"/>
              <w:right w:val="nil"/>
            </w:tcBorders>
            <w:shd w:val="clear" w:color="auto" w:fill="auto"/>
            <w:noWrap/>
            <w:vAlign w:val="bottom"/>
          </w:tcPr>
          <w:p>
            <w:pPr>
              <w:shd w:val="clea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103"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673"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55" w:type="dxa"/>
            <w:tcBorders>
              <w:top w:val="nil"/>
              <w:left w:val="nil"/>
              <w:bottom w:val="nil"/>
              <w:right w:val="nil"/>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单位：万元</w:t>
            </w:r>
          </w:p>
        </w:tc>
      </w:tr>
    </w:tbl>
    <w:p>
      <w:pPr>
        <w:pStyle w:val="6"/>
        <w:shd w:val="clear"/>
        <w:ind w:left="0" w:leftChars="0" w:firstLine="0" w:firstLineChars="0"/>
        <w:rPr>
          <w:rFonts w:hint="eastAsia" w:ascii="仿宋" w:hAnsi="仿宋" w:eastAsia="仿宋" w:cs="仿宋"/>
          <w:color w:val="000000" w:themeColor="text1"/>
          <w:sz w:val="32"/>
          <w:szCs w:val="32"/>
          <w:u w:val="none"/>
          <w:lang w:eastAsia="zh-CN"/>
          <w14:textFill>
            <w14:solidFill>
              <w14:schemeClr w14:val="tx1"/>
            </w14:solidFill>
          </w14:textFill>
        </w:rPr>
      </w:pPr>
    </w:p>
    <w:tbl>
      <w:tblPr>
        <w:tblW w:w="1479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36"/>
        <w:gridCol w:w="436"/>
        <w:gridCol w:w="436"/>
        <w:gridCol w:w="1397"/>
        <w:gridCol w:w="482"/>
        <w:gridCol w:w="541"/>
        <w:gridCol w:w="600"/>
        <w:gridCol w:w="1071"/>
        <w:gridCol w:w="986"/>
        <w:gridCol w:w="836"/>
        <w:gridCol w:w="1060"/>
        <w:gridCol w:w="1142"/>
        <w:gridCol w:w="1071"/>
        <w:gridCol w:w="965"/>
        <w:gridCol w:w="766"/>
        <w:gridCol w:w="436"/>
        <w:gridCol w:w="506"/>
        <w:gridCol w:w="436"/>
        <w:gridCol w:w="646"/>
        <w:gridCol w:w="5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625" w:type="dxa"/>
            <w:gridSpan w:val="4"/>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项目</w:t>
            </w:r>
          </w:p>
        </w:tc>
        <w:tc>
          <w:tcPr>
            <w:tcW w:w="1710" w:type="dxa"/>
            <w:gridSpan w:val="3"/>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年初结转和结余</w:t>
            </w:r>
          </w:p>
        </w:tc>
        <w:tc>
          <w:tcPr>
            <w:tcW w:w="2880" w:type="dxa"/>
            <w:gridSpan w:val="3"/>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本年收入</w:t>
            </w:r>
          </w:p>
        </w:tc>
        <w:tc>
          <w:tcPr>
            <w:tcW w:w="5085" w:type="dxa"/>
            <w:gridSpan w:val="5"/>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本年支出</w:t>
            </w:r>
          </w:p>
        </w:tc>
        <w:tc>
          <w:tcPr>
            <w:tcW w:w="2490" w:type="dxa"/>
            <w:gridSpan w:val="5"/>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60" w:type="dxa"/>
            <w:gridSpan w:val="3"/>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支出功能分类科目代码</w:t>
            </w:r>
          </w:p>
        </w:tc>
        <w:tc>
          <w:tcPr>
            <w:tcW w:w="1665"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科目名称</w:t>
            </w:r>
          </w:p>
        </w:tc>
        <w:tc>
          <w:tcPr>
            <w:tcW w:w="495"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合计</w:t>
            </w:r>
          </w:p>
        </w:tc>
        <w:tc>
          <w:tcPr>
            <w:tcW w:w="570"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基本支出结转</w:t>
            </w:r>
          </w:p>
        </w:tc>
        <w:tc>
          <w:tcPr>
            <w:tcW w:w="645"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项目支出结转和结余</w:t>
            </w:r>
          </w:p>
        </w:tc>
        <w:tc>
          <w:tcPr>
            <w:tcW w:w="1095"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合计</w:t>
            </w:r>
          </w:p>
        </w:tc>
        <w:tc>
          <w:tcPr>
            <w:tcW w:w="930"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基本支出</w:t>
            </w:r>
          </w:p>
        </w:tc>
        <w:tc>
          <w:tcPr>
            <w:tcW w:w="855"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项目支出</w:t>
            </w:r>
          </w:p>
        </w:tc>
        <w:tc>
          <w:tcPr>
            <w:tcW w:w="1080"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合计</w:t>
            </w:r>
          </w:p>
        </w:tc>
        <w:tc>
          <w:tcPr>
            <w:tcW w:w="3270" w:type="dxa"/>
            <w:gridSpan w:val="3"/>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基本支出</w:t>
            </w:r>
          </w:p>
        </w:tc>
        <w:tc>
          <w:tcPr>
            <w:tcW w:w="735"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项目支出</w:t>
            </w:r>
          </w:p>
        </w:tc>
        <w:tc>
          <w:tcPr>
            <w:tcW w:w="390"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合计</w:t>
            </w:r>
          </w:p>
        </w:tc>
        <w:tc>
          <w:tcPr>
            <w:tcW w:w="525"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基本支出结转</w:t>
            </w:r>
          </w:p>
        </w:tc>
        <w:tc>
          <w:tcPr>
            <w:tcW w:w="1575" w:type="dxa"/>
            <w:gridSpan w:val="3"/>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项目支出结转和结余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60" w:type="dxa"/>
            <w:gridSpan w:val="3"/>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66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7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9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3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5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8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85"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小计</w:t>
            </w:r>
          </w:p>
        </w:tc>
        <w:tc>
          <w:tcPr>
            <w:tcW w:w="1095"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人员经费</w:t>
            </w:r>
          </w:p>
        </w:tc>
        <w:tc>
          <w:tcPr>
            <w:tcW w:w="990"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公用经费</w:t>
            </w:r>
          </w:p>
        </w:tc>
        <w:tc>
          <w:tcPr>
            <w:tcW w:w="73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9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00"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小计</w:t>
            </w:r>
          </w:p>
        </w:tc>
        <w:tc>
          <w:tcPr>
            <w:tcW w:w="705"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项目支出结转</w:t>
            </w:r>
          </w:p>
        </w:tc>
        <w:tc>
          <w:tcPr>
            <w:tcW w:w="570" w:type="dxa"/>
            <w:vMerge w:val="restart"/>
            <w:tcBorders>
              <w:top w:val="single" w:color="D4D4D4" w:sz="4" w:space="0"/>
              <w:left w:val="single" w:color="D4D4D4" w:sz="4" w:space="0"/>
              <w:bottom w:val="single" w:color="D4D4D4" w:sz="4" w:space="0"/>
              <w:right w:val="single" w:color="D4D4D4" w:sz="12"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项目支出结余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60" w:type="dxa"/>
            <w:gridSpan w:val="3"/>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66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7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9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3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5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8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8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9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9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3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9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0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70" w:type="dxa"/>
            <w:vMerge w:val="continue"/>
            <w:tcBorders>
              <w:top w:val="single" w:color="D4D4D4" w:sz="4" w:space="0"/>
              <w:left w:val="single" w:color="D4D4D4" w:sz="4" w:space="0"/>
              <w:bottom w:val="single" w:color="D4D4D4" w:sz="4" w:space="0"/>
              <w:right w:val="single" w:color="D4D4D4" w:sz="12"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30"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类</w:t>
            </w:r>
          </w:p>
        </w:tc>
        <w:tc>
          <w:tcPr>
            <w:tcW w:w="330"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款</w:t>
            </w:r>
          </w:p>
        </w:tc>
        <w:tc>
          <w:tcPr>
            <w:tcW w:w="300"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项</w:t>
            </w:r>
          </w:p>
        </w:tc>
        <w:tc>
          <w:tcPr>
            <w:tcW w:w="166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栏次</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14</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w:t>
            </w: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3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3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0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66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合计</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2713.26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21.87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2713.26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2691.39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2198.06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493.33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21.87 </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60" w:type="dxa"/>
            <w:gridSpan w:val="3"/>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2010102</w:t>
            </w:r>
          </w:p>
        </w:tc>
        <w:tc>
          <w:tcPr>
            <w:tcW w:w="166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一般行政管理事务</w:t>
            </w:r>
          </w:p>
        </w:tc>
        <w:tc>
          <w:tcPr>
            <w:tcW w:w="4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4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93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85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8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18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99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73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2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0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7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12"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60" w:type="dxa"/>
            <w:gridSpan w:val="3"/>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2010301</w:t>
            </w:r>
          </w:p>
        </w:tc>
        <w:tc>
          <w:tcPr>
            <w:tcW w:w="166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行政运行</w:t>
            </w:r>
          </w:p>
        </w:tc>
        <w:tc>
          <w:tcPr>
            <w:tcW w:w="4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4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1352.36 </w:t>
            </w:r>
          </w:p>
        </w:tc>
        <w:tc>
          <w:tcPr>
            <w:tcW w:w="93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1352.36 </w:t>
            </w:r>
          </w:p>
        </w:tc>
        <w:tc>
          <w:tcPr>
            <w:tcW w:w="85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8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1352.36 </w:t>
            </w:r>
          </w:p>
        </w:tc>
        <w:tc>
          <w:tcPr>
            <w:tcW w:w="118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1352.36 </w:t>
            </w: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1186.53 </w:t>
            </w:r>
          </w:p>
        </w:tc>
        <w:tc>
          <w:tcPr>
            <w:tcW w:w="99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165.83 </w:t>
            </w:r>
          </w:p>
        </w:tc>
        <w:tc>
          <w:tcPr>
            <w:tcW w:w="73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2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0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7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12"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60" w:type="dxa"/>
            <w:gridSpan w:val="3"/>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2010302</w:t>
            </w:r>
          </w:p>
        </w:tc>
        <w:tc>
          <w:tcPr>
            <w:tcW w:w="166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一般行政管理事务</w:t>
            </w:r>
          </w:p>
        </w:tc>
        <w:tc>
          <w:tcPr>
            <w:tcW w:w="4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4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93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85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8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18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99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73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2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0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7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12"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60" w:type="dxa"/>
            <w:gridSpan w:val="3"/>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2080505</w:t>
            </w:r>
          </w:p>
        </w:tc>
        <w:tc>
          <w:tcPr>
            <w:tcW w:w="166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机关事业单位基本养老保险缴费支出</w:t>
            </w:r>
          </w:p>
        </w:tc>
        <w:tc>
          <w:tcPr>
            <w:tcW w:w="4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4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109.10 </w:t>
            </w:r>
          </w:p>
        </w:tc>
        <w:tc>
          <w:tcPr>
            <w:tcW w:w="93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109.10 </w:t>
            </w:r>
          </w:p>
        </w:tc>
        <w:tc>
          <w:tcPr>
            <w:tcW w:w="85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8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109.10 </w:t>
            </w:r>
          </w:p>
        </w:tc>
        <w:tc>
          <w:tcPr>
            <w:tcW w:w="118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109.10 </w:t>
            </w: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109.10 </w:t>
            </w:r>
          </w:p>
        </w:tc>
        <w:tc>
          <w:tcPr>
            <w:tcW w:w="99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0.00 </w:t>
            </w:r>
          </w:p>
        </w:tc>
        <w:tc>
          <w:tcPr>
            <w:tcW w:w="73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2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0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7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12"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60" w:type="dxa"/>
            <w:gridSpan w:val="3"/>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2080506</w:t>
            </w:r>
          </w:p>
        </w:tc>
        <w:tc>
          <w:tcPr>
            <w:tcW w:w="166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机关事业单位职业年金缴费支出</w:t>
            </w:r>
          </w:p>
        </w:tc>
        <w:tc>
          <w:tcPr>
            <w:tcW w:w="4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4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4.18 </w:t>
            </w:r>
          </w:p>
        </w:tc>
        <w:tc>
          <w:tcPr>
            <w:tcW w:w="93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4.18 </w:t>
            </w:r>
          </w:p>
        </w:tc>
        <w:tc>
          <w:tcPr>
            <w:tcW w:w="85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8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4.18 </w:t>
            </w:r>
          </w:p>
        </w:tc>
        <w:tc>
          <w:tcPr>
            <w:tcW w:w="118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4.18 </w:t>
            </w: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4.18 </w:t>
            </w:r>
          </w:p>
        </w:tc>
        <w:tc>
          <w:tcPr>
            <w:tcW w:w="99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0.00 </w:t>
            </w:r>
          </w:p>
        </w:tc>
        <w:tc>
          <w:tcPr>
            <w:tcW w:w="73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2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0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7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12"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60" w:type="dxa"/>
            <w:gridSpan w:val="3"/>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2082899</w:t>
            </w:r>
          </w:p>
        </w:tc>
        <w:tc>
          <w:tcPr>
            <w:tcW w:w="166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其他退役军人事务管理支出</w:t>
            </w:r>
          </w:p>
        </w:tc>
        <w:tc>
          <w:tcPr>
            <w:tcW w:w="4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4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4.00 </w:t>
            </w:r>
          </w:p>
        </w:tc>
        <w:tc>
          <w:tcPr>
            <w:tcW w:w="93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4.00 </w:t>
            </w:r>
          </w:p>
        </w:tc>
        <w:tc>
          <w:tcPr>
            <w:tcW w:w="85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8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4.00 </w:t>
            </w:r>
          </w:p>
        </w:tc>
        <w:tc>
          <w:tcPr>
            <w:tcW w:w="118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4.00 </w:t>
            </w: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99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4.00 </w:t>
            </w:r>
          </w:p>
        </w:tc>
        <w:tc>
          <w:tcPr>
            <w:tcW w:w="73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2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0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7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12"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60" w:type="dxa"/>
            <w:gridSpan w:val="3"/>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2101101</w:t>
            </w:r>
          </w:p>
        </w:tc>
        <w:tc>
          <w:tcPr>
            <w:tcW w:w="166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行政单位医疗</w:t>
            </w:r>
          </w:p>
        </w:tc>
        <w:tc>
          <w:tcPr>
            <w:tcW w:w="4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4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62.53 </w:t>
            </w:r>
          </w:p>
        </w:tc>
        <w:tc>
          <w:tcPr>
            <w:tcW w:w="93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62.53 </w:t>
            </w:r>
          </w:p>
        </w:tc>
        <w:tc>
          <w:tcPr>
            <w:tcW w:w="85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8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62.53 </w:t>
            </w:r>
          </w:p>
        </w:tc>
        <w:tc>
          <w:tcPr>
            <w:tcW w:w="118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62.53 </w:t>
            </w: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62.53 </w:t>
            </w:r>
          </w:p>
        </w:tc>
        <w:tc>
          <w:tcPr>
            <w:tcW w:w="99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0.00 </w:t>
            </w:r>
          </w:p>
        </w:tc>
        <w:tc>
          <w:tcPr>
            <w:tcW w:w="73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2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0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7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12"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60" w:type="dxa"/>
            <w:gridSpan w:val="3"/>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2120303</w:t>
            </w:r>
          </w:p>
        </w:tc>
        <w:tc>
          <w:tcPr>
            <w:tcW w:w="166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小城镇基础设施建设</w:t>
            </w:r>
          </w:p>
        </w:tc>
        <w:tc>
          <w:tcPr>
            <w:tcW w:w="4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4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9.00 </w:t>
            </w:r>
          </w:p>
        </w:tc>
        <w:tc>
          <w:tcPr>
            <w:tcW w:w="93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9.00 </w:t>
            </w:r>
          </w:p>
        </w:tc>
        <w:tc>
          <w:tcPr>
            <w:tcW w:w="85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8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9.00 </w:t>
            </w:r>
          </w:p>
        </w:tc>
        <w:tc>
          <w:tcPr>
            <w:tcW w:w="118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9.00 </w:t>
            </w: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99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9.00 </w:t>
            </w:r>
          </w:p>
        </w:tc>
        <w:tc>
          <w:tcPr>
            <w:tcW w:w="73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2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0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7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12"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60" w:type="dxa"/>
            <w:gridSpan w:val="3"/>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2120501</w:t>
            </w:r>
          </w:p>
        </w:tc>
        <w:tc>
          <w:tcPr>
            <w:tcW w:w="166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城乡社区环境卫生</w:t>
            </w:r>
          </w:p>
        </w:tc>
        <w:tc>
          <w:tcPr>
            <w:tcW w:w="4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4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26.18 </w:t>
            </w:r>
          </w:p>
        </w:tc>
        <w:tc>
          <w:tcPr>
            <w:tcW w:w="93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26.18 </w:t>
            </w:r>
          </w:p>
        </w:tc>
        <w:tc>
          <w:tcPr>
            <w:tcW w:w="85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8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26.18 </w:t>
            </w:r>
          </w:p>
        </w:tc>
        <w:tc>
          <w:tcPr>
            <w:tcW w:w="118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26.18 </w:t>
            </w: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99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26.18 </w:t>
            </w:r>
          </w:p>
        </w:tc>
        <w:tc>
          <w:tcPr>
            <w:tcW w:w="73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2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0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7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12"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60" w:type="dxa"/>
            <w:gridSpan w:val="3"/>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2130101</w:t>
            </w:r>
          </w:p>
        </w:tc>
        <w:tc>
          <w:tcPr>
            <w:tcW w:w="166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行政运行</w:t>
            </w:r>
          </w:p>
        </w:tc>
        <w:tc>
          <w:tcPr>
            <w:tcW w:w="4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4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1.96 </w:t>
            </w:r>
          </w:p>
        </w:tc>
        <w:tc>
          <w:tcPr>
            <w:tcW w:w="93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1.96 </w:t>
            </w:r>
          </w:p>
        </w:tc>
        <w:tc>
          <w:tcPr>
            <w:tcW w:w="85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8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1.96 </w:t>
            </w:r>
          </w:p>
        </w:tc>
        <w:tc>
          <w:tcPr>
            <w:tcW w:w="118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1.96 </w:t>
            </w: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1.96 </w:t>
            </w:r>
          </w:p>
        </w:tc>
        <w:tc>
          <w:tcPr>
            <w:tcW w:w="99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0.00 </w:t>
            </w:r>
          </w:p>
        </w:tc>
        <w:tc>
          <w:tcPr>
            <w:tcW w:w="73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2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0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7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12"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60" w:type="dxa"/>
            <w:gridSpan w:val="3"/>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2130119</w:t>
            </w:r>
          </w:p>
        </w:tc>
        <w:tc>
          <w:tcPr>
            <w:tcW w:w="166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防灾救灾</w:t>
            </w:r>
          </w:p>
        </w:tc>
        <w:tc>
          <w:tcPr>
            <w:tcW w:w="4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4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45.00 </w:t>
            </w:r>
          </w:p>
        </w:tc>
        <w:tc>
          <w:tcPr>
            <w:tcW w:w="93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45.00 </w:t>
            </w:r>
          </w:p>
        </w:tc>
        <w:tc>
          <w:tcPr>
            <w:tcW w:w="85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8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45.00 </w:t>
            </w:r>
          </w:p>
        </w:tc>
        <w:tc>
          <w:tcPr>
            <w:tcW w:w="118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45.00 </w:t>
            </w: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99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45.00 </w:t>
            </w:r>
          </w:p>
        </w:tc>
        <w:tc>
          <w:tcPr>
            <w:tcW w:w="73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2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0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7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12"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60" w:type="dxa"/>
            <w:gridSpan w:val="3"/>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2130126</w:t>
            </w:r>
          </w:p>
        </w:tc>
        <w:tc>
          <w:tcPr>
            <w:tcW w:w="166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农村社会事业</w:t>
            </w:r>
          </w:p>
        </w:tc>
        <w:tc>
          <w:tcPr>
            <w:tcW w:w="4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4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93.13 </w:t>
            </w:r>
          </w:p>
        </w:tc>
        <w:tc>
          <w:tcPr>
            <w:tcW w:w="93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93.13 </w:t>
            </w:r>
          </w:p>
        </w:tc>
        <w:tc>
          <w:tcPr>
            <w:tcW w:w="85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8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93.13 </w:t>
            </w:r>
          </w:p>
        </w:tc>
        <w:tc>
          <w:tcPr>
            <w:tcW w:w="118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93.13 </w:t>
            </w: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99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93.13 </w:t>
            </w:r>
          </w:p>
        </w:tc>
        <w:tc>
          <w:tcPr>
            <w:tcW w:w="73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2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0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7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12"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60" w:type="dxa"/>
            <w:gridSpan w:val="3"/>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2130199</w:t>
            </w:r>
          </w:p>
        </w:tc>
        <w:tc>
          <w:tcPr>
            <w:tcW w:w="166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其他农业农村支出</w:t>
            </w:r>
          </w:p>
        </w:tc>
        <w:tc>
          <w:tcPr>
            <w:tcW w:w="4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4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1.43 </w:t>
            </w:r>
          </w:p>
        </w:tc>
        <w:tc>
          <w:tcPr>
            <w:tcW w:w="93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1.43 </w:t>
            </w:r>
          </w:p>
        </w:tc>
        <w:tc>
          <w:tcPr>
            <w:tcW w:w="85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8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1.43 </w:t>
            </w:r>
          </w:p>
        </w:tc>
        <w:tc>
          <w:tcPr>
            <w:tcW w:w="118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1.43 </w:t>
            </w: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99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1.43 </w:t>
            </w:r>
          </w:p>
        </w:tc>
        <w:tc>
          <w:tcPr>
            <w:tcW w:w="73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2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0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7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12"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60" w:type="dxa"/>
            <w:gridSpan w:val="3"/>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2130316</w:t>
            </w:r>
          </w:p>
        </w:tc>
        <w:tc>
          <w:tcPr>
            <w:tcW w:w="166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农村水利</w:t>
            </w:r>
          </w:p>
        </w:tc>
        <w:tc>
          <w:tcPr>
            <w:tcW w:w="4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4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0.90 </w:t>
            </w:r>
          </w:p>
        </w:tc>
        <w:tc>
          <w:tcPr>
            <w:tcW w:w="93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0.90 </w:t>
            </w:r>
          </w:p>
        </w:tc>
        <w:tc>
          <w:tcPr>
            <w:tcW w:w="85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8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0.90 </w:t>
            </w:r>
          </w:p>
        </w:tc>
        <w:tc>
          <w:tcPr>
            <w:tcW w:w="118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0.90 </w:t>
            </w: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99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0.90 </w:t>
            </w:r>
          </w:p>
        </w:tc>
        <w:tc>
          <w:tcPr>
            <w:tcW w:w="73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2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0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7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12"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60" w:type="dxa"/>
            <w:gridSpan w:val="3"/>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2130701</w:t>
            </w:r>
          </w:p>
        </w:tc>
        <w:tc>
          <w:tcPr>
            <w:tcW w:w="166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对村级公益事业建设的补助</w:t>
            </w:r>
          </w:p>
        </w:tc>
        <w:tc>
          <w:tcPr>
            <w:tcW w:w="4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4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134.00 </w:t>
            </w:r>
          </w:p>
        </w:tc>
        <w:tc>
          <w:tcPr>
            <w:tcW w:w="93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134.00 </w:t>
            </w:r>
          </w:p>
        </w:tc>
        <w:tc>
          <w:tcPr>
            <w:tcW w:w="85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8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134.00 </w:t>
            </w:r>
          </w:p>
        </w:tc>
        <w:tc>
          <w:tcPr>
            <w:tcW w:w="118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134.00 </w:t>
            </w: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99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134.00 </w:t>
            </w:r>
          </w:p>
        </w:tc>
        <w:tc>
          <w:tcPr>
            <w:tcW w:w="73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2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0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7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12"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60" w:type="dxa"/>
            <w:gridSpan w:val="3"/>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2130705</w:t>
            </w:r>
          </w:p>
        </w:tc>
        <w:tc>
          <w:tcPr>
            <w:tcW w:w="166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对村民委员会和村党支部的补助</w:t>
            </w:r>
          </w:p>
        </w:tc>
        <w:tc>
          <w:tcPr>
            <w:tcW w:w="4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4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735.65 </w:t>
            </w:r>
          </w:p>
        </w:tc>
        <w:tc>
          <w:tcPr>
            <w:tcW w:w="93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735.65 </w:t>
            </w:r>
          </w:p>
        </w:tc>
        <w:tc>
          <w:tcPr>
            <w:tcW w:w="85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8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735.65 </w:t>
            </w:r>
          </w:p>
        </w:tc>
        <w:tc>
          <w:tcPr>
            <w:tcW w:w="118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735.65 </w:t>
            </w: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735.65 </w:t>
            </w:r>
          </w:p>
        </w:tc>
        <w:tc>
          <w:tcPr>
            <w:tcW w:w="99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0.00 </w:t>
            </w:r>
          </w:p>
        </w:tc>
        <w:tc>
          <w:tcPr>
            <w:tcW w:w="73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2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0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7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12"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60" w:type="dxa"/>
            <w:gridSpan w:val="3"/>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2160699</w:t>
            </w:r>
          </w:p>
        </w:tc>
        <w:tc>
          <w:tcPr>
            <w:tcW w:w="166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其他涉外发展服务支出</w:t>
            </w:r>
          </w:p>
        </w:tc>
        <w:tc>
          <w:tcPr>
            <w:tcW w:w="4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4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5.00 </w:t>
            </w:r>
          </w:p>
        </w:tc>
        <w:tc>
          <w:tcPr>
            <w:tcW w:w="93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5.00 </w:t>
            </w:r>
          </w:p>
        </w:tc>
        <w:tc>
          <w:tcPr>
            <w:tcW w:w="85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8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5.00 </w:t>
            </w:r>
          </w:p>
        </w:tc>
        <w:tc>
          <w:tcPr>
            <w:tcW w:w="118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5.00 </w:t>
            </w: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99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5.00 </w:t>
            </w:r>
          </w:p>
        </w:tc>
        <w:tc>
          <w:tcPr>
            <w:tcW w:w="73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2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0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7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12"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60" w:type="dxa"/>
            <w:gridSpan w:val="3"/>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2210201</w:t>
            </w:r>
          </w:p>
        </w:tc>
        <w:tc>
          <w:tcPr>
            <w:tcW w:w="166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住房公积金</w:t>
            </w:r>
          </w:p>
        </w:tc>
        <w:tc>
          <w:tcPr>
            <w:tcW w:w="4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4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98.11 </w:t>
            </w:r>
          </w:p>
        </w:tc>
        <w:tc>
          <w:tcPr>
            <w:tcW w:w="93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98.11 </w:t>
            </w:r>
          </w:p>
        </w:tc>
        <w:tc>
          <w:tcPr>
            <w:tcW w:w="85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8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98.11 </w:t>
            </w:r>
          </w:p>
        </w:tc>
        <w:tc>
          <w:tcPr>
            <w:tcW w:w="118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98.11 </w:t>
            </w: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98.11 </w:t>
            </w:r>
          </w:p>
        </w:tc>
        <w:tc>
          <w:tcPr>
            <w:tcW w:w="99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0.00 </w:t>
            </w:r>
          </w:p>
        </w:tc>
        <w:tc>
          <w:tcPr>
            <w:tcW w:w="73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2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0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7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12"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60" w:type="dxa"/>
            <w:gridSpan w:val="3"/>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2240299</w:t>
            </w:r>
          </w:p>
        </w:tc>
        <w:tc>
          <w:tcPr>
            <w:tcW w:w="166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其他消防救援事务支出</w:t>
            </w:r>
          </w:p>
        </w:tc>
        <w:tc>
          <w:tcPr>
            <w:tcW w:w="4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4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8.86 </w:t>
            </w:r>
          </w:p>
        </w:tc>
        <w:tc>
          <w:tcPr>
            <w:tcW w:w="93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8.86 </w:t>
            </w:r>
          </w:p>
        </w:tc>
        <w:tc>
          <w:tcPr>
            <w:tcW w:w="85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8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8.86 </w:t>
            </w:r>
          </w:p>
        </w:tc>
        <w:tc>
          <w:tcPr>
            <w:tcW w:w="118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8.86 </w:t>
            </w: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990"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8.86 </w:t>
            </w:r>
          </w:p>
        </w:tc>
        <w:tc>
          <w:tcPr>
            <w:tcW w:w="73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9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2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0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7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12"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60" w:type="dxa"/>
            <w:gridSpan w:val="3"/>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2296002</w:t>
            </w:r>
          </w:p>
        </w:tc>
        <w:tc>
          <w:tcPr>
            <w:tcW w:w="166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用于社会福利的彩票公益金支出</w:t>
            </w:r>
          </w:p>
        </w:tc>
        <w:tc>
          <w:tcPr>
            <w:tcW w:w="4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4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21.87 </w:t>
            </w:r>
          </w:p>
        </w:tc>
        <w:tc>
          <w:tcPr>
            <w:tcW w:w="93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85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21.87 </w:t>
            </w:r>
          </w:p>
        </w:tc>
        <w:tc>
          <w:tcPr>
            <w:tcW w:w="108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18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09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99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73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21.87 </w:t>
            </w:r>
          </w:p>
        </w:tc>
        <w:tc>
          <w:tcPr>
            <w:tcW w:w="39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2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00"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7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570" w:type="dxa"/>
            <w:tcBorders>
              <w:top w:val="single" w:color="D4D4D4" w:sz="4" w:space="0"/>
              <w:left w:val="single" w:color="D4D4D4" w:sz="4" w:space="0"/>
              <w:bottom w:val="single" w:color="D4D4D4" w:sz="4" w:space="0"/>
              <w:right w:val="single" w:color="D4D4D4" w:sz="12" w:space="0"/>
            </w:tcBorders>
            <w:shd w:val="clear" w:color="auto" w:fill="auto"/>
            <w:vAlign w:val="center"/>
          </w:tcPr>
          <w:p>
            <w:pPr>
              <w:jc w:val="right"/>
              <w:rPr>
                <w:rFonts w:hint="eastAsia" w:ascii="宋体" w:hAnsi="宋体" w:eastAsia="宋体" w:cs="宋体"/>
                <w:i w:val="0"/>
                <w:iCs w:val="0"/>
                <w:color w:val="000000"/>
                <w:sz w:val="22"/>
                <w:szCs w:val="22"/>
                <w:u w:val="none"/>
              </w:rPr>
            </w:pPr>
          </w:p>
        </w:tc>
      </w:tr>
    </w:tbl>
    <w:p>
      <w:pPr>
        <w:pStyle w:val="6"/>
        <w:shd w:val="clear"/>
        <w:rPr>
          <w:rFonts w:hint="eastAsia" w:ascii="仿宋" w:hAnsi="仿宋" w:eastAsia="仿宋" w:cs="仿宋"/>
          <w:color w:val="000000" w:themeColor="text1"/>
          <w:sz w:val="32"/>
          <w:szCs w:val="32"/>
          <w:u w:val="none"/>
          <w:lang w:eastAsia="zh-CN"/>
          <w14:textFill>
            <w14:solidFill>
              <w14:schemeClr w14:val="tx1"/>
            </w14:solidFill>
          </w14:textFill>
        </w:rPr>
      </w:pPr>
    </w:p>
    <w:p>
      <w:pPr>
        <w:pStyle w:val="6"/>
        <w:shd w:val="clear"/>
        <w:rPr>
          <w:rFonts w:hint="eastAsia" w:ascii="仿宋" w:hAnsi="仿宋" w:eastAsia="仿宋" w:cs="仿宋"/>
          <w:color w:val="000000" w:themeColor="text1"/>
          <w:sz w:val="32"/>
          <w:szCs w:val="32"/>
          <w:u w:val="none"/>
          <w:lang w:eastAsia="zh-CN"/>
          <w14:textFill>
            <w14:solidFill>
              <w14:schemeClr w14:val="tx1"/>
            </w14:solidFill>
          </w14:textFill>
        </w:rPr>
      </w:pPr>
    </w:p>
    <w:p>
      <w:pPr>
        <w:pStyle w:val="6"/>
        <w:shd w:val="clear"/>
        <w:ind w:left="0" w:leftChars="0" w:firstLine="0" w:firstLineChars="0"/>
        <w:rPr>
          <w:rFonts w:hint="eastAsia" w:ascii="黑体" w:hAnsi="宋体" w:eastAsia="黑体" w:cs="黑体"/>
          <w:i w:val="0"/>
          <w:iCs w:val="0"/>
          <w:color w:val="000000" w:themeColor="text1"/>
          <w:kern w:val="0"/>
          <w:sz w:val="30"/>
          <w:szCs w:val="30"/>
          <w:u w:val="none"/>
          <w:lang w:val="en-US" w:eastAsia="zh-CN" w:bidi="ar"/>
          <w14:textFill>
            <w14:solidFill>
              <w14:schemeClr w14:val="tx1"/>
            </w14:solidFill>
          </w14:textFill>
        </w:rPr>
      </w:pPr>
      <w:r>
        <w:rPr>
          <w:rFonts w:hint="eastAsia" w:ascii="仿宋" w:hAnsi="仿宋" w:eastAsia="仿宋" w:cs="仿宋"/>
          <w:color w:val="000000" w:themeColor="text1"/>
          <w:sz w:val="32"/>
          <w:szCs w:val="32"/>
          <w:u w:val="none"/>
          <w:lang w:eastAsia="zh-CN"/>
          <w14:textFill>
            <w14:solidFill>
              <w14:schemeClr w14:val="tx1"/>
            </w14:solidFill>
          </w14:textFill>
        </w:rPr>
        <w:t>注：本表反映部门本年度财政拨款（含一般公共预算拨款拨款和政府性基金预算财政拨款）的总收支和年末结转结余情况。</w:t>
      </w:r>
    </w:p>
    <w:p>
      <w:pPr>
        <w:pStyle w:val="6"/>
        <w:shd w:val="clear"/>
        <w:rPr>
          <w:rFonts w:hint="eastAsia" w:ascii="仿宋" w:hAnsi="仿宋" w:eastAsia="仿宋" w:cs="仿宋"/>
          <w:color w:val="000000" w:themeColor="text1"/>
          <w:sz w:val="32"/>
          <w:szCs w:val="32"/>
          <w:u w:val="none"/>
          <w:lang w:eastAsia="zh-CN"/>
          <w14:textFill>
            <w14:solidFill>
              <w14:schemeClr w14:val="tx1"/>
            </w14:solidFill>
          </w14:textFill>
        </w:rPr>
      </w:pPr>
    </w:p>
    <w:p>
      <w:pPr>
        <w:pStyle w:val="6"/>
        <w:shd w:val="clear"/>
        <w:rPr>
          <w:rFonts w:hint="eastAsia" w:ascii="仿宋" w:hAnsi="仿宋" w:eastAsia="仿宋" w:cs="仿宋"/>
          <w:color w:val="000000" w:themeColor="text1"/>
          <w:sz w:val="32"/>
          <w:szCs w:val="32"/>
          <w:u w:val="none"/>
          <w:lang w:eastAsia="zh-CN"/>
          <w14:textFill>
            <w14:solidFill>
              <w14:schemeClr w14:val="tx1"/>
            </w14:solidFill>
          </w14:textFill>
        </w:rPr>
      </w:pPr>
    </w:p>
    <w:p>
      <w:pPr>
        <w:pStyle w:val="6"/>
        <w:shd w:val="clear"/>
        <w:rPr>
          <w:rFonts w:hint="eastAsia" w:ascii="仿宋" w:hAnsi="仿宋" w:eastAsia="仿宋" w:cs="仿宋"/>
          <w:color w:val="000000" w:themeColor="text1"/>
          <w:sz w:val="32"/>
          <w:szCs w:val="32"/>
          <w:u w:val="none"/>
          <w:lang w:eastAsia="zh-CN"/>
          <w14:textFill>
            <w14:solidFill>
              <w14:schemeClr w14:val="tx1"/>
            </w14:solidFill>
          </w14:textFill>
        </w:rPr>
      </w:pPr>
    </w:p>
    <w:p>
      <w:pPr>
        <w:pStyle w:val="6"/>
        <w:shd w:val="clear"/>
        <w:rPr>
          <w:rFonts w:hint="eastAsia" w:ascii="仿宋" w:hAnsi="仿宋" w:eastAsia="仿宋" w:cs="仿宋"/>
          <w:color w:val="000000" w:themeColor="text1"/>
          <w:sz w:val="32"/>
          <w:szCs w:val="32"/>
          <w:u w:val="none"/>
          <w:lang w:eastAsia="zh-CN"/>
          <w14:textFill>
            <w14:solidFill>
              <w14:schemeClr w14:val="tx1"/>
            </w14:solidFill>
          </w14:textFill>
        </w:rPr>
      </w:pPr>
    </w:p>
    <w:p>
      <w:pPr>
        <w:pStyle w:val="6"/>
        <w:shd w:val="clear"/>
        <w:rPr>
          <w:rFonts w:hint="eastAsia" w:ascii="仿宋" w:hAnsi="仿宋" w:eastAsia="仿宋" w:cs="仿宋"/>
          <w:color w:val="000000" w:themeColor="text1"/>
          <w:sz w:val="32"/>
          <w:szCs w:val="32"/>
          <w:u w:val="none"/>
          <w:lang w:eastAsia="zh-CN"/>
          <w14:textFill>
            <w14:solidFill>
              <w14:schemeClr w14:val="tx1"/>
            </w14:solidFill>
          </w14:textFill>
        </w:rPr>
      </w:pPr>
    </w:p>
    <w:p>
      <w:pPr>
        <w:pStyle w:val="6"/>
        <w:shd w:val="clear"/>
        <w:rPr>
          <w:rFonts w:hint="eastAsia" w:ascii="仿宋" w:hAnsi="仿宋" w:eastAsia="仿宋" w:cs="仿宋"/>
          <w:color w:val="000000" w:themeColor="text1"/>
          <w:sz w:val="32"/>
          <w:szCs w:val="32"/>
          <w:u w:val="none"/>
          <w:lang w:eastAsia="zh-CN"/>
          <w14:textFill>
            <w14:solidFill>
              <w14:schemeClr w14:val="tx1"/>
            </w14:solidFill>
          </w14:textFill>
        </w:rPr>
      </w:pPr>
    </w:p>
    <w:p>
      <w:pPr>
        <w:pStyle w:val="6"/>
        <w:shd w:val="clear"/>
        <w:rPr>
          <w:rFonts w:hint="eastAsia" w:ascii="仿宋" w:hAnsi="仿宋" w:eastAsia="仿宋" w:cs="仿宋"/>
          <w:color w:val="000000" w:themeColor="text1"/>
          <w:sz w:val="32"/>
          <w:szCs w:val="32"/>
          <w:u w:val="none"/>
          <w:lang w:eastAsia="zh-CN"/>
          <w14:textFill>
            <w14:solidFill>
              <w14:schemeClr w14:val="tx1"/>
            </w14:solidFill>
          </w14:textFill>
        </w:rPr>
      </w:pPr>
    </w:p>
    <w:p>
      <w:pPr>
        <w:pStyle w:val="6"/>
        <w:shd w:val="clear"/>
        <w:rPr>
          <w:rFonts w:hint="eastAsia" w:ascii="仿宋" w:hAnsi="仿宋" w:eastAsia="仿宋" w:cs="仿宋"/>
          <w:color w:val="000000" w:themeColor="text1"/>
          <w:sz w:val="32"/>
          <w:szCs w:val="32"/>
          <w:u w:val="none"/>
          <w:lang w:eastAsia="zh-CN"/>
          <w14:textFill>
            <w14:solidFill>
              <w14:schemeClr w14:val="tx1"/>
            </w14:solidFill>
          </w14:textFill>
        </w:rPr>
      </w:pPr>
    </w:p>
    <w:p>
      <w:pPr>
        <w:pStyle w:val="6"/>
        <w:shd w:val="clear"/>
        <w:rPr>
          <w:rFonts w:hint="eastAsia" w:ascii="仿宋" w:hAnsi="仿宋" w:eastAsia="仿宋" w:cs="仿宋"/>
          <w:color w:val="000000" w:themeColor="text1"/>
          <w:sz w:val="32"/>
          <w:szCs w:val="32"/>
          <w:u w:val="none"/>
          <w:lang w:eastAsia="zh-CN"/>
          <w14:textFill>
            <w14:solidFill>
              <w14:schemeClr w14:val="tx1"/>
            </w14:solidFill>
          </w14:textFill>
        </w:rPr>
      </w:pPr>
    </w:p>
    <w:p>
      <w:pPr>
        <w:pStyle w:val="6"/>
        <w:shd w:val="clear"/>
        <w:rPr>
          <w:rFonts w:hint="eastAsia" w:ascii="仿宋" w:hAnsi="仿宋" w:eastAsia="仿宋" w:cs="仿宋"/>
          <w:color w:val="000000" w:themeColor="text1"/>
          <w:sz w:val="32"/>
          <w:szCs w:val="32"/>
          <w:u w:val="none"/>
          <w:lang w:eastAsia="zh-CN"/>
          <w14:textFill>
            <w14:solidFill>
              <w14:schemeClr w14:val="tx1"/>
            </w14:solidFill>
          </w14:textFill>
        </w:rPr>
      </w:pPr>
    </w:p>
    <w:p>
      <w:pPr>
        <w:pStyle w:val="6"/>
        <w:shd w:val="clear"/>
        <w:ind w:left="0" w:leftChars="0" w:firstLine="0" w:firstLineChars="0"/>
        <w:rPr>
          <w:rFonts w:hint="eastAsia" w:ascii="仿宋" w:hAnsi="仿宋" w:eastAsia="仿宋" w:cs="仿宋"/>
          <w:color w:val="000000" w:themeColor="text1"/>
          <w:sz w:val="32"/>
          <w:szCs w:val="32"/>
          <w:u w:val="none"/>
          <w:lang w:eastAsia="zh-CN"/>
          <w14:textFill>
            <w14:solidFill>
              <w14:schemeClr w14:val="tx1"/>
            </w14:solidFill>
          </w14:textFill>
        </w:rPr>
      </w:pPr>
    </w:p>
    <w:p>
      <w:pPr>
        <w:pStyle w:val="6"/>
        <w:shd w:val="clear"/>
        <w:rPr>
          <w:rFonts w:hint="eastAsia" w:ascii="仿宋" w:hAnsi="仿宋" w:eastAsia="仿宋" w:cs="仿宋"/>
          <w:color w:val="000000" w:themeColor="text1"/>
          <w:sz w:val="32"/>
          <w:szCs w:val="32"/>
          <w:u w:val="none"/>
          <w:lang w:eastAsia="zh-CN"/>
          <w14:textFill>
            <w14:solidFill>
              <w14:schemeClr w14:val="tx1"/>
            </w14:solidFill>
          </w14:textFill>
        </w:rPr>
      </w:pPr>
    </w:p>
    <w:tbl>
      <w:tblPr>
        <w:tblStyle w:val="13"/>
        <w:tblW w:w="15487" w:type="dxa"/>
        <w:tblInd w:w="1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36"/>
        <w:gridCol w:w="436"/>
        <w:gridCol w:w="436"/>
        <w:gridCol w:w="1715"/>
        <w:gridCol w:w="783"/>
        <w:gridCol w:w="854"/>
        <w:gridCol w:w="1056"/>
        <w:gridCol w:w="1126"/>
        <w:gridCol w:w="1081"/>
        <w:gridCol w:w="839"/>
        <w:gridCol w:w="1582"/>
        <w:gridCol w:w="794"/>
        <w:gridCol w:w="811"/>
        <w:gridCol w:w="645"/>
        <w:gridCol w:w="758"/>
        <w:gridCol w:w="804"/>
        <w:gridCol w:w="13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5" w:hRule="atLeast"/>
        </w:trPr>
        <w:tc>
          <w:tcPr>
            <w:tcW w:w="15487" w:type="dxa"/>
            <w:gridSpan w:val="17"/>
            <w:tcBorders>
              <w:top w:val="nil"/>
              <w:left w:val="nil"/>
              <w:bottom w:val="nil"/>
              <w:right w:val="nil"/>
            </w:tcBorders>
            <w:shd w:val="clear" w:color="auto" w:fill="auto"/>
            <w:noWrap/>
            <w:vAlign w:val="bottom"/>
          </w:tcPr>
          <w:p>
            <w:pPr>
              <w:keepNext w:val="0"/>
              <w:keepLines w:val="0"/>
              <w:widowControl/>
              <w:suppressLineNumbers w:val="0"/>
              <w:shd w:val="clear"/>
              <w:jc w:val="center"/>
              <w:textAlignment w:val="bottom"/>
              <w:rPr>
                <w:rFonts w:ascii="黑体" w:hAnsi="宋体" w:eastAsia="黑体" w:cs="黑体"/>
                <w:i w:val="0"/>
                <w:iCs w:val="0"/>
                <w:color w:val="000000" w:themeColor="text1"/>
                <w:sz w:val="30"/>
                <w:szCs w:val="30"/>
                <w:u w:val="none"/>
                <w14:textFill>
                  <w14:solidFill>
                    <w14:schemeClr w14:val="tx1"/>
                  </w14:solidFill>
                </w14:textFill>
              </w:rPr>
            </w:pPr>
            <w:r>
              <w:rPr>
                <w:rFonts w:hint="eastAsia" w:ascii="黑体" w:hAnsi="宋体" w:eastAsia="黑体" w:cs="黑体"/>
                <w:i w:val="0"/>
                <w:iCs w:val="0"/>
                <w:color w:val="000000" w:themeColor="text1"/>
                <w:kern w:val="0"/>
                <w:sz w:val="32"/>
                <w:szCs w:val="32"/>
                <w:u w:val="none"/>
                <w:lang w:val="en-US" w:eastAsia="zh-CN" w:bidi="ar"/>
                <w14:textFill>
                  <w14:solidFill>
                    <w14:schemeClr w14:val="tx1"/>
                  </w14:solidFill>
                </w14:textFill>
              </w:rPr>
              <w:t>一般公共预算财政拨款收入支出决算表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 w:hRule="atLeast"/>
        </w:trPr>
        <w:tc>
          <w:tcPr>
            <w:tcW w:w="436"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436"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436"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15"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783"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854"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056"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126"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081"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839"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2"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794"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811"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645"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758"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804"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331" w:type="dxa"/>
            <w:tcBorders>
              <w:top w:val="nil"/>
              <w:left w:val="nil"/>
              <w:bottom w:val="nil"/>
              <w:right w:val="nil"/>
            </w:tcBorders>
            <w:shd w:val="clear" w:color="auto" w:fill="auto"/>
            <w:noWrap/>
            <w:vAlign w:val="bottom"/>
          </w:tcPr>
          <w:p>
            <w:pPr>
              <w:keepNext w:val="0"/>
              <w:keepLines w:val="0"/>
              <w:widowControl/>
              <w:suppressLineNumbers w:val="0"/>
              <w:shd w:val="clear"/>
              <w:jc w:val="left"/>
              <w:textAlignment w:val="bottom"/>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公开 05表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436" w:type="dxa"/>
            <w:tcBorders>
              <w:top w:val="nil"/>
              <w:left w:val="nil"/>
              <w:bottom w:val="nil"/>
              <w:right w:val="nil"/>
            </w:tcBorders>
            <w:shd w:val="clear" w:color="auto" w:fill="auto"/>
            <w:noWrap/>
            <w:vAlign w:val="bottom"/>
          </w:tcPr>
          <w:p>
            <w:pPr>
              <w:shd w:val="clear"/>
              <w:rPr>
                <w:rFonts w:hint="eastAsia" w:ascii="宋体" w:hAnsi="宋体" w:eastAsia="宋体" w:cs="宋体"/>
                <w:i w:val="0"/>
                <w:iCs w:val="0"/>
                <w:color w:val="000000" w:themeColor="text1"/>
                <w:sz w:val="18"/>
                <w:szCs w:val="18"/>
                <w:u w:val="none"/>
                <w14:textFill>
                  <w14:solidFill>
                    <w14:schemeClr w14:val="tx1"/>
                  </w14:solidFill>
                </w14:textFill>
              </w:rPr>
            </w:pPr>
          </w:p>
        </w:tc>
        <w:tc>
          <w:tcPr>
            <w:tcW w:w="436"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436"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15"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783"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854"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056"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126"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081"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839"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82" w:type="dxa"/>
            <w:tcBorders>
              <w:top w:val="nil"/>
              <w:left w:val="nil"/>
              <w:bottom w:val="nil"/>
              <w:right w:val="nil"/>
            </w:tcBorders>
            <w:shd w:val="clear" w:color="auto" w:fill="auto"/>
            <w:noWrap/>
            <w:vAlign w:val="bottom"/>
          </w:tcPr>
          <w:p>
            <w:pPr>
              <w:shd w:val="clear"/>
              <w:rPr>
                <w:rFonts w:hint="eastAsia" w:ascii="宋体" w:hAnsi="宋体" w:eastAsia="宋体" w:cs="宋体"/>
                <w:i w:val="0"/>
                <w:iCs w:val="0"/>
                <w:color w:val="000000" w:themeColor="text1"/>
                <w:sz w:val="18"/>
                <w:szCs w:val="18"/>
                <w:u w:val="none"/>
                <w14:textFill>
                  <w14:solidFill>
                    <w14:schemeClr w14:val="tx1"/>
                  </w14:solidFill>
                </w14:textFill>
              </w:rPr>
            </w:pPr>
          </w:p>
        </w:tc>
        <w:tc>
          <w:tcPr>
            <w:tcW w:w="794" w:type="dxa"/>
            <w:tcBorders>
              <w:top w:val="nil"/>
              <w:left w:val="nil"/>
              <w:bottom w:val="nil"/>
              <w:right w:val="nil"/>
            </w:tcBorders>
            <w:shd w:val="clear" w:color="auto" w:fill="auto"/>
            <w:noWrap/>
            <w:vAlign w:val="bottom"/>
          </w:tcPr>
          <w:p>
            <w:pPr>
              <w:shd w:val="clear"/>
              <w:rPr>
                <w:rFonts w:hint="eastAsia" w:ascii="宋体" w:hAnsi="宋体" w:eastAsia="宋体" w:cs="宋体"/>
                <w:i w:val="0"/>
                <w:iCs w:val="0"/>
                <w:color w:val="000000" w:themeColor="text1"/>
                <w:sz w:val="18"/>
                <w:szCs w:val="18"/>
                <w:u w:val="none"/>
                <w14:textFill>
                  <w14:solidFill>
                    <w14:schemeClr w14:val="tx1"/>
                  </w14:solidFill>
                </w14:textFill>
              </w:rPr>
            </w:pPr>
          </w:p>
        </w:tc>
        <w:tc>
          <w:tcPr>
            <w:tcW w:w="811"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645"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758"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804" w:type="dxa"/>
            <w:tcBorders>
              <w:top w:val="nil"/>
              <w:left w:val="nil"/>
              <w:bottom w:val="nil"/>
              <w:right w:val="nil"/>
            </w:tcBorders>
            <w:shd w:val="clear" w:color="auto" w:fill="auto"/>
            <w:noWrap/>
            <w:vAlign w:val="center"/>
          </w:tcPr>
          <w:p>
            <w:pPr>
              <w:shd w:val="clea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331" w:type="dxa"/>
            <w:tcBorders>
              <w:top w:val="nil"/>
              <w:left w:val="nil"/>
              <w:bottom w:val="nil"/>
              <w:right w:val="nil"/>
            </w:tcBorders>
            <w:shd w:val="clear" w:color="auto" w:fill="auto"/>
            <w:noWrap/>
            <w:vAlign w:val="bottom"/>
          </w:tcPr>
          <w:p>
            <w:pPr>
              <w:keepNext w:val="0"/>
              <w:keepLines w:val="0"/>
              <w:widowControl/>
              <w:suppressLineNumbers w:val="0"/>
              <w:shd w:val="clear"/>
              <w:jc w:val="left"/>
              <w:textAlignment w:val="bottom"/>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单位：万元</w:t>
            </w:r>
          </w:p>
        </w:tc>
      </w:tr>
    </w:tbl>
    <w:tbl>
      <w:tblPr>
        <w:tblW w:w="1585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36"/>
        <w:gridCol w:w="436"/>
        <w:gridCol w:w="436"/>
        <w:gridCol w:w="1800"/>
        <w:gridCol w:w="436"/>
        <w:gridCol w:w="436"/>
        <w:gridCol w:w="486"/>
        <w:gridCol w:w="903"/>
        <w:gridCol w:w="890"/>
        <w:gridCol w:w="701"/>
        <w:gridCol w:w="1571"/>
        <w:gridCol w:w="1571"/>
        <w:gridCol w:w="1571"/>
        <w:gridCol w:w="1554"/>
        <w:gridCol w:w="448"/>
        <w:gridCol w:w="436"/>
        <w:gridCol w:w="436"/>
        <w:gridCol w:w="436"/>
        <w:gridCol w:w="436"/>
        <w:gridCol w:w="4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045" w:type="dxa"/>
            <w:gridSpan w:val="4"/>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项目</w:t>
            </w:r>
          </w:p>
        </w:tc>
        <w:tc>
          <w:tcPr>
            <w:tcW w:w="1245" w:type="dxa"/>
            <w:gridSpan w:val="3"/>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年初结转和结余</w:t>
            </w:r>
          </w:p>
        </w:tc>
        <w:tc>
          <w:tcPr>
            <w:tcW w:w="2715" w:type="dxa"/>
            <w:gridSpan w:val="3"/>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本年收入</w:t>
            </w:r>
          </w:p>
        </w:tc>
        <w:tc>
          <w:tcPr>
            <w:tcW w:w="7170" w:type="dxa"/>
            <w:gridSpan w:val="5"/>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本年支出</w:t>
            </w:r>
          </w:p>
        </w:tc>
        <w:tc>
          <w:tcPr>
            <w:tcW w:w="1680" w:type="dxa"/>
            <w:gridSpan w:val="5"/>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990" w:type="dxa"/>
            <w:gridSpan w:val="3"/>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支出功能分类科目代码</w:t>
            </w:r>
          </w:p>
        </w:tc>
        <w:tc>
          <w:tcPr>
            <w:tcW w:w="2055"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科目名称</w:t>
            </w:r>
          </w:p>
        </w:tc>
        <w:tc>
          <w:tcPr>
            <w:tcW w:w="405"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合计</w:t>
            </w:r>
          </w:p>
        </w:tc>
        <w:tc>
          <w:tcPr>
            <w:tcW w:w="345"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基本支出结转</w:t>
            </w:r>
          </w:p>
        </w:tc>
        <w:tc>
          <w:tcPr>
            <w:tcW w:w="495"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项目支出结转和结余</w:t>
            </w:r>
          </w:p>
        </w:tc>
        <w:tc>
          <w:tcPr>
            <w:tcW w:w="990"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合计</w:t>
            </w:r>
          </w:p>
        </w:tc>
        <w:tc>
          <w:tcPr>
            <w:tcW w:w="975"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基本支出</w:t>
            </w:r>
          </w:p>
        </w:tc>
        <w:tc>
          <w:tcPr>
            <w:tcW w:w="750"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项目支出</w:t>
            </w:r>
          </w:p>
        </w:tc>
        <w:tc>
          <w:tcPr>
            <w:tcW w:w="1680"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合计</w:t>
            </w:r>
          </w:p>
        </w:tc>
        <w:tc>
          <w:tcPr>
            <w:tcW w:w="5040" w:type="dxa"/>
            <w:gridSpan w:val="3"/>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基本支出</w:t>
            </w:r>
          </w:p>
        </w:tc>
        <w:tc>
          <w:tcPr>
            <w:tcW w:w="450"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项目支出</w:t>
            </w:r>
          </w:p>
        </w:tc>
        <w:tc>
          <w:tcPr>
            <w:tcW w:w="360"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合计</w:t>
            </w:r>
          </w:p>
        </w:tc>
        <w:tc>
          <w:tcPr>
            <w:tcW w:w="420"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基本支出结转</w:t>
            </w:r>
          </w:p>
        </w:tc>
        <w:tc>
          <w:tcPr>
            <w:tcW w:w="900" w:type="dxa"/>
            <w:gridSpan w:val="3"/>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项目支出结转和结余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90" w:type="dxa"/>
            <w:gridSpan w:val="3"/>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05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0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4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9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680"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小计</w:t>
            </w:r>
          </w:p>
        </w:tc>
        <w:tc>
          <w:tcPr>
            <w:tcW w:w="1680"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人员经费</w:t>
            </w:r>
          </w:p>
        </w:tc>
        <w:tc>
          <w:tcPr>
            <w:tcW w:w="1680"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公用经费</w:t>
            </w:r>
          </w:p>
        </w:tc>
        <w:tc>
          <w:tcPr>
            <w:tcW w:w="45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6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2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30"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小计</w:t>
            </w:r>
          </w:p>
        </w:tc>
        <w:tc>
          <w:tcPr>
            <w:tcW w:w="270"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项目支出结转</w:t>
            </w:r>
          </w:p>
        </w:tc>
        <w:tc>
          <w:tcPr>
            <w:tcW w:w="300" w:type="dxa"/>
            <w:vMerge w:val="restart"/>
            <w:tcBorders>
              <w:top w:val="single" w:color="D4D4D4" w:sz="4" w:space="0"/>
              <w:left w:val="single" w:color="D4D4D4" w:sz="4" w:space="0"/>
              <w:bottom w:val="single" w:color="D4D4D4" w:sz="4" w:space="0"/>
              <w:right w:val="single" w:color="D4D4D4" w:sz="12"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项目支出结余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0" w:hRule="atLeast"/>
        </w:trPr>
        <w:tc>
          <w:tcPr>
            <w:tcW w:w="990" w:type="dxa"/>
            <w:gridSpan w:val="3"/>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05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0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4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9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5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6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2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3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7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00" w:type="dxa"/>
            <w:vMerge w:val="continue"/>
            <w:tcBorders>
              <w:top w:val="single" w:color="D4D4D4" w:sz="4" w:space="0"/>
              <w:left w:val="single" w:color="D4D4D4" w:sz="4" w:space="0"/>
              <w:bottom w:val="single" w:color="D4D4D4" w:sz="4" w:space="0"/>
              <w:right w:val="single" w:color="D4D4D4" w:sz="12"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30"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类</w:t>
            </w:r>
          </w:p>
        </w:tc>
        <w:tc>
          <w:tcPr>
            <w:tcW w:w="330"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款</w:t>
            </w:r>
          </w:p>
        </w:tc>
        <w:tc>
          <w:tcPr>
            <w:tcW w:w="330" w:type="dxa"/>
            <w:vMerge w:val="restart"/>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项</w:t>
            </w:r>
          </w:p>
        </w:tc>
        <w:tc>
          <w:tcPr>
            <w:tcW w:w="205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栏次</w:t>
            </w:r>
          </w:p>
        </w:tc>
        <w:tc>
          <w:tcPr>
            <w:tcW w:w="40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14</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w:t>
            </w: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3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3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30" w:type="dxa"/>
            <w:vMerge w:val="continue"/>
            <w:tcBorders>
              <w:top w:val="single" w:color="D4D4D4" w:sz="4" w:space="0"/>
              <w:left w:val="single" w:color="D4D4D4" w:sz="4" w:space="0"/>
              <w:bottom w:val="single" w:color="D4D4D4" w:sz="4" w:space="0"/>
              <w:right w:val="single" w:color="D4D4D4"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05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合计</w:t>
            </w:r>
          </w:p>
        </w:tc>
        <w:tc>
          <w:tcPr>
            <w:tcW w:w="4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8" w:space="0"/>
              <w:left w:val="single" w:color="D4D4D4" w:sz="8" w:space="0"/>
              <w:bottom w:val="single" w:color="D4D4D4" w:sz="8" w:space="0"/>
              <w:right w:val="single" w:color="D4D4D4"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2691.39</w:t>
            </w:r>
          </w:p>
        </w:tc>
        <w:tc>
          <w:tcPr>
            <w:tcW w:w="0" w:type="auto"/>
            <w:tcBorders>
              <w:top w:val="single" w:color="D4D4D4" w:sz="8" w:space="0"/>
              <w:left w:val="single" w:color="D4D4D4" w:sz="8" w:space="0"/>
              <w:bottom w:val="single" w:color="D4D4D4" w:sz="8" w:space="0"/>
              <w:right w:val="single" w:color="D4D4D4"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2691.39</w:t>
            </w:r>
          </w:p>
        </w:tc>
        <w:tc>
          <w:tcPr>
            <w:tcW w:w="0" w:type="auto"/>
            <w:tcBorders>
              <w:top w:val="single" w:color="D4D4D4" w:sz="8" w:space="0"/>
              <w:left w:val="nil"/>
              <w:bottom w:val="single" w:color="D4D4D4" w:sz="8" w:space="0"/>
              <w:right w:val="single" w:color="D4D4D4"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2198.06</w:t>
            </w:r>
          </w:p>
        </w:tc>
        <w:tc>
          <w:tcPr>
            <w:tcW w:w="0" w:type="auto"/>
            <w:tcBorders>
              <w:top w:val="single" w:color="D4D4D4" w:sz="8" w:space="0"/>
              <w:left w:val="nil"/>
              <w:bottom w:val="single" w:color="D4D4D4" w:sz="8" w:space="0"/>
              <w:right w:val="single" w:color="D4D4D4"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493.33</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2010301</w:t>
            </w:r>
          </w:p>
        </w:tc>
        <w:tc>
          <w:tcPr>
            <w:tcW w:w="205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行政运行</w:t>
            </w:r>
          </w:p>
        </w:tc>
        <w:tc>
          <w:tcPr>
            <w:tcW w:w="4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80" w:type="dxa"/>
            <w:tcBorders>
              <w:top w:val="single" w:color="D4D4D4" w:sz="8" w:space="0"/>
              <w:left w:val="single" w:color="D4D4D4" w:sz="8" w:space="0"/>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1352.36</w:t>
            </w:r>
          </w:p>
        </w:tc>
        <w:tc>
          <w:tcPr>
            <w:tcW w:w="1680" w:type="dxa"/>
            <w:tcBorders>
              <w:top w:val="nil"/>
              <w:left w:val="single" w:color="D4D4D4" w:sz="8" w:space="0"/>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1352.36</w:t>
            </w:r>
          </w:p>
        </w:tc>
        <w:tc>
          <w:tcPr>
            <w:tcW w:w="1680" w:type="dxa"/>
            <w:tcBorders>
              <w:top w:val="nil"/>
              <w:left w:val="nil"/>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1186.53</w:t>
            </w:r>
          </w:p>
        </w:tc>
        <w:tc>
          <w:tcPr>
            <w:tcW w:w="1680" w:type="dxa"/>
            <w:tcBorders>
              <w:top w:val="nil"/>
              <w:left w:val="nil"/>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165.83</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2080505</w:t>
            </w:r>
          </w:p>
        </w:tc>
        <w:tc>
          <w:tcPr>
            <w:tcW w:w="205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机关事业单位基本养老保险缴费支出</w:t>
            </w:r>
          </w:p>
        </w:tc>
        <w:tc>
          <w:tcPr>
            <w:tcW w:w="4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80" w:type="dxa"/>
            <w:tcBorders>
              <w:top w:val="nil"/>
              <w:left w:val="single" w:color="D4D4D4" w:sz="8" w:space="0"/>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109.1</w:t>
            </w:r>
          </w:p>
        </w:tc>
        <w:tc>
          <w:tcPr>
            <w:tcW w:w="1680" w:type="dxa"/>
            <w:tcBorders>
              <w:top w:val="nil"/>
              <w:left w:val="single" w:color="D4D4D4" w:sz="8" w:space="0"/>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109.1</w:t>
            </w:r>
          </w:p>
        </w:tc>
        <w:tc>
          <w:tcPr>
            <w:tcW w:w="1680" w:type="dxa"/>
            <w:tcBorders>
              <w:top w:val="nil"/>
              <w:left w:val="nil"/>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109.1</w:t>
            </w:r>
          </w:p>
        </w:tc>
        <w:tc>
          <w:tcPr>
            <w:tcW w:w="1680" w:type="dxa"/>
            <w:tcBorders>
              <w:top w:val="nil"/>
              <w:left w:val="nil"/>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2080506</w:t>
            </w:r>
          </w:p>
        </w:tc>
        <w:tc>
          <w:tcPr>
            <w:tcW w:w="205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机关事业单位职业年金缴费支出</w:t>
            </w:r>
          </w:p>
        </w:tc>
        <w:tc>
          <w:tcPr>
            <w:tcW w:w="4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80" w:type="dxa"/>
            <w:tcBorders>
              <w:top w:val="nil"/>
              <w:left w:val="single" w:color="D4D4D4" w:sz="8" w:space="0"/>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4.18</w:t>
            </w:r>
          </w:p>
        </w:tc>
        <w:tc>
          <w:tcPr>
            <w:tcW w:w="1680" w:type="dxa"/>
            <w:tcBorders>
              <w:top w:val="nil"/>
              <w:left w:val="single" w:color="D4D4D4" w:sz="8" w:space="0"/>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4.18</w:t>
            </w:r>
          </w:p>
        </w:tc>
        <w:tc>
          <w:tcPr>
            <w:tcW w:w="1680" w:type="dxa"/>
            <w:tcBorders>
              <w:top w:val="nil"/>
              <w:left w:val="nil"/>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4.18</w:t>
            </w:r>
          </w:p>
        </w:tc>
        <w:tc>
          <w:tcPr>
            <w:tcW w:w="1680" w:type="dxa"/>
            <w:tcBorders>
              <w:top w:val="nil"/>
              <w:left w:val="nil"/>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2082899</w:t>
            </w:r>
          </w:p>
        </w:tc>
        <w:tc>
          <w:tcPr>
            <w:tcW w:w="205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其他退役军人事务管理支出</w:t>
            </w:r>
          </w:p>
        </w:tc>
        <w:tc>
          <w:tcPr>
            <w:tcW w:w="4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80" w:type="dxa"/>
            <w:tcBorders>
              <w:top w:val="nil"/>
              <w:left w:val="single" w:color="D4D4D4" w:sz="8" w:space="0"/>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w:t>
            </w:r>
          </w:p>
        </w:tc>
        <w:tc>
          <w:tcPr>
            <w:tcW w:w="1680" w:type="dxa"/>
            <w:tcBorders>
              <w:top w:val="nil"/>
              <w:left w:val="single" w:color="D4D4D4" w:sz="8" w:space="0"/>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w:t>
            </w:r>
          </w:p>
        </w:tc>
        <w:tc>
          <w:tcPr>
            <w:tcW w:w="1680" w:type="dxa"/>
            <w:tcBorders>
              <w:top w:val="nil"/>
              <w:left w:val="nil"/>
              <w:bottom w:val="single" w:color="D4D4D4" w:sz="8" w:space="0"/>
              <w:right w:val="single" w:color="D4D4D4" w:sz="8"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680" w:type="dxa"/>
            <w:tcBorders>
              <w:top w:val="nil"/>
              <w:left w:val="nil"/>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2101101</w:t>
            </w:r>
          </w:p>
        </w:tc>
        <w:tc>
          <w:tcPr>
            <w:tcW w:w="205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行政单位医疗</w:t>
            </w:r>
          </w:p>
        </w:tc>
        <w:tc>
          <w:tcPr>
            <w:tcW w:w="4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80" w:type="dxa"/>
            <w:tcBorders>
              <w:top w:val="nil"/>
              <w:left w:val="single" w:color="D4D4D4" w:sz="8" w:space="0"/>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62.53</w:t>
            </w:r>
          </w:p>
        </w:tc>
        <w:tc>
          <w:tcPr>
            <w:tcW w:w="1680" w:type="dxa"/>
            <w:tcBorders>
              <w:top w:val="nil"/>
              <w:left w:val="single" w:color="D4D4D4" w:sz="8" w:space="0"/>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62.53</w:t>
            </w:r>
          </w:p>
        </w:tc>
        <w:tc>
          <w:tcPr>
            <w:tcW w:w="1680" w:type="dxa"/>
            <w:tcBorders>
              <w:top w:val="nil"/>
              <w:left w:val="nil"/>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62.53</w:t>
            </w:r>
          </w:p>
        </w:tc>
        <w:tc>
          <w:tcPr>
            <w:tcW w:w="1680" w:type="dxa"/>
            <w:tcBorders>
              <w:top w:val="nil"/>
              <w:left w:val="nil"/>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2120303</w:t>
            </w:r>
          </w:p>
        </w:tc>
        <w:tc>
          <w:tcPr>
            <w:tcW w:w="205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小城镇基础设施建设</w:t>
            </w:r>
          </w:p>
        </w:tc>
        <w:tc>
          <w:tcPr>
            <w:tcW w:w="4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80" w:type="dxa"/>
            <w:tcBorders>
              <w:top w:val="nil"/>
              <w:left w:val="single" w:color="D4D4D4" w:sz="8" w:space="0"/>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w:t>
            </w:r>
          </w:p>
        </w:tc>
        <w:tc>
          <w:tcPr>
            <w:tcW w:w="1680" w:type="dxa"/>
            <w:tcBorders>
              <w:top w:val="nil"/>
              <w:left w:val="single" w:color="D4D4D4" w:sz="8" w:space="0"/>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w:t>
            </w:r>
          </w:p>
        </w:tc>
        <w:tc>
          <w:tcPr>
            <w:tcW w:w="1680" w:type="dxa"/>
            <w:tcBorders>
              <w:top w:val="nil"/>
              <w:left w:val="nil"/>
              <w:bottom w:val="single" w:color="D4D4D4" w:sz="8" w:space="0"/>
              <w:right w:val="single" w:color="D4D4D4" w:sz="8"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680" w:type="dxa"/>
            <w:tcBorders>
              <w:top w:val="nil"/>
              <w:left w:val="nil"/>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2120501</w:t>
            </w:r>
          </w:p>
        </w:tc>
        <w:tc>
          <w:tcPr>
            <w:tcW w:w="205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城乡社区环境卫生</w:t>
            </w:r>
          </w:p>
        </w:tc>
        <w:tc>
          <w:tcPr>
            <w:tcW w:w="4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80" w:type="dxa"/>
            <w:tcBorders>
              <w:top w:val="nil"/>
              <w:left w:val="single" w:color="D4D4D4" w:sz="8" w:space="0"/>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26.18</w:t>
            </w:r>
          </w:p>
        </w:tc>
        <w:tc>
          <w:tcPr>
            <w:tcW w:w="1680" w:type="dxa"/>
            <w:tcBorders>
              <w:top w:val="nil"/>
              <w:left w:val="single" w:color="D4D4D4" w:sz="8" w:space="0"/>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26.18</w:t>
            </w:r>
          </w:p>
        </w:tc>
        <w:tc>
          <w:tcPr>
            <w:tcW w:w="1680" w:type="dxa"/>
            <w:tcBorders>
              <w:top w:val="nil"/>
              <w:left w:val="nil"/>
              <w:bottom w:val="single" w:color="D4D4D4" w:sz="8" w:space="0"/>
              <w:right w:val="single" w:color="D4D4D4" w:sz="8"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680" w:type="dxa"/>
            <w:tcBorders>
              <w:top w:val="nil"/>
              <w:left w:val="nil"/>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26.18</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2130101</w:t>
            </w:r>
          </w:p>
        </w:tc>
        <w:tc>
          <w:tcPr>
            <w:tcW w:w="205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行政运行</w:t>
            </w:r>
          </w:p>
        </w:tc>
        <w:tc>
          <w:tcPr>
            <w:tcW w:w="4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80" w:type="dxa"/>
            <w:tcBorders>
              <w:top w:val="nil"/>
              <w:left w:val="single" w:color="D4D4D4" w:sz="8" w:space="0"/>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1.96</w:t>
            </w:r>
          </w:p>
        </w:tc>
        <w:tc>
          <w:tcPr>
            <w:tcW w:w="1680" w:type="dxa"/>
            <w:tcBorders>
              <w:top w:val="nil"/>
              <w:left w:val="single" w:color="D4D4D4" w:sz="8" w:space="0"/>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1.96</w:t>
            </w:r>
          </w:p>
        </w:tc>
        <w:tc>
          <w:tcPr>
            <w:tcW w:w="1680" w:type="dxa"/>
            <w:tcBorders>
              <w:top w:val="nil"/>
              <w:left w:val="nil"/>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1.96</w:t>
            </w:r>
          </w:p>
        </w:tc>
        <w:tc>
          <w:tcPr>
            <w:tcW w:w="1680" w:type="dxa"/>
            <w:tcBorders>
              <w:top w:val="nil"/>
              <w:left w:val="nil"/>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2130119</w:t>
            </w:r>
          </w:p>
        </w:tc>
        <w:tc>
          <w:tcPr>
            <w:tcW w:w="205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防灾救灾</w:t>
            </w:r>
          </w:p>
        </w:tc>
        <w:tc>
          <w:tcPr>
            <w:tcW w:w="4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80" w:type="dxa"/>
            <w:tcBorders>
              <w:top w:val="nil"/>
              <w:left w:val="single" w:color="D4D4D4" w:sz="8" w:space="0"/>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45</w:t>
            </w:r>
          </w:p>
        </w:tc>
        <w:tc>
          <w:tcPr>
            <w:tcW w:w="1680" w:type="dxa"/>
            <w:tcBorders>
              <w:top w:val="nil"/>
              <w:left w:val="single" w:color="D4D4D4" w:sz="8" w:space="0"/>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45</w:t>
            </w:r>
          </w:p>
        </w:tc>
        <w:tc>
          <w:tcPr>
            <w:tcW w:w="1680" w:type="dxa"/>
            <w:tcBorders>
              <w:top w:val="nil"/>
              <w:left w:val="nil"/>
              <w:bottom w:val="single" w:color="D4D4D4" w:sz="8" w:space="0"/>
              <w:right w:val="single" w:color="D4D4D4" w:sz="8"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680" w:type="dxa"/>
            <w:tcBorders>
              <w:top w:val="nil"/>
              <w:left w:val="nil"/>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45</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2130126</w:t>
            </w:r>
          </w:p>
        </w:tc>
        <w:tc>
          <w:tcPr>
            <w:tcW w:w="205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农村社会事业</w:t>
            </w:r>
          </w:p>
        </w:tc>
        <w:tc>
          <w:tcPr>
            <w:tcW w:w="4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80" w:type="dxa"/>
            <w:tcBorders>
              <w:top w:val="nil"/>
              <w:left w:val="single" w:color="D4D4D4" w:sz="8" w:space="0"/>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93.13</w:t>
            </w:r>
          </w:p>
        </w:tc>
        <w:tc>
          <w:tcPr>
            <w:tcW w:w="1680" w:type="dxa"/>
            <w:tcBorders>
              <w:top w:val="nil"/>
              <w:left w:val="single" w:color="D4D4D4" w:sz="8" w:space="0"/>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93.13</w:t>
            </w:r>
          </w:p>
        </w:tc>
        <w:tc>
          <w:tcPr>
            <w:tcW w:w="1680" w:type="dxa"/>
            <w:tcBorders>
              <w:top w:val="nil"/>
              <w:left w:val="nil"/>
              <w:bottom w:val="single" w:color="D4D4D4" w:sz="8" w:space="0"/>
              <w:right w:val="single" w:color="D4D4D4" w:sz="8"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680" w:type="dxa"/>
            <w:tcBorders>
              <w:top w:val="nil"/>
              <w:left w:val="nil"/>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93.13</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2130199</w:t>
            </w:r>
          </w:p>
        </w:tc>
        <w:tc>
          <w:tcPr>
            <w:tcW w:w="205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其他农业农村支出</w:t>
            </w:r>
          </w:p>
        </w:tc>
        <w:tc>
          <w:tcPr>
            <w:tcW w:w="4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80" w:type="dxa"/>
            <w:tcBorders>
              <w:top w:val="nil"/>
              <w:left w:val="single" w:color="D4D4D4" w:sz="8" w:space="0"/>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1.43</w:t>
            </w:r>
          </w:p>
        </w:tc>
        <w:tc>
          <w:tcPr>
            <w:tcW w:w="1680" w:type="dxa"/>
            <w:tcBorders>
              <w:top w:val="nil"/>
              <w:left w:val="single" w:color="D4D4D4" w:sz="8" w:space="0"/>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1.43</w:t>
            </w:r>
          </w:p>
        </w:tc>
        <w:tc>
          <w:tcPr>
            <w:tcW w:w="1680" w:type="dxa"/>
            <w:tcBorders>
              <w:top w:val="nil"/>
              <w:left w:val="nil"/>
              <w:bottom w:val="single" w:color="D4D4D4" w:sz="8" w:space="0"/>
              <w:right w:val="single" w:color="D4D4D4" w:sz="8"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680" w:type="dxa"/>
            <w:tcBorders>
              <w:top w:val="nil"/>
              <w:left w:val="nil"/>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1.43</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2130316</w:t>
            </w:r>
          </w:p>
        </w:tc>
        <w:tc>
          <w:tcPr>
            <w:tcW w:w="205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农村水利</w:t>
            </w:r>
          </w:p>
        </w:tc>
        <w:tc>
          <w:tcPr>
            <w:tcW w:w="4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80" w:type="dxa"/>
            <w:tcBorders>
              <w:top w:val="nil"/>
              <w:left w:val="single" w:color="D4D4D4" w:sz="8" w:space="0"/>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0.9</w:t>
            </w:r>
          </w:p>
        </w:tc>
        <w:tc>
          <w:tcPr>
            <w:tcW w:w="1680" w:type="dxa"/>
            <w:tcBorders>
              <w:top w:val="nil"/>
              <w:left w:val="single" w:color="D4D4D4" w:sz="8" w:space="0"/>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0.9</w:t>
            </w:r>
          </w:p>
        </w:tc>
        <w:tc>
          <w:tcPr>
            <w:tcW w:w="1680" w:type="dxa"/>
            <w:tcBorders>
              <w:top w:val="nil"/>
              <w:left w:val="nil"/>
              <w:bottom w:val="single" w:color="D4D4D4" w:sz="8" w:space="0"/>
              <w:right w:val="single" w:color="D4D4D4" w:sz="8"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680" w:type="dxa"/>
            <w:tcBorders>
              <w:top w:val="nil"/>
              <w:left w:val="nil"/>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0.9</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2130701</w:t>
            </w:r>
          </w:p>
        </w:tc>
        <w:tc>
          <w:tcPr>
            <w:tcW w:w="205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对村级公益事业建设的补助</w:t>
            </w:r>
          </w:p>
        </w:tc>
        <w:tc>
          <w:tcPr>
            <w:tcW w:w="4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80" w:type="dxa"/>
            <w:tcBorders>
              <w:top w:val="nil"/>
              <w:left w:val="single" w:color="D4D4D4" w:sz="8" w:space="0"/>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134</w:t>
            </w:r>
          </w:p>
        </w:tc>
        <w:tc>
          <w:tcPr>
            <w:tcW w:w="1680" w:type="dxa"/>
            <w:tcBorders>
              <w:top w:val="nil"/>
              <w:left w:val="single" w:color="D4D4D4" w:sz="8" w:space="0"/>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134</w:t>
            </w:r>
          </w:p>
        </w:tc>
        <w:tc>
          <w:tcPr>
            <w:tcW w:w="1680" w:type="dxa"/>
            <w:tcBorders>
              <w:top w:val="nil"/>
              <w:left w:val="nil"/>
              <w:bottom w:val="single" w:color="D4D4D4" w:sz="8" w:space="0"/>
              <w:right w:val="single" w:color="D4D4D4" w:sz="8"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680" w:type="dxa"/>
            <w:tcBorders>
              <w:top w:val="nil"/>
              <w:left w:val="nil"/>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134</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2130705</w:t>
            </w:r>
          </w:p>
        </w:tc>
        <w:tc>
          <w:tcPr>
            <w:tcW w:w="205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对村民委员会和村党支部的补助</w:t>
            </w:r>
          </w:p>
        </w:tc>
        <w:tc>
          <w:tcPr>
            <w:tcW w:w="4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80" w:type="dxa"/>
            <w:tcBorders>
              <w:top w:val="nil"/>
              <w:left w:val="single" w:color="D4D4D4" w:sz="8" w:space="0"/>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735.65</w:t>
            </w:r>
          </w:p>
        </w:tc>
        <w:tc>
          <w:tcPr>
            <w:tcW w:w="1680" w:type="dxa"/>
            <w:tcBorders>
              <w:top w:val="nil"/>
              <w:left w:val="single" w:color="D4D4D4" w:sz="8" w:space="0"/>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735.65</w:t>
            </w:r>
          </w:p>
        </w:tc>
        <w:tc>
          <w:tcPr>
            <w:tcW w:w="1680" w:type="dxa"/>
            <w:tcBorders>
              <w:top w:val="nil"/>
              <w:left w:val="nil"/>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735.65</w:t>
            </w:r>
          </w:p>
        </w:tc>
        <w:tc>
          <w:tcPr>
            <w:tcW w:w="1680" w:type="dxa"/>
            <w:tcBorders>
              <w:top w:val="nil"/>
              <w:left w:val="nil"/>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2160699</w:t>
            </w:r>
          </w:p>
        </w:tc>
        <w:tc>
          <w:tcPr>
            <w:tcW w:w="205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其他涉外发展服务支出</w:t>
            </w:r>
          </w:p>
        </w:tc>
        <w:tc>
          <w:tcPr>
            <w:tcW w:w="4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80" w:type="dxa"/>
            <w:tcBorders>
              <w:top w:val="nil"/>
              <w:left w:val="single" w:color="D4D4D4" w:sz="8" w:space="0"/>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w:t>
            </w:r>
          </w:p>
        </w:tc>
        <w:tc>
          <w:tcPr>
            <w:tcW w:w="1680" w:type="dxa"/>
            <w:tcBorders>
              <w:top w:val="nil"/>
              <w:left w:val="single" w:color="D4D4D4" w:sz="8" w:space="0"/>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w:t>
            </w:r>
          </w:p>
        </w:tc>
        <w:tc>
          <w:tcPr>
            <w:tcW w:w="1680" w:type="dxa"/>
            <w:tcBorders>
              <w:top w:val="nil"/>
              <w:left w:val="nil"/>
              <w:bottom w:val="single" w:color="D4D4D4" w:sz="8" w:space="0"/>
              <w:right w:val="single" w:color="D4D4D4" w:sz="8"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680" w:type="dxa"/>
            <w:tcBorders>
              <w:top w:val="nil"/>
              <w:left w:val="nil"/>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2210201</w:t>
            </w:r>
          </w:p>
        </w:tc>
        <w:tc>
          <w:tcPr>
            <w:tcW w:w="205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住房公积金</w:t>
            </w:r>
          </w:p>
        </w:tc>
        <w:tc>
          <w:tcPr>
            <w:tcW w:w="4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80" w:type="dxa"/>
            <w:tcBorders>
              <w:top w:val="nil"/>
              <w:left w:val="single" w:color="D4D4D4" w:sz="8" w:space="0"/>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98.11</w:t>
            </w:r>
          </w:p>
        </w:tc>
        <w:tc>
          <w:tcPr>
            <w:tcW w:w="1680" w:type="dxa"/>
            <w:tcBorders>
              <w:top w:val="nil"/>
              <w:left w:val="single" w:color="D4D4D4" w:sz="8" w:space="0"/>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98.11</w:t>
            </w:r>
          </w:p>
        </w:tc>
        <w:tc>
          <w:tcPr>
            <w:tcW w:w="1680" w:type="dxa"/>
            <w:tcBorders>
              <w:top w:val="nil"/>
              <w:left w:val="nil"/>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98.11</w:t>
            </w:r>
          </w:p>
        </w:tc>
        <w:tc>
          <w:tcPr>
            <w:tcW w:w="1680" w:type="dxa"/>
            <w:tcBorders>
              <w:top w:val="nil"/>
              <w:left w:val="nil"/>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2240299</w:t>
            </w:r>
          </w:p>
        </w:tc>
        <w:tc>
          <w:tcPr>
            <w:tcW w:w="2055" w:type="dxa"/>
            <w:tcBorders>
              <w:top w:val="single" w:color="D4D4D4" w:sz="4" w:space="0"/>
              <w:left w:val="single" w:color="D4D4D4" w:sz="4" w:space="0"/>
              <w:bottom w:val="single" w:color="D4D4D4" w:sz="4" w:space="0"/>
              <w:right w:val="single" w:color="D4D4D4"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其他消防救援事务支出</w:t>
            </w:r>
          </w:p>
        </w:tc>
        <w:tc>
          <w:tcPr>
            <w:tcW w:w="405" w:type="dxa"/>
            <w:tcBorders>
              <w:top w:val="single" w:color="D4D4D4" w:sz="4" w:space="0"/>
              <w:left w:val="single" w:color="D4D4D4" w:sz="4" w:space="0"/>
              <w:bottom w:val="single" w:color="D4D4D4" w:sz="4" w:space="0"/>
              <w:right w:val="single" w:color="D4D4D4"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80" w:type="dxa"/>
            <w:tcBorders>
              <w:top w:val="nil"/>
              <w:left w:val="single" w:color="D4D4D4" w:sz="8" w:space="0"/>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8.86</w:t>
            </w:r>
          </w:p>
        </w:tc>
        <w:tc>
          <w:tcPr>
            <w:tcW w:w="1680" w:type="dxa"/>
            <w:tcBorders>
              <w:top w:val="nil"/>
              <w:left w:val="single" w:color="D4D4D4" w:sz="8" w:space="0"/>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8.86</w:t>
            </w:r>
          </w:p>
        </w:tc>
        <w:tc>
          <w:tcPr>
            <w:tcW w:w="1680" w:type="dxa"/>
            <w:tcBorders>
              <w:top w:val="nil"/>
              <w:left w:val="nil"/>
              <w:bottom w:val="single" w:color="D4D4D4" w:sz="8" w:space="0"/>
              <w:right w:val="single" w:color="D4D4D4" w:sz="8"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680" w:type="dxa"/>
            <w:tcBorders>
              <w:top w:val="nil"/>
              <w:left w:val="nil"/>
              <w:bottom w:val="single" w:color="D4D4D4" w:sz="8" w:space="0"/>
              <w:right w:val="single" w:color="D4D4D4"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8.86</w:t>
            </w: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12"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bl>
    <w:p>
      <w:pPr>
        <w:pStyle w:val="6"/>
        <w:shd w:val="clear"/>
        <w:ind w:left="0" w:leftChars="0" w:firstLine="0" w:firstLineChars="0"/>
        <w:rPr>
          <w:rFonts w:hint="eastAsia" w:ascii="仿宋" w:hAnsi="仿宋" w:eastAsia="仿宋" w:cs="仿宋"/>
          <w:color w:val="000000" w:themeColor="text1"/>
          <w:sz w:val="32"/>
          <w:szCs w:val="32"/>
          <w:u w:val="none"/>
          <w:lang w:eastAsia="zh-CN"/>
          <w14:textFill>
            <w14:solidFill>
              <w14:schemeClr w14:val="tx1"/>
            </w14:solidFill>
          </w14:textFill>
        </w:rPr>
      </w:pPr>
    </w:p>
    <w:p>
      <w:pPr>
        <w:shd w:val="clear"/>
        <w:spacing w:before="152" w:line="300" w:lineRule="auto"/>
        <w:rPr>
          <w:rFonts w:hint="default" w:ascii="仿宋" w:hAnsi="仿宋" w:eastAsia="仿宋" w:cs="仿宋"/>
          <w:color w:val="000000" w:themeColor="text1"/>
          <w:w w:val="95"/>
          <w:sz w:val="32"/>
          <w:szCs w:val="32"/>
          <w:u w:val="none"/>
          <w:lang w:val="en-US" w:eastAsia="zh-CN"/>
          <w14:textFill>
            <w14:solidFill>
              <w14:schemeClr w14:val="tx1"/>
            </w14:solidFill>
          </w14:textFill>
        </w:rPr>
        <w:sectPr>
          <w:pgSz w:w="16840" w:h="11910" w:orient="landscape"/>
          <w:pgMar w:top="1440" w:right="1080" w:bottom="1440" w:left="1080" w:header="0" w:footer="978" w:gutter="0"/>
          <w:pgBorders>
            <w:top w:val="none" w:sz="0" w:space="0"/>
            <w:left w:val="none" w:sz="0" w:space="0"/>
            <w:bottom w:val="none" w:sz="0" w:space="0"/>
            <w:right w:val="none" w:sz="0" w:space="0"/>
          </w:pgBorders>
          <w:cols w:space="720" w:num="1"/>
        </w:sect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注：本表反映部门年度一般公共预算财政拨款收入支出及结转结余情况。</w:t>
      </w:r>
    </w:p>
    <w:tbl>
      <w:tblPr>
        <w:tblStyle w:val="13"/>
        <w:tblW w:w="541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59"/>
        <w:gridCol w:w="2167"/>
        <w:gridCol w:w="1518"/>
        <w:gridCol w:w="1120"/>
        <w:gridCol w:w="2199"/>
        <w:gridCol w:w="1880"/>
        <w:gridCol w:w="939"/>
        <w:gridCol w:w="2767"/>
        <w:gridCol w:w="11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8" w:hRule="atLeast"/>
        </w:trPr>
        <w:tc>
          <w:tcPr>
            <w:tcW w:w="5000" w:type="pct"/>
            <w:gridSpan w:val="9"/>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仿宋" w:hAnsi="仿宋" w:eastAsia="仿宋" w:cs="仿宋"/>
                <w:b/>
                <w:bCs/>
                <w:i w:val="0"/>
                <w:iCs w:val="0"/>
                <w:color w:val="000000" w:themeColor="text1"/>
                <w:kern w:val="0"/>
                <w:sz w:val="32"/>
                <w:szCs w:val="32"/>
                <w:u w:val="none"/>
                <w:lang w:val="en-US" w:eastAsia="zh-CN" w:bidi="ar"/>
                <w14:textFill>
                  <w14:solidFill>
                    <w14:schemeClr w14:val="tx1"/>
                  </w14:solidFill>
                </w14:textFill>
              </w:rPr>
            </w:pPr>
            <w:r>
              <w:rPr>
                <w:rFonts w:hint="eastAsia" w:ascii="黑体" w:hAnsi="宋体" w:eastAsia="黑体" w:cs="黑体"/>
                <w:i w:val="0"/>
                <w:iCs w:val="0"/>
                <w:color w:val="000000" w:themeColor="text1"/>
                <w:kern w:val="0"/>
                <w:sz w:val="32"/>
                <w:szCs w:val="32"/>
                <w:u w:val="none"/>
                <w:lang w:val="en-US" w:eastAsia="zh-CN" w:bidi="ar"/>
                <w14:textFill>
                  <w14:solidFill>
                    <w14:schemeClr w14:val="tx1"/>
                  </w14:solidFill>
                </w14:textFill>
              </w:rPr>
              <w:t>一般公共预算财政拨款基本支出明细表</w:t>
            </w:r>
          </w:p>
          <w:p>
            <w:pPr>
              <w:keepNext w:val="0"/>
              <w:keepLines w:val="0"/>
              <w:widowControl/>
              <w:suppressLineNumbers w:val="0"/>
              <w:shd w:val="clear"/>
              <w:jc w:val="right"/>
              <w:textAlignment w:val="center"/>
              <w:rPr>
                <w:rFonts w:hint="eastAsia" w:ascii="仿宋" w:hAnsi="仿宋" w:eastAsia="仿宋" w:cs="仿宋"/>
                <w:i w:val="0"/>
                <w:iCs w:val="0"/>
                <w:color w:val="000000" w:themeColor="text1"/>
                <w:kern w:val="0"/>
                <w:sz w:val="32"/>
                <w:szCs w:val="32"/>
                <w:u w:val="none"/>
                <w:lang w:val="en-US" w:eastAsia="zh-CN" w:bidi="ar"/>
                <w14:textFill>
                  <w14:solidFill>
                    <w14:schemeClr w14:val="tx1"/>
                  </w14:solidFill>
                </w14:textFill>
              </w:rPr>
            </w:pPr>
            <w:r>
              <w:rPr>
                <w:rFonts w:hint="eastAsia" w:ascii="仿宋" w:hAnsi="仿宋" w:eastAsia="仿宋" w:cs="仿宋"/>
                <w:color w:val="000000" w:themeColor="text1"/>
                <w:sz w:val="32"/>
                <w:szCs w:val="32"/>
                <w:u w:val="none"/>
                <w:lang w:eastAsia="zh-CN"/>
                <w14:textFill>
                  <w14:solidFill>
                    <w14:schemeClr w14:val="tx1"/>
                  </w14:solidFill>
                </w14:textFill>
              </w:rPr>
              <w:t>公开 0</w:t>
            </w:r>
            <w:r>
              <w:rPr>
                <w:rFonts w:hint="eastAsia" w:ascii="仿宋" w:hAnsi="仿宋" w:eastAsia="仿宋" w:cs="仿宋"/>
                <w:color w:val="000000" w:themeColor="text1"/>
                <w:sz w:val="32"/>
                <w:szCs w:val="32"/>
                <w:u w:val="none"/>
                <w:lang w:val="en-US" w:eastAsia="zh-CN"/>
                <w14:textFill>
                  <w14:solidFill>
                    <w14:schemeClr w14:val="tx1"/>
                  </w14:solidFill>
                </w14:textFill>
              </w:rPr>
              <w:t>6</w:t>
            </w:r>
            <w:r>
              <w:rPr>
                <w:rFonts w:hint="eastAsia" w:ascii="仿宋" w:hAnsi="仿宋" w:eastAsia="仿宋" w:cs="仿宋"/>
                <w:color w:val="000000" w:themeColor="text1"/>
                <w:sz w:val="32"/>
                <w:szCs w:val="32"/>
                <w:u w:val="none"/>
                <w:lang w:eastAsia="zh-CN"/>
                <w14:textFill>
                  <w14:solidFill>
                    <w14:schemeClr w14:val="tx1"/>
                  </w14:solidFill>
                </w14:textFill>
              </w:rPr>
              <w:t>表</w:t>
            </w:r>
            <w:r>
              <w:rPr>
                <w:rFonts w:hint="eastAsia" w:ascii="仿宋" w:hAnsi="仿宋" w:eastAsia="仿宋" w:cs="仿宋"/>
                <w:color w:val="000000" w:themeColor="text1"/>
                <w:sz w:val="32"/>
                <w:szCs w:val="32"/>
                <w:u w:val="none"/>
                <w:lang w:val="en-US" w:eastAsia="zh-CN"/>
                <w14:textFill>
                  <w14:solidFill>
                    <w14:schemeClr w14:val="tx1"/>
                  </w14:solidFill>
                </w14:textFill>
              </w:rPr>
              <w:t xml:space="preserve">  </w:t>
            </w:r>
            <w:r>
              <w:rPr>
                <w:rFonts w:hint="eastAsia" w:ascii="仿宋" w:hAnsi="仿宋" w:eastAsia="仿宋" w:cs="仿宋"/>
                <w:color w:val="000000" w:themeColor="text1"/>
                <w:sz w:val="32"/>
                <w:szCs w:val="32"/>
                <w:u w:val="none"/>
                <w:lang w:eastAsia="zh-CN"/>
                <w14:textFill>
                  <w14:solidFill>
                    <w14:schemeClr w14:val="tx1"/>
                  </w14:solidFill>
                </w14:textFill>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3" w:hRule="exact"/>
        </w:trPr>
        <w:tc>
          <w:tcPr>
            <w:tcW w:w="1709" w:type="pct"/>
            <w:gridSpan w:val="3"/>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仿宋" w:hAnsi="仿宋" w:eastAsia="仿宋" w:cs="仿宋"/>
                <w:i w:val="0"/>
                <w:iCs w:val="0"/>
                <w:color w:val="000000" w:themeColor="text1"/>
                <w:sz w:val="32"/>
                <w:szCs w:val="32"/>
                <w:u w:val="none"/>
                <w14:textFill>
                  <w14:solidFill>
                    <w14:schemeClr w14:val="tx1"/>
                  </w14:solidFill>
                </w14:textFill>
              </w:rPr>
            </w:pPr>
            <w:r>
              <w:rPr>
                <w:rFonts w:hint="eastAsia" w:ascii="仿宋" w:hAnsi="仿宋" w:eastAsia="仿宋" w:cs="仿宋"/>
                <w:i w:val="0"/>
                <w:iCs w:val="0"/>
                <w:color w:val="000000" w:themeColor="text1"/>
                <w:kern w:val="0"/>
                <w:sz w:val="32"/>
                <w:szCs w:val="32"/>
                <w:u w:val="none"/>
                <w:lang w:val="en-US" w:eastAsia="zh-CN" w:bidi="ar"/>
                <w14:textFill>
                  <w14:solidFill>
                    <w14:schemeClr w14:val="tx1"/>
                  </w14:solidFill>
                </w14:textFill>
              </w:rPr>
              <w:t>人员经费</w:t>
            </w:r>
          </w:p>
        </w:tc>
        <w:tc>
          <w:tcPr>
            <w:tcW w:w="3290" w:type="pct"/>
            <w:gridSpan w:val="6"/>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center"/>
              <w:textAlignment w:val="center"/>
              <w:rPr>
                <w:rFonts w:hint="eastAsia" w:ascii="仿宋" w:hAnsi="仿宋" w:eastAsia="仿宋" w:cs="仿宋"/>
                <w:i w:val="0"/>
                <w:iCs w:val="0"/>
                <w:color w:val="000000" w:themeColor="text1"/>
                <w:sz w:val="32"/>
                <w:szCs w:val="32"/>
                <w:u w:val="none"/>
                <w14:textFill>
                  <w14:solidFill>
                    <w14:schemeClr w14:val="tx1"/>
                  </w14:solidFill>
                </w14:textFill>
              </w:rPr>
            </w:pPr>
            <w:r>
              <w:rPr>
                <w:rFonts w:hint="eastAsia" w:ascii="仿宋" w:hAnsi="仿宋" w:eastAsia="仿宋" w:cs="仿宋"/>
                <w:i w:val="0"/>
                <w:iCs w:val="0"/>
                <w:color w:val="000000" w:themeColor="text1"/>
                <w:kern w:val="0"/>
                <w:sz w:val="32"/>
                <w:szCs w:val="32"/>
                <w:u w:val="none"/>
                <w:lang w:val="en-US" w:eastAsia="zh-CN" w:bidi="ar"/>
                <w14:textFill>
                  <w14:solidFill>
                    <w14:schemeClr w14:val="tx1"/>
                  </w14:solidFill>
                </w14:textFill>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508" w:type="pct"/>
            <w:vMerge w:val="restart"/>
            <w:tcBorders>
              <w:top w:val="nil"/>
              <w:left w:val="nil"/>
              <w:bottom w:val="single" w:color="D4D4D4" w:sz="4" w:space="0"/>
              <w:right w:val="single" w:color="D4D4D4" w:sz="4" w:space="0"/>
            </w:tcBorders>
            <w:shd w:val="clear" w:color="auto" w:fill="auto"/>
            <w:vAlign w:val="center"/>
          </w:tcPr>
          <w:p>
            <w:pPr>
              <w:keepNext w:val="0"/>
              <w:keepLines w:val="0"/>
              <w:widowControl/>
              <w:suppressLineNumbers w:val="0"/>
              <w:shd w:val="clear"/>
              <w:jc w:val="center"/>
              <w:textAlignment w:val="center"/>
              <w:rPr>
                <w:rFonts w:hint="eastAsia" w:ascii="仿宋" w:hAnsi="仿宋" w:eastAsia="仿宋" w:cs="仿宋"/>
                <w:i w:val="0"/>
                <w:iCs w:val="0"/>
                <w:color w:val="000000" w:themeColor="text1"/>
                <w:sz w:val="32"/>
                <w:szCs w:val="32"/>
                <w:u w:val="none"/>
                <w14:textFill>
                  <w14:solidFill>
                    <w14:schemeClr w14:val="tx1"/>
                  </w14:solidFill>
                </w14:textFill>
              </w:rPr>
            </w:pPr>
            <w:r>
              <w:rPr>
                <w:rFonts w:hint="eastAsia" w:ascii="仿宋" w:hAnsi="仿宋" w:eastAsia="仿宋" w:cs="仿宋"/>
                <w:i w:val="0"/>
                <w:iCs w:val="0"/>
                <w:color w:val="000000" w:themeColor="text1"/>
                <w:kern w:val="0"/>
                <w:sz w:val="32"/>
                <w:szCs w:val="32"/>
                <w:u w:val="none"/>
                <w:lang w:val="en-US" w:eastAsia="zh-CN" w:bidi="ar"/>
                <w14:textFill>
                  <w14:solidFill>
                    <w14:schemeClr w14:val="tx1"/>
                  </w14:solidFill>
                </w14:textFill>
              </w:rPr>
              <w:t>科目编码</w:t>
            </w:r>
          </w:p>
        </w:tc>
        <w:tc>
          <w:tcPr>
            <w:tcW w:w="706" w:type="pct"/>
            <w:vMerge w:val="restart"/>
            <w:tcBorders>
              <w:top w:val="nil"/>
              <w:left w:val="nil"/>
              <w:bottom w:val="single" w:color="D4D4D4" w:sz="4" w:space="0"/>
              <w:right w:val="single" w:color="D4D4D4" w:sz="4" w:space="0"/>
            </w:tcBorders>
            <w:shd w:val="clear" w:color="auto" w:fill="auto"/>
            <w:vAlign w:val="center"/>
          </w:tcPr>
          <w:p>
            <w:pPr>
              <w:keepNext w:val="0"/>
              <w:keepLines w:val="0"/>
              <w:widowControl/>
              <w:suppressLineNumbers w:val="0"/>
              <w:shd w:val="clear"/>
              <w:jc w:val="center"/>
              <w:textAlignment w:val="center"/>
              <w:rPr>
                <w:rFonts w:hint="eastAsia" w:ascii="仿宋" w:hAnsi="仿宋" w:eastAsia="仿宋" w:cs="仿宋"/>
                <w:i w:val="0"/>
                <w:iCs w:val="0"/>
                <w:color w:val="000000" w:themeColor="text1"/>
                <w:sz w:val="32"/>
                <w:szCs w:val="32"/>
                <w:u w:val="none"/>
                <w14:textFill>
                  <w14:solidFill>
                    <w14:schemeClr w14:val="tx1"/>
                  </w14:solidFill>
                </w14:textFill>
              </w:rPr>
            </w:pPr>
            <w:r>
              <w:rPr>
                <w:rFonts w:hint="eastAsia" w:ascii="仿宋" w:hAnsi="仿宋" w:eastAsia="仿宋" w:cs="仿宋"/>
                <w:i w:val="0"/>
                <w:iCs w:val="0"/>
                <w:color w:val="000000" w:themeColor="text1"/>
                <w:kern w:val="0"/>
                <w:sz w:val="32"/>
                <w:szCs w:val="32"/>
                <w:u w:val="none"/>
                <w:lang w:val="en-US" w:eastAsia="zh-CN" w:bidi="ar"/>
                <w14:textFill>
                  <w14:solidFill>
                    <w14:schemeClr w14:val="tx1"/>
                  </w14:solidFill>
                </w14:textFill>
              </w:rPr>
              <w:t>科目名称</w:t>
            </w:r>
          </w:p>
        </w:tc>
        <w:tc>
          <w:tcPr>
            <w:tcW w:w="494" w:type="pct"/>
            <w:vMerge w:val="restart"/>
            <w:tcBorders>
              <w:top w:val="nil"/>
              <w:left w:val="nil"/>
              <w:bottom w:val="single" w:color="D4D4D4" w:sz="4" w:space="0"/>
              <w:right w:val="single" w:color="D4D4D4" w:sz="4" w:space="0"/>
            </w:tcBorders>
            <w:shd w:val="clear" w:color="auto" w:fill="auto"/>
            <w:vAlign w:val="center"/>
          </w:tcPr>
          <w:p>
            <w:pPr>
              <w:keepNext w:val="0"/>
              <w:keepLines w:val="0"/>
              <w:widowControl/>
              <w:suppressLineNumbers w:val="0"/>
              <w:shd w:val="clear"/>
              <w:jc w:val="center"/>
              <w:textAlignment w:val="center"/>
              <w:rPr>
                <w:rFonts w:hint="eastAsia" w:ascii="仿宋" w:hAnsi="仿宋" w:eastAsia="仿宋" w:cs="仿宋"/>
                <w:i w:val="0"/>
                <w:iCs w:val="0"/>
                <w:color w:val="000000" w:themeColor="text1"/>
                <w:sz w:val="32"/>
                <w:szCs w:val="32"/>
                <w:u w:val="none"/>
                <w14:textFill>
                  <w14:solidFill>
                    <w14:schemeClr w14:val="tx1"/>
                  </w14:solidFill>
                </w14:textFill>
              </w:rPr>
            </w:pPr>
            <w:r>
              <w:rPr>
                <w:rFonts w:hint="eastAsia" w:ascii="仿宋" w:hAnsi="仿宋" w:eastAsia="仿宋" w:cs="仿宋"/>
                <w:i w:val="0"/>
                <w:iCs w:val="0"/>
                <w:color w:val="000000" w:themeColor="text1"/>
                <w:kern w:val="0"/>
                <w:sz w:val="32"/>
                <w:szCs w:val="32"/>
                <w:u w:val="none"/>
                <w:lang w:val="en-US" w:eastAsia="zh-CN" w:bidi="ar"/>
                <w14:textFill>
                  <w14:solidFill>
                    <w14:schemeClr w14:val="tx1"/>
                  </w14:solidFill>
                </w14:textFill>
              </w:rPr>
              <w:t>决算数</w:t>
            </w:r>
          </w:p>
        </w:tc>
        <w:tc>
          <w:tcPr>
            <w:tcW w:w="365" w:type="pct"/>
            <w:vMerge w:val="restart"/>
            <w:tcBorders>
              <w:top w:val="nil"/>
              <w:left w:val="nil"/>
              <w:bottom w:val="single" w:color="D4D4D4" w:sz="4" w:space="0"/>
              <w:right w:val="single" w:color="D4D4D4" w:sz="4" w:space="0"/>
            </w:tcBorders>
            <w:shd w:val="clear" w:color="auto" w:fill="auto"/>
            <w:vAlign w:val="center"/>
          </w:tcPr>
          <w:p>
            <w:pPr>
              <w:keepNext w:val="0"/>
              <w:keepLines w:val="0"/>
              <w:widowControl/>
              <w:suppressLineNumbers w:val="0"/>
              <w:shd w:val="clear"/>
              <w:jc w:val="center"/>
              <w:textAlignment w:val="center"/>
              <w:rPr>
                <w:rFonts w:hint="eastAsia" w:ascii="仿宋" w:hAnsi="仿宋" w:eastAsia="仿宋" w:cs="仿宋"/>
                <w:i w:val="0"/>
                <w:iCs w:val="0"/>
                <w:color w:val="000000" w:themeColor="text1"/>
                <w:sz w:val="32"/>
                <w:szCs w:val="32"/>
                <w:u w:val="none"/>
                <w14:textFill>
                  <w14:solidFill>
                    <w14:schemeClr w14:val="tx1"/>
                  </w14:solidFill>
                </w14:textFill>
              </w:rPr>
            </w:pPr>
            <w:r>
              <w:rPr>
                <w:rFonts w:hint="eastAsia" w:ascii="仿宋" w:hAnsi="仿宋" w:eastAsia="仿宋" w:cs="仿宋"/>
                <w:i w:val="0"/>
                <w:iCs w:val="0"/>
                <w:color w:val="000000" w:themeColor="text1"/>
                <w:kern w:val="0"/>
                <w:sz w:val="32"/>
                <w:szCs w:val="32"/>
                <w:u w:val="none"/>
                <w:lang w:val="en-US" w:eastAsia="zh-CN" w:bidi="ar"/>
                <w14:textFill>
                  <w14:solidFill>
                    <w14:schemeClr w14:val="tx1"/>
                  </w14:solidFill>
                </w14:textFill>
              </w:rPr>
              <w:t>科目编码</w:t>
            </w:r>
          </w:p>
        </w:tc>
        <w:tc>
          <w:tcPr>
            <w:tcW w:w="716" w:type="pct"/>
            <w:vMerge w:val="restart"/>
            <w:tcBorders>
              <w:top w:val="nil"/>
              <w:left w:val="nil"/>
              <w:bottom w:val="single" w:color="D4D4D4" w:sz="4" w:space="0"/>
              <w:right w:val="single" w:color="D4D4D4" w:sz="4" w:space="0"/>
            </w:tcBorders>
            <w:shd w:val="clear" w:color="auto" w:fill="auto"/>
            <w:vAlign w:val="center"/>
          </w:tcPr>
          <w:p>
            <w:pPr>
              <w:keepNext w:val="0"/>
              <w:keepLines w:val="0"/>
              <w:widowControl/>
              <w:suppressLineNumbers w:val="0"/>
              <w:shd w:val="clear"/>
              <w:jc w:val="center"/>
              <w:textAlignment w:val="center"/>
              <w:rPr>
                <w:rFonts w:hint="eastAsia" w:ascii="仿宋" w:hAnsi="仿宋" w:eastAsia="仿宋" w:cs="仿宋"/>
                <w:i w:val="0"/>
                <w:iCs w:val="0"/>
                <w:color w:val="000000" w:themeColor="text1"/>
                <w:sz w:val="32"/>
                <w:szCs w:val="32"/>
                <w:u w:val="none"/>
                <w14:textFill>
                  <w14:solidFill>
                    <w14:schemeClr w14:val="tx1"/>
                  </w14:solidFill>
                </w14:textFill>
              </w:rPr>
            </w:pPr>
            <w:r>
              <w:rPr>
                <w:rFonts w:hint="eastAsia" w:ascii="仿宋" w:hAnsi="仿宋" w:eastAsia="仿宋" w:cs="仿宋"/>
                <w:i w:val="0"/>
                <w:iCs w:val="0"/>
                <w:color w:val="000000" w:themeColor="text1"/>
                <w:kern w:val="0"/>
                <w:sz w:val="32"/>
                <w:szCs w:val="32"/>
                <w:u w:val="none"/>
                <w:lang w:val="en-US" w:eastAsia="zh-CN" w:bidi="ar"/>
                <w14:textFill>
                  <w14:solidFill>
                    <w14:schemeClr w14:val="tx1"/>
                  </w14:solidFill>
                </w14:textFill>
              </w:rPr>
              <w:t>科目名称</w:t>
            </w:r>
          </w:p>
        </w:tc>
        <w:tc>
          <w:tcPr>
            <w:tcW w:w="612" w:type="pct"/>
            <w:vMerge w:val="restart"/>
            <w:tcBorders>
              <w:top w:val="nil"/>
              <w:left w:val="nil"/>
              <w:bottom w:val="single" w:color="D4D4D4" w:sz="4" w:space="0"/>
              <w:right w:val="single" w:color="D4D4D4" w:sz="4" w:space="0"/>
            </w:tcBorders>
            <w:shd w:val="clear" w:color="auto" w:fill="auto"/>
            <w:vAlign w:val="center"/>
          </w:tcPr>
          <w:p>
            <w:pPr>
              <w:keepNext w:val="0"/>
              <w:keepLines w:val="0"/>
              <w:widowControl/>
              <w:suppressLineNumbers w:val="0"/>
              <w:shd w:val="clear"/>
              <w:jc w:val="center"/>
              <w:textAlignment w:val="center"/>
              <w:rPr>
                <w:rFonts w:hint="eastAsia" w:ascii="仿宋" w:hAnsi="仿宋" w:eastAsia="仿宋" w:cs="仿宋"/>
                <w:i w:val="0"/>
                <w:iCs w:val="0"/>
                <w:color w:val="000000" w:themeColor="text1"/>
                <w:sz w:val="32"/>
                <w:szCs w:val="32"/>
                <w:u w:val="none"/>
                <w14:textFill>
                  <w14:solidFill>
                    <w14:schemeClr w14:val="tx1"/>
                  </w14:solidFill>
                </w14:textFill>
              </w:rPr>
            </w:pPr>
            <w:r>
              <w:rPr>
                <w:rFonts w:hint="eastAsia" w:ascii="仿宋" w:hAnsi="仿宋" w:eastAsia="仿宋" w:cs="仿宋"/>
                <w:i w:val="0"/>
                <w:iCs w:val="0"/>
                <w:color w:val="000000" w:themeColor="text1"/>
                <w:kern w:val="0"/>
                <w:sz w:val="32"/>
                <w:szCs w:val="32"/>
                <w:u w:val="none"/>
                <w:lang w:val="en-US" w:eastAsia="zh-CN" w:bidi="ar"/>
                <w14:textFill>
                  <w14:solidFill>
                    <w14:schemeClr w14:val="tx1"/>
                  </w14:solidFill>
                </w14:textFill>
              </w:rPr>
              <w:t>决算数</w:t>
            </w:r>
          </w:p>
        </w:tc>
        <w:tc>
          <w:tcPr>
            <w:tcW w:w="306" w:type="pct"/>
            <w:vMerge w:val="restart"/>
            <w:tcBorders>
              <w:top w:val="nil"/>
              <w:left w:val="nil"/>
              <w:bottom w:val="single" w:color="D4D4D4" w:sz="4" w:space="0"/>
              <w:right w:val="single" w:color="D4D4D4" w:sz="4" w:space="0"/>
            </w:tcBorders>
            <w:shd w:val="clear" w:color="auto" w:fill="auto"/>
            <w:vAlign w:val="center"/>
          </w:tcPr>
          <w:p>
            <w:pPr>
              <w:keepNext w:val="0"/>
              <w:keepLines w:val="0"/>
              <w:widowControl/>
              <w:suppressLineNumbers w:val="0"/>
              <w:shd w:val="clear"/>
              <w:jc w:val="center"/>
              <w:textAlignment w:val="center"/>
              <w:rPr>
                <w:rFonts w:hint="eastAsia" w:ascii="仿宋" w:hAnsi="仿宋" w:eastAsia="仿宋" w:cs="仿宋"/>
                <w:i w:val="0"/>
                <w:iCs w:val="0"/>
                <w:color w:val="000000" w:themeColor="text1"/>
                <w:sz w:val="32"/>
                <w:szCs w:val="32"/>
                <w:u w:val="none"/>
                <w14:textFill>
                  <w14:solidFill>
                    <w14:schemeClr w14:val="tx1"/>
                  </w14:solidFill>
                </w14:textFill>
              </w:rPr>
            </w:pPr>
            <w:r>
              <w:rPr>
                <w:rFonts w:hint="eastAsia" w:ascii="仿宋" w:hAnsi="仿宋" w:eastAsia="仿宋" w:cs="仿宋"/>
                <w:i w:val="0"/>
                <w:iCs w:val="0"/>
                <w:color w:val="000000" w:themeColor="text1"/>
                <w:kern w:val="0"/>
                <w:sz w:val="32"/>
                <w:szCs w:val="32"/>
                <w:u w:val="none"/>
                <w:lang w:val="en-US" w:eastAsia="zh-CN" w:bidi="ar"/>
                <w14:textFill>
                  <w14:solidFill>
                    <w14:schemeClr w14:val="tx1"/>
                  </w14:solidFill>
                </w14:textFill>
              </w:rPr>
              <w:t>科目编码</w:t>
            </w:r>
          </w:p>
        </w:tc>
        <w:tc>
          <w:tcPr>
            <w:tcW w:w="902" w:type="pct"/>
            <w:vMerge w:val="restart"/>
            <w:tcBorders>
              <w:top w:val="nil"/>
              <w:left w:val="nil"/>
              <w:bottom w:val="single" w:color="D4D4D4" w:sz="4" w:space="0"/>
              <w:right w:val="single" w:color="D4D4D4" w:sz="4" w:space="0"/>
            </w:tcBorders>
            <w:shd w:val="clear" w:color="auto" w:fill="auto"/>
            <w:vAlign w:val="center"/>
          </w:tcPr>
          <w:p>
            <w:pPr>
              <w:keepNext w:val="0"/>
              <w:keepLines w:val="0"/>
              <w:widowControl/>
              <w:suppressLineNumbers w:val="0"/>
              <w:shd w:val="clear"/>
              <w:jc w:val="center"/>
              <w:textAlignment w:val="center"/>
              <w:rPr>
                <w:rFonts w:hint="eastAsia" w:ascii="仿宋" w:hAnsi="仿宋" w:eastAsia="仿宋" w:cs="仿宋"/>
                <w:i w:val="0"/>
                <w:iCs w:val="0"/>
                <w:color w:val="000000" w:themeColor="text1"/>
                <w:sz w:val="32"/>
                <w:szCs w:val="32"/>
                <w:u w:val="none"/>
                <w14:textFill>
                  <w14:solidFill>
                    <w14:schemeClr w14:val="tx1"/>
                  </w14:solidFill>
                </w14:textFill>
              </w:rPr>
            </w:pPr>
            <w:r>
              <w:rPr>
                <w:rFonts w:hint="eastAsia" w:ascii="仿宋" w:hAnsi="仿宋" w:eastAsia="仿宋" w:cs="仿宋"/>
                <w:i w:val="0"/>
                <w:iCs w:val="0"/>
                <w:color w:val="000000" w:themeColor="text1"/>
                <w:kern w:val="0"/>
                <w:sz w:val="32"/>
                <w:szCs w:val="32"/>
                <w:u w:val="none"/>
                <w:lang w:val="en-US" w:eastAsia="zh-CN" w:bidi="ar"/>
                <w14:textFill>
                  <w14:solidFill>
                    <w14:schemeClr w14:val="tx1"/>
                  </w14:solidFill>
                </w14:textFill>
              </w:rPr>
              <w:t>科目名称</w:t>
            </w:r>
          </w:p>
        </w:tc>
        <w:tc>
          <w:tcPr>
            <w:tcW w:w="387" w:type="pct"/>
            <w:vMerge w:val="restart"/>
            <w:tcBorders>
              <w:top w:val="nil"/>
              <w:left w:val="nil"/>
              <w:bottom w:val="single" w:color="D4D4D4" w:sz="4" w:space="0"/>
              <w:right w:val="single" w:color="D4D4D4" w:sz="4" w:space="0"/>
            </w:tcBorders>
            <w:shd w:val="clear" w:color="auto" w:fill="auto"/>
            <w:vAlign w:val="center"/>
          </w:tcPr>
          <w:p>
            <w:pPr>
              <w:keepNext w:val="0"/>
              <w:keepLines w:val="0"/>
              <w:widowControl/>
              <w:suppressLineNumbers w:val="0"/>
              <w:shd w:val="clear"/>
              <w:jc w:val="center"/>
              <w:textAlignment w:val="center"/>
              <w:rPr>
                <w:rFonts w:hint="eastAsia" w:ascii="仿宋" w:hAnsi="仿宋" w:eastAsia="仿宋" w:cs="仿宋"/>
                <w:i w:val="0"/>
                <w:iCs w:val="0"/>
                <w:color w:val="000000" w:themeColor="text1"/>
                <w:sz w:val="32"/>
                <w:szCs w:val="32"/>
                <w:u w:val="none"/>
                <w14:textFill>
                  <w14:solidFill>
                    <w14:schemeClr w14:val="tx1"/>
                  </w14:solidFill>
                </w14:textFill>
              </w:rPr>
            </w:pPr>
            <w:r>
              <w:rPr>
                <w:rFonts w:hint="eastAsia" w:ascii="仿宋" w:hAnsi="仿宋" w:eastAsia="仿宋" w:cs="仿宋"/>
                <w:i w:val="0"/>
                <w:iCs w:val="0"/>
                <w:color w:val="000000" w:themeColor="text1"/>
                <w:kern w:val="0"/>
                <w:sz w:val="32"/>
                <w:szCs w:val="32"/>
                <w:u w:val="none"/>
                <w:lang w:val="en-US" w:eastAsia="zh-CN" w:bidi="ar"/>
                <w14:textFill>
                  <w14:solidFill>
                    <w14:schemeClr w14:val="tx1"/>
                  </w14:solidFill>
                </w14:textFill>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3" w:hRule="exact"/>
        </w:trPr>
        <w:tc>
          <w:tcPr>
            <w:tcW w:w="508" w:type="pct"/>
            <w:vMerge w:val="continue"/>
            <w:tcBorders>
              <w:top w:val="nil"/>
              <w:left w:val="nil"/>
              <w:bottom w:val="single" w:color="D4D4D4" w:sz="4" w:space="0"/>
              <w:right w:val="single" w:color="D4D4D4" w:sz="4" w:space="0"/>
            </w:tcBorders>
            <w:shd w:val="clear" w:color="auto" w:fill="auto"/>
            <w:vAlign w:val="center"/>
          </w:tcPr>
          <w:p>
            <w:pPr>
              <w:shd w:val="clear"/>
              <w:jc w:val="center"/>
              <w:rPr>
                <w:rFonts w:hint="eastAsia" w:ascii="仿宋" w:hAnsi="仿宋" w:eastAsia="仿宋" w:cs="仿宋"/>
                <w:i w:val="0"/>
                <w:iCs w:val="0"/>
                <w:color w:val="000000" w:themeColor="text1"/>
                <w:sz w:val="32"/>
                <w:szCs w:val="32"/>
                <w:u w:val="none"/>
                <w14:textFill>
                  <w14:solidFill>
                    <w14:schemeClr w14:val="tx1"/>
                  </w14:solidFill>
                </w14:textFill>
              </w:rPr>
            </w:pPr>
          </w:p>
        </w:tc>
        <w:tc>
          <w:tcPr>
            <w:tcW w:w="706" w:type="pct"/>
            <w:vMerge w:val="continue"/>
            <w:tcBorders>
              <w:top w:val="nil"/>
              <w:left w:val="nil"/>
              <w:bottom w:val="single" w:color="D4D4D4" w:sz="4" w:space="0"/>
              <w:right w:val="single" w:color="D4D4D4" w:sz="4" w:space="0"/>
            </w:tcBorders>
            <w:shd w:val="clear" w:color="auto" w:fill="auto"/>
            <w:vAlign w:val="center"/>
          </w:tcPr>
          <w:p>
            <w:pPr>
              <w:shd w:val="clear"/>
              <w:jc w:val="center"/>
              <w:rPr>
                <w:rFonts w:hint="eastAsia" w:ascii="仿宋" w:hAnsi="仿宋" w:eastAsia="仿宋" w:cs="仿宋"/>
                <w:i w:val="0"/>
                <w:iCs w:val="0"/>
                <w:color w:val="000000" w:themeColor="text1"/>
                <w:sz w:val="32"/>
                <w:szCs w:val="32"/>
                <w:u w:val="none"/>
                <w14:textFill>
                  <w14:solidFill>
                    <w14:schemeClr w14:val="tx1"/>
                  </w14:solidFill>
                </w14:textFill>
              </w:rPr>
            </w:pPr>
          </w:p>
        </w:tc>
        <w:tc>
          <w:tcPr>
            <w:tcW w:w="494" w:type="pct"/>
            <w:vMerge w:val="continue"/>
            <w:tcBorders>
              <w:top w:val="nil"/>
              <w:left w:val="nil"/>
              <w:bottom w:val="single" w:color="D4D4D4" w:sz="4" w:space="0"/>
              <w:right w:val="single" w:color="D4D4D4" w:sz="4" w:space="0"/>
            </w:tcBorders>
            <w:shd w:val="clear" w:color="auto" w:fill="auto"/>
            <w:vAlign w:val="center"/>
          </w:tcPr>
          <w:p>
            <w:pPr>
              <w:shd w:val="clear"/>
              <w:jc w:val="center"/>
              <w:rPr>
                <w:rFonts w:hint="eastAsia" w:ascii="仿宋" w:hAnsi="仿宋" w:eastAsia="仿宋" w:cs="仿宋"/>
                <w:i w:val="0"/>
                <w:iCs w:val="0"/>
                <w:color w:val="000000" w:themeColor="text1"/>
                <w:sz w:val="32"/>
                <w:szCs w:val="32"/>
                <w:u w:val="none"/>
                <w14:textFill>
                  <w14:solidFill>
                    <w14:schemeClr w14:val="tx1"/>
                  </w14:solidFill>
                </w14:textFill>
              </w:rPr>
            </w:pPr>
          </w:p>
        </w:tc>
        <w:tc>
          <w:tcPr>
            <w:tcW w:w="365" w:type="pct"/>
            <w:vMerge w:val="continue"/>
            <w:tcBorders>
              <w:top w:val="nil"/>
              <w:left w:val="nil"/>
              <w:bottom w:val="single" w:color="D4D4D4" w:sz="4" w:space="0"/>
              <w:right w:val="single" w:color="D4D4D4" w:sz="4" w:space="0"/>
            </w:tcBorders>
            <w:shd w:val="clear" w:color="auto" w:fill="auto"/>
            <w:vAlign w:val="center"/>
          </w:tcPr>
          <w:p>
            <w:pPr>
              <w:shd w:val="clear"/>
              <w:jc w:val="center"/>
              <w:rPr>
                <w:rFonts w:hint="eastAsia" w:ascii="仿宋" w:hAnsi="仿宋" w:eastAsia="仿宋" w:cs="仿宋"/>
                <w:i w:val="0"/>
                <w:iCs w:val="0"/>
                <w:color w:val="000000" w:themeColor="text1"/>
                <w:sz w:val="32"/>
                <w:szCs w:val="32"/>
                <w:u w:val="none"/>
                <w14:textFill>
                  <w14:solidFill>
                    <w14:schemeClr w14:val="tx1"/>
                  </w14:solidFill>
                </w14:textFill>
              </w:rPr>
            </w:pPr>
          </w:p>
        </w:tc>
        <w:tc>
          <w:tcPr>
            <w:tcW w:w="716" w:type="pct"/>
            <w:vMerge w:val="continue"/>
            <w:tcBorders>
              <w:top w:val="nil"/>
              <w:left w:val="nil"/>
              <w:bottom w:val="single" w:color="D4D4D4" w:sz="4" w:space="0"/>
              <w:right w:val="single" w:color="D4D4D4" w:sz="4" w:space="0"/>
            </w:tcBorders>
            <w:shd w:val="clear" w:color="auto" w:fill="auto"/>
            <w:vAlign w:val="center"/>
          </w:tcPr>
          <w:p>
            <w:pPr>
              <w:shd w:val="clear"/>
              <w:jc w:val="center"/>
              <w:rPr>
                <w:rFonts w:hint="eastAsia" w:ascii="仿宋" w:hAnsi="仿宋" w:eastAsia="仿宋" w:cs="仿宋"/>
                <w:i w:val="0"/>
                <w:iCs w:val="0"/>
                <w:color w:val="000000" w:themeColor="text1"/>
                <w:sz w:val="32"/>
                <w:szCs w:val="32"/>
                <w:u w:val="none"/>
                <w14:textFill>
                  <w14:solidFill>
                    <w14:schemeClr w14:val="tx1"/>
                  </w14:solidFill>
                </w14:textFill>
              </w:rPr>
            </w:pPr>
          </w:p>
        </w:tc>
        <w:tc>
          <w:tcPr>
            <w:tcW w:w="612" w:type="pct"/>
            <w:vMerge w:val="continue"/>
            <w:tcBorders>
              <w:top w:val="nil"/>
              <w:left w:val="nil"/>
              <w:bottom w:val="single" w:color="D4D4D4" w:sz="4" w:space="0"/>
              <w:right w:val="single" w:color="D4D4D4" w:sz="4" w:space="0"/>
            </w:tcBorders>
            <w:shd w:val="clear" w:color="auto" w:fill="auto"/>
            <w:vAlign w:val="center"/>
          </w:tcPr>
          <w:p>
            <w:pPr>
              <w:shd w:val="clear"/>
              <w:jc w:val="center"/>
              <w:rPr>
                <w:rFonts w:hint="eastAsia" w:ascii="仿宋" w:hAnsi="仿宋" w:eastAsia="仿宋" w:cs="仿宋"/>
                <w:i w:val="0"/>
                <w:iCs w:val="0"/>
                <w:color w:val="000000" w:themeColor="text1"/>
                <w:sz w:val="32"/>
                <w:szCs w:val="32"/>
                <w:u w:val="none"/>
                <w14:textFill>
                  <w14:solidFill>
                    <w14:schemeClr w14:val="tx1"/>
                  </w14:solidFill>
                </w14:textFill>
              </w:rPr>
            </w:pPr>
          </w:p>
        </w:tc>
        <w:tc>
          <w:tcPr>
            <w:tcW w:w="306" w:type="pct"/>
            <w:vMerge w:val="continue"/>
            <w:tcBorders>
              <w:top w:val="nil"/>
              <w:left w:val="nil"/>
              <w:bottom w:val="single" w:color="D4D4D4" w:sz="4" w:space="0"/>
              <w:right w:val="single" w:color="D4D4D4" w:sz="4" w:space="0"/>
            </w:tcBorders>
            <w:shd w:val="clear" w:color="auto" w:fill="auto"/>
            <w:vAlign w:val="center"/>
          </w:tcPr>
          <w:p>
            <w:pPr>
              <w:shd w:val="clear"/>
              <w:jc w:val="center"/>
              <w:rPr>
                <w:rFonts w:hint="eastAsia" w:ascii="仿宋" w:hAnsi="仿宋" w:eastAsia="仿宋" w:cs="仿宋"/>
                <w:i w:val="0"/>
                <w:iCs w:val="0"/>
                <w:color w:val="000000" w:themeColor="text1"/>
                <w:sz w:val="32"/>
                <w:szCs w:val="32"/>
                <w:u w:val="none"/>
                <w14:textFill>
                  <w14:solidFill>
                    <w14:schemeClr w14:val="tx1"/>
                  </w14:solidFill>
                </w14:textFill>
              </w:rPr>
            </w:pPr>
          </w:p>
        </w:tc>
        <w:tc>
          <w:tcPr>
            <w:tcW w:w="902" w:type="pct"/>
            <w:vMerge w:val="continue"/>
            <w:tcBorders>
              <w:top w:val="nil"/>
              <w:left w:val="nil"/>
              <w:bottom w:val="single" w:color="D4D4D4" w:sz="4" w:space="0"/>
              <w:right w:val="single" w:color="D4D4D4" w:sz="4" w:space="0"/>
            </w:tcBorders>
            <w:shd w:val="clear" w:color="auto" w:fill="auto"/>
            <w:vAlign w:val="center"/>
          </w:tcPr>
          <w:p>
            <w:pPr>
              <w:shd w:val="clear"/>
              <w:jc w:val="center"/>
              <w:rPr>
                <w:rFonts w:hint="eastAsia" w:ascii="仿宋" w:hAnsi="仿宋" w:eastAsia="仿宋" w:cs="仿宋"/>
                <w:i w:val="0"/>
                <w:iCs w:val="0"/>
                <w:color w:val="000000" w:themeColor="text1"/>
                <w:sz w:val="32"/>
                <w:szCs w:val="32"/>
                <w:u w:val="none"/>
                <w14:textFill>
                  <w14:solidFill>
                    <w14:schemeClr w14:val="tx1"/>
                  </w14:solidFill>
                </w14:textFill>
              </w:rPr>
            </w:pPr>
          </w:p>
        </w:tc>
        <w:tc>
          <w:tcPr>
            <w:tcW w:w="387" w:type="pct"/>
            <w:vMerge w:val="continue"/>
            <w:tcBorders>
              <w:top w:val="nil"/>
              <w:left w:val="nil"/>
              <w:bottom w:val="single" w:color="D4D4D4" w:sz="4" w:space="0"/>
              <w:right w:val="single" w:color="D4D4D4" w:sz="4" w:space="0"/>
            </w:tcBorders>
            <w:shd w:val="clear" w:color="auto" w:fill="auto"/>
            <w:vAlign w:val="center"/>
          </w:tcPr>
          <w:p>
            <w:pPr>
              <w:shd w:val="clear"/>
              <w:jc w:val="center"/>
              <w:rPr>
                <w:rFonts w:hint="eastAsia" w:ascii="仿宋" w:hAnsi="仿宋" w:eastAsia="仿宋" w:cs="仿宋"/>
                <w:i w:val="0"/>
                <w:iCs w:val="0"/>
                <w:color w:val="000000" w:themeColor="text1"/>
                <w:sz w:val="32"/>
                <w:szCs w:val="32"/>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2" w:hRule="exact"/>
        </w:trPr>
        <w:tc>
          <w:tcPr>
            <w:tcW w:w="508"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tabs>
                <w:tab w:val="left" w:pos="630"/>
              </w:tabs>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301</w:t>
            </w:r>
          </w:p>
        </w:tc>
        <w:tc>
          <w:tcPr>
            <w:tcW w:w="7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工资福利支出</w:t>
            </w:r>
          </w:p>
        </w:tc>
        <w:tc>
          <w:tcPr>
            <w:tcW w:w="494"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eastAsia="zh-CN"/>
                <w14:textFill>
                  <w14:solidFill>
                    <w14:schemeClr w14:val="tx1"/>
                  </w14:solidFill>
                </w14:textFill>
              </w:rPr>
            </w:pPr>
            <w:r>
              <w:rPr>
                <w:rFonts w:hint="eastAsia" w:ascii="仿宋" w:hAnsi="仿宋" w:eastAsia="仿宋" w:cs="仿宋"/>
                <w:i w:val="0"/>
                <w:iCs w:val="0"/>
                <w:color w:val="000000" w:themeColor="text1"/>
                <w:sz w:val="28"/>
                <w:szCs w:val="28"/>
                <w:u w:val="none"/>
                <w:lang w:val="en-US" w:eastAsia="zh-CN"/>
                <w14:textFill>
                  <w14:solidFill>
                    <w14:schemeClr w14:val="tx1"/>
                  </w14:solidFill>
                </w14:textFill>
              </w:rPr>
              <w:t>2198.06</w:t>
            </w:r>
          </w:p>
        </w:tc>
        <w:tc>
          <w:tcPr>
            <w:tcW w:w="365"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w:t>
            </w:r>
          </w:p>
        </w:tc>
        <w:tc>
          <w:tcPr>
            <w:tcW w:w="71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商品和服务支出</w:t>
            </w:r>
          </w:p>
        </w:tc>
        <w:tc>
          <w:tcPr>
            <w:tcW w:w="61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eastAsia="zh-CN"/>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493.33</w:t>
            </w:r>
          </w:p>
        </w:tc>
        <w:tc>
          <w:tcPr>
            <w:tcW w:w="3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307</w:t>
            </w:r>
          </w:p>
        </w:tc>
        <w:tc>
          <w:tcPr>
            <w:tcW w:w="90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债务利息及费用支出</w:t>
            </w:r>
          </w:p>
        </w:tc>
        <w:tc>
          <w:tcPr>
            <w:tcW w:w="387"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7" w:hRule="exact"/>
        </w:trPr>
        <w:tc>
          <w:tcPr>
            <w:tcW w:w="508"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30101</w:t>
            </w:r>
          </w:p>
        </w:tc>
        <w:tc>
          <w:tcPr>
            <w:tcW w:w="7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基本工资</w:t>
            </w:r>
          </w:p>
        </w:tc>
        <w:tc>
          <w:tcPr>
            <w:tcW w:w="494"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sz w:val="28"/>
                <w:szCs w:val="28"/>
                <w:u w:val="none"/>
                <w:lang w:val="en-US" w:eastAsia="zh-CN"/>
                <w14:textFill>
                  <w14:solidFill>
                    <w14:schemeClr w14:val="tx1"/>
                  </w14:solidFill>
                </w14:textFill>
              </w:rPr>
              <w:t>1173.16</w:t>
            </w:r>
          </w:p>
        </w:tc>
        <w:tc>
          <w:tcPr>
            <w:tcW w:w="365"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30201</w:t>
            </w:r>
          </w:p>
        </w:tc>
        <w:tc>
          <w:tcPr>
            <w:tcW w:w="71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办公费</w:t>
            </w:r>
          </w:p>
        </w:tc>
        <w:tc>
          <w:tcPr>
            <w:tcW w:w="61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125.27</w:t>
            </w:r>
          </w:p>
        </w:tc>
        <w:tc>
          <w:tcPr>
            <w:tcW w:w="3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30701</w:t>
            </w:r>
          </w:p>
        </w:tc>
        <w:tc>
          <w:tcPr>
            <w:tcW w:w="90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国内债务付息</w:t>
            </w:r>
          </w:p>
        </w:tc>
        <w:tc>
          <w:tcPr>
            <w:tcW w:w="387"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1" w:hRule="exact"/>
        </w:trPr>
        <w:tc>
          <w:tcPr>
            <w:tcW w:w="508"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30102</w:t>
            </w:r>
          </w:p>
        </w:tc>
        <w:tc>
          <w:tcPr>
            <w:tcW w:w="7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津贴补贴</w:t>
            </w:r>
          </w:p>
        </w:tc>
        <w:tc>
          <w:tcPr>
            <w:tcW w:w="494"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299.74</w:t>
            </w:r>
          </w:p>
        </w:tc>
        <w:tc>
          <w:tcPr>
            <w:tcW w:w="365"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30202</w:t>
            </w:r>
          </w:p>
        </w:tc>
        <w:tc>
          <w:tcPr>
            <w:tcW w:w="71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印刷费</w:t>
            </w:r>
          </w:p>
        </w:tc>
        <w:tc>
          <w:tcPr>
            <w:tcW w:w="61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8.82</w:t>
            </w:r>
          </w:p>
        </w:tc>
        <w:tc>
          <w:tcPr>
            <w:tcW w:w="3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30702</w:t>
            </w:r>
          </w:p>
        </w:tc>
        <w:tc>
          <w:tcPr>
            <w:tcW w:w="90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国外债务付息</w:t>
            </w:r>
          </w:p>
        </w:tc>
        <w:tc>
          <w:tcPr>
            <w:tcW w:w="387"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exact"/>
        </w:trPr>
        <w:tc>
          <w:tcPr>
            <w:tcW w:w="508"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30103</w:t>
            </w:r>
          </w:p>
        </w:tc>
        <w:tc>
          <w:tcPr>
            <w:tcW w:w="7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奖金</w:t>
            </w:r>
          </w:p>
        </w:tc>
        <w:tc>
          <w:tcPr>
            <w:tcW w:w="494"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362.84</w:t>
            </w:r>
          </w:p>
        </w:tc>
        <w:tc>
          <w:tcPr>
            <w:tcW w:w="365"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30203</w:t>
            </w:r>
          </w:p>
        </w:tc>
        <w:tc>
          <w:tcPr>
            <w:tcW w:w="71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咨询费</w:t>
            </w:r>
          </w:p>
        </w:tc>
        <w:tc>
          <w:tcPr>
            <w:tcW w:w="61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310</w:t>
            </w:r>
          </w:p>
        </w:tc>
        <w:tc>
          <w:tcPr>
            <w:tcW w:w="90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ind w:firstLine="280" w:firstLineChars="100"/>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资本性支出</w:t>
            </w:r>
          </w:p>
        </w:tc>
        <w:tc>
          <w:tcPr>
            <w:tcW w:w="387"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8" w:hRule="exact"/>
        </w:trPr>
        <w:tc>
          <w:tcPr>
            <w:tcW w:w="508"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30106</w:t>
            </w:r>
          </w:p>
        </w:tc>
        <w:tc>
          <w:tcPr>
            <w:tcW w:w="7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伙食补助费</w:t>
            </w:r>
          </w:p>
        </w:tc>
        <w:tc>
          <w:tcPr>
            <w:tcW w:w="494"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60.54</w:t>
            </w:r>
          </w:p>
        </w:tc>
        <w:tc>
          <w:tcPr>
            <w:tcW w:w="365"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30204</w:t>
            </w:r>
          </w:p>
        </w:tc>
        <w:tc>
          <w:tcPr>
            <w:tcW w:w="71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手续费</w:t>
            </w:r>
          </w:p>
        </w:tc>
        <w:tc>
          <w:tcPr>
            <w:tcW w:w="61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31001</w:t>
            </w:r>
          </w:p>
        </w:tc>
        <w:tc>
          <w:tcPr>
            <w:tcW w:w="90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房屋建筑物购建</w:t>
            </w:r>
          </w:p>
        </w:tc>
        <w:tc>
          <w:tcPr>
            <w:tcW w:w="387"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7" w:hRule="exact"/>
        </w:trPr>
        <w:tc>
          <w:tcPr>
            <w:tcW w:w="508"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30107</w:t>
            </w:r>
          </w:p>
        </w:tc>
        <w:tc>
          <w:tcPr>
            <w:tcW w:w="7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绩效工资</w:t>
            </w:r>
          </w:p>
        </w:tc>
        <w:tc>
          <w:tcPr>
            <w:tcW w:w="494"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25.99</w:t>
            </w:r>
          </w:p>
        </w:tc>
        <w:tc>
          <w:tcPr>
            <w:tcW w:w="365"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30205</w:t>
            </w:r>
          </w:p>
        </w:tc>
        <w:tc>
          <w:tcPr>
            <w:tcW w:w="71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水费</w:t>
            </w:r>
          </w:p>
        </w:tc>
        <w:tc>
          <w:tcPr>
            <w:tcW w:w="61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31002</w:t>
            </w:r>
          </w:p>
        </w:tc>
        <w:tc>
          <w:tcPr>
            <w:tcW w:w="90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办公设备购置</w:t>
            </w:r>
          </w:p>
        </w:tc>
        <w:tc>
          <w:tcPr>
            <w:tcW w:w="387"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5" w:hRule="exact"/>
        </w:trPr>
        <w:tc>
          <w:tcPr>
            <w:tcW w:w="508"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30108</w:t>
            </w:r>
          </w:p>
        </w:tc>
        <w:tc>
          <w:tcPr>
            <w:tcW w:w="7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机关事业单位基本养老保险缴费</w:t>
            </w:r>
          </w:p>
        </w:tc>
        <w:tc>
          <w:tcPr>
            <w:tcW w:w="494"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109.10</w:t>
            </w:r>
          </w:p>
        </w:tc>
        <w:tc>
          <w:tcPr>
            <w:tcW w:w="365"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30206</w:t>
            </w:r>
          </w:p>
        </w:tc>
        <w:tc>
          <w:tcPr>
            <w:tcW w:w="71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电费</w:t>
            </w:r>
          </w:p>
        </w:tc>
        <w:tc>
          <w:tcPr>
            <w:tcW w:w="61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22.60</w:t>
            </w:r>
          </w:p>
        </w:tc>
        <w:tc>
          <w:tcPr>
            <w:tcW w:w="3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31003</w:t>
            </w:r>
          </w:p>
        </w:tc>
        <w:tc>
          <w:tcPr>
            <w:tcW w:w="90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专用设备购置</w:t>
            </w:r>
          </w:p>
        </w:tc>
        <w:tc>
          <w:tcPr>
            <w:tcW w:w="387"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7" w:hRule="exact"/>
        </w:trPr>
        <w:tc>
          <w:tcPr>
            <w:tcW w:w="508"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30109</w:t>
            </w:r>
          </w:p>
        </w:tc>
        <w:tc>
          <w:tcPr>
            <w:tcW w:w="7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职业年金缴费</w:t>
            </w:r>
          </w:p>
        </w:tc>
        <w:tc>
          <w:tcPr>
            <w:tcW w:w="494"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4.18</w:t>
            </w:r>
          </w:p>
        </w:tc>
        <w:tc>
          <w:tcPr>
            <w:tcW w:w="365"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30207</w:t>
            </w:r>
          </w:p>
        </w:tc>
        <w:tc>
          <w:tcPr>
            <w:tcW w:w="71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邮电费</w:t>
            </w:r>
          </w:p>
        </w:tc>
        <w:tc>
          <w:tcPr>
            <w:tcW w:w="61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31005</w:t>
            </w:r>
          </w:p>
        </w:tc>
        <w:tc>
          <w:tcPr>
            <w:tcW w:w="90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基础设施建设</w:t>
            </w:r>
          </w:p>
        </w:tc>
        <w:tc>
          <w:tcPr>
            <w:tcW w:w="387"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6" w:hRule="exact"/>
        </w:trPr>
        <w:tc>
          <w:tcPr>
            <w:tcW w:w="508"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30110</w:t>
            </w:r>
          </w:p>
        </w:tc>
        <w:tc>
          <w:tcPr>
            <w:tcW w:w="7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职工基本医疗保险缴费</w:t>
            </w:r>
          </w:p>
        </w:tc>
        <w:tc>
          <w:tcPr>
            <w:tcW w:w="494"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62.53</w:t>
            </w:r>
          </w:p>
        </w:tc>
        <w:tc>
          <w:tcPr>
            <w:tcW w:w="365"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30208</w:t>
            </w:r>
          </w:p>
        </w:tc>
        <w:tc>
          <w:tcPr>
            <w:tcW w:w="71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取暖费</w:t>
            </w:r>
          </w:p>
        </w:tc>
        <w:tc>
          <w:tcPr>
            <w:tcW w:w="61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31006</w:t>
            </w:r>
          </w:p>
        </w:tc>
        <w:tc>
          <w:tcPr>
            <w:tcW w:w="90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大型修缮</w:t>
            </w:r>
          </w:p>
        </w:tc>
        <w:tc>
          <w:tcPr>
            <w:tcW w:w="387"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6" w:hRule="exact"/>
        </w:trPr>
        <w:tc>
          <w:tcPr>
            <w:tcW w:w="508"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30111</w:t>
            </w:r>
          </w:p>
        </w:tc>
        <w:tc>
          <w:tcPr>
            <w:tcW w:w="7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公务员医疗补助缴费</w:t>
            </w:r>
          </w:p>
        </w:tc>
        <w:tc>
          <w:tcPr>
            <w:tcW w:w="494"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1.96</w:t>
            </w:r>
          </w:p>
        </w:tc>
        <w:tc>
          <w:tcPr>
            <w:tcW w:w="365"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30209</w:t>
            </w:r>
          </w:p>
        </w:tc>
        <w:tc>
          <w:tcPr>
            <w:tcW w:w="71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物业管理费</w:t>
            </w:r>
          </w:p>
        </w:tc>
        <w:tc>
          <w:tcPr>
            <w:tcW w:w="61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31007</w:t>
            </w:r>
          </w:p>
        </w:tc>
        <w:tc>
          <w:tcPr>
            <w:tcW w:w="90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信息网络及软件购置更新</w:t>
            </w:r>
          </w:p>
        </w:tc>
        <w:tc>
          <w:tcPr>
            <w:tcW w:w="387"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91" w:hRule="exact"/>
        </w:trPr>
        <w:tc>
          <w:tcPr>
            <w:tcW w:w="508"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30112</w:t>
            </w:r>
          </w:p>
        </w:tc>
        <w:tc>
          <w:tcPr>
            <w:tcW w:w="7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其他社会保障缴费</w:t>
            </w:r>
          </w:p>
        </w:tc>
        <w:tc>
          <w:tcPr>
            <w:tcW w:w="494"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65"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30211</w:t>
            </w:r>
          </w:p>
        </w:tc>
        <w:tc>
          <w:tcPr>
            <w:tcW w:w="71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差旅费</w:t>
            </w:r>
          </w:p>
        </w:tc>
        <w:tc>
          <w:tcPr>
            <w:tcW w:w="61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23.00</w:t>
            </w:r>
          </w:p>
        </w:tc>
        <w:tc>
          <w:tcPr>
            <w:tcW w:w="3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31008</w:t>
            </w:r>
          </w:p>
        </w:tc>
        <w:tc>
          <w:tcPr>
            <w:tcW w:w="90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物资储备</w:t>
            </w:r>
          </w:p>
        </w:tc>
        <w:tc>
          <w:tcPr>
            <w:tcW w:w="387"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1" w:hRule="exact"/>
        </w:trPr>
        <w:tc>
          <w:tcPr>
            <w:tcW w:w="508"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30113</w:t>
            </w:r>
          </w:p>
        </w:tc>
        <w:tc>
          <w:tcPr>
            <w:tcW w:w="7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住房公积金</w:t>
            </w:r>
          </w:p>
        </w:tc>
        <w:tc>
          <w:tcPr>
            <w:tcW w:w="494"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eastAsia="zh-CN"/>
                <w14:textFill>
                  <w14:solidFill>
                    <w14:schemeClr w14:val="tx1"/>
                  </w14:solidFill>
                </w14:textFill>
              </w:rPr>
            </w:pPr>
            <w:r>
              <w:rPr>
                <w:rFonts w:hint="eastAsia" w:ascii="仿宋" w:hAnsi="仿宋" w:eastAsia="仿宋" w:cs="仿宋"/>
                <w:i w:val="0"/>
                <w:iCs w:val="0"/>
                <w:color w:val="000000" w:themeColor="text1"/>
                <w:sz w:val="28"/>
                <w:szCs w:val="28"/>
                <w:u w:val="none"/>
                <w:lang w:val="en-US" w:eastAsia="zh-CN"/>
                <w14:textFill>
                  <w14:solidFill>
                    <w14:schemeClr w14:val="tx1"/>
                  </w14:solidFill>
                </w14:textFill>
              </w:rPr>
              <w:t>98.11</w:t>
            </w:r>
          </w:p>
        </w:tc>
        <w:tc>
          <w:tcPr>
            <w:tcW w:w="365"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30212</w:t>
            </w:r>
          </w:p>
        </w:tc>
        <w:tc>
          <w:tcPr>
            <w:tcW w:w="71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ind w:left="220" w:hanging="280" w:hangingChars="100"/>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因公出国（境）费用</w:t>
            </w:r>
          </w:p>
        </w:tc>
        <w:tc>
          <w:tcPr>
            <w:tcW w:w="61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31009</w:t>
            </w:r>
          </w:p>
        </w:tc>
        <w:tc>
          <w:tcPr>
            <w:tcW w:w="90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土地补偿</w:t>
            </w:r>
          </w:p>
        </w:tc>
        <w:tc>
          <w:tcPr>
            <w:tcW w:w="387"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exact"/>
        </w:trPr>
        <w:tc>
          <w:tcPr>
            <w:tcW w:w="508"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30114</w:t>
            </w:r>
          </w:p>
        </w:tc>
        <w:tc>
          <w:tcPr>
            <w:tcW w:w="7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医疗费</w:t>
            </w:r>
          </w:p>
        </w:tc>
        <w:tc>
          <w:tcPr>
            <w:tcW w:w="494"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65"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30213</w:t>
            </w:r>
          </w:p>
        </w:tc>
        <w:tc>
          <w:tcPr>
            <w:tcW w:w="71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维修（护）费</w:t>
            </w:r>
          </w:p>
        </w:tc>
        <w:tc>
          <w:tcPr>
            <w:tcW w:w="61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5.33</w:t>
            </w:r>
          </w:p>
        </w:tc>
        <w:tc>
          <w:tcPr>
            <w:tcW w:w="3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31010</w:t>
            </w:r>
          </w:p>
        </w:tc>
        <w:tc>
          <w:tcPr>
            <w:tcW w:w="90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安置补助</w:t>
            </w:r>
          </w:p>
        </w:tc>
        <w:tc>
          <w:tcPr>
            <w:tcW w:w="387"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3" w:hRule="exact"/>
        </w:trPr>
        <w:tc>
          <w:tcPr>
            <w:tcW w:w="508"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30199</w:t>
            </w:r>
          </w:p>
        </w:tc>
        <w:tc>
          <w:tcPr>
            <w:tcW w:w="7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其他工资福利支出</w:t>
            </w:r>
          </w:p>
        </w:tc>
        <w:tc>
          <w:tcPr>
            <w:tcW w:w="494"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65"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30214</w:t>
            </w:r>
          </w:p>
        </w:tc>
        <w:tc>
          <w:tcPr>
            <w:tcW w:w="71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租赁费</w:t>
            </w:r>
          </w:p>
        </w:tc>
        <w:tc>
          <w:tcPr>
            <w:tcW w:w="61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31011</w:t>
            </w:r>
          </w:p>
        </w:tc>
        <w:tc>
          <w:tcPr>
            <w:tcW w:w="90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地上附着物和青苗补偿</w:t>
            </w:r>
          </w:p>
        </w:tc>
        <w:tc>
          <w:tcPr>
            <w:tcW w:w="387"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7" w:hRule="exact"/>
        </w:trPr>
        <w:tc>
          <w:tcPr>
            <w:tcW w:w="508"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303</w:t>
            </w:r>
          </w:p>
        </w:tc>
        <w:tc>
          <w:tcPr>
            <w:tcW w:w="7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对个人和家庭的补助</w:t>
            </w:r>
          </w:p>
        </w:tc>
        <w:tc>
          <w:tcPr>
            <w:tcW w:w="494"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65"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30215</w:t>
            </w:r>
          </w:p>
        </w:tc>
        <w:tc>
          <w:tcPr>
            <w:tcW w:w="71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会议费</w:t>
            </w:r>
          </w:p>
        </w:tc>
        <w:tc>
          <w:tcPr>
            <w:tcW w:w="61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2.05</w:t>
            </w:r>
          </w:p>
        </w:tc>
        <w:tc>
          <w:tcPr>
            <w:tcW w:w="3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31012</w:t>
            </w:r>
          </w:p>
        </w:tc>
        <w:tc>
          <w:tcPr>
            <w:tcW w:w="90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拆迁补偿</w:t>
            </w:r>
          </w:p>
        </w:tc>
        <w:tc>
          <w:tcPr>
            <w:tcW w:w="387"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2" w:hRule="exact"/>
        </w:trPr>
        <w:tc>
          <w:tcPr>
            <w:tcW w:w="508"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30301</w:t>
            </w:r>
          </w:p>
        </w:tc>
        <w:tc>
          <w:tcPr>
            <w:tcW w:w="7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离休费</w:t>
            </w:r>
          </w:p>
        </w:tc>
        <w:tc>
          <w:tcPr>
            <w:tcW w:w="494"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65"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30216</w:t>
            </w:r>
          </w:p>
        </w:tc>
        <w:tc>
          <w:tcPr>
            <w:tcW w:w="71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培训费</w:t>
            </w:r>
          </w:p>
        </w:tc>
        <w:tc>
          <w:tcPr>
            <w:tcW w:w="61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4.04</w:t>
            </w:r>
          </w:p>
        </w:tc>
        <w:tc>
          <w:tcPr>
            <w:tcW w:w="3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31013</w:t>
            </w:r>
          </w:p>
        </w:tc>
        <w:tc>
          <w:tcPr>
            <w:tcW w:w="90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公务用车购置</w:t>
            </w:r>
          </w:p>
        </w:tc>
        <w:tc>
          <w:tcPr>
            <w:tcW w:w="387"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8" w:hRule="exact"/>
        </w:trPr>
        <w:tc>
          <w:tcPr>
            <w:tcW w:w="508"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30302</w:t>
            </w:r>
          </w:p>
        </w:tc>
        <w:tc>
          <w:tcPr>
            <w:tcW w:w="7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退休费</w:t>
            </w:r>
          </w:p>
        </w:tc>
        <w:tc>
          <w:tcPr>
            <w:tcW w:w="494"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65"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30217</w:t>
            </w:r>
          </w:p>
        </w:tc>
        <w:tc>
          <w:tcPr>
            <w:tcW w:w="71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公务接待费</w:t>
            </w:r>
          </w:p>
        </w:tc>
        <w:tc>
          <w:tcPr>
            <w:tcW w:w="61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31019</w:t>
            </w:r>
          </w:p>
        </w:tc>
        <w:tc>
          <w:tcPr>
            <w:tcW w:w="90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其他交通工具购置</w:t>
            </w:r>
          </w:p>
        </w:tc>
        <w:tc>
          <w:tcPr>
            <w:tcW w:w="387"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5" w:hRule="exact"/>
        </w:trPr>
        <w:tc>
          <w:tcPr>
            <w:tcW w:w="508"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30303</w:t>
            </w:r>
          </w:p>
        </w:tc>
        <w:tc>
          <w:tcPr>
            <w:tcW w:w="7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退职（役）费</w:t>
            </w:r>
          </w:p>
        </w:tc>
        <w:tc>
          <w:tcPr>
            <w:tcW w:w="494"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65"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30218</w:t>
            </w:r>
          </w:p>
        </w:tc>
        <w:tc>
          <w:tcPr>
            <w:tcW w:w="71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专用材料费</w:t>
            </w:r>
          </w:p>
        </w:tc>
        <w:tc>
          <w:tcPr>
            <w:tcW w:w="61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31021</w:t>
            </w:r>
          </w:p>
        </w:tc>
        <w:tc>
          <w:tcPr>
            <w:tcW w:w="90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文物和陈列品购置</w:t>
            </w:r>
          </w:p>
        </w:tc>
        <w:tc>
          <w:tcPr>
            <w:tcW w:w="387"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92" w:hRule="exact"/>
        </w:trPr>
        <w:tc>
          <w:tcPr>
            <w:tcW w:w="508"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30304</w:t>
            </w:r>
          </w:p>
        </w:tc>
        <w:tc>
          <w:tcPr>
            <w:tcW w:w="7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抚恤金</w:t>
            </w:r>
          </w:p>
        </w:tc>
        <w:tc>
          <w:tcPr>
            <w:tcW w:w="494"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65"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30224</w:t>
            </w:r>
          </w:p>
        </w:tc>
        <w:tc>
          <w:tcPr>
            <w:tcW w:w="71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被装购置费</w:t>
            </w:r>
          </w:p>
        </w:tc>
        <w:tc>
          <w:tcPr>
            <w:tcW w:w="61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31022</w:t>
            </w:r>
          </w:p>
        </w:tc>
        <w:tc>
          <w:tcPr>
            <w:tcW w:w="90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无形资产购置</w:t>
            </w:r>
          </w:p>
        </w:tc>
        <w:tc>
          <w:tcPr>
            <w:tcW w:w="387"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2" w:hRule="exact"/>
        </w:trPr>
        <w:tc>
          <w:tcPr>
            <w:tcW w:w="508"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30305</w:t>
            </w:r>
          </w:p>
        </w:tc>
        <w:tc>
          <w:tcPr>
            <w:tcW w:w="7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生活补助</w:t>
            </w:r>
          </w:p>
        </w:tc>
        <w:tc>
          <w:tcPr>
            <w:tcW w:w="494"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65"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30225</w:t>
            </w:r>
          </w:p>
        </w:tc>
        <w:tc>
          <w:tcPr>
            <w:tcW w:w="71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专用燃料费</w:t>
            </w:r>
          </w:p>
        </w:tc>
        <w:tc>
          <w:tcPr>
            <w:tcW w:w="61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31099</w:t>
            </w:r>
          </w:p>
        </w:tc>
        <w:tc>
          <w:tcPr>
            <w:tcW w:w="90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其他资本性支出</w:t>
            </w:r>
          </w:p>
        </w:tc>
        <w:tc>
          <w:tcPr>
            <w:tcW w:w="387"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2" w:hRule="exact"/>
        </w:trPr>
        <w:tc>
          <w:tcPr>
            <w:tcW w:w="508"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30306</w:t>
            </w:r>
          </w:p>
        </w:tc>
        <w:tc>
          <w:tcPr>
            <w:tcW w:w="7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救济费</w:t>
            </w:r>
          </w:p>
        </w:tc>
        <w:tc>
          <w:tcPr>
            <w:tcW w:w="494"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65"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30226</w:t>
            </w:r>
          </w:p>
        </w:tc>
        <w:tc>
          <w:tcPr>
            <w:tcW w:w="71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劳务费</w:t>
            </w:r>
          </w:p>
        </w:tc>
        <w:tc>
          <w:tcPr>
            <w:tcW w:w="61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266.32</w:t>
            </w:r>
          </w:p>
        </w:tc>
        <w:tc>
          <w:tcPr>
            <w:tcW w:w="3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399</w:t>
            </w:r>
          </w:p>
        </w:tc>
        <w:tc>
          <w:tcPr>
            <w:tcW w:w="90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ind w:firstLine="280" w:firstLineChars="100"/>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其他支出</w:t>
            </w:r>
          </w:p>
        </w:tc>
        <w:tc>
          <w:tcPr>
            <w:tcW w:w="387"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5" w:hRule="exact"/>
        </w:trPr>
        <w:tc>
          <w:tcPr>
            <w:tcW w:w="508"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30307</w:t>
            </w:r>
          </w:p>
        </w:tc>
        <w:tc>
          <w:tcPr>
            <w:tcW w:w="7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医疗费补助</w:t>
            </w:r>
          </w:p>
        </w:tc>
        <w:tc>
          <w:tcPr>
            <w:tcW w:w="494"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65"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30227</w:t>
            </w:r>
          </w:p>
        </w:tc>
        <w:tc>
          <w:tcPr>
            <w:tcW w:w="71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委托业务费</w:t>
            </w:r>
          </w:p>
        </w:tc>
        <w:tc>
          <w:tcPr>
            <w:tcW w:w="61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31.77</w:t>
            </w:r>
          </w:p>
        </w:tc>
        <w:tc>
          <w:tcPr>
            <w:tcW w:w="3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39907</w:t>
            </w:r>
          </w:p>
        </w:tc>
        <w:tc>
          <w:tcPr>
            <w:tcW w:w="90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国家赔偿费用支出</w:t>
            </w:r>
          </w:p>
        </w:tc>
        <w:tc>
          <w:tcPr>
            <w:tcW w:w="387"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8" w:hRule="exact"/>
        </w:trPr>
        <w:tc>
          <w:tcPr>
            <w:tcW w:w="508"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30308</w:t>
            </w:r>
          </w:p>
        </w:tc>
        <w:tc>
          <w:tcPr>
            <w:tcW w:w="7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助学金</w:t>
            </w:r>
          </w:p>
        </w:tc>
        <w:tc>
          <w:tcPr>
            <w:tcW w:w="494"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65"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30228</w:t>
            </w:r>
          </w:p>
        </w:tc>
        <w:tc>
          <w:tcPr>
            <w:tcW w:w="71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工会经费</w:t>
            </w:r>
          </w:p>
        </w:tc>
        <w:tc>
          <w:tcPr>
            <w:tcW w:w="61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39908</w:t>
            </w:r>
          </w:p>
        </w:tc>
        <w:tc>
          <w:tcPr>
            <w:tcW w:w="90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ind w:left="220" w:hanging="280" w:hangingChars="100"/>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对民间非营利组织和群众性自治组织补贴</w:t>
            </w:r>
          </w:p>
        </w:tc>
        <w:tc>
          <w:tcPr>
            <w:tcW w:w="387"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9" w:hRule="exact"/>
        </w:trPr>
        <w:tc>
          <w:tcPr>
            <w:tcW w:w="508"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30309</w:t>
            </w:r>
          </w:p>
        </w:tc>
        <w:tc>
          <w:tcPr>
            <w:tcW w:w="7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奖励金</w:t>
            </w:r>
          </w:p>
        </w:tc>
        <w:tc>
          <w:tcPr>
            <w:tcW w:w="494"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65"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30229</w:t>
            </w:r>
          </w:p>
        </w:tc>
        <w:tc>
          <w:tcPr>
            <w:tcW w:w="71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福利费</w:t>
            </w:r>
          </w:p>
        </w:tc>
        <w:tc>
          <w:tcPr>
            <w:tcW w:w="61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39909</w:t>
            </w:r>
          </w:p>
        </w:tc>
        <w:tc>
          <w:tcPr>
            <w:tcW w:w="90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经常性赠与</w:t>
            </w:r>
          </w:p>
        </w:tc>
        <w:tc>
          <w:tcPr>
            <w:tcW w:w="387"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60" w:hRule="exact"/>
        </w:trPr>
        <w:tc>
          <w:tcPr>
            <w:tcW w:w="508"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30310</w:t>
            </w:r>
          </w:p>
        </w:tc>
        <w:tc>
          <w:tcPr>
            <w:tcW w:w="7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个人农业生产补贴</w:t>
            </w:r>
          </w:p>
        </w:tc>
        <w:tc>
          <w:tcPr>
            <w:tcW w:w="494"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65"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30231</w:t>
            </w:r>
          </w:p>
        </w:tc>
        <w:tc>
          <w:tcPr>
            <w:tcW w:w="71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ind w:left="220" w:hanging="280" w:hangingChars="100"/>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公务用车运行维护费</w:t>
            </w:r>
          </w:p>
        </w:tc>
        <w:tc>
          <w:tcPr>
            <w:tcW w:w="61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39910</w:t>
            </w:r>
          </w:p>
        </w:tc>
        <w:tc>
          <w:tcPr>
            <w:tcW w:w="90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资本性赠与</w:t>
            </w:r>
          </w:p>
        </w:tc>
        <w:tc>
          <w:tcPr>
            <w:tcW w:w="387"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31" w:hRule="exact"/>
        </w:trPr>
        <w:tc>
          <w:tcPr>
            <w:tcW w:w="508"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30311</w:t>
            </w:r>
          </w:p>
        </w:tc>
        <w:tc>
          <w:tcPr>
            <w:tcW w:w="7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代缴社会保险费</w:t>
            </w:r>
          </w:p>
        </w:tc>
        <w:tc>
          <w:tcPr>
            <w:tcW w:w="494"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65"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30239</w:t>
            </w:r>
          </w:p>
        </w:tc>
        <w:tc>
          <w:tcPr>
            <w:tcW w:w="71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其他交通费用</w:t>
            </w:r>
          </w:p>
        </w:tc>
        <w:tc>
          <w:tcPr>
            <w:tcW w:w="61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39999</w:t>
            </w:r>
          </w:p>
        </w:tc>
        <w:tc>
          <w:tcPr>
            <w:tcW w:w="90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其他支出</w:t>
            </w:r>
          </w:p>
        </w:tc>
        <w:tc>
          <w:tcPr>
            <w:tcW w:w="387"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2" w:hRule="exact"/>
        </w:trPr>
        <w:tc>
          <w:tcPr>
            <w:tcW w:w="508"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30399</w:t>
            </w:r>
          </w:p>
        </w:tc>
        <w:tc>
          <w:tcPr>
            <w:tcW w:w="7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ind w:left="220" w:hanging="280" w:hangingChars="100"/>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其他对个人和家庭的补助</w:t>
            </w:r>
          </w:p>
        </w:tc>
        <w:tc>
          <w:tcPr>
            <w:tcW w:w="494"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default" w:ascii="仿宋" w:hAnsi="仿宋" w:eastAsia="仿宋" w:cs="仿宋"/>
                <w:i w:val="0"/>
                <w:iCs w:val="0"/>
                <w:color w:val="000000" w:themeColor="text1"/>
                <w:sz w:val="28"/>
                <w:szCs w:val="28"/>
                <w:u w:val="none"/>
                <w:lang w:val="en-US"/>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65"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30240</w:t>
            </w:r>
          </w:p>
        </w:tc>
        <w:tc>
          <w:tcPr>
            <w:tcW w:w="71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税金及附加费用</w:t>
            </w:r>
          </w:p>
        </w:tc>
        <w:tc>
          <w:tcPr>
            <w:tcW w:w="61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right"/>
              <w:textAlignment w:val="center"/>
              <w:rPr>
                <w:rFonts w:hint="eastAsia" w:ascii="仿宋" w:hAnsi="仿宋" w:eastAsia="仿宋" w:cs="仿宋"/>
                <w:i w:val="0"/>
                <w:iCs w:val="0"/>
                <w:color w:val="000000" w:themeColor="text1"/>
                <w:sz w:val="28"/>
                <w:szCs w:val="28"/>
                <w:u w:val="none"/>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0.00</w:t>
            </w:r>
          </w:p>
        </w:tc>
        <w:tc>
          <w:tcPr>
            <w:tcW w:w="306" w:type="pct"/>
            <w:tcBorders>
              <w:top w:val="nil"/>
              <w:left w:val="nil"/>
              <w:bottom w:val="single" w:color="D4D4D4" w:sz="4" w:space="0"/>
              <w:right w:val="single" w:color="D4D4D4" w:sz="4" w:space="0"/>
            </w:tcBorders>
            <w:shd w:val="clear" w:color="auto" w:fill="auto"/>
            <w:noWrap/>
            <w:vAlign w:val="center"/>
          </w:tcPr>
          <w:p>
            <w:pPr>
              <w:shd w:val="clear"/>
              <w:jc w:val="left"/>
              <w:rPr>
                <w:rFonts w:hint="eastAsia" w:ascii="仿宋" w:hAnsi="仿宋" w:eastAsia="仿宋" w:cs="仿宋"/>
                <w:i w:val="0"/>
                <w:iCs w:val="0"/>
                <w:color w:val="000000" w:themeColor="text1"/>
                <w:sz w:val="28"/>
                <w:szCs w:val="28"/>
                <w:u w:val="none"/>
                <w14:textFill>
                  <w14:solidFill>
                    <w14:schemeClr w14:val="tx1"/>
                  </w14:solidFill>
                </w14:textFill>
              </w:rPr>
            </w:pPr>
          </w:p>
        </w:tc>
        <w:tc>
          <w:tcPr>
            <w:tcW w:w="902" w:type="pct"/>
            <w:tcBorders>
              <w:top w:val="nil"/>
              <w:left w:val="nil"/>
              <w:bottom w:val="single" w:color="D4D4D4" w:sz="4" w:space="0"/>
              <w:right w:val="single" w:color="D4D4D4" w:sz="4" w:space="0"/>
            </w:tcBorders>
            <w:shd w:val="clear" w:color="auto" w:fill="auto"/>
            <w:noWrap/>
            <w:vAlign w:val="center"/>
          </w:tcPr>
          <w:p>
            <w:pPr>
              <w:shd w:val="clear"/>
              <w:jc w:val="left"/>
              <w:rPr>
                <w:rFonts w:hint="eastAsia" w:ascii="仿宋" w:hAnsi="仿宋" w:eastAsia="仿宋" w:cs="仿宋"/>
                <w:i w:val="0"/>
                <w:iCs w:val="0"/>
                <w:color w:val="000000" w:themeColor="text1"/>
                <w:sz w:val="28"/>
                <w:szCs w:val="28"/>
                <w:u w:val="none"/>
                <w14:textFill>
                  <w14:solidFill>
                    <w14:schemeClr w14:val="tx1"/>
                  </w14:solidFill>
                </w14:textFill>
              </w:rPr>
            </w:pPr>
          </w:p>
        </w:tc>
        <w:tc>
          <w:tcPr>
            <w:tcW w:w="387" w:type="pct"/>
            <w:tcBorders>
              <w:top w:val="nil"/>
              <w:left w:val="nil"/>
              <w:bottom w:val="single" w:color="D4D4D4" w:sz="4" w:space="0"/>
              <w:right w:val="single" w:color="D4D4D4" w:sz="4" w:space="0"/>
            </w:tcBorders>
            <w:shd w:val="clear" w:color="auto" w:fill="auto"/>
            <w:noWrap/>
            <w:vAlign w:val="center"/>
          </w:tcPr>
          <w:p>
            <w:pPr>
              <w:shd w:val="clear"/>
              <w:jc w:val="right"/>
              <w:rPr>
                <w:rFonts w:hint="eastAsia" w:ascii="仿宋" w:hAnsi="仿宋" w:eastAsia="仿宋" w:cs="仿宋"/>
                <w:i w:val="0"/>
                <w:iCs w:val="0"/>
                <w:color w:val="000000" w:themeColor="text1"/>
                <w:sz w:val="28"/>
                <w:szCs w:val="2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1" w:hRule="exact"/>
        </w:trPr>
        <w:tc>
          <w:tcPr>
            <w:tcW w:w="508"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p>
        </w:tc>
        <w:tc>
          <w:tcPr>
            <w:tcW w:w="7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p>
        </w:tc>
        <w:tc>
          <w:tcPr>
            <w:tcW w:w="494"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p>
        </w:tc>
        <w:tc>
          <w:tcPr>
            <w:tcW w:w="365"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30299</w:t>
            </w:r>
          </w:p>
        </w:tc>
        <w:tc>
          <w:tcPr>
            <w:tcW w:w="71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 xml:space="preserve">  其他商品和服务支出</w:t>
            </w:r>
          </w:p>
        </w:tc>
        <w:tc>
          <w:tcPr>
            <w:tcW w:w="61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ind w:firstLine="840" w:firstLineChars="300"/>
              <w:jc w:val="left"/>
              <w:textAlignment w:val="center"/>
              <w:rPr>
                <w:rFonts w:hint="default"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4.13</w:t>
            </w:r>
          </w:p>
        </w:tc>
        <w:tc>
          <w:tcPr>
            <w:tcW w:w="306"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p>
        </w:tc>
        <w:tc>
          <w:tcPr>
            <w:tcW w:w="902"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p>
        </w:tc>
        <w:tc>
          <w:tcPr>
            <w:tcW w:w="387"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9" w:hRule="exact"/>
        </w:trPr>
        <w:tc>
          <w:tcPr>
            <w:tcW w:w="1214" w:type="pct"/>
            <w:gridSpan w:val="2"/>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人员经费合计</w:t>
            </w:r>
          </w:p>
        </w:tc>
        <w:tc>
          <w:tcPr>
            <w:tcW w:w="494" w:type="pct"/>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default"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sz w:val="28"/>
                <w:szCs w:val="28"/>
                <w:u w:val="none"/>
                <w:lang w:val="en-US" w:eastAsia="zh-CN"/>
                <w14:textFill>
                  <w14:solidFill>
                    <w14:schemeClr w14:val="tx1"/>
                  </w14:solidFill>
                </w14:textFill>
              </w:rPr>
              <w:t>2198.06</w:t>
            </w:r>
          </w:p>
        </w:tc>
        <w:tc>
          <w:tcPr>
            <w:tcW w:w="3290" w:type="pct"/>
            <w:gridSpan w:val="6"/>
            <w:tcBorders>
              <w:top w:val="nil"/>
              <w:left w:val="nil"/>
              <w:bottom w:val="single" w:color="D4D4D4" w:sz="4" w:space="0"/>
              <w:right w:val="single" w:color="D4D4D4" w:sz="4" w:space="0"/>
            </w:tcBorders>
            <w:shd w:val="clear" w:color="auto" w:fill="auto"/>
            <w:noWrap/>
            <w:vAlign w:val="center"/>
          </w:tcPr>
          <w:p>
            <w:pPr>
              <w:keepNext w:val="0"/>
              <w:keepLines w:val="0"/>
              <w:widowControl/>
              <w:suppressLineNumbers w:val="0"/>
              <w:shd w:val="clear"/>
              <w:jc w:val="left"/>
              <w:textAlignment w:val="center"/>
              <w:rPr>
                <w:rFonts w:hint="default"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公用经费合计                                                 493.33</w:t>
            </w:r>
          </w:p>
        </w:tc>
      </w:tr>
    </w:tbl>
    <w:p>
      <w:pPr>
        <w:keepNext w:val="0"/>
        <w:keepLines w:val="0"/>
        <w:widowControl/>
        <w:suppressLineNumbers w:val="0"/>
        <w:shd w:val="clear"/>
        <w:jc w:val="left"/>
        <w:textAlignment w:val="center"/>
        <w:rPr>
          <w:rFonts w:hint="eastAsia" w:ascii="仿宋" w:hAnsi="仿宋" w:eastAsia="仿宋" w:cs="仿宋"/>
          <w:color w:val="000000" w:themeColor="text1"/>
          <w:sz w:val="36"/>
          <w:szCs w:val="36"/>
          <w:u w:val="none"/>
          <w14:textFill>
            <w14:solidFill>
              <w14:schemeClr w14:val="tx1"/>
            </w14:solidFill>
          </w14:textFill>
        </w:rPr>
        <w:sectPr>
          <w:pgSz w:w="16838" w:h="11906" w:orient="landscape"/>
          <w:pgMar w:top="1797" w:right="1440" w:bottom="1797" w:left="1440" w:header="851" w:footer="992" w:gutter="0"/>
          <w:pgBorders>
            <w:top w:val="none" w:sz="0" w:space="0"/>
            <w:left w:val="none" w:sz="0" w:space="0"/>
            <w:bottom w:val="none" w:sz="0" w:space="0"/>
            <w:right w:val="none" w:sz="0" w:space="0"/>
          </w:pgBorders>
          <w:cols w:space="425" w:num="1"/>
          <w:docGrid w:type="linesAndChars" w:linePitch="312" w:charSpace="0"/>
        </w:sectPr>
      </w:pPr>
      <w:r>
        <w:rPr>
          <w:rFonts w:hint="eastAsia" w:ascii="仿宋" w:hAnsi="仿宋" w:eastAsia="仿宋" w:cs="仿宋"/>
          <w:i w:val="0"/>
          <w:iCs w:val="0"/>
          <w:color w:val="000000" w:themeColor="text1"/>
          <w:kern w:val="0"/>
          <w:sz w:val="32"/>
          <w:szCs w:val="32"/>
          <w:u w:val="none"/>
          <w:lang w:val="en-US" w:eastAsia="zh-CN" w:bidi="ar"/>
          <w14:textFill>
            <w14:solidFill>
              <w14:schemeClr w14:val="tx1"/>
            </w14:solidFill>
          </w14:textFill>
        </w:rPr>
        <w:t>注：本表反映部门年度一般公共预算财政拨款基本支出明细情况。</w:t>
      </w:r>
    </w:p>
    <w:p>
      <w:pPr>
        <w:shd w:val="clear"/>
        <w:autoSpaceDE w:val="0"/>
        <w:autoSpaceDN w:val="0"/>
        <w:adjustRightInd w:val="0"/>
        <w:ind w:left="315" w:leftChars="150"/>
        <w:jc w:val="left"/>
        <w:rPr>
          <w:rFonts w:hint="eastAsia" w:ascii="仿宋" w:hAnsi="仿宋" w:eastAsia="仿宋" w:cs="仿宋"/>
          <w:color w:val="000000" w:themeColor="text1"/>
          <w:kern w:val="0"/>
          <w:sz w:val="32"/>
          <w:szCs w:val="32"/>
          <w:u w:val="none"/>
          <w14:textFill>
            <w14:solidFill>
              <w14:schemeClr w14:val="tx1"/>
            </w14:solidFill>
          </w14:textFill>
        </w:rPr>
      </w:pPr>
      <w:bookmarkStart w:id="0" w:name="RANGE_A1_I22"/>
      <w:bookmarkEnd w:id="0"/>
    </w:p>
    <w:p>
      <w:pPr>
        <w:widowControl/>
        <w:shd w:val="clear"/>
        <w:jc w:val="center"/>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lang w:val="en-US" w:eastAsia="zh-CN"/>
          <w14:textFill>
            <w14:solidFill>
              <w14:schemeClr w14:val="tx1"/>
            </w14:solidFill>
          </w14:textFill>
        </w:rPr>
        <w:t xml:space="preserve">   </w:t>
      </w:r>
    </w:p>
    <w:p>
      <w:pPr>
        <w:widowControl/>
        <w:shd w:val="clear"/>
        <w:jc w:val="center"/>
        <w:rPr>
          <w:rFonts w:hint="eastAsia" w:ascii="仿宋" w:hAnsi="仿宋" w:eastAsia="仿宋" w:cs="仿宋"/>
          <w:color w:val="000000" w:themeColor="text1"/>
          <w:kern w:val="0"/>
          <w:sz w:val="36"/>
          <w:szCs w:val="36"/>
          <w:u w:val="none"/>
          <w14:textFill>
            <w14:solidFill>
              <w14:schemeClr w14:val="tx1"/>
            </w14:solidFill>
          </w14:textFill>
        </w:rPr>
      </w:pPr>
      <w:r>
        <w:rPr>
          <w:rFonts w:hint="eastAsia" w:ascii="仿宋" w:hAnsi="仿宋" w:eastAsia="仿宋" w:cs="仿宋"/>
          <w:color w:val="000000" w:themeColor="text1"/>
          <w:kern w:val="0"/>
          <w:sz w:val="36"/>
          <w:szCs w:val="36"/>
          <w:u w:val="none"/>
          <w14:textFill>
            <w14:solidFill>
              <w14:schemeClr w14:val="tx1"/>
            </w14:solidFill>
          </w14:textFill>
        </w:rPr>
        <w:t>政府性基金预算财政拨款收入支出决算表</w:t>
      </w:r>
    </w:p>
    <w:p>
      <w:pPr>
        <w:pStyle w:val="15"/>
        <w:shd w:val="clear"/>
        <w:rPr>
          <w:rFonts w:hint="eastAsia" w:ascii="仿宋" w:hAnsi="仿宋" w:eastAsia="仿宋" w:cs="仿宋"/>
          <w:color w:val="000000" w:themeColor="text1"/>
          <w:kern w:val="0"/>
          <w:sz w:val="32"/>
          <w:szCs w:val="32"/>
          <w:u w:val="none"/>
          <w14:textFill>
            <w14:solidFill>
              <w14:schemeClr w14:val="tx1"/>
            </w14:solidFill>
          </w14:textFill>
        </w:rPr>
      </w:pPr>
    </w:p>
    <w:p>
      <w:pPr>
        <w:widowControl/>
        <w:shd w:val="clear"/>
        <w:wordWrap w:val="0"/>
        <w:jc w:val="righ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lang w:val="en-US" w:eastAsia="zh-CN"/>
          <w14:textFill>
            <w14:solidFill>
              <w14:schemeClr w14:val="tx1"/>
            </w14:solidFill>
          </w14:textFill>
        </w:rPr>
        <w:t xml:space="preserve">     </w:t>
      </w:r>
      <w:r>
        <w:rPr>
          <w:rFonts w:hint="eastAsia" w:ascii="仿宋" w:hAnsi="仿宋" w:eastAsia="仿宋" w:cs="仿宋"/>
          <w:color w:val="000000" w:themeColor="text1"/>
          <w:kern w:val="0"/>
          <w:sz w:val="32"/>
          <w:szCs w:val="32"/>
          <w:u w:val="none"/>
          <w14:textFill>
            <w14:solidFill>
              <w14:schemeClr w14:val="tx1"/>
            </w14:solidFill>
          </w14:textFill>
        </w:rPr>
        <w:t xml:space="preserve">部门： </w:t>
      </w:r>
      <w:r>
        <w:rPr>
          <w:rFonts w:hint="eastAsia" w:ascii="仿宋" w:hAnsi="仿宋" w:eastAsia="仿宋" w:cs="仿宋"/>
          <w:color w:val="000000" w:themeColor="text1"/>
          <w:kern w:val="0"/>
          <w:sz w:val="32"/>
          <w:szCs w:val="32"/>
          <w:u w:val="none"/>
          <w:lang w:eastAsia="zh-CN"/>
          <w14:textFill>
            <w14:solidFill>
              <w14:schemeClr w14:val="tx1"/>
            </w14:solidFill>
          </w14:textFill>
        </w:rPr>
        <w:t>湘潭县分水乡人民政府</w:t>
      </w:r>
      <w:r>
        <w:rPr>
          <w:rFonts w:hint="eastAsia" w:ascii="仿宋" w:hAnsi="仿宋" w:eastAsia="仿宋" w:cs="仿宋"/>
          <w:color w:val="000000" w:themeColor="text1"/>
          <w:kern w:val="0"/>
          <w:sz w:val="32"/>
          <w:szCs w:val="32"/>
          <w:u w:val="none"/>
          <w14:textFill>
            <w14:solidFill>
              <w14:schemeClr w14:val="tx1"/>
            </w14:solidFill>
          </w14:textFill>
        </w:rPr>
        <w:t xml:space="preserve">                                                                                                                      公开0</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7</w:t>
      </w:r>
      <w:r>
        <w:rPr>
          <w:rFonts w:hint="eastAsia" w:ascii="仿宋" w:hAnsi="仿宋" w:eastAsia="仿宋" w:cs="仿宋"/>
          <w:color w:val="000000" w:themeColor="text1"/>
          <w:kern w:val="0"/>
          <w:sz w:val="32"/>
          <w:szCs w:val="32"/>
          <w:u w:val="none"/>
          <w14:textFill>
            <w14:solidFill>
              <w14:schemeClr w14:val="tx1"/>
            </w14:solidFill>
          </w14:textFill>
        </w:rPr>
        <w:t>表</w:t>
      </w:r>
    </w:p>
    <w:p>
      <w:pPr>
        <w:widowControl/>
        <w:shd w:val="clear"/>
        <w:jc w:val="righ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单位：万元</w:t>
      </w:r>
    </w:p>
    <w:tbl>
      <w:tblPr>
        <w:tblStyle w:val="13"/>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shd w:val="clear"/>
              <w:jc w:val="center"/>
              <w:rPr>
                <w:rFonts w:hint="eastAsia" w:ascii="仿宋" w:hAnsi="仿宋" w:eastAsia="仿宋" w:cs="仿宋"/>
                <w:b/>
                <w:bCs/>
                <w:color w:val="000000" w:themeColor="text1"/>
                <w:kern w:val="0"/>
                <w:sz w:val="28"/>
                <w:szCs w:val="28"/>
                <w:u w:val="none"/>
                <w14:textFill>
                  <w14:solidFill>
                    <w14:schemeClr w14:val="tx1"/>
                  </w14:solidFill>
                </w14:textFill>
              </w:rPr>
            </w:pPr>
            <w:r>
              <w:rPr>
                <w:rFonts w:hint="eastAsia" w:ascii="仿宋" w:hAnsi="仿宋" w:eastAsia="仿宋" w:cs="仿宋"/>
                <w:b/>
                <w:bCs/>
                <w:color w:val="000000" w:themeColor="text1"/>
                <w:kern w:val="0"/>
                <w:sz w:val="28"/>
                <w:szCs w:val="28"/>
                <w:u w:val="none"/>
                <w14:textFill>
                  <w14:solidFill>
                    <w14:schemeClr w14:val="tx1"/>
                  </w14:solidFill>
                </w14:textFill>
              </w:rPr>
              <w:t>项    目</w:t>
            </w:r>
          </w:p>
        </w:tc>
        <w:tc>
          <w:tcPr>
            <w:tcW w:w="2000" w:type="dxa"/>
            <w:vMerge w:val="restart"/>
            <w:vAlign w:val="center"/>
          </w:tcPr>
          <w:p>
            <w:pPr>
              <w:widowControl/>
              <w:shd w:val="clear"/>
              <w:jc w:val="center"/>
              <w:rPr>
                <w:rFonts w:hint="eastAsia" w:ascii="仿宋" w:hAnsi="仿宋" w:eastAsia="仿宋" w:cs="仿宋"/>
                <w:b/>
                <w:bCs/>
                <w:color w:val="000000" w:themeColor="text1"/>
                <w:kern w:val="0"/>
                <w:sz w:val="28"/>
                <w:szCs w:val="28"/>
                <w:u w:val="none"/>
                <w14:textFill>
                  <w14:solidFill>
                    <w14:schemeClr w14:val="tx1"/>
                  </w14:solidFill>
                </w14:textFill>
              </w:rPr>
            </w:pPr>
            <w:r>
              <w:rPr>
                <w:rFonts w:hint="eastAsia" w:ascii="仿宋" w:hAnsi="仿宋" w:eastAsia="仿宋" w:cs="仿宋"/>
                <w:b/>
                <w:bCs/>
                <w:color w:val="000000" w:themeColor="text1"/>
                <w:kern w:val="0"/>
                <w:sz w:val="28"/>
                <w:szCs w:val="28"/>
                <w:u w:val="none"/>
                <w14:textFill>
                  <w14:solidFill>
                    <w14:schemeClr w14:val="tx1"/>
                  </w14:solidFill>
                </w14:textFill>
              </w:rPr>
              <w:t>年初结转和结余</w:t>
            </w:r>
          </w:p>
        </w:tc>
        <w:tc>
          <w:tcPr>
            <w:tcW w:w="2000" w:type="dxa"/>
            <w:vMerge w:val="restart"/>
            <w:vAlign w:val="center"/>
          </w:tcPr>
          <w:p>
            <w:pPr>
              <w:widowControl/>
              <w:shd w:val="clear"/>
              <w:jc w:val="center"/>
              <w:rPr>
                <w:rFonts w:hint="eastAsia" w:ascii="仿宋" w:hAnsi="仿宋" w:eastAsia="仿宋" w:cs="仿宋"/>
                <w:b/>
                <w:bCs/>
                <w:color w:val="000000" w:themeColor="text1"/>
                <w:kern w:val="0"/>
                <w:sz w:val="28"/>
                <w:szCs w:val="28"/>
                <w:u w:val="none"/>
                <w14:textFill>
                  <w14:solidFill>
                    <w14:schemeClr w14:val="tx1"/>
                  </w14:solidFill>
                </w14:textFill>
              </w:rPr>
            </w:pPr>
            <w:r>
              <w:rPr>
                <w:rFonts w:hint="eastAsia" w:ascii="仿宋" w:hAnsi="仿宋" w:eastAsia="仿宋" w:cs="仿宋"/>
                <w:b/>
                <w:bCs/>
                <w:color w:val="000000" w:themeColor="text1"/>
                <w:kern w:val="0"/>
                <w:sz w:val="28"/>
                <w:szCs w:val="28"/>
                <w:u w:val="none"/>
                <w14:textFill>
                  <w14:solidFill>
                    <w14:schemeClr w14:val="tx1"/>
                  </w14:solidFill>
                </w14:textFill>
              </w:rPr>
              <w:t>本年收入</w:t>
            </w:r>
          </w:p>
        </w:tc>
        <w:tc>
          <w:tcPr>
            <w:tcW w:w="6000" w:type="dxa"/>
            <w:gridSpan w:val="3"/>
            <w:vAlign w:val="center"/>
          </w:tcPr>
          <w:p>
            <w:pPr>
              <w:widowControl/>
              <w:shd w:val="clear"/>
              <w:jc w:val="center"/>
              <w:rPr>
                <w:rFonts w:hint="eastAsia" w:ascii="仿宋" w:hAnsi="仿宋" w:eastAsia="仿宋" w:cs="仿宋"/>
                <w:b/>
                <w:bCs/>
                <w:color w:val="000000" w:themeColor="text1"/>
                <w:kern w:val="0"/>
                <w:sz w:val="28"/>
                <w:szCs w:val="28"/>
                <w:u w:val="none"/>
                <w14:textFill>
                  <w14:solidFill>
                    <w14:schemeClr w14:val="tx1"/>
                  </w14:solidFill>
                </w14:textFill>
              </w:rPr>
            </w:pPr>
            <w:r>
              <w:rPr>
                <w:rFonts w:hint="eastAsia" w:ascii="仿宋" w:hAnsi="仿宋" w:eastAsia="仿宋" w:cs="仿宋"/>
                <w:b/>
                <w:bCs/>
                <w:color w:val="000000" w:themeColor="text1"/>
                <w:kern w:val="0"/>
                <w:sz w:val="28"/>
                <w:szCs w:val="28"/>
                <w:u w:val="none"/>
                <w14:textFill>
                  <w14:solidFill>
                    <w14:schemeClr w14:val="tx1"/>
                  </w14:solidFill>
                </w14:textFill>
              </w:rPr>
              <w:t>本年支出</w:t>
            </w:r>
          </w:p>
        </w:tc>
        <w:tc>
          <w:tcPr>
            <w:tcW w:w="2000" w:type="dxa"/>
            <w:vMerge w:val="restart"/>
            <w:vAlign w:val="center"/>
          </w:tcPr>
          <w:p>
            <w:pPr>
              <w:widowControl/>
              <w:shd w:val="clear"/>
              <w:jc w:val="center"/>
              <w:rPr>
                <w:rFonts w:hint="eastAsia" w:ascii="仿宋" w:hAnsi="仿宋" w:eastAsia="仿宋" w:cs="仿宋"/>
                <w:b/>
                <w:bCs/>
                <w:color w:val="000000" w:themeColor="text1"/>
                <w:kern w:val="0"/>
                <w:sz w:val="28"/>
                <w:szCs w:val="28"/>
                <w:u w:val="none"/>
                <w14:textFill>
                  <w14:solidFill>
                    <w14:schemeClr w14:val="tx1"/>
                  </w14:solidFill>
                </w14:textFill>
              </w:rPr>
            </w:pPr>
            <w:r>
              <w:rPr>
                <w:rFonts w:hint="eastAsia" w:ascii="仿宋" w:hAnsi="仿宋" w:eastAsia="仿宋" w:cs="仿宋"/>
                <w:b/>
                <w:bCs/>
                <w:color w:val="000000" w:themeColor="text1"/>
                <w:kern w:val="0"/>
                <w:sz w:val="28"/>
                <w:szCs w:val="28"/>
                <w:u w:val="none"/>
                <w14:textFill>
                  <w14:solidFill>
                    <w14:schemeClr w14:val="tx1"/>
                  </w14:solidFill>
                </w14:textFill>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pPr>
              <w:widowControl/>
              <w:shd w:val="clear"/>
              <w:jc w:val="center"/>
              <w:rPr>
                <w:rFonts w:hint="eastAsia" w:ascii="仿宋" w:hAnsi="仿宋" w:eastAsia="仿宋" w:cs="仿宋"/>
                <w:b/>
                <w:bCs/>
                <w:color w:val="000000" w:themeColor="text1"/>
                <w:kern w:val="0"/>
                <w:sz w:val="28"/>
                <w:szCs w:val="28"/>
                <w:u w:val="none"/>
                <w14:textFill>
                  <w14:solidFill>
                    <w14:schemeClr w14:val="tx1"/>
                  </w14:solidFill>
                </w14:textFill>
              </w:rPr>
            </w:pPr>
            <w:r>
              <w:rPr>
                <w:rFonts w:hint="eastAsia" w:ascii="仿宋" w:hAnsi="仿宋" w:eastAsia="仿宋" w:cs="仿宋"/>
                <w:b/>
                <w:bCs/>
                <w:color w:val="000000" w:themeColor="text1"/>
                <w:kern w:val="0"/>
                <w:sz w:val="28"/>
                <w:szCs w:val="28"/>
                <w:u w:val="none"/>
                <w14:textFill>
                  <w14:solidFill>
                    <w14:schemeClr w14:val="tx1"/>
                  </w14:solidFill>
                </w14:textFill>
              </w:rPr>
              <w:t>功能分类科目编码</w:t>
            </w:r>
          </w:p>
        </w:tc>
        <w:tc>
          <w:tcPr>
            <w:tcW w:w="1320" w:type="dxa"/>
            <w:vMerge w:val="restart"/>
            <w:vAlign w:val="center"/>
          </w:tcPr>
          <w:p>
            <w:pPr>
              <w:widowControl/>
              <w:shd w:val="clear"/>
              <w:jc w:val="center"/>
              <w:rPr>
                <w:rFonts w:hint="eastAsia" w:ascii="仿宋" w:hAnsi="仿宋" w:eastAsia="仿宋" w:cs="仿宋"/>
                <w:b/>
                <w:bCs/>
                <w:color w:val="000000" w:themeColor="text1"/>
                <w:kern w:val="0"/>
                <w:sz w:val="28"/>
                <w:szCs w:val="28"/>
                <w:u w:val="none"/>
                <w14:textFill>
                  <w14:solidFill>
                    <w14:schemeClr w14:val="tx1"/>
                  </w14:solidFill>
                </w14:textFill>
              </w:rPr>
            </w:pPr>
            <w:r>
              <w:rPr>
                <w:rFonts w:hint="eastAsia" w:ascii="仿宋" w:hAnsi="仿宋" w:eastAsia="仿宋" w:cs="仿宋"/>
                <w:b/>
                <w:bCs/>
                <w:color w:val="000000" w:themeColor="text1"/>
                <w:kern w:val="0"/>
                <w:sz w:val="28"/>
                <w:szCs w:val="28"/>
                <w:u w:val="none"/>
                <w14:textFill>
                  <w14:solidFill>
                    <w14:schemeClr w14:val="tx1"/>
                  </w14:solidFill>
                </w14:textFill>
              </w:rPr>
              <w:t>科目名称</w:t>
            </w:r>
          </w:p>
        </w:tc>
        <w:tc>
          <w:tcPr>
            <w:tcW w:w="2000" w:type="dxa"/>
            <w:vMerge w:val="continue"/>
            <w:vAlign w:val="center"/>
          </w:tcPr>
          <w:p>
            <w:pPr>
              <w:widowControl/>
              <w:shd w:val="clear"/>
              <w:jc w:val="left"/>
              <w:rPr>
                <w:rFonts w:hint="eastAsia" w:ascii="仿宋" w:hAnsi="仿宋" w:eastAsia="仿宋" w:cs="仿宋"/>
                <w:b/>
                <w:bCs/>
                <w:color w:val="000000" w:themeColor="text1"/>
                <w:kern w:val="0"/>
                <w:sz w:val="28"/>
                <w:szCs w:val="28"/>
                <w:u w:val="none"/>
                <w14:textFill>
                  <w14:solidFill>
                    <w14:schemeClr w14:val="tx1"/>
                  </w14:solidFill>
                </w14:textFill>
              </w:rPr>
            </w:pPr>
          </w:p>
        </w:tc>
        <w:tc>
          <w:tcPr>
            <w:tcW w:w="2000" w:type="dxa"/>
            <w:vMerge w:val="continue"/>
            <w:vAlign w:val="center"/>
          </w:tcPr>
          <w:p>
            <w:pPr>
              <w:widowControl/>
              <w:shd w:val="clear"/>
              <w:jc w:val="left"/>
              <w:rPr>
                <w:rFonts w:hint="eastAsia" w:ascii="仿宋" w:hAnsi="仿宋" w:eastAsia="仿宋" w:cs="仿宋"/>
                <w:b/>
                <w:bCs/>
                <w:color w:val="000000" w:themeColor="text1"/>
                <w:kern w:val="0"/>
                <w:sz w:val="28"/>
                <w:szCs w:val="28"/>
                <w:u w:val="none"/>
                <w14:textFill>
                  <w14:solidFill>
                    <w14:schemeClr w14:val="tx1"/>
                  </w14:solidFill>
                </w14:textFill>
              </w:rPr>
            </w:pPr>
          </w:p>
        </w:tc>
        <w:tc>
          <w:tcPr>
            <w:tcW w:w="2000" w:type="dxa"/>
            <w:vMerge w:val="restart"/>
            <w:vAlign w:val="center"/>
          </w:tcPr>
          <w:p>
            <w:pPr>
              <w:widowControl/>
              <w:shd w:val="clear"/>
              <w:jc w:val="center"/>
              <w:rPr>
                <w:rFonts w:hint="eastAsia" w:ascii="仿宋" w:hAnsi="仿宋" w:eastAsia="仿宋" w:cs="仿宋"/>
                <w:b/>
                <w:bCs/>
                <w:color w:val="000000" w:themeColor="text1"/>
                <w:kern w:val="0"/>
                <w:sz w:val="28"/>
                <w:szCs w:val="28"/>
                <w:u w:val="none"/>
                <w14:textFill>
                  <w14:solidFill>
                    <w14:schemeClr w14:val="tx1"/>
                  </w14:solidFill>
                </w14:textFill>
              </w:rPr>
            </w:pPr>
            <w:r>
              <w:rPr>
                <w:rFonts w:hint="eastAsia" w:ascii="仿宋" w:hAnsi="仿宋" w:eastAsia="仿宋" w:cs="仿宋"/>
                <w:b/>
                <w:bCs/>
                <w:color w:val="000000" w:themeColor="text1"/>
                <w:kern w:val="0"/>
                <w:sz w:val="28"/>
                <w:szCs w:val="28"/>
                <w:u w:val="none"/>
                <w14:textFill>
                  <w14:solidFill>
                    <w14:schemeClr w14:val="tx1"/>
                  </w14:solidFill>
                </w14:textFill>
              </w:rPr>
              <w:t>小计</w:t>
            </w:r>
          </w:p>
        </w:tc>
        <w:tc>
          <w:tcPr>
            <w:tcW w:w="2000" w:type="dxa"/>
            <w:vMerge w:val="restart"/>
            <w:vAlign w:val="center"/>
          </w:tcPr>
          <w:p>
            <w:pPr>
              <w:widowControl/>
              <w:shd w:val="clear"/>
              <w:jc w:val="center"/>
              <w:rPr>
                <w:rFonts w:hint="eastAsia" w:ascii="仿宋" w:hAnsi="仿宋" w:eastAsia="仿宋" w:cs="仿宋"/>
                <w:b/>
                <w:bCs/>
                <w:color w:val="000000" w:themeColor="text1"/>
                <w:kern w:val="0"/>
                <w:sz w:val="28"/>
                <w:szCs w:val="28"/>
                <w:u w:val="none"/>
                <w14:textFill>
                  <w14:solidFill>
                    <w14:schemeClr w14:val="tx1"/>
                  </w14:solidFill>
                </w14:textFill>
              </w:rPr>
            </w:pPr>
            <w:r>
              <w:rPr>
                <w:rFonts w:hint="eastAsia" w:ascii="仿宋" w:hAnsi="仿宋" w:eastAsia="仿宋" w:cs="仿宋"/>
                <w:b/>
                <w:bCs/>
                <w:color w:val="000000" w:themeColor="text1"/>
                <w:kern w:val="0"/>
                <w:sz w:val="28"/>
                <w:szCs w:val="28"/>
                <w:u w:val="none"/>
                <w14:textFill>
                  <w14:solidFill>
                    <w14:schemeClr w14:val="tx1"/>
                  </w14:solidFill>
                </w14:textFill>
              </w:rPr>
              <w:t xml:space="preserve">基本支出  </w:t>
            </w:r>
          </w:p>
        </w:tc>
        <w:tc>
          <w:tcPr>
            <w:tcW w:w="2000" w:type="dxa"/>
            <w:vMerge w:val="restart"/>
            <w:vAlign w:val="center"/>
          </w:tcPr>
          <w:p>
            <w:pPr>
              <w:widowControl/>
              <w:shd w:val="clear"/>
              <w:jc w:val="center"/>
              <w:rPr>
                <w:rFonts w:hint="eastAsia" w:ascii="仿宋" w:hAnsi="仿宋" w:eastAsia="仿宋" w:cs="仿宋"/>
                <w:b/>
                <w:bCs/>
                <w:color w:val="000000" w:themeColor="text1"/>
                <w:kern w:val="0"/>
                <w:sz w:val="28"/>
                <w:szCs w:val="28"/>
                <w:u w:val="none"/>
                <w14:textFill>
                  <w14:solidFill>
                    <w14:schemeClr w14:val="tx1"/>
                  </w14:solidFill>
                </w14:textFill>
              </w:rPr>
            </w:pPr>
            <w:r>
              <w:rPr>
                <w:rFonts w:hint="eastAsia" w:ascii="仿宋" w:hAnsi="仿宋" w:eastAsia="仿宋" w:cs="仿宋"/>
                <w:b/>
                <w:bCs/>
                <w:color w:val="000000" w:themeColor="text1"/>
                <w:kern w:val="0"/>
                <w:sz w:val="28"/>
                <w:szCs w:val="28"/>
                <w:u w:val="none"/>
                <w14:textFill>
                  <w14:solidFill>
                    <w14:schemeClr w14:val="tx1"/>
                  </w14:solidFill>
                </w14:textFill>
              </w:rPr>
              <w:t>项目支出</w:t>
            </w:r>
          </w:p>
        </w:tc>
        <w:tc>
          <w:tcPr>
            <w:tcW w:w="2000" w:type="dxa"/>
            <w:vMerge w:val="continue"/>
            <w:vAlign w:val="center"/>
          </w:tcPr>
          <w:p>
            <w:pPr>
              <w:widowControl/>
              <w:shd w:val="clear"/>
              <w:jc w:val="left"/>
              <w:rPr>
                <w:rFonts w:hint="eastAsia" w:ascii="仿宋" w:hAnsi="仿宋" w:eastAsia="仿宋" w:cs="仿宋"/>
                <w:b/>
                <w:bCs/>
                <w:color w:val="000000" w:themeColor="text1"/>
                <w:kern w:val="0"/>
                <w:sz w:val="28"/>
                <w:szCs w:val="28"/>
                <w:u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shd w:val="clear"/>
              <w:jc w:val="left"/>
              <w:rPr>
                <w:rFonts w:hint="eastAsia" w:ascii="仿宋" w:hAnsi="仿宋" w:eastAsia="仿宋" w:cs="仿宋"/>
                <w:color w:val="000000" w:themeColor="text1"/>
                <w:kern w:val="0"/>
                <w:sz w:val="28"/>
                <w:szCs w:val="28"/>
                <w:u w:val="none"/>
                <w14:textFill>
                  <w14:solidFill>
                    <w14:schemeClr w14:val="tx1"/>
                  </w14:solidFill>
                </w14:textFill>
              </w:rPr>
            </w:pPr>
          </w:p>
        </w:tc>
        <w:tc>
          <w:tcPr>
            <w:tcW w:w="1320" w:type="dxa"/>
            <w:vMerge w:val="continue"/>
            <w:vAlign w:val="center"/>
          </w:tcPr>
          <w:p>
            <w:pPr>
              <w:widowControl/>
              <w:shd w:val="clear"/>
              <w:jc w:val="left"/>
              <w:rPr>
                <w:rFonts w:hint="eastAsia" w:ascii="仿宋" w:hAnsi="仿宋" w:eastAsia="仿宋" w:cs="仿宋"/>
                <w:color w:val="000000" w:themeColor="text1"/>
                <w:kern w:val="0"/>
                <w:sz w:val="28"/>
                <w:szCs w:val="28"/>
                <w:u w:val="none"/>
                <w14:textFill>
                  <w14:solidFill>
                    <w14:schemeClr w14:val="tx1"/>
                  </w14:solidFill>
                </w14:textFill>
              </w:rPr>
            </w:pPr>
          </w:p>
        </w:tc>
        <w:tc>
          <w:tcPr>
            <w:tcW w:w="2000" w:type="dxa"/>
            <w:vMerge w:val="continue"/>
            <w:vAlign w:val="center"/>
          </w:tcPr>
          <w:p>
            <w:pPr>
              <w:widowControl/>
              <w:shd w:val="clear"/>
              <w:jc w:val="left"/>
              <w:rPr>
                <w:rFonts w:hint="eastAsia" w:ascii="仿宋" w:hAnsi="仿宋" w:eastAsia="仿宋" w:cs="仿宋"/>
                <w:color w:val="000000" w:themeColor="text1"/>
                <w:kern w:val="0"/>
                <w:sz w:val="28"/>
                <w:szCs w:val="28"/>
                <w:u w:val="none"/>
                <w14:textFill>
                  <w14:solidFill>
                    <w14:schemeClr w14:val="tx1"/>
                  </w14:solidFill>
                </w14:textFill>
              </w:rPr>
            </w:pPr>
          </w:p>
        </w:tc>
        <w:tc>
          <w:tcPr>
            <w:tcW w:w="2000" w:type="dxa"/>
            <w:vMerge w:val="continue"/>
            <w:vAlign w:val="center"/>
          </w:tcPr>
          <w:p>
            <w:pPr>
              <w:widowControl/>
              <w:shd w:val="clear"/>
              <w:jc w:val="left"/>
              <w:rPr>
                <w:rFonts w:hint="eastAsia" w:ascii="仿宋" w:hAnsi="仿宋" w:eastAsia="仿宋" w:cs="仿宋"/>
                <w:color w:val="000000" w:themeColor="text1"/>
                <w:kern w:val="0"/>
                <w:sz w:val="28"/>
                <w:szCs w:val="28"/>
                <w:u w:val="none"/>
                <w14:textFill>
                  <w14:solidFill>
                    <w14:schemeClr w14:val="tx1"/>
                  </w14:solidFill>
                </w14:textFill>
              </w:rPr>
            </w:pPr>
          </w:p>
        </w:tc>
        <w:tc>
          <w:tcPr>
            <w:tcW w:w="2000" w:type="dxa"/>
            <w:vMerge w:val="continue"/>
            <w:vAlign w:val="center"/>
          </w:tcPr>
          <w:p>
            <w:pPr>
              <w:widowControl/>
              <w:shd w:val="clear"/>
              <w:jc w:val="left"/>
              <w:rPr>
                <w:rFonts w:hint="eastAsia" w:ascii="仿宋" w:hAnsi="仿宋" w:eastAsia="仿宋" w:cs="仿宋"/>
                <w:color w:val="000000" w:themeColor="text1"/>
                <w:kern w:val="0"/>
                <w:sz w:val="28"/>
                <w:szCs w:val="28"/>
                <w:u w:val="none"/>
                <w14:textFill>
                  <w14:solidFill>
                    <w14:schemeClr w14:val="tx1"/>
                  </w14:solidFill>
                </w14:textFill>
              </w:rPr>
            </w:pPr>
          </w:p>
        </w:tc>
        <w:tc>
          <w:tcPr>
            <w:tcW w:w="2000" w:type="dxa"/>
            <w:vMerge w:val="continue"/>
            <w:vAlign w:val="center"/>
          </w:tcPr>
          <w:p>
            <w:pPr>
              <w:widowControl/>
              <w:shd w:val="clear"/>
              <w:jc w:val="left"/>
              <w:rPr>
                <w:rFonts w:hint="eastAsia" w:ascii="仿宋" w:hAnsi="仿宋" w:eastAsia="仿宋" w:cs="仿宋"/>
                <w:color w:val="000000" w:themeColor="text1"/>
                <w:kern w:val="0"/>
                <w:sz w:val="28"/>
                <w:szCs w:val="28"/>
                <w:u w:val="none"/>
                <w14:textFill>
                  <w14:solidFill>
                    <w14:schemeClr w14:val="tx1"/>
                  </w14:solidFill>
                </w14:textFill>
              </w:rPr>
            </w:pPr>
          </w:p>
        </w:tc>
        <w:tc>
          <w:tcPr>
            <w:tcW w:w="2000" w:type="dxa"/>
            <w:vMerge w:val="continue"/>
            <w:vAlign w:val="center"/>
          </w:tcPr>
          <w:p>
            <w:pPr>
              <w:widowControl/>
              <w:shd w:val="clear"/>
              <w:jc w:val="left"/>
              <w:rPr>
                <w:rFonts w:hint="eastAsia" w:ascii="仿宋" w:hAnsi="仿宋" w:eastAsia="仿宋" w:cs="仿宋"/>
                <w:color w:val="000000" w:themeColor="text1"/>
                <w:kern w:val="0"/>
                <w:sz w:val="28"/>
                <w:szCs w:val="28"/>
                <w:u w:val="none"/>
                <w14:textFill>
                  <w14:solidFill>
                    <w14:schemeClr w14:val="tx1"/>
                  </w14:solidFill>
                </w14:textFill>
              </w:rPr>
            </w:pPr>
          </w:p>
        </w:tc>
        <w:tc>
          <w:tcPr>
            <w:tcW w:w="2000" w:type="dxa"/>
            <w:vMerge w:val="continue"/>
            <w:vAlign w:val="center"/>
          </w:tcPr>
          <w:p>
            <w:pPr>
              <w:widowControl/>
              <w:shd w:val="clear"/>
              <w:jc w:val="left"/>
              <w:rPr>
                <w:rFonts w:hint="eastAsia" w:ascii="仿宋" w:hAnsi="仿宋" w:eastAsia="仿宋" w:cs="仿宋"/>
                <w:color w:val="000000" w:themeColor="text1"/>
                <w:kern w:val="0"/>
                <w:sz w:val="28"/>
                <w:szCs w:val="28"/>
                <w:u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78" w:hRule="atLeast"/>
          <w:jc w:val="center"/>
        </w:trPr>
        <w:tc>
          <w:tcPr>
            <w:tcW w:w="1120" w:type="dxa"/>
            <w:vMerge w:val="continue"/>
            <w:vAlign w:val="center"/>
          </w:tcPr>
          <w:p>
            <w:pPr>
              <w:widowControl/>
              <w:shd w:val="clear"/>
              <w:jc w:val="left"/>
              <w:rPr>
                <w:rFonts w:hint="eastAsia" w:ascii="仿宋" w:hAnsi="仿宋" w:eastAsia="仿宋" w:cs="仿宋"/>
                <w:color w:val="000000" w:themeColor="text1"/>
                <w:kern w:val="0"/>
                <w:sz w:val="28"/>
                <w:szCs w:val="28"/>
                <w:u w:val="none"/>
                <w14:textFill>
                  <w14:solidFill>
                    <w14:schemeClr w14:val="tx1"/>
                  </w14:solidFill>
                </w14:textFill>
              </w:rPr>
            </w:pPr>
          </w:p>
        </w:tc>
        <w:tc>
          <w:tcPr>
            <w:tcW w:w="1320" w:type="dxa"/>
            <w:vMerge w:val="continue"/>
            <w:vAlign w:val="center"/>
          </w:tcPr>
          <w:p>
            <w:pPr>
              <w:widowControl/>
              <w:shd w:val="clear"/>
              <w:jc w:val="left"/>
              <w:rPr>
                <w:rFonts w:hint="eastAsia" w:ascii="仿宋" w:hAnsi="仿宋" w:eastAsia="仿宋" w:cs="仿宋"/>
                <w:color w:val="000000" w:themeColor="text1"/>
                <w:kern w:val="0"/>
                <w:sz w:val="28"/>
                <w:szCs w:val="28"/>
                <w:u w:val="none"/>
                <w14:textFill>
                  <w14:solidFill>
                    <w14:schemeClr w14:val="tx1"/>
                  </w14:solidFill>
                </w14:textFill>
              </w:rPr>
            </w:pPr>
          </w:p>
        </w:tc>
        <w:tc>
          <w:tcPr>
            <w:tcW w:w="2000" w:type="dxa"/>
            <w:vMerge w:val="continue"/>
            <w:vAlign w:val="center"/>
          </w:tcPr>
          <w:p>
            <w:pPr>
              <w:widowControl/>
              <w:shd w:val="clear"/>
              <w:jc w:val="left"/>
              <w:rPr>
                <w:rFonts w:hint="eastAsia" w:ascii="仿宋" w:hAnsi="仿宋" w:eastAsia="仿宋" w:cs="仿宋"/>
                <w:color w:val="000000" w:themeColor="text1"/>
                <w:kern w:val="0"/>
                <w:sz w:val="28"/>
                <w:szCs w:val="28"/>
                <w:u w:val="none"/>
                <w14:textFill>
                  <w14:solidFill>
                    <w14:schemeClr w14:val="tx1"/>
                  </w14:solidFill>
                </w14:textFill>
              </w:rPr>
            </w:pPr>
          </w:p>
        </w:tc>
        <w:tc>
          <w:tcPr>
            <w:tcW w:w="2000" w:type="dxa"/>
            <w:vMerge w:val="continue"/>
            <w:vAlign w:val="center"/>
          </w:tcPr>
          <w:p>
            <w:pPr>
              <w:widowControl/>
              <w:shd w:val="clear"/>
              <w:jc w:val="left"/>
              <w:rPr>
                <w:rFonts w:hint="eastAsia" w:ascii="仿宋" w:hAnsi="仿宋" w:eastAsia="仿宋" w:cs="仿宋"/>
                <w:color w:val="000000" w:themeColor="text1"/>
                <w:kern w:val="0"/>
                <w:sz w:val="28"/>
                <w:szCs w:val="28"/>
                <w:u w:val="none"/>
                <w14:textFill>
                  <w14:solidFill>
                    <w14:schemeClr w14:val="tx1"/>
                  </w14:solidFill>
                </w14:textFill>
              </w:rPr>
            </w:pPr>
          </w:p>
        </w:tc>
        <w:tc>
          <w:tcPr>
            <w:tcW w:w="2000" w:type="dxa"/>
            <w:vMerge w:val="continue"/>
            <w:vAlign w:val="center"/>
          </w:tcPr>
          <w:p>
            <w:pPr>
              <w:widowControl/>
              <w:shd w:val="clear"/>
              <w:jc w:val="left"/>
              <w:rPr>
                <w:rFonts w:hint="eastAsia" w:ascii="仿宋" w:hAnsi="仿宋" w:eastAsia="仿宋" w:cs="仿宋"/>
                <w:color w:val="000000" w:themeColor="text1"/>
                <w:kern w:val="0"/>
                <w:sz w:val="28"/>
                <w:szCs w:val="28"/>
                <w:u w:val="none"/>
                <w14:textFill>
                  <w14:solidFill>
                    <w14:schemeClr w14:val="tx1"/>
                  </w14:solidFill>
                </w14:textFill>
              </w:rPr>
            </w:pPr>
          </w:p>
        </w:tc>
        <w:tc>
          <w:tcPr>
            <w:tcW w:w="2000" w:type="dxa"/>
            <w:vMerge w:val="continue"/>
            <w:vAlign w:val="center"/>
          </w:tcPr>
          <w:p>
            <w:pPr>
              <w:widowControl/>
              <w:shd w:val="clear"/>
              <w:jc w:val="left"/>
              <w:rPr>
                <w:rFonts w:hint="eastAsia" w:ascii="仿宋" w:hAnsi="仿宋" w:eastAsia="仿宋" w:cs="仿宋"/>
                <w:color w:val="000000" w:themeColor="text1"/>
                <w:kern w:val="0"/>
                <w:sz w:val="28"/>
                <w:szCs w:val="28"/>
                <w:u w:val="none"/>
                <w14:textFill>
                  <w14:solidFill>
                    <w14:schemeClr w14:val="tx1"/>
                  </w14:solidFill>
                </w14:textFill>
              </w:rPr>
            </w:pPr>
          </w:p>
        </w:tc>
        <w:tc>
          <w:tcPr>
            <w:tcW w:w="2000" w:type="dxa"/>
            <w:vMerge w:val="continue"/>
            <w:vAlign w:val="center"/>
          </w:tcPr>
          <w:p>
            <w:pPr>
              <w:widowControl/>
              <w:shd w:val="clear"/>
              <w:jc w:val="left"/>
              <w:rPr>
                <w:rFonts w:hint="eastAsia" w:ascii="仿宋" w:hAnsi="仿宋" w:eastAsia="仿宋" w:cs="仿宋"/>
                <w:color w:val="000000" w:themeColor="text1"/>
                <w:kern w:val="0"/>
                <w:sz w:val="28"/>
                <w:szCs w:val="28"/>
                <w:u w:val="none"/>
                <w14:textFill>
                  <w14:solidFill>
                    <w14:schemeClr w14:val="tx1"/>
                  </w14:solidFill>
                </w14:textFill>
              </w:rPr>
            </w:pPr>
          </w:p>
        </w:tc>
        <w:tc>
          <w:tcPr>
            <w:tcW w:w="2000" w:type="dxa"/>
            <w:vMerge w:val="continue"/>
            <w:vAlign w:val="center"/>
          </w:tcPr>
          <w:p>
            <w:pPr>
              <w:widowControl/>
              <w:shd w:val="clear"/>
              <w:jc w:val="left"/>
              <w:rPr>
                <w:rFonts w:hint="eastAsia" w:ascii="仿宋" w:hAnsi="仿宋" w:eastAsia="仿宋" w:cs="仿宋"/>
                <w:color w:val="000000" w:themeColor="text1"/>
                <w:kern w:val="0"/>
                <w:sz w:val="28"/>
                <w:szCs w:val="28"/>
                <w:u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shd w:val="clear"/>
              <w:jc w:val="center"/>
              <w:rPr>
                <w:rFonts w:hint="eastAsia" w:ascii="仿宋" w:hAnsi="仿宋" w:eastAsia="仿宋" w:cs="仿宋"/>
                <w:color w:val="000000" w:themeColor="text1"/>
                <w:kern w:val="0"/>
                <w:sz w:val="28"/>
                <w:szCs w:val="28"/>
                <w:u w:val="none"/>
                <w14:textFill>
                  <w14:solidFill>
                    <w14:schemeClr w14:val="tx1"/>
                  </w14:solidFill>
                </w14:textFill>
              </w:rPr>
            </w:pPr>
            <w:r>
              <w:rPr>
                <w:rFonts w:hint="eastAsia" w:ascii="仿宋" w:hAnsi="仿宋" w:eastAsia="仿宋" w:cs="仿宋"/>
                <w:color w:val="000000" w:themeColor="text1"/>
                <w:kern w:val="0"/>
                <w:sz w:val="28"/>
                <w:szCs w:val="28"/>
                <w:u w:val="none"/>
                <w14:textFill>
                  <w14:solidFill>
                    <w14:schemeClr w14:val="tx1"/>
                  </w14:solidFill>
                </w14:textFill>
              </w:rPr>
              <w:t>栏次</w:t>
            </w:r>
          </w:p>
        </w:tc>
        <w:tc>
          <w:tcPr>
            <w:tcW w:w="2000" w:type="dxa"/>
            <w:vAlign w:val="center"/>
          </w:tcPr>
          <w:p>
            <w:pPr>
              <w:widowControl/>
              <w:shd w:val="clear"/>
              <w:jc w:val="center"/>
              <w:rPr>
                <w:rFonts w:hint="eastAsia" w:ascii="仿宋" w:hAnsi="仿宋" w:eastAsia="仿宋" w:cs="仿宋"/>
                <w:color w:val="000000" w:themeColor="text1"/>
                <w:kern w:val="0"/>
                <w:sz w:val="28"/>
                <w:szCs w:val="28"/>
                <w:u w:val="none"/>
                <w14:textFill>
                  <w14:solidFill>
                    <w14:schemeClr w14:val="tx1"/>
                  </w14:solidFill>
                </w14:textFill>
              </w:rPr>
            </w:pPr>
            <w:r>
              <w:rPr>
                <w:rFonts w:hint="eastAsia" w:ascii="仿宋" w:hAnsi="仿宋" w:eastAsia="仿宋" w:cs="仿宋"/>
                <w:color w:val="000000" w:themeColor="text1"/>
                <w:kern w:val="0"/>
                <w:sz w:val="28"/>
                <w:szCs w:val="28"/>
                <w:u w:val="none"/>
                <w14:textFill>
                  <w14:solidFill>
                    <w14:schemeClr w14:val="tx1"/>
                  </w14:solidFill>
                </w14:textFill>
              </w:rPr>
              <w:t>1</w:t>
            </w:r>
          </w:p>
        </w:tc>
        <w:tc>
          <w:tcPr>
            <w:tcW w:w="2000" w:type="dxa"/>
            <w:vAlign w:val="center"/>
          </w:tcPr>
          <w:p>
            <w:pPr>
              <w:widowControl/>
              <w:shd w:val="clear"/>
              <w:jc w:val="center"/>
              <w:rPr>
                <w:rFonts w:hint="eastAsia" w:ascii="仿宋" w:hAnsi="仿宋" w:eastAsia="仿宋" w:cs="仿宋"/>
                <w:color w:val="000000" w:themeColor="text1"/>
                <w:kern w:val="0"/>
                <w:sz w:val="28"/>
                <w:szCs w:val="28"/>
                <w:u w:val="none"/>
                <w14:textFill>
                  <w14:solidFill>
                    <w14:schemeClr w14:val="tx1"/>
                  </w14:solidFill>
                </w14:textFill>
              </w:rPr>
            </w:pPr>
            <w:r>
              <w:rPr>
                <w:rFonts w:hint="eastAsia" w:ascii="仿宋" w:hAnsi="仿宋" w:eastAsia="仿宋" w:cs="仿宋"/>
                <w:color w:val="000000" w:themeColor="text1"/>
                <w:kern w:val="0"/>
                <w:sz w:val="28"/>
                <w:szCs w:val="28"/>
                <w:u w:val="none"/>
                <w14:textFill>
                  <w14:solidFill>
                    <w14:schemeClr w14:val="tx1"/>
                  </w14:solidFill>
                </w14:textFill>
              </w:rPr>
              <w:t>2</w:t>
            </w:r>
          </w:p>
        </w:tc>
        <w:tc>
          <w:tcPr>
            <w:tcW w:w="2000" w:type="dxa"/>
            <w:vAlign w:val="center"/>
          </w:tcPr>
          <w:p>
            <w:pPr>
              <w:widowControl/>
              <w:shd w:val="clear"/>
              <w:jc w:val="center"/>
              <w:rPr>
                <w:rFonts w:hint="eastAsia" w:ascii="仿宋" w:hAnsi="仿宋" w:eastAsia="仿宋" w:cs="仿宋"/>
                <w:color w:val="000000" w:themeColor="text1"/>
                <w:kern w:val="0"/>
                <w:sz w:val="28"/>
                <w:szCs w:val="28"/>
                <w:u w:val="none"/>
                <w14:textFill>
                  <w14:solidFill>
                    <w14:schemeClr w14:val="tx1"/>
                  </w14:solidFill>
                </w14:textFill>
              </w:rPr>
            </w:pPr>
            <w:r>
              <w:rPr>
                <w:rFonts w:hint="eastAsia" w:ascii="仿宋" w:hAnsi="仿宋" w:eastAsia="仿宋" w:cs="仿宋"/>
                <w:color w:val="000000" w:themeColor="text1"/>
                <w:kern w:val="0"/>
                <w:sz w:val="28"/>
                <w:szCs w:val="28"/>
                <w:u w:val="none"/>
                <w14:textFill>
                  <w14:solidFill>
                    <w14:schemeClr w14:val="tx1"/>
                  </w14:solidFill>
                </w14:textFill>
              </w:rPr>
              <w:t>3</w:t>
            </w:r>
          </w:p>
        </w:tc>
        <w:tc>
          <w:tcPr>
            <w:tcW w:w="2000" w:type="dxa"/>
            <w:vAlign w:val="center"/>
          </w:tcPr>
          <w:p>
            <w:pPr>
              <w:widowControl/>
              <w:shd w:val="clear"/>
              <w:jc w:val="center"/>
              <w:rPr>
                <w:rFonts w:hint="eastAsia" w:ascii="仿宋" w:hAnsi="仿宋" w:eastAsia="仿宋" w:cs="仿宋"/>
                <w:color w:val="000000" w:themeColor="text1"/>
                <w:kern w:val="0"/>
                <w:sz w:val="28"/>
                <w:szCs w:val="28"/>
                <w:u w:val="none"/>
                <w14:textFill>
                  <w14:solidFill>
                    <w14:schemeClr w14:val="tx1"/>
                  </w14:solidFill>
                </w14:textFill>
              </w:rPr>
            </w:pPr>
            <w:r>
              <w:rPr>
                <w:rFonts w:hint="eastAsia" w:ascii="仿宋" w:hAnsi="仿宋" w:eastAsia="仿宋" w:cs="仿宋"/>
                <w:color w:val="000000" w:themeColor="text1"/>
                <w:kern w:val="0"/>
                <w:sz w:val="28"/>
                <w:szCs w:val="28"/>
                <w:u w:val="none"/>
                <w14:textFill>
                  <w14:solidFill>
                    <w14:schemeClr w14:val="tx1"/>
                  </w14:solidFill>
                </w14:textFill>
              </w:rPr>
              <w:t>4</w:t>
            </w:r>
          </w:p>
        </w:tc>
        <w:tc>
          <w:tcPr>
            <w:tcW w:w="2000" w:type="dxa"/>
            <w:vAlign w:val="center"/>
          </w:tcPr>
          <w:p>
            <w:pPr>
              <w:widowControl/>
              <w:shd w:val="clear"/>
              <w:jc w:val="center"/>
              <w:rPr>
                <w:rFonts w:hint="eastAsia" w:ascii="仿宋" w:hAnsi="仿宋" w:eastAsia="仿宋" w:cs="仿宋"/>
                <w:color w:val="000000" w:themeColor="text1"/>
                <w:kern w:val="0"/>
                <w:sz w:val="28"/>
                <w:szCs w:val="28"/>
                <w:u w:val="none"/>
                <w14:textFill>
                  <w14:solidFill>
                    <w14:schemeClr w14:val="tx1"/>
                  </w14:solidFill>
                </w14:textFill>
              </w:rPr>
            </w:pPr>
            <w:r>
              <w:rPr>
                <w:rFonts w:hint="eastAsia" w:ascii="仿宋" w:hAnsi="仿宋" w:eastAsia="仿宋" w:cs="仿宋"/>
                <w:color w:val="000000" w:themeColor="text1"/>
                <w:kern w:val="0"/>
                <w:sz w:val="28"/>
                <w:szCs w:val="28"/>
                <w:u w:val="none"/>
                <w14:textFill>
                  <w14:solidFill>
                    <w14:schemeClr w14:val="tx1"/>
                  </w14:solidFill>
                </w14:textFill>
              </w:rPr>
              <w:t>5</w:t>
            </w:r>
          </w:p>
        </w:tc>
        <w:tc>
          <w:tcPr>
            <w:tcW w:w="2000" w:type="dxa"/>
            <w:vAlign w:val="center"/>
          </w:tcPr>
          <w:p>
            <w:pPr>
              <w:widowControl/>
              <w:shd w:val="clear"/>
              <w:jc w:val="center"/>
              <w:rPr>
                <w:rFonts w:hint="eastAsia" w:ascii="仿宋" w:hAnsi="仿宋" w:eastAsia="仿宋" w:cs="仿宋"/>
                <w:color w:val="000000" w:themeColor="text1"/>
                <w:kern w:val="0"/>
                <w:sz w:val="28"/>
                <w:szCs w:val="28"/>
                <w:u w:val="none"/>
                <w14:textFill>
                  <w14:solidFill>
                    <w14:schemeClr w14:val="tx1"/>
                  </w14:solidFill>
                </w14:textFill>
              </w:rPr>
            </w:pPr>
            <w:r>
              <w:rPr>
                <w:rFonts w:hint="eastAsia" w:ascii="仿宋" w:hAnsi="仿宋" w:eastAsia="仿宋" w:cs="仿宋"/>
                <w:color w:val="000000" w:themeColor="text1"/>
                <w:kern w:val="0"/>
                <w:sz w:val="28"/>
                <w:szCs w:val="28"/>
                <w:u w:val="none"/>
                <w14:textFill>
                  <w14:solidFill>
                    <w14:schemeClr w14:val="tx1"/>
                  </w14:solidFill>
                </w14:textFill>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2296002用于社会福利的彩票公益金支出</w:t>
            </w:r>
          </w:p>
        </w:tc>
        <w:tc>
          <w:tcPr>
            <w:tcW w:w="2000" w:type="dxa"/>
            <w:vAlign w:val="center"/>
          </w:tcPr>
          <w:p>
            <w:pPr>
              <w:widowControl/>
              <w:shd w:val="clear"/>
              <w:jc w:val="center"/>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0.00</w:t>
            </w:r>
          </w:p>
        </w:tc>
        <w:tc>
          <w:tcPr>
            <w:tcW w:w="2000" w:type="dxa"/>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lang w:val="en-US" w:eastAsia="zh-CN"/>
                <w14:textFill>
                  <w14:solidFill>
                    <w14:schemeClr w14:val="tx1"/>
                  </w14:solidFill>
                </w14:textFill>
              </w:rPr>
              <w:t>0.00</w:t>
            </w:r>
            <w:r>
              <w:rPr>
                <w:rFonts w:hint="eastAsia" w:ascii="仿宋" w:hAnsi="仿宋" w:eastAsia="仿宋" w:cs="仿宋"/>
                <w:color w:val="000000" w:themeColor="text1"/>
                <w:kern w:val="0"/>
                <w:sz w:val="32"/>
                <w:szCs w:val="32"/>
                <w:u w:val="none"/>
                <w14:textFill>
                  <w14:solidFill>
                    <w14:schemeClr w14:val="tx1"/>
                  </w14:solidFill>
                </w14:textFill>
              </w:rPr>
              <w:t>　</w:t>
            </w:r>
          </w:p>
        </w:tc>
        <w:tc>
          <w:tcPr>
            <w:tcW w:w="2000" w:type="dxa"/>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lang w:val="en-US" w:eastAsia="zh-CN"/>
                <w14:textFill>
                  <w14:solidFill>
                    <w14:schemeClr w14:val="tx1"/>
                  </w14:solidFill>
                </w14:textFill>
              </w:rPr>
              <w:t>21.87</w:t>
            </w:r>
            <w:r>
              <w:rPr>
                <w:rFonts w:hint="eastAsia" w:ascii="仿宋" w:hAnsi="仿宋" w:eastAsia="仿宋" w:cs="仿宋"/>
                <w:color w:val="000000" w:themeColor="text1"/>
                <w:kern w:val="0"/>
                <w:sz w:val="32"/>
                <w:szCs w:val="32"/>
                <w:u w:val="none"/>
                <w14:textFill>
                  <w14:solidFill>
                    <w14:schemeClr w14:val="tx1"/>
                  </w14:solidFill>
                </w14:textFill>
              </w:rPr>
              <w:t>　</w:t>
            </w:r>
          </w:p>
        </w:tc>
        <w:tc>
          <w:tcPr>
            <w:tcW w:w="2000" w:type="dxa"/>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lang w:val="en-US" w:eastAsia="zh-CN"/>
                <w14:textFill>
                  <w14:solidFill>
                    <w14:schemeClr w14:val="tx1"/>
                  </w14:solidFill>
                </w14:textFill>
              </w:rPr>
              <w:t>0.00</w:t>
            </w:r>
            <w:r>
              <w:rPr>
                <w:rFonts w:hint="eastAsia" w:ascii="仿宋" w:hAnsi="仿宋" w:eastAsia="仿宋" w:cs="仿宋"/>
                <w:color w:val="000000" w:themeColor="text1"/>
                <w:kern w:val="0"/>
                <w:sz w:val="32"/>
                <w:szCs w:val="32"/>
                <w:u w:val="none"/>
                <w14:textFill>
                  <w14:solidFill>
                    <w14:schemeClr w14:val="tx1"/>
                  </w14:solidFill>
                </w14:textFill>
              </w:rPr>
              <w:t>　</w:t>
            </w:r>
          </w:p>
        </w:tc>
        <w:tc>
          <w:tcPr>
            <w:tcW w:w="2000" w:type="dxa"/>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lang w:val="en-US" w:eastAsia="zh-CN"/>
                <w14:textFill>
                  <w14:solidFill>
                    <w14:schemeClr w14:val="tx1"/>
                  </w14:solidFill>
                </w14:textFill>
              </w:rPr>
              <w:t>21.87</w:t>
            </w:r>
            <w:r>
              <w:rPr>
                <w:rFonts w:hint="eastAsia" w:ascii="仿宋" w:hAnsi="仿宋" w:eastAsia="仿宋" w:cs="仿宋"/>
                <w:color w:val="000000" w:themeColor="text1"/>
                <w:kern w:val="0"/>
                <w:sz w:val="32"/>
                <w:szCs w:val="32"/>
                <w:u w:val="none"/>
                <w14:textFill>
                  <w14:solidFill>
                    <w14:schemeClr w14:val="tx1"/>
                  </w14:solidFill>
                </w14:textFill>
              </w:rPr>
              <w:t>　</w:t>
            </w:r>
          </w:p>
        </w:tc>
        <w:tc>
          <w:tcPr>
            <w:tcW w:w="2000" w:type="dxa"/>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lang w:val="en-US" w:eastAsia="zh-CN"/>
                <w14:textFill>
                  <w14:solidFill>
                    <w14:schemeClr w14:val="tx1"/>
                  </w14:solidFill>
                </w14:textFill>
              </w:rPr>
              <w:t>0.00</w:t>
            </w:r>
            <w:r>
              <w:rPr>
                <w:rFonts w:hint="eastAsia" w:ascii="仿宋" w:hAnsi="仿宋" w:eastAsia="仿宋" w:cs="仿宋"/>
                <w:color w:val="000000" w:themeColor="text1"/>
                <w:kern w:val="0"/>
                <w:sz w:val="32"/>
                <w:szCs w:val="32"/>
                <w:u w:val="none"/>
                <w14:textFill>
                  <w14:solidFill>
                    <w14:schemeClr w14:val="tx1"/>
                  </w14:solidFill>
                </w14:textFill>
              </w:rPr>
              <w:t>　</w:t>
            </w:r>
          </w:p>
        </w:tc>
      </w:tr>
    </w:tbl>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注：本表反映部门本年度政府性基金预算财政拨款收入、支出及结转和结余情况</w:t>
      </w:r>
    </w:p>
    <w:p>
      <w:pPr>
        <w:widowControl/>
        <w:shd w:val="clear"/>
        <w:jc w:val="left"/>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br w:type="page"/>
      </w:r>
    </w:p>
    <w:tbl>
      <w:tblPr>
        <w:tblStyle w:val="13"/>
        <w:tblW w:w="14819" w:type="dxa"/>
        <w:tblInd w:w="455" w:type="dxa"/>
        <w:tblLayout w:type="autofit"/>
        <w:tblCellMar>
          <w:top w:w="0" w:type="dxa"/>
          <w:left w:w="108" w:type="dxa"/>
          <w:bottom w:w="0" w:type="dxa"/>
          <w:right w:w="108" w:type="dxa"/>
        </w:tblCellMar>
      </w:tblPr>
      <w:tblGrid>
        <w:gridCol w:w="856"/>
        <w:gridCol w:w="540"/>
        <w:gridCol w:w="1027"/>
        <w:gridCol w:w="2035"/>
        <w:gridCol w:w="1174"/>
        <w:gridCol w:w="1262"/>
        <w:gridCol w:w="1225"/>
        <w:gridCol w:w="1683"/>
        <w:gridCol w:w="5017"/>
      </w:tblGrid>
      <w:tr>
        <w:tblPrEx>
          <w:tblCellMar>
            <w:top w:w="0" w:type="dxa"/>
            <w:left w:w="108" w:type="dxa"/>
            <w:bottom w:w="0" w:type="dxa"/>
            <w:right w:w="108" w:type="dxa"/>
          </w:tblCellMar>
        </w:tblPrEx>
        <w:trPr>
          <w:trHeight w:val="720" w:hRule="atLeast"/>
        </w:trPr>
        <w:tc>
          <w:tcPr>
            <w:tcW w:w="14819" w:type="dxa"/>
            <w:gridSpan w:val="9"/>
            <w:tcBorders>
              <w:top w:val="nil"/>
              <w:left w:val="nil"/>
              <w:bottom w:val="nil"/>
              <w:right w:val="nil"/>
            </w:tcBorders>
            <w:shd w:val="clear" w:color="000000" w:fill="auto"/>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国有资本经营预算财政拨款支出决算表</w:t>
            </w:r>
          </w:p>
        </w:tc>
      </w:tr>
      <w:tr>
        <w:tblPrEx>
          <w:tblCellMar>
            <w:top w:w="0" w:type="dxa"/>
            <w:left w:w="108" w:type="dxa"/>
            <w:bottom w:w="0" w:type="dxa"/>
            <w:right w:w="108" w:type="dxa"/>
          </w:tblCellMar>
        </w:tblPrEx>
        <w:trPr>
          <w:trHeight w:val="387" w:hRule="atLeast"/>
        </w:trPr>
        <w:tc>
          <w:tcPr>
            <w:tcW w:w="856" w:type="dxa"/>
            <w:tcBorders>
              <w:top w:val="nil"/>
              <w:left w:val="nil"/>
              <w:bottom w:val="nil"/>
              <w:right w:val="nil"/>
            </w:tcBorders>
            <w:shd w:val="clear" w:color="000000" w:fill="auto"/>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540" w:type="dxa"/>
            <w:tcBorders>
              <w:top w:val="nil"/>
              <w:left w:val="nil"/>
              <w:bottom w:val="nil"/>
              <w:right w:val="nil"/>
            </w:tcBorders>
            <w:shd w:val="clear" w:color="000000" w:fill="auto"/>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3062" w:type="dxa"/>
            <w:gridSpan w:val="2"/>
            <w:tcBorders>
              <w:top w:val="nil"/>
              <w:left w:val="nil"/>
              <w:bottom w:val="nil"/>
              <w:right w:val="nil"/>
            </w:tcBorders>
            <w:shd w:val="clear" w:color="000000" w:fill="auto"/>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1174" w:type="dxa"/>
            <w:tcBorders>
              <w:top w:val="nil"/>
              <w:left w:val="nil"/>
              <w:bottom w:val="nil"/>
              <w:right w:val="nil"/>
            </w:tcBorders>
            <w:shd w:val="clear" w:color="000000" w:fill="auto"/>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2487" w:type="dxa"/>
            <w:gridSpan w:val="2"/>
            <w:tcBorders>
              <w:top w:val="nil"/>
              <w:left w:val="nil"/>
              <w:bottom w:val="nil"/>
              <w:right w:val="nil"/>
            </w:tcBorders>
            <w:shd w:val="clear" w:color="000000" w:fill="auto"/>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6700" w:type="dxa"/>
            <w:gridSpan w:val="2"/>
            <w:tcBorders>
              <w:top w:val="nil"/>
              <w:left w:val="nil"/>
              <w:bottom w:val="nil"/>
              <w:right w:val="nil"/>
            </w:tcBorders>
            <w:shd w:val="clear" w:color="000000" w:fill="auto"/>
            <w:noWrap/>
            <w:vAlign w:val="center"/>
          </w:tcPr>
          <w:p>
            <w:pPr>
              <w:widowControl/>
              <w:shd w:val="clear"/>
              <w:jc w:val="righ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公开0</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8</w:t>
            </w:r>
            <w:r>
              <w:rPr>
                <w:rFonts w:hint="eastAsia" w:ascii="仿宋" w:hAnsi="仿宋" w:eastAsia="仿宋" w:cs="仿宋"/>
                <w:color w:val="000000" w:themeColor="text1"/>
                <w:kern w:val="0"/>
                <w:sz w:val="32"/>
                <w:szCs w:val="32"/>
                <w:u w:val="none"/>
                <w14:textFill>
                  <w14:solidFill>
                    <w14:schemeClr w14:val="tx1"/>
                  </w14:solidFill>
                </w14:textFill>
              </w:rPr>
              <w:t>表</w:t>
            </w:r>
          </w:p>
        </w:tc>
      </w:tr>
      <w:tr>
        <w:tblPrEx>
          <w:tblCellMar>
            <w:top w:w="0" w:type="dxa"/>
            <w:left w:w="108" w:type="dxa"/>
            <w:bottom w:w="0" w:type="dxa"/>
            <w:right w:w="108" w:type="dxa"/>
          </w:tblCellMar>
        </w:tblPrEx>
        <w:trPr>
          <w:trHeight w:val="582" w:hRule="atLeast"/>
        </w:trPr>
        <w:tc>
          <w:tcPr>
            <w:tcW w:w="856" w:type="dxa"/>
            <w:tcBorders>
              <w:top w:val="nil"/>
              <w:left w:val="nil"/>
              <w:bottom w:val="nil"/>
              <w:right w:val="nil"/>
            </w:tcBorders>
            <w:shd w:val="clear" w:color="000000" w:fill="auto"/>
            <w:noWrap/>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部门：</w:t>
            </w:r>
          </w:p>
        </w:tc>
        <w:tc>
          <w:tcPr>
            <w:tcW w:w="3602" w:type="dxa"/>
            <w:gridSpan w:val="3"/>
            <w:tcBorders>
              <w:top w:val="nil"/>
              <w:left w:val="nil"/>
              <w:bottom w:val="nil"/>
              <w:right w:val="nil"/>
            </w:tcBorders>
            <w:shd w:val="clear" w:color="000000" w:fill="auto"/>
            <w:vAlign w:val="center"/>
          </w:tcPr>
          <w:p>
            <w:pPr>
              <w:widowControl/>
              <w:shd w:val="clear"/>
              <w:tabs>
                <w:tab w:val="left" w:pos="423"/>
                <w:tab w:val="center" w:pos="1939"/>
              </w:tabs>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lang w:eastAsia="zh-CN"/>
                <w14:textFill>
                  <w14:solidFill>
                    <w14:schemeClr w14:val="tx1"/>
                  </w14:solidFill>
                </w14:textFill>
              </w:rPr>
              <w:t>湘潭县分水乡人民政府</w:t>
            </w:r>
          </w:p>
        </w:tc>
        <w:tc>
          <w:tcPr>
            <w:tcW w:w="1174" w:type="dxa"/>
            <w:tcBorders>
              <w:top w:val="nil"/>
              <w:left w:val="nil"/>
              <w:bottom w:val="single" w:color="auto" w:sz="8" w:space="0"/>
              <w:right w:val="nil"/>
            </w:tcBorders>
            <w:shd w:val="clear" w:color="000000" w:fill="auto"/>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2487" w:type="dxa"/>
            <w:gridSpan w:val="2"/>
            <w:tcBorders>
              <w:top w:val="nil"/>
              <w:left w:val="nil"/>
              <w:bottom w:val="single" w:color="auto" w:sz="8" w:space="0"/>
              <w:right w:val="nil"/>
            </w:tcBorders>
            <w:shd w:val="clear" w:color="000000" w:fill="auto"/>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6700" w:type="dxa"/>
            <w:gridSpan w:val="2"/>
            <w:tcBorders>
              <w:top w:val="nil"/>
              <w:left w:val="nil"/>
              <w:bottom w:val="nil"/>
              <w:right w:val="nil"/>
            </w:tcBorders>
            <w:shd w:val="clear" w:color="000000" w:fill="auto"/>
            <w:noWrap/>
            <w:vAlign w:val="center"/>
          </w:tcPr>
          <w:p>
            <w:pPr>
              <w:widowControl/>
              <w:shd w:val="clear"/>
              <w:jc w:val="righ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单位：万元</w:t>
            </w:r>
          </w:p>
        </w:tc>
      </w:tr>
      <w:tr>
        <w:tblPrEx>
          <w:tblCellMar>
            <w:top w:w="0" w:type="dxa"/>
            <w:left w:w="108" w:type="dxa"/>
            <w:bottom w:w="0" w:type="dxa"/>
            <w:right w:w="108" w:type="dxa"/>
          </w:tblCellMar>
        </w:tblPrEx>
        <w:trPr>
          <w:trHeight w:val="402" w:hRule="atLeast"/>
        </w:trPr>
        <w:tc>
          <w:tcPr>
            <w:tcW w:w="4458" w:type="dxa"/>
            <w:gridSpan w:val="4"/>
            <w:tcBorders>
              <w:top w:val="single" w:color="auto" w:sz="8" w:space="0"/>
              <w:left w:val="single" w:color="auto" w:sz="8" w:space="0"/>
              <w:bottom w:val="single" w:color="auto"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项    目</w:t>
            </w:r>
          </w:p>
        </w:tc>
        <w:tc>
          <w:tcPr>
            <w:tcW w:w="10361" w:type="dxa"/>
            <w:gridSpan w:val="5"/>
            <w:tcBorders>
              <w:top w:val="single" w:color="auto" w:sz="8" w:space="0"/>
              <w:left w:val="nil"/>
              <w:bottom w:val="single" w:color="auto" w:sz="4" w:space="0"/>
              <w:right w:val="single" w:color="000000"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本年支出</w:t>
            </w:r>
          </w:p>
        </w:tc>
      </w:tr>
      <w:tr>
        <w:tblPrEx>
          <w:tblCellMar>
            <w:top w:w="0" w:type="dxa"/>
            <w:left w:w="108" w:type="dxa"/>
            <w:bottom w:w="0" w:type="dxa"/>
            <w:right w:w="108" w:type="dxa"/>
          </w:tblCellMar>
        </w:tblPrEx>
        <w:trPr>
          <w:trHeight w:val="402" w:hRule="atLeast"/>
        </w:trPr>
        <w:tc>
          <w:tcPr>
            <w:tcW w:w="2423" w:type="dxa"/>
            <w:gridSpan w:val="3"/>
            <w:vMerge w:val="restart"/>
            <w:tcBorders>
              <w:top w:val="single" w:color="auto" w:sz="4" w:space="0"/>
              <w:left w:val="single" w:color="auto" w:sz="8" w:space="0"/>
              <w:bottom w:val="single" w:color="auto"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功能分类科目编码</w:t>
            </w:r>
          </w:p>
        </w:tc>
        <w:tc>
          <w:tcPr>
            <w:tcW w:w="2035" w:type="dxa"/>
            <w:vMerge w:val="restart"/>
            <w:tcBorders>
              <w:top w:val="nil"/>
              <w:left w:val="single" w:color="auto" w:sz="4" w:space="0"/>
              <w:bottom w:val="single" w:color="auto"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科目名称</w:t>
            </w:r>
          </w:p>
        </w:tc>
        <w:tc>
          <w:tcPr>
            <w:tcW w:w="2436" w:type="dxa"/>
            <w:gridSpan w:val="2"/>
            <w:vMerge w:val="restart"/>
            <w:tcBorders>
              <w:top w:val="nil"/>
              <w:left w:val="single" w:color="auto" w:sz="4" w:space="0"/>
              <w:bottom w:val="single" w:color="000000"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合计</w:t>
            </w:r>
          </w:p>
        </w:tc>
        <w:tc>
          <w:tcPr>
            <w:tcW w:w="2908" w:type="dxa"/>
            <w:gridSpan w:val="2"/>
            <w:vMerge w:val="restart"/>
            <w:tcBorders>
              <w:top w:val="nil"/>
              <w:left w:val="single" w:color="auto" w:sz="4" w:space="0"/>
              <w:bottom w:val="single" w:color="000000"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xml:space="preserve">基本支出  </w:t>
            </w:r>
          </w:p>
        </w:tc>
        <w:tc>
          <w:tcPr>
            <w:tcW w:w="5017" w:type="dxa"/>
            <w:vMerge w:val="restart"/>
            <w:tcBorders>
              <w:top w:val="nil"/>
              <w:left w:val="single" w:color="auto" w:sz="4" w:space="0"/>
              <w:bottom w:val="single" w:color="000000"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项目支出</w:t>
            </w:r>
          </w:p>
        </w:tc>
      </w:tr>
      <w:tr>
        <w:tblPrEx>
          <w:tblCellMar>
            <w:top w:w="0" w:type="dxa"/>
            <w:left w:w="108" w:type="dxa"/>
            <w:bottom w:w="0" w:type="dxa"/>
            <w:right w:w="108" w:type="dxa"/>
          </w:tblCellMar>
        </w:tblPrEx>
        <w:trPr>
          <w:trHeight w:val="402" w:hRule="atLeast"/>
        </w:trPr>
        <w:tc>
          <w:tcPr>
            <w:tcW w:w="2423"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p>
        </w:tc>
        <w:tc>
          <w:tcPr>
            <w:tcW w:w="2035" w:type="dxa"/>
            <w:vMerge w:val="continue"/>
            <w:tcBorders>
              <w:top w:val="nil"/>
              <w:left w:val="single" w:color="auto" w:sz="4" w:space="0"/>
              <w:bottom w:val="single" w:color="auto"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p>
        </w:tc>
        <w:tc>
          <w:tcPr>
            <w:tcW w:w="2436" w:type="dxa"/>
            <w:gridSpan w:val="2"/>
            <w:vMerge w:val="continue"/>
            <w:tcBorders>
              <w:top w:val="nil"/>
              <w:left w:val="single" w:color="auto" w:sz="4" w:space="0"/>
              <w:bottom w:val="single" w:color="000000"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p>
        </w:tc>
        <w:tc>
          <w:tcPr>
            <w:tcW w:w="2908" w:type="dxa"/>
            <w:gridSpan w:val="2"/>
            <w:vMerge w:val="continue"/>
            <w:tcBorders>
              <w:top w:val="nil"/>
              <w:left w:val="single" w:color="auto" w:sz="4" w:space="0"/>
              <w:bottom w:val="single" w:color="000000"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p>
        </w:tc>
        <w:tc>
          <w:tcPr>
            <w:tcW w:w="5017" w:type="dxa"/>
            <w:vMerge w:val="continue"/>
            <w:tcBorders>
              <w:top w:val="nil"/>
              <w:left w:val="single" w:color="auto" w:sz="4" w:space="0"/>
              <w:bottom w:val="single" w:color="000000"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p>
        </w:tc>
      </w:tr>
      <w:tr>
        <w:tblPrEx>
          <w:tblCellMar>
            <w:top w:w="0" w:type="dxa"/>
            <w:left w:w="108" w:type="dxa"/>
            <w:bottom w:w="0" w:type="dxa"/>
            <w:right w:w="108" w:type="dxa"/>
          </w:tblCellMar>
        </w:tblPrEx>
        <w:trPr>
          <w:trHeight w:val="402" w:hRule="atLeast"/>
        </w:trPr>
        <w:tc>
          <w:tcPr>
            <w:tcW w:w="2423"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p>
        </w:tc>
        <w:tc>
          <w:tcPr>
            <w:tcW w:w="2035" w:type="dxa"/>
            <w:vMerge w:val="continue"/>
            <w:tcBorders>
              <w:top w:val="nil"/>
              <w:left w:val="single" w:color="auto" w:sz="4" w:space="0"/>
              <w:bottom w:val="single" w:color="auto"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p>
        </w:tc>
        <w:tc>
          <w:tcPr>
            <w:tcW w:w="2436" w:type="dxa"/>
            <w:gridSpan w:val="2"/>
            <w:vMerge w:val="continue"/>
            <w:tcBorders>
              <w:top w:val="nil"/>
              <w:left w:val="single" w:color="auto" w:sz="4" w:space="0"/>
              <w:bottom w:val="single" w:color="000000"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p>
        </w:tc>
        <w:tc>
          <w:tcPr>
            <w:tcW w:w="2908" w:type="dxa"/>
            <w:gridSpan w:val="2"/>
            <w:vMerge w:val="continue"/>
            <w:tcBorders>
              <w:top w:val="nil"/>
              <w:left w:val="single" w:color="auto" w:sz="4" w:space="0"/>
              <w:bottom w:val="single" w:color="000000"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p>
        </w:tc>
        <w:tc>
          <w:tcPr>
            <w:tcW w:w="5017" w:type="dxa"/>
            <w:vMerge w:val="continue"/>
            <w:tcBorders>
              <w:top w:val="nil"/>
              <w:left w:val="single" w:color="auto" w:sz="4" w:space="0"/>
              <w:bottom w:val="single" w:color="000000"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p>
        </w:tc>
      </w:tr>
      <w:tr>
        <w:tblPrEx>
          <w:tblCellMar>
            <w:top w:w="0" w:type="dxa"/>
            <w:left w:w="108" w:type="dxa"/>
            <w:bottom w:w="0" w:type="dxa"/>
            <w:right w:w="108" w:type="dxa"/>
          </w:tblCellMar>
        </w:tblPrEx>
        <w:trPr>
          <w:trHeight w:val="402" w:hRule="atLeast"/>
        </w:trPr>
        <w:tc>
          <w:tcPr>
            <w:tcW w:w="4458" w:type="dxa"/>
            <w:gridSpan w:val="4"/>
            <w:tcBorders>
              <w:top w:val="single" w:color="auto" w:sz="4" w:space="0"/>
              <w:left w:val="single" w:color="auto" w:sz="8" w:space="0"/>
              <w:bottom w:val="single" w:color="auto" w:sz="4" w:space="0"/>
              <w:right w:val="single" w:color="000000"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栏次</w:t>
            </w:r>
          </w:p>
        </w:tc>
        <w:tc>
          <w:tcPr>
            <w:tcW w:w="2436" w:type="dxa"/>
            <w:gridSpan w:val="2"/>
            <w:tcBorders>
              <w:top w:val="nil"/>
              <w:left w:val="nil"/>
              <w:bottom w:val="single" w:color="auto"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1</w:t>
            </w:r>
          </w:p>
        </w:tc>
        <w:tc>
          <w:tcPr>
            <w:tcW w:w="2908" w:type="dxa"/>
            <w:gridSpan w:val="2"/>
            <w:tcBorders>
              <w:top w:val="nil"/>
              <w:left w:val="nil"/>
              <w:bottom w:val="single" w:color="auto"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2</w:t>
            </w:r>
          </w:p>
        </w:tc>
        <w:tc>
          <w:tcPr>
            <w:tcW w:w="5017" w:type="dxa"/>
            <w:tcBorders>
              <w:top w:val="nil"/>
              <w:left w:val="nil"/>
              <w:bottom w:val="single" w:color="auto"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3</w:t>
            </w:r>
          </w:p>
        </w:tc>
      </w:tr>
      <w:tr>
        <w:tblPrEx>
          <w:tblCellMar>
            <w:top w:w="0" w:type="dxa"/>
            <w:left w:w="108" w:type="dxa"/>
            <w:bottom w:w="0" w:type="dxa"/>
            <w:right w:w="108" w:type="dxa"/>
          </w:tblCellMar>
        </w:tblPrEx>
        <w:trPr>
          <w:trHeight w:val="402" w:hRule="atLeast"/>
        </w:trPr>
        <w:tc>
          <w:tcPr>
            <w:tcW w:w="4458" w:type="dxa"/>
            <w:gridSpan w:val="4"/>
            <w:tcBorders>
              <w:top w:val="nil"/>
              <w:left w:val="single" w:color="auto" w:sz="8" w:space="0"/>
              <w:bottom w:val="single" w:color="auto" w:sz="4" w:space="0"/>
              <w:right w:val="single" w:color="000000"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合计</w:t>
            </w:r>
          </w:p>
        </w:tc>
        <w:tc>
          <w:tcPr>
            <w:tcW w:w="2436" w:type="dxa"/>
            <w:gridSpan w:val="2"/>
            <w:tcBorders>
              <w:top w:val="nil"/>
              <w:left w:val="nil"/>
              <w:bottom w:val="single" w:color="auto"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2908" w:type="dxa"/>
            <w:gridSpan w:val="2"/>
            <w:tcBorders>
              <w:top w:val="nil"/>
              <w:left w:val="nil"/>
              <w:bottom w:val="single" w:color="auto"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5017" w:type="dxa"/>
            <w:tcBorders>
              <w:top w:val="nil"/>
              <w:left w:val="nil"/>
              <w:bottom w:val="single" w:color="auto"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r>
      <w:tr>
        <w:tblPrEx>
          <w:tblCellMar>
            <w:top w:w="0" w:type="dxa"/>
            <w:left w:w="108" w:type="dxa"/>
            <w:bottom w:w="0" w:type="dxa"/>
            <w:right w:w="108" w:type="dxa"/>
          </w:tblCellMar>
        </w:tblPrEx>
        <w:trPr>
          <w:trHeight w:val="402" w:hRule="atLeast"/>
        </w:trPr>
        <w:tc>
          <w:tcPr>
            <w:tcW w:w="1396" w:type="dxa"/>
            <w:gridSpan w:val="2"/>
            <w:tcBorders>
              <w:top w:val="single" w:color="auto" w:sz="4" w:space="0"/>
              <w:left w:val="single" w:color="auto" w:sz="8" w:space="0"/>
              <w:bottom w:val="single" w:color="auto"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3062" w:type="dxa"/>
            <w:gridSpan w:val="2"/>
            <w:tcBorders>
              <w:top w:val="nil"/>
              <w:left w:val="nil"/>
              <w:bottom w:val="single" w:color="auto"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2436" w:type="dxa"/>
            <w:gridSpan w:val="2"/>
            <w:tcBorders>
              <w:top w:val="nil"/>
              <w:left w:val="nil"/>
              <w:bottom w:val="single" w:color="auto"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2908" w:type="dxa"/>
            <w:gridSpan w:val="2"/>
            <w:tcBorders>
              <w:top w:val="nil"/>
              <w:left w:val="nil"/>
              <w:bottom w:val="single" w:color="auto"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5017" w:type="dxa"/>
            <w:tcBorders>
              <w:top w:val="nil"/>
              <w:left w:val="nil"/>
              <w:bottom w:val="single" w:color="auto"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r>
      <w:tr>
        <w:tblPrEx>
          <w:tblCellMar>
            <w:top w:w="0" w:type="dxa"/>
            <w:left w:w="108" w:type="dxa"/>
            <w:bottom w:w="0" w:type="dxa"/>
            <w:right w:w="108" w:type="dxa"/>
          </w:tblCellMar>
        </w:tblPrEx>
        <w:trPr>
          <w:trHeight w:val="402" w:hRule="atLeast"/>
        </w:trPr>
        <w:tc>
          <w:tcPr>
            <w:tcW w:w="1396" w:type="dxa"/>
            <w:gridSpan w:val="2"/>
            <w:tcBorders>
              <w:top w:val="single" w:color="auto" w:sz="4" w:space="0"/>
              <w:left w:val="single" w:color="auto" w:sz="8" w:space="0"/>
              <w:bottom w:val="single" w:color="auto"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3062" w:type="dxa"/>
            <w:gridSpan w:val="2"/>
            <w:tcBorders>
              <w:top w:val="nil"/>
              <w:left w:val="nil"/>
              <w:bottom w:val="single" w:color="auto"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2436" w:type="dxa"/>
            <w:gridSpan w:val="2"/>
            <w:tcBorders>
              <w:top w:val="nil"/>
              <w:left w:val="nil"/>
              <w:bottom w:val="single" w:color="auto"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2908" w:type="dxa"/>
            <w:gridSpan w:val="2"/>
            <w:tcBorders>
              <w:top w:val="nil"/>
              <w:left w:val="nil"/>
              <w:bottom w:val="single" w:color="auto"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5017" w:type="dxa"/>
            <w:tcBorders>
              <w:top w:val="nil"/>
              <w:left w:val="nil"/>
              <w:bottom w:val="single" w:color="auto"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r>
      <w:tr>
        <w:tblPrEx>
          <w:tblCellMar>
            <w:top w:w="0" w:type="dxa"/>
            <w:left w:w="108" w:type="dxa"/>
            <w:bottom w:w="0" w:type="dxa"/>
            <w:right w:w="108" w:type="dxa"/>
          </w:tblCellMar>
        </w:tblPrEx>
        <w:trPr>
          <w:trHeight w:val="402" w:hRule="atLeast"/>
        </w:trPr>
        <w:tc>
          <w:tcPr>
            <w:tcW w:w="1396" w:type="dxa"/>
            <w:gridSpan w:val="2"/>
            <w:tcBorders>
              <w:top w:val="single" w:color="auto" w:sz="4" w:space="0"/>
              <w:left w:val="single" w:color="auto" w:sz="8" w:space="0"/>
              <w:bottom w:val="single" w:color="auto"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3062" w:type="dxa"/>
            <w:gridSpan w:val="2"/>
            <w:tcBorders>
              <w:top w:val="nil"/>
              <w:left w:val="nil"/>
              <w:bottom w:val="single" w:color="auto"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2436" w:type="dxa"/>
            <w:gridSpan w:val="2"/>
            <w:tcBorders>
              <w:top w:val="nil"/>
              <w:left w:val="nil"/>
              <w:bottom w:val="single" w:color="auto"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2908" w:type="dxa"/>
            <w:gridSpan w:val="2"/>
            <w:tcBorders>
              <w:top w:val="nil"/>
              <w:left w:val="nil"/>
              <w:bottom w:val="single" w:color="auto"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5017" w:type="dxa"/>
            <w:tcBorders>
              <w:top w:val="nil"/>
              <w:left w:val="nil"/>
              <w:bottom w:val="single" w:color="auto"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r>
      <w:tr>
        <w:tblPrEx>
          <w:tblCellMar>
            <w:top w:w="0" w:type="dxa"/>
            <w:left w:w="108" w:type="dxa"/>
            <w:bottom w:w="0" w:type="dxa"/>
            <w:right w:w="108" w:type="dxa"/>
          </w:tblCellMar>
        </w:tblPrEx>
        <w:trPr>
          <w:trHeight w:val="402" w:hRule="atLeast"/>
        </w:trPr>
        <w:tc>
          <w:tcPr>
            <w:tcW w:w="1396" w:type="dxa"/>
            <w:gridSpan w:val="2"/>
            <w:tcBorders>
              <w:top w:val="single" w:color="auto" w:sz="4" w:space="0"/>
              <w:left w:val="single" w:color="auto" w:sz="8" w:space="0"/>
              <w:bottom w:val="single" w:color="auto"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3062" w:type="dxa"/>
            <w:gridSpan w:val="2"/>
            <w:tcBorders>
              <w:top w:val="nil"/>
              <w:left w:val="nil"/>
              <w:bottom w:val="single" w:color="auto"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2436" w:type="dxa"/>
            <w:gridSpan w:val="2"/>
            <w:tcBorders>
              <w:top w:val="nil"/>
              <w:left w:val="nil"/>
              <w:bottom w:val="single" w:color="auto"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2908" w:type="dxa"/>
            <w:gridSpan w:val="2"/>
            <w:tcBorders>
              <w:top w:val="nil"/>
              <w:left w:val="nil"/>
              <w:bottom w:val="single" w:color="auto"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5017" w:type="dxa"/>
            <w:tcBorders>
              <w:top w:val="nil"/>
              <w:left w:val="nil"/>
              <w:bottom w:val="single" w:color="auto"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r>
      <w:tr>
        <w:tblPrEx>
          <w:tblCellMar>
            <w:top w:w="0" w:type="dxa"/>
            <w:left w:w="108" w:type="dxa"/>
            <w:bottom w:w="0" w:type="dxa"/>
            <w:right w:w="108" w:type="dxa"/>
          </w:tblCellMar>
        </w:tblPrEx>
        <w:trPr>
          <w:trHeight w:val="402" w:hRule="atLeast"/>
        </w:trPr>
        <w:tc>
          <w:tcPr>
            <w:tcW w:w="1396" w:type="dxa"/>
            <w:gridSpan w:val="2"/>
            <w:tcBorders>
              <w:top w:val="single" w:color="auto" w:sz="4" w:space="0"/>
              <w:left w:val="single" w:color="auto" w:sz="8" w:space="0"/>
              <w:bottom w:val="single" w:color="auto"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3062" w:type="dxa"/>
            <w:gridSpan w:val="2"/>
            <w:tcBorders>
              <w:top w:val="nil"/>
              <w:left w:val="nil"/>
              <w:bottom w:val="single" w:color="auto"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2436" w:type="dxa"/>
            <w:gridSpan w:val="2"/>
            <w:tcBorders>
              <w:top w:val="nil"/>
              <w:left w:val="nil"/>
              <w:bottom w:val="single" w:color="auto"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2908" w:type="dxa"/>
            <w:gridSpan w:val="2"/>
            <w:tcBorders>
              <w:top w:val="nil"/>
              <w:left w:val="nil"/>
              <w:bottom w:val="single" w:color="auto"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c>
          <w:tcPr>
            <w:tcW w:w="5017" w:type="dxa"/>
            <w:tcBorders>
              <w:top w:val="nil"/>
              <w:left w:val="nil"/>
              <w:bottom w:val="single" w:color="auto"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p>
        </w:tc>
      </w:tr>
      <w:tr>
        <w:tblPrEx>
          <w:tblCellMar>
            <w:top w:w="0" w:type="dxa"/>
            <w:left w:w="108" w:type="dxa"/>
            <w:bottom w:w="0" w:type="dxa"/>
            <w:right w:w="108" w:type="dxa"/>
          </w:tblCellMar>
        </w:tblPrEx>
        <w:trPr>
          <w:trHeight w:val="720" w:hRule="atLeast"/>
        </w:trPr>
        <w:tc>
          <w:tcPr>
            <w:tcW w:w="14819" w:type="dxa"/>
            <w:gridSpan w:val="9"/>
            <w:tcBorders>
              <w:top w:val="single" w:color="auto" w:sz="8" w:space="0"/>
              <w:left w:val="nil"/>
              <w:bottom w:val="nil"/>
              <w:right w:val="nil"/>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注：本表反映部门本年度国有资本经营预算财政拨款支出情况。</w:t>
            </w:r>
          </w:p>
        </w:tc>
      </w:tr>
    </w:tbl>
    <w:p>
      <w:pPr>
        <w:pStyle w:val="19"/>
        <w:shd w:val="clear"/>
        <w:rPr>
          <w:rFonts w:hint="eastAsia" w:ascii="仿宋" w:hAnsi="仿宋" w:eastAsia="仿宋" w:cs="仿宋"/>
          <w:color w:val="000000" w:themeColor="text1"/>
          <w:sz w:val="32"/>
          <w:szCs w:val="32"/>
          <w:u w:val="none"/>
          <w14:textFill>
            <w14:solidFill>
              <w14:schemeClr w14:val="tx1"/>
            </w14:solidFill>
          </w14:textFill>
        </w:rPr>
        <w:sectPr>
          <w:pgSz w:w="16838" w:h="11906" w:orient="landscape"/>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p>
    <w:p>
      <w:pPr>
        <w:widowControl/>
        <w:shd w:val="clear"/>
        <w:jc w:val="both"/>
        <w:rPr>
          <w:rFonts w:hint="eastAsia" w:ascii="仿宋" w:hAnsi="仿宋" w:eastAsia="仿宋" w:cs="仿宋"/>
          <w:color w:val="000000" w:themeColor="text1"/>
          <w:kern w:val="0"/>
          <w:sz w:val="32"/>
          <w:szCs w:val="32"/>
          <w:u w:val="none"/>
          <w14:textFill>
            <w14:solidFill>
              <w14:schemeClr w14:val="tx1"/>
            </w14:solidFill>
          </w14:textFill>
        </w:rPr>
      </w:pPr>
    </w:p>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p>
    <w:p>
      <w:pPr>
        <w:pStyle w:val="6"/>
        <w:shd w:val="clear"/>
        <w:rPr>
          <w:rFonts w:hint="eastAsia" w:ascii="仿宋" w:hAnsi="仿宋" w:eastAsia="仿宋" w:cs="仿宋"/>
          <w:color w:val="000000" w:themeColor="text1"/>
          <w:sz w:val="32"/>
          <w:szCs w:val="32"/>
          <w:u w:val="none"/>
          <w14:textFill>
            <w14:solidFill>
              <w14:schemeClr w14:val="tx1"/>
            </w14:solidFill>
          </w14:textFill>
        </w:rPr>
      </w:pPr>
    </w:p>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一般公共预算财政拨款“三公”经费支出决算表</w:t>
      </w:r>
    </w:p>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xml:space="preserve">部门：  </w:t>
      </w:r>
      <w:r>
        <w:rPr>
          <w:rFonts w:hint="eastAsia" w:ascii="仿宋" w:hAnsi="仿宋" w:eastAsia="仿宋" w:cs="仿宋"/>
          <w:color w:val="000000" w:themeColor="text1"/>
          <w:kern w:val="0"/>
          <w:sz w:val="32"/>
          <w:szCs w:val="32"/>
          <w:u w:val="none"/>
          <w:lang w:eastAsia="zh-CN"/>
          <w14:textFill>
            <w14:solidFill>
              <w14:schemeClr w14:val="tx1"/>
            </w14:solidFill>
          </w14:textFill>
        </w:rPr>
        <w:t>湘潭县分水乡人民政府</w:t>
      </w:r>
      <w:r>
        <w:rPr>
          <w:rFonts w:hint="eastAsia" w:ascii="仿宋" w:hAnsi="仿宋" w:eastAsia="仿宋" w:cs="仿宋"/>
          <w:color w:val="000000" w:themeColor="text1"/>
          <w:kern w:val="0"/>
          <w:sz w:val="32"/>
          <w:szCs w:val="32"/>
          <w:u w:val="none"/>
          <w14:textFill>
            <w14:solidFill>
              <w14:schemeClr w14:val="tx1"/>
            </w14:solidFill>
          </w14:textFill>
        </w:rPr>
        <w:t xml:space="preserve">                                                                                                                             公开0</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9</w:t>
      </w:r>
      <w:r>
        <w:rPr>
          <w:rFonts w:hint="eastAsia" w:ascii="仿宋" w:hAnsi="仿宋" w:eastAsia="仿宋" w:cs="仿宋"/>
          <w:color w:val="000000" w:themeColor="text1"/>
          <w:kern w:val="0"/>
          <w:sz w:val="32"/>
          <w:szCs w:val="32"/>
          <w:u w:val="none"/>
          <w14:textFill>
            <w14:solidFill>
              <w14:schemeClr w14:val="tx1"/>
            </w14:solidFill>
          </w14:textFill>
        </w:rPr>
        <w:t>表</w:t>
      </w:r>
    </w:p>
    <w:p>
      <w:pPr>
        <w:widowControl/>
        <w:shd w:val="clear"/>
        <w:ind w:right="420"/>
        <w:jc w:val="right"/>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单位：万元</w:t>
      </w:r>
    </w:p>
    <w:tbl>
      <w:tblPr>
        <w:tblStyle w:val="13"/>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预算数</w:t>
            </w:r>
          </w:p>
        </w:tc>
        <w:tc>
          <w:tcPr>
            <w:tcW w:w="7320" w:type="dxa"/>
            <w:gridSpan w:val="6"/>
            <w:tcBorders>
              <w:top w:val="single" w:color="auto" w:sz="8" w:space="0"/>
              <w:left w:val="nil"/>
              <w:bottom w:val="single" w:color="auto" w:sz="4" w:space="0"/>
              <w:right w:val="single" w:color="000000" w:sz="8"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公务</w:t>
            </w:r>
          </w:p>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接待费</w:t>
            </w:r>
          </w:p>
        </w:tc>
        <w:tc>
          <w:tcPr>
            <w:tcW w:w="1220" w:type="dxa"/>
            <w:vMerge w:val="restart"/>
            <w:tcBorders>
              <w:top w:val="nil"/>
              <w:left w:val="nil"/>
              <w:bottom w:val="single" w:color="000000"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公务</w:t>
            </w:r>
          </w:p>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p>
        </w:tc>
        <w:tc>
          <w:tcPr>
            <w:tcW w:w="1220" w:type="dxa"/>
            <w:tcBorders>
              <w:top w:val="nil"/>
              <w:left w:val="nil"/>
              <w:bottom w:val="single" w:color="auto"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小计</w:t>
            </w:r>
          </w:p>
        </w:tc>
        <w:tc>
          <w:tcPr>
            <w:tcW w:w="1220" w:type="dxa"/>
            <w:tcBorders>
              <w:top w:val="nil"/>
              <w:left w:val="nil"/>
              <w:bottom w:val="single" w:color="auto"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公务用车</w:t>
            </w:r>
            <w:r>
              <w:rPr>
                <w:rFonts w:hint="eastAsia" w:ascii="仿宋" w:hAnsi="仿宋" w:eastAsia="仿宋" w:cs="仿宋"/>
                <w:color w:val="000000" w:themeColor="text1"/>
                <w:kern w:val="0"/>
                <w:sz w:val="32"/>
                <w:szCs w:val="32"/>
                <w:u w:val="none"/>
                <w14:textFill>
                  <w14:solidFill>
                    <w14:schemeClr w14:val="tx1"/>
                  </w14:solidFill>
                </w14:textFill>
              </w:rPr>
              <w:br w:type="textWrapping"/>
            </w:r>
            <w:r>
              <w:rPr>
                <w:rFonts w:hint="eastAsia" w:ascii="仿宋" w:hAnsi="仿宋" w:eastAsia="仿宋" w:cs="仿宋"/>
                <w:color w:val="000000" w:themeColor="text1"/>
                <w:kern w:val="0"/>
                <w:sz w:val="32"/>
                <w:szCs w:val="32"/>
                <w:u w:val="none"/>
                <w14:textFill>
                  <w14:solidFill>
                    <w14:schemeClr w14:val="tx1"/>
                  </w14:solidFill>
                </w14:textFill>
              </w:rPr>
              <w:t>购置费</w:t>
            </w:r>
          </w:p>
        </w:tc>
        <w:tc>
          <w:tcPr>
            <w:tcW w:w="1220" w:type="dxa"/>
            <w:tcBorders>
              <w:top w:val="nil"/>
              <w:left w:val="nil"/>
              <w:bottom w:val="single" w:color="auto"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公务用车</w:t>
            </w:r>
            <w:r>
              <w:rPr>
                <w:rFonts w:hint="eastAsia" w:ascii="仿宋" w:hAnsi="仿宋" w:eastAsia="仿宋" w:cs="仿宋"/>
                <w:color w:val="000000" w:themeColor="text1"/>
                <w:kern w:val="0"/>
                <w:sz w:val="32"/>
                <w:szCs w:val="32"/>
                <w:u w:val="none"/>
                <w14:textFill>
                  <w14:solidFill>
                    <w14:schemeClr w14:val="tx1"/>
                  </w14:solidFill>
                </w14:textFill>
              </w:rPr>
              <w:br w:type="textWrapping"/>
            </w:r>
            <w:r>
              <w:rPr>
                <w:rFonts w:hint="eastAsia" w:ascii="仿宋" w:hAnsi="仿宋" w:eastAsia="仿宋" w:cs="仿宋"/>
                <w:color w:val="000000" w:themeColor="text1"/>
                <w:kern w:val="0"/>
                <w:sz w:val="32"/>
                <w:szCs w:val="32"/>
                <w:u w:val="none"/>
                <w14:textFill>
                  <w14:solidFill>
                    <w14:schemeClr w14:val="tx1"/>
                  </w14:solidFill>
                </w14:textFill>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p>
        </w:tc>
        <w:tc>
          <w:tcPr>
            <w:tcW w:w="1220" w:type="dxa"/>
            <w:vMerge w:val="continue"/>
            <w:tcBorders>
              <w:top w:val="nil"/>
              <w:left w:val="nil"/>
              <w:bottom w:val="single" w:color="000000"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p>
        </w:tc>
        <w:tc>
          <w:tcPr>
            <w:tcW w:w="1220" w:type="dxa"/>
            <w:tcBorders>
              <w:top w:val="nil"/>
              <w:left w:val="nil"/>
              <w:bottom w:val="single" w:color="auto"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小计</w:t>
            </w:r>
          </w:p>
        </w:tc>
        <w:tc>
          <w:tcPr>
            <w:tcW w:w="1220" w:type="dxa"/>
            <w:tcBorders>
              <w:top w:val="nil"/>
              <w:left w:val="nil"/>
              <w:bottom w:val="single" w:color="auto"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公务用车</w:t>
            </w:r>
            <w:r>
              <w:rPr>
                <w:rFonts w:hint="eastAsia" w:ascii="仿宋" w:hAnsi="仿宋" w:eastAsia="仿宋" w:cs="仿宋"/>
                <w:color w:val="000000" w:themeColor="text1"/>
                <w:kern w:val="0"/>
                <w:sz w:val="32"/>
                <w:szCs w:val="32"/>
                <w:u w:val="none"/>
                <w14:textFill>
                  <w14:solidFill>
                    <w14:schemeClr w14:val="tx1"/>
                  </w14:solidFill>
                </w14:textFill>
              </w:rPr>
              <w:br w:type="textWrapping"/>
            </w:r>
            <w:r>
              <w:rPr>
                <w:rFonts w:hint="eastAsia" w:ascii="仿宋" w:hAnsi="仿宋" w:eastAsia="仿宋" w:cs="仿宋"/>
                <w:color w:val="000000" w:themeColor="text1"/>
                <w:kern w:val="0"/>
                <w:sz w:val="32"/>
                <w:szCs w:val="32"/>
                <w:u w:val="none"/>
                <w14:textFill>
                  <w14:solidFill>
                    <w14:schemeClr w14:val="tx1"/>
                  </w14:solidFill>
                </w14:textFill>
              </w:rPr>
              <w:t>购置费</w:t>
            </w:r>
          </w:p>
        </w:tc>
        <w:tc>
          <w:tcPr>
            <w:tcW w:w="1220" w:type="dxa"/>
            <w:tcBorders>
              <w:top w:val="nil"/>
              <w:left w:val="nil"/>
              <w:bottom w:val="single" w:color="auto"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公务用车</w:t>
            </w:r>
            <w:r>
              <w:rPr>
                <w:rFonts w:hint="eastAsia" w:ascii="仿宋" w:hAnsi="仿宋" w:eastAsia="仿宋" w:cs="仿宋"/>
                <w:color w:val="000000" w:themeColor="text1"/>
                <w:kern w:val="0"/>
                <w:sz w:val="32"/>
                <w:szCs w:val="32"/>
                <w:u w:val="none"/>
                <w14:textFill>
                  <w14:solidFill>
                    <w14:schemeClr w14:val="tx1"/>
                  </w14:solidFill>
                </w14:textFill>
              </w:rPr>
              <w:br w:type="textWrapping"/>
            </w:r>
            <w:r>
              <w:rPr>
                <w:rFonts w:hint="eastAsia" w:ascii="仿宋" w:hAnsi="仿宋" w:eastAsia="仿宋" w:cs="仿宋"/>
                <w:color w:val="000000" w:themeColor="text1"/>
                <w:kern w:val="0"/>
                <w:sz w:val="32"/>
                <w:szCs w:val="32"/>
                <w:u w:val="none"/>
                <w14:textFill>
                  <w14:solidFill>
                    <w14:schemeClr w14:val="tx1"/>
                  </w14:solidFill>
                </w14:textFill>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shd w:val="clear"/>
              <w:jc w:val="left"/>
              <w:rPr>
                <w:rFonts w:hint="eastAsia" w:ascii="仿宋" w:hAnsi="仿宋" w:eastAsia="仿宋" w:cs="仿宋"/>
                <w:color w:val="000000" w:themeColor="text1"/>
                <w:kern w:val="0"/>
                <w:sz w:val="32"/>
                <w:szCs w:val="32"/>
                <w:u w:val="none"/>
                <w14:textFill>
                  <w14:solidFill>
                    <w14:schemeClr w14:val="tx1"/>
                  </w14:solidFill>
                </w14:textFill>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1</w:t>
            </w:r>
          </w:p>
        </w:tc>
        <w:tc>
          <w:tcPr>
            <w:tcW w:w="1220" w:type="dxa"/>
            <w:tcBorders>
              <w:top w:val="nil"/>
              <w:left w:val="nil"/>
              <w:bottom w:val="single" w:color="auto"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2</w:t>
            </w:r>
          </w:p>
        </w:tc>
        <w:tc>
          <w:tcPr>
            <w:tcW w:w="1220" w:type="dxa"/>
            <w:tcBorders>
              <w:top w:val="nil"/>
              <w:left w:val="nil"/>
              <w:bottom w:val="single" w:color="auto"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3</w:t>
            </w:r>
          </w:p>
        </w:tc>
        <w:tc>
          <w:tcPr>
            <w:tcW w:w="1220" w:type="dxa"/>
            <w:tcBorders>
              <w:top w:val="nil"/>
              <w:left w:val="nil"/>
              <w:bottom w:val="single" w:color="auto"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4</w:t>
            </w:r>
          </w:p>
        </w:tc>
        <w:tc>
          <w:tcPr>
            <w:tcW w:w="1220" w:type="dxa"/>
            <w:tcBorders>
              <w:top w:val="nil"/>
              <w:left w:val="nil"/>
              <w:bottom w:val="single" w:color="auto"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5</w:t>
            </w:r>
          </w:p>
        </w:tc>
        <w:tc>
          <w:tcPr>
            <w:tcW w:w="1220" w:type="dxa"/>
            <w:tcBorders>
              <w:top w:val="nil"/>
              <w:left w:val="nil"/>
              <w:bottom w:val="single" w:color="auto"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6</w:t>
            </w:r>
          </w:p>
        </w:tc>
        <w:tc>
          <w:tcPr>
            <w:tcW w:w="1220" w:type="dxa"/>
            <w:tcBorders>
              <w:top w:val="nil"/>
              <w:left w:val="nil"/>
              <w:bottom w:val="single" w:color="auto"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7</w:t>
            </w:r>
          </w:p>
        </w:tc>
        <w:tc>
          <w:tcPr>
            <w:tcW w:w="1220" w:type="dxa"/>
            <w:tcBorders>
              <w:top w:val="nil"/>
              <w:left w:val="nil"/>
              <w:bottom w:val="single" w:color="auto"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8</w:t>
            </w:r>
          </w:p>
        </w:tc>
        <w:tc>
          <w:tcPr>
            <w:tcW w:w="1220" w:type="dxa"/>
            <w:tcBorders>
              <w:top w:val="nil"/>
              <w:left w:val="nil"/>
              <w:bottom w:val="single" w:color="auto"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9</w:t>
            </w:r>
          </w:p>
        </w:tc>
        <w:tc>
          <w:tcPr>
            <w:tcW w:w="1220" w:type="dxa"/>
            <w:tcBorders>
              <w:top w:val="nil"/>
              <w:left w:val="nil"/>
              <w:bottom w:val="single" w:color="auto"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10</w:t>
            </w:r>
          </w:p>
        </w:tc>
        <w:tc>
          <w:tcPr>
            <w:tcW w:w="1220" w:type="dxa"/>
            <w:tcBorders>
              <w:top w:val="nil"/>
              <w:left w:val="nil"/>
              <w:bottom w:val="single" w:color="auto" w:sz="4" w:space="0"/>
              <w:right w:val="single" w:color="auto" w:sz="4"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11</w:t>
            </w:r>
          </w:p>
        </w:tc>
        <w:tc>
          <w:tcPr>
            <w:tcW w:w="1220" w:type="dxa"/>
            <w:tcBorders>
              <w:top w:val="nil"/>
              <w:left w:val="nil"/>
              <w:bottom w:val="single" w:color="auto" w:sz="4" w:space="0"/>
              <w:right w:val="single" w:color="auto" w:sz="8" w:space="0"/>
            </w:tcBorders>
            <w:vAlign w:val="center"/>
          </w:tcPr>
          <w:p>
            <w:pPr>
              <w:widowControl/>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pPr>
              <w:widowControl/>
              <w:shd w:val="clear"/>
              <w:ind w:firstLine="640" w:firstLineChars="200"/>
              <w:jc w:val="left"/>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lang w:val="en-US" w:eastAsia="zh-CN"/>
                <w14:textFill>
                  <w14:solidFill>
                    <w14:schemeClr w14:val="tx1"/>
                  </w14:solidFill>
                </w14:textFill>
              </w:rPr>
              <w:t>0</w:t>
            </w:r>
          </w:p>
        </w:tc>
        <w:tc>
          <w:tcPr>
            <w:tcW w:w="1220" w:type="dxa"/>
            <w:tcBorders>
              <w:top w:val="nil"/>
              <w:left w:val="nil"/>
              <w:bottom w:val="single" w:color="auto" w:sz="8"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 xml:space="preserve">  0</w:t>
            </w:r>
          </w:p>
        </w:tc>
        <w:tc>
          <w:tcPr>
            <w:tcW w:w="1220" w:type="dxa"/>
            <w:tcBorders>
              <w:top w:val="nil"/>
              <w:left w:val="nil"/>
              <w:bottom w:val="single" w:color="auto" w:sz="8"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 xml:space="preserve">  0</w:t>
            </w:r>
          </w:p>
        </w:tc>
        <w:tc>
          <w:tcPr>
            <w:tcW w:w="1220" w:type="dxa"/>
            <w:tcBorders>
              <w:top w:val="nil"/>
              <w:left w:val="nil"/>
              <w:bottom w:val="single" w:color="auto" w:sz="8"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 xml:space="preserve">  0</w:t>
            </w:r>
          </w:p>
        </w:tc>
        <w:tc>
          <w:tcPr>
            <w:tcW w:w="1220" w:type="dxa"/>
            <w:tcBorders>
              <w:top w:val="nil"/>
              <w:left w:val="nil"/>
              <w:bottom w:val="single" w:color="auto" w:sz="8"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0</w:t>
            </w:r>
          </w:p>
        </w:tc>
        <w:tc>
          <w:tcPr>
            <w:tcW w:w="1220" w:type="dxa"/>
            <w:tcBorders>
              <w:top w:val="nil"/>
              <w:left w:val="nil"/>
              <w:bottom w:val="single" w:color="auto" w:sz="8"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 xml:space="preserve">  0</w:t>
            </w:r>
          </w:p>
        </w:tc>
        <w:tc>
          <w:tcPr>
            <w:tcW w:w="1220" w:type="dxa"/>
            <w:tcBorders>
              <w:top w:val="nil"/>
              <w:left w:val="nil"/>
              <w:bottom w:val="single" w:color="auto" w:sz="8"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 xml:space="preserve">  0</w:t>
            </w:r>
          </w:p>
        </w:tc>
        <w:tc>
          <w:tcPr>
            <w:tcW w:w="1220" w:type="dxa"/>
            <w:tcBorders>
              <w:top w:val="nil"/>
              <w:left w:val="nil"/>
              <w:bottom w:val="single" w:color="auto" w:sz="8"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 xml:space="preserve">  0</w:t>
            </w:r>
          </w:p>
        </w:tc>
        <w:tc>
          <w:tcPr>
            <w:tcW w:w="1220" w:type="dxa"/>
            <w:tcBorders>
              <w:top w:val="nil"/>
              <w:left w:val="nil"/>
              <w:bottom w:val="single" w:color="auto" w:sz="8"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 xml:space="preserve">  0</w:t>
            </w:r>
          </w:p>
        </w:tc>
        <w:tc>
          <w:tcPr>
            <w:tcW w:w="1220" w:type="dxa"/>
            <w:tcBorders>
              <w:top w:val="nil"/>
              <w:left w:val="nil"/>
              <w:bottom w:val="single" w:color="auto" w:sz="8" w:space="0"/>
              <w:right w:val="single" w:color="auto" w:sz="4" w:space="0"/>
            </w:tcBorders>
            <w:vAlign w:val="center"/>
          </w:tcPr>
          <w:p>
            <w:pPr>
              <w:widowControl/>
              <w:shd w:val="clear"/>
              <w:jc w:val="left"/>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 xml:space="preserve">  0</w:t>
            </w:r>
          </w:p>
        </w:tc>
        <w:tc>
          <w:tcPr>
            <w:tcW w:w="1220" w:type="dxa"/>
            <w:tcBorders>
              <w:top w:val="nil"/>
              <w:left w:val="nil"/>
              <w:bottom w:val="single" w:color="auto" w:sz="8" w:space="0"/>
              <w:right w:val="nil"/>
            </w:tcBorders>
            <w:vAlign w:val="center"/>
          </w:tcPr>
          <w:p>
            <w:pPr>
              <w:widowControl/>
              <w:shd w:val="clear"/>
              <w:jc w:val="left"/>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 xml:space="preserve">  0</w:t>
            </w:r>
          </w:p>
        </w:tc>
        <w:tc>
          <w:tcPr>
            <w:tcW w:w="1220" w:type="dxa"/>
            <w:tcBorders>
              <w:top w:val="nil"/>
              <w:left w:val="single" w:color="auto" w:sz="4" w:space="0"/>
              <w:bottom w:val="single" w:color="auto" w:sz="8" w:space="0"/>
              <w:right w:val="single" w:color="auto" w:sz="8" w:space="0"/>
            </w:tcBorders>
            <w:vAlign w:val="center"/>
          </w:tcPr>
          <w:p>
            <w:pPr>
              <w:widowControl/>
              <w:shd w:val="clear"/>
              <w:jc w:val="left"/>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　</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 xml:space="preserve">  0</w:t>
            </w:r>
          </w:p>
        </w:tc>
      </w:tr>
    </w:tbl>
    <w:p>
      <w:pPr>
        <w:widowControl/>
        <w:shd w:val="clear"/>
        <w:jc w:val="left"/>
        <w:rPr>
          <w:rFonts w:hint="eastAsia" w:ascii="仿宋" w:hAnsi="仿宋" w:eastAsia="仿宋" w:cs="仿宋"/>
          <w:color w:val="000000" w:themeColor="text1"/>
          <w:sz w:val="32"/>
          <w:szCs w:val="32"/>
          <w:u w:val="none"/>
          <w14:textFill>
            <w14:solidFill>
              <w14:schemeClr w14:val="tx1"/>
            </w14:solidFill>
          </w14:textFill>
        </w:rPr>
        <w:sectPr>
          <w:pgSz w:w="16838" w:h="11906" w:orient="landscape"/>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仿宋" w:hAnsi="仿宋" w:eastAsia="仿宋" w:cs="仿宋"/>
          <w:color w:val="000000" w:themeColor="text1"/>
          <w:kern w:val="0"/>
          <w:sz w:val="32"/>
          <w:szCs w:val="32"/>
          <w:u w:val="none"/>
          <w14:textFill>
            <w14:solidFill>
              <w14:schemeClr w14:val="tx1"/>
            </w14:solidFill>
          </w14:textFill>
        </w:rPr>
        <w:t>注：本表反映部门本年度“三公”经费支出预决算情况。其中，预算数为“三公”经费全年预算数，反映按规定程序调整后的预算数；决算数是包括当年一般公共预算财政拨款和以前年度结转资金安排的实际支出。</w:t>
      </w:r>
    </w:p>
    <w:p>
      <w:pPr>
        <w:pStyle w:val="19"/>
        <w:shd w:val="clear"/>
        <w:ind w:firstLine="1120" w:firstLineChars="350"/>
        <w:rPr>
          <w:rFonts w:hint="eastAsia" w:ascii="仿宋" w:hAnsi="仿宋" w:eastAsia="仿宋" w:cs="仿宋"/>
          <w:color w:val="000000" w:themeColor="text1"/>
          <w:sz w:val="32"/>
          <w:szCs w:val="32"/>
          <w:u w:val="none"/>
          <w14:textFill>
            <w14:solidFill>
              <w14:schemeClr w14:val="tx1"/>
            </w14:solidFill>
          </w14:textFill>
        </w:rPr>
      </w:pPr>
    </w:p>
    <w:p>
      <w:pPr>
        <w:pStyle w:val="19"/>
        <w:shd w:val="clear"/>
        <w:ind w:firstLine="1120" w:firstLineChars="350"/>
        <w:rPr>
          <w:rFonts w:hint="eastAsia" w:ascii="仿宋" w:hAnsi="仿宋" w:eastAsia="仿宋" w:cs="仿宋"/>
          <w:color w:val="000000" w:themeColor="text1"/>
          <w:sz w:val="32"/>
          <w:szCs w:val="32"/>
          <w:u w:val="none"/>
          <w14:textFill>
            <w14:solidFill>
              <w14:schemeClr w14:val="tx1"/>
            </w14:solidFill>
          </w14:textFill>
        </w:rPr>
      </w:pPr>
    </w:p>
    <w:p>
      <w:pPr>
        <w:pStyle w:val="19"/>
        <w:shd w:val="clear"/>
        <w:ind w:firstLine="1120" w:firstLineChars="350"/>
        <w:rPr>
          <w:rFonts w:hint="eastAsia" w:ascii="仿宋" w:hAnsi="仿宋" w:eastAsia="仿宋" w:cs="仿宋"/>
          <w:color w:val="000000" w:themeColor="text1"/>
          <w:sz w:val="32"/>
          <w:szCs w:val="32"/>
          <w:u w:val="none"/>
          <w14:textFill>
            <w14:solidFill>
              <w14:schemeClr w14:val="tx1"/>
            </w14:solidFill>
          </w14:textFill>
        </w:rPr>
      </w:pPr>
    </w:p>
    <w:p>
      <w:pPr>
        <w:pStyle w:val="19"/>
        <w:shd w:val="clear"/>
        <w:ind w:firstLine="1120" w:firstLineChars="350"/>
        <w:rPr>
          <w:rFonts w:hint="eastAsia" w:ascii="仿宋" w:hAnsi="仿宋" w:eastAsia="仿宋" w:cs="仿宋"/>
          <w:color w:val="000000" w:themeColor="text1"/>
          <w:sz w:val="32"/>
          <w:szCs w:val="32"/>
          <w:u w:val="none"/>
          <w14:textFill>
            <w14:solidFill>
              <w14:schemeClr w14:val="tx1"/>
            </w14:solidFill>
          </w14:textFill>
        </w:rPr>
      </w:pPr>
    </w:p>
    <w:p>
      <w:pPr>
        <w:pStyle w:val="19"/>
        <w:shd w:val="clear"/>
        <w:ind w:firstLine="1120" w:firstLineChars="350"/>
        <w:rPr>
          <w:rFonts w:hint="eastAsia" w:ascii="仿宋" w:hAnsi="仿宋" w:eastAsia="仿宋" w:cs="仿宋"/>
          <w:color w:val="000000" w:themeColor="text1"/>
          <w:sz w:val="32"/>
          <w:szCs w:val="32"/>
          <w:u w:val="none"/>
          <w14:textFill>
            <w14:solidFill>
              <w14:schemeClr w14:val="tx1"/>
            </w14:solidFill>
          </w14:textFill>
        </w:rPr>
      </w:pPr>
    </w:p>
    <w:p>
      <w:pPr>
        <w:pStyle w:val="19"/>
        <w:shd w:val="clear"/>
        <w:ind w:firstLine="4320" w:firstLineChars="1350"/>
        <w:rPr>
          <w:rFonts w:hint="eastAsia" w:ascii="仿宋" w:hAnsi="仿宋" w:eastAsia="仿宋" w:cs="仿宋"/>
          <w:b/>
          <w:bCs/>
          <w:color w:val="000000" w:themeColor="text1"/>
          <w:sz w:val="32"/>
          <w:szCs w:val="32"/>
          <w:u w:val="none"/>
          <w14:textFill>
            <w14:solidFill>
              <w14:schemeClr w14:val="tx1"/>
            </w14:solidFill>
          </w14:textFill>
        </w:rPr>
      </w:pPr>
    </w:p>
    <w:p>
      <w:pPr>
        <w:pStyle w:val="19"/>
        <w:shd w:val="clear"/>
        <w:ind w:firstLine="4320" w:firstLineChars="1350"/>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第三部分</w:t>
      </w:r>
    </w:p>
    <w:p>
      <w:pPr>
        <w:pStyle w:val="19"/>
        <w:shd w:val="clear"/>
        <w:jc w:val="center"/>
        <w:rPr>
          <w:rFonts w:hint="eastAsia" w:ascii="仿宋" w:hAnsi="仿宋" w:eastAsia="仿宋" w:cs="仿宋"/>
          <w:b/>
          <w:bCs/>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lang w:eastAsia="zh-CN"/>
          <w14:textFill>
            <w14:solidFill>
              <w14:schemeClr w14:val="tx1"/>
            </w14:solidFill>
          </w14:textFill>
        </w:rPr>
        <w:t>2025</w:t>
      </w:r>
      <w:r>
        <w:rPr>
          <w:rFonts w:hint="eastAsia" w:ascii="仿宋" w:hAnsi="仿宋" w:eastAsia="仿宋" w:cs="仿宋"/>
          <w:b/>
          <w:bCs/>
          <w:color w:val="000000" w:themeColor="text1"/>
          <w:sz w:val="32"/>
          <w:szCs w:val="32"/>
          <w:u w:val="none"/>
          <w14:textFill>
            <w14:solidFill>
              <w14:schemeClr w14:val="tx1"/>
            </w14:solidFill>
          </w14:textFill>
        </w:rPr>
        <w:t>年度部门决算情况说明</w:t>
      </w:r>
    </w:p>
    <w:p>
      <w:pPr>
        <w:widowControl/>
        <w:shd w:val="clear"/>
        <w:jc w:val="left"/>
        <w:rPr>
          <w:rFonts w:hint="eastAsia" w:ascii="仿宋" w:hAnsi="仿宋" w:eastAsia="仿宋" w:cs="仿宋"/>
          <w:color w:val="000000" w:themeColor="text1"/>
          <w:sz w:val="32"/>
          <w:szCs w:val="32"/>
          <w:u w:val="none"/>
          <w14:textFill>
            <w14:solidFill>
              <w14:schemeClr w14:val="tx1"/>
            </w14:solidFill>
          </w14:textFill>
        </w:rPr>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AndChars" w:linePitch="312" w:charSpace="0"/>
        </w:sectPr>
      </w:pPr>
    </w:p>
    <w:p>
      <w:pPr>
        <w:pStyle w:val="19"/>
        <w:shd w:val="clear"/>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一、收入支出决算总体情况说明</w:t>
      </w:r>
    </w:p>
    <w:p>
      <w:pPr>
        <w:pStyle w:val="19"/>
        <w:shd w:val="clear"/>
        <w:ind w:firstLine="640" w:firstLineChars="200"/>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lang w:val="en-US" w:eastAsia="zh-CN"/>
          <w14:textFill>
            <w14:solidFill>
              <w14:schemeClr w14:val="tx1"/>
            </w14:solidFill>
          </w14:textFill>
        </w:rPr>
        <w:t>2025年度收、支总计3233.98万元。与上年相比，增加151.07万元，主要是</w:t>
      </w:r>
      <w:r>
        <w:rPr>
          <w:rFonts w:hint="eastAsia" w:ascii="Times New Roman" w:hAnsi="Times New Roman" w:eastAsia="仿宋_GB2312" w:cs="Times New Roman"/>
          <w:color w:val="auto"/>
          <w:sz w:val="32"/>
          <w:szCs w:val="32"/>
          <w:lang w:eastAsia="zh-CN"/>
        </w:rPr>
        <w:t>补发村干部工资所致</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w:t>
      </w:r>
    </w:p>
    <w:p>
      <w:pPr>
        <w:pStyle w:val="19"/>
        <w:shd w:val="clear"/>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二、收入决算情况说明</w:t>
      </w:r>
    </w:p>
    <w:p>
      <w:pPr>
        <w:pStyle w:val="19"/>
        <w:shd w:val="clear"/>
        <w:ind w:firstLine="640" w:firstLineChars="200"/>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lang w:val="en-US" w:eastAsia="zh-CN"/>
          <w14:textFill>
            <w14:solidFill>
              <w14:schemeClr w14:val="tx1"/>
            </w14:solidFill>
          </w14:textFill>
        </w:rPr>
        <w:t>本年收入合计3233.98万元，其中：财政拨款收入2713.26万元，占比83.9%；其他收入520.72万元，占比16.1%。</w:t>
      </w:r>
    </w:p>
    <w:p>
      <w:pPr>
        <w:pStyle w:val="19"/>
        <w:shd w:val="clear"/>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三、支出决算情况说明</w:t>
      </w:r>
    </w:p>
    <w:p>
      <w:pPr>
        <w:pStyle w:val="19"/>
        <w:shd w:val="clear"/>
        <w:ind w:firstLine="640" w:firstLineChars="200"/>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lang w:val="en-US" w:eastAsia="zh-CN"/>
          <w14:textFill>
            <w14:solidFill>
              <w14:schemeClr w14:val="tx1"/>
            </w14:solidFill>
          </w14:textFill>
        </w:rPr>
        <w:t>本年支出合计3233.98万元，其中：基本支出3207.11万元，占比99%；项目支出为26.87万元，占比1%。</w:t>
      </w:r>
    </w:p>
    <w:p>
      <w:pPr>
        <w:pStyle w:val="19"/>
        <w:shd w:val="clear"/>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四、财政拨款收入支出决算总体情况说明</w:t>
      </w:r>
    </w:p>
    <w:p>
      <w:pPr>
        <w:pStyle w:val="19"/>
        <w:shd w:val="clear"/>
        <w:ind w:firstLine="640" w:firstLineChars="200"/>
        <w:rPr>
          <w:rFonts w:hint="eastAsia" w:ascii="仿宋" w:hAnsi="仿宋" w:eastAsia="仿宋" w:cs="仿宋"/>
          <w:color w:val="auto"/>
          <w:kern w:val="0"/>
          <w:sz w:val="32"/>
          <w:szCs w:val="32"/>
          <w:u w:val="none"/>
          <w:lang w:val="en-US" w:eastAsia="zh-CN"/>
        </w:rPr>
      </w:pPr>
      <w:r>
        <w:rPr>
          <w:rFonts w:hint="eastAsia" w:ascii="仿宋" w:hAnsi="仿宋" w:eastAsia="仿宋" w:cs="仿宋"/>
          <w:color w:val="000000" w:themeColor="text1"/>
          <w:kern w:val="0"/>
          <w:sz w:val="32"/>
          <w:szCs w:val="32"/>
          <w:u w:val="none"/>
          <w:lang w:val="en-US" w:eastAsia="zh-CN"/>
          <w14:textFill>
            <w14:solidFill>
              <w14:schemeClr w14:val="tx1"/>
            </w14:solidFill>
          </w14:textFill>
        </w:rPr>
        <w:t xml:space="preserve">    2025年度财政拨款收、支总计3233.98万元，与上年相比，增加151.07万元，增加5%，主要是</w:t>
      </w:r>
      <w:r>
        <w:rPr>
          <w:rFonts w:hint="eastAsia" w:ascii="Times New Roman" w:hAnsi="Times New Roman" w:eastAsia="仿宋_GB2312" w:cs="Times New Roman"/>
          <w:color w:val="auto"/>
          <w:sz w:val="32"/>
          <w:szCs w:val="32"/>
          <w:lang w:eastAsia="zh-CN"/>
        </w:rPr>
        <w:t>补发村干部工资所致</w:t>
      </w:r>
      <w:r>
        <w:rPr>
          <w:rFonts w:hint="eastAsia" w:ascii="仿宋" w:hAnsi="仿宋" w:eastAsia="仿宋" w:cs="仿宋"/>
          <w:color w:val="auto"/>
          <w:kern w:val="0"/>
          <w:sz w:val="32"/>
          <w:szCs w:val="32"/>
          <w:u w:val="none"/>
          <w:lang w:val="en-US" w:eastAsia="zh-CN"/>
        </w:rPr>
        <w:t>。</w:t>
      </w:r>
    </w:p>
    <w:p>
      <w:pPr>
        <w:pStyle w:val="19"/>
        <w:shd w:val="clear"/>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五、一般公共预算财政拨款支出决算情况说明</w:t>
      </w:r>
    </w:p>
    <w:p>
      <w:pPr>
        <w:pStyle w:val="19"/>
        <w:shd w:val="clear"/>
        <w:ind w:firstLine="640" w:firstLineChars="200"/>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（一）一般公共预算财政拨款支出决算总体情况</w:t>
      </w:r>
    </w:p>
    <w:p>
      <w:pPr>
        <w:pStyle w:val="19"/>
        <w:shd w:val="clear"/>
        <w:ind w:firstLine="640" w:firstLineChars="200"/>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lang w:val="en-US" w:eastAsia="zh-CN"/>
          <w14:textFill>
            <w14:solidFill>
              <w14:schemeClr w14:val="tx1"/>
            </w14:solidFill>
          </w14:textFill>
        </w:rPr>
        <w:t>2025年度一般公共预算财政拨款支出2691.39万元，占本年支出合计的83%，与上年相比，财政拨款支出增加369.16万元增加16%，</w:t>
      </w:r>
      <w:r>
        <w:rPr>
          <w:rFonts w:hint="eastAsia" w:ascii="仿宋" w:hAnsi="仿宋" w:eastAsia="仿宋" w:cs="仿宋"/>
          <w:color w:val="auto"/>
          <w:kern w:val="0"/>
          <w:sz w:val="32"/>
          <w:szCs w:val="32"/>
          <w:u w:val="none"/>
          <w:lang w:val="en-US" w:eastAsia="zh-CN"/>
        </w:rPr>
        <w:t>主要是因为人员增加、社保公积金调整，以及</w:t>
      </w:r>
      <w:r>
        <w:rPr>
          <w:rFonts w:hint="eastAsia" w:ascii="Times New Roman" w:hAnsi="Times New Roman" w:eastAsia="仿宋_GB2312" w:cs="Times New Roman"/>
          <w:color w:val="auto"/>
          <w:sz w:val="32"/>
          <w:szCs w:val="32"/>
          <w:lang w:eastAsia="zh-CN"/>
        </w:rPr>
        <w:t>补发村干部工资所致</w:t>
      </w:r>
      <w:r>
        <w:rPr>
          <w:rFonts w:hint="eastAsia" w:ascii="仿宋" w:hAnsi="仿宋" w:eastAsia="仿宋" w:cs="仿宋"/>
          <w:color w:val="auto"/>
          <w:kern w:val="0"/>
          <w:sz w:val="32"/>
          <w:szCs w:val="32"/>
          <w:u w:val="none"/>
          <w:lang w:val="en-US" w:eastAsia="zh-CN"/>
        </w:rPr>
        <w:t>。</w:t>
      </w:r>
    </w:p>
    <w:p>
      <w:pPr>
        <w:pStyle w:val="19"/>
        <w:shd w:val="clear"/>
        <w:ind w:firstLine="480" w:firstLineChars="150"/>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（二）一般公共预算财政拨款支出决算结构情况</w:t>
      </w:r>
    </w:p>
    <w:p>
      <w:pPr>
        <w:pStyle w:val="19"/>
        <w:shd w:val="clear"/>
        <w:ind w:firstLine="640" w:firstLineChars="200"/>
        <w:rPr>
          <w:rFonts w:hint="default"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lang w:val="en-US" w:eastAsia="zh-CN"/>
          <w14:textFill>
            <w14:solidFill>
              <w14:schemeClr w14:val="tx1"/>
            </w14:solidFill>
          </w14:textFill>
        </w:rPr>
        <w:t>2025年度一般公共预算财政拨款支出2691.39万元，主要用于以下方</w:t>
      </w:r>
      <w:r>
        <w:rPr>
          <w:rFonts w:hint="eastAsia" w:ascii="仿宋" w:hAnsi="仿宋" w:eastAsia="仿宋" w:cs="仿宋"/>
          <w:color w:val="000000" w:themeColor="text1"/>
          <w:kern w:val="0"/>
          <w:sz w:val="32"/>
          <w:szCs w:val="32"/>
          <w:u w:val="none"/>
          <w14:textFill>
            <w14:solidFill>
              <w14:schemeClr w14:val="tx1"/>
            </w14:solidFill>
          </w14:textFill>
        </w:rPr>
        <w:t>面：一般公共服务支出</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1352.36</w:t>
      </w:r>
      <w:r>
        <w:rPr>
          <w:rFonts w:hint="eastAsia" w:ascii="仿宋" w:hAnsi="仿宋" w:eastAsia="仿宋" w:cs="仿宋"/>
          <w:color w:val="000000" w:themeColor="text1"/>
          <w:kern w:val="0"/>
          <w:sz w:val="32"/>
          <w:szCs w:val="32"/>
          <w:u w:val="none"/>
          <w14:textFill>
            <w14:solidFill>
              <w14:schemeClr w14:val="tx1"/>
            </w14:solidFill>
          </w14:textFill>
        </w:rPr>
        <w:t>万元，占</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比50.1</w:t>
      </w:r>
      <w:r>
        <w:rPr>
          <w:rFonts w:hint="eastAsia" w:ascii="仿宋" w:hAnsi="仿宋" w:eastAsia="仿宋" w:cs="仿宋"/>
          <w:color w:val="000000" w:themeColor="text1"/>
          <w:kern w:val="0"/>
          <w:sz w:val="32"/>
          <w:szCs w:val="32"/>
          <w:u w:val="none"/>
          <w14:textFill>
            <w14:solidFill>
              <w14:schemeClr w14:val="tx1"/>
            </w14:solidFill>
          </w14:textFill>
        </w:rPr>
        <w:t>%；社会保障和就业支出</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121.36</w:t>
      </w:r>
      <w:r>
        <w:rPr>
          <w:rFonts w:hint="eastAsia" w:ascii="仿宋" w:hAnsi="仿宋" w:eastAsia="仿宋" w:cs="仿宋"/>
          <w:color w:val="000000" w:themeColor="text1"/>
          <w:kern w:val="0"/>
          <w:sz w:val="32"/>
          <w:szCs w:val="32"/>
          <w:u w:val="none"/>
          <w14:textFill>
            <w14:solidFill>
              <w14:schemeClr w14:val="tx1"/>
            </w14:solidFill>
          </w14:textFill>
        </w:rPr>
        <w:t>万元，占</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4</w:t>
      </w:r>
      <w:r>
        <w:rPr>
          <w:rFonts w:hint="eastAsia" w:ascii="仿宋" w:hAnsi="仿宋" w:eastAsia="仿宋" w:cs="仿宋"/>
          <w:color w:val="000000" w:themeColor="text1"/>
          <w:kern w:val="0"/>
          <w:sz w:val="32"/>
          <w:szCs w:val="32"/>
          <w:u w:val="none"/>
          <w14:textFill>
            <w14:solidFill>
              <w14:schemeClr w14:val="tx1"/>
            </w14:solidFill>
          </w14:textFill>
        </w:rPr>
        <w:t>%；卫生健康支出</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62.53</w:t>
      </w:r>
      <w:r>
        <w:rPr>
          <w:rFonts w:hint="eastAsia" w:ascii="仿宋" w:hAnsi="仿宋" w:eastAsia="仿宋" w:cs="仿宋"/>
          <w:color w:val="000000" w:themeColor="text1"/>
          <w:kern w:val="0"/>
          <w:sz w:val="32"/>
          <w:szCs w:val="32"/>
          <w:u w:val="none"/>
          <w14:textFill>
            <w14:solidFill>
              <w14:schemeClr w14:val="tx1"/>
            </w14:solidFill>
          </w14:textFill>
        </w:rPr>
        <w:t>万元，占</w:t>
      </w:r>
      <w:r>
        <w:rPr>
          <w:rFonts w:hint="eastAsia" w:ascii="仿宋" w:hAnsi="仿宋" w:eastAsia="仿宋" w:cs="仿宋"/>
          <w:color w:val="000000" w:themeColor="text1"/>
          <w:kern w:val="0"/>
          <w:sz w:val="32"/>
          <w:szCs w:val="32"/>
          <w:u w:val="none"/>
          <w:lang w:eastAsia="zh-CN"/>
          <w14:textFill>
            <w14:solidFill>
              <w14:schemeClr w14:val="tx1"/>
            </w14:solidFill>
          </w14:textFill>
        </w:rPr>
        <w:t>比</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2</w:t>
      </w:r>
      <w:r>
        <w:rPr>
          <w:rFonts w:hint="eastAsia" w:ascii="仿宋" w:hAnsi="仿宋" w:eastAsia="仿宋" w:cs="仿宋"/>
          <w:color w:val="000000" w:themeColor="text1"/>
          <w:kern w:val="0"/>
          <w:sz w:val="32"/>
          <w:szCs w:val="32"/>
          <w:u w:val="none"/>
          <w14:textFill>
            <w14:solidFill>
              <w14:schemeClr w14:val="tx1"/>
            </w14:solidFill>
          </w14:textFill>
        </w:rPr>
        <w:t>%；</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节能环保支出2万元，占比0.079%；</w:t>
      </w:r>
      <w:r>
        <w:rPr>
          <w:rFonts w:hint="eastAsia" w:ascii="仿宋" w:hAnsi="仿宋" w:eastAsia="仿宋" w:cs="仿宋"/>
          <w:color w:val="000000" w:themeColor="text1"/>
          <w:kern w:val="0"/>
          <w:sz w:val="32"/>
          <w:szCs w:val="32"/>
          <w:u w:val="none"/>
          <w14:textFill>
            <w14:solidFill>
              <w14:schemeClr w14:val="tx1"/>
            </w14:solidFill>
          </w14:textFill>
        </w:rPr>
        <w:t>城乡社区支出</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39.18</w:t>
      </w:r>
      <w:r>
        <w:rPr>
          <w:rFonts w:hint="eastAsia" w:ascii="仿宋" w:hAnsi="仿宋" w:eastAsia="仿宋" w:cs="仿宋"/>
          <w:color w:val="000000" w:themeColor="text1"/>
          <w:kern w:val="0"/>
          <w:sz w:val="32"/>
          <w:szCs w:val="32"/>
          <w:u w:val="none"/>
          <w14:textFill>
            <w14:solidFill>
              <w14:schemeClr w14:val="tx1"/>
            </w14:solidFill>
          </w14:textFill>
        </w:rPr>
        <w:t>万元，占</w:t>
      </w:r>
      <w:r>
        <w:rPr>
          <w:rFonts w:hint="eastAsia" w:ascii="仿宋" w:hAnsi="仿宋" w:eastAsia="仿宋" w:cs="仿宋"/>
          <w:color w:val="000000" w:themeColor="text1"/>
          <w:kern w:val="0"/>
          <w:sz w:val="32"/>
          <w:szCs w:val="32"/>
          <w:u w:val="none"/>
          <w:lang w:eastAsia="zh-CN"/>
          <w14:textFill>
            <w14:solidFill>
              <w14:schemeClr w14:val="tx1"/>
            </w14:solidFill>
          </w14:textFill>
        </w:rPr>
        <w:t>比</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1.4</w:t>
      </w:r>
      <w:r>
        <w:rPr>
          <w:rFonts w:hint="eastAsia" w:ascii="仿宋" w:hAnsi="仿宋" w:eastAsia="仿宋" w:cs="仿宋"/>
          <w:color w:val="000000" w:themeColor="text1"/>
          <w:kern w:val="0"/>
          <w:sz w:val="32"/>
          <w:szCs w:val="32"/>
          <w:u w:val="none"/>
          <w14:textFill>
            <w14:solidFill>
              <w14:schemeClr w14:val="tx1"/>
            </w14:solidFill>
          </w14:textFill>
        </w:rPr>
        <w:t>%；农林水</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1012.08</w:t>
      </w:r>
      <w:r>
        <w:rPr>
          <w:rFonts w:hint="eastAsia" w:ascii="仿宋" w:hAnsi="仿宋" w:eastAsia="仿宋" w:cs="仿宋"/>
          <w:color w:val="000000" w:themeColor="text1"/>
          <w:kern w:val="0"/>
          <w:sz w:val="32"/>
          <w:szCs w:val="32"/>
          <w:u w:val="none"/>
          <w14:textFill>
            <w14:solidFill>
              <w14:schemeClr w14:val="tx1"/>
            </w14:solidFill>
          </w14:textFill>
        </w:rPr>
        <w:t>万元，占</w:t>
      </w:r>
      <w:r>
        <w:rPr>
          <w:rFonts w:hint="eastAsia" w:ascii="仿宋" w:hAnsi="仿宋" w:eastAsia="仿宋" w:cs="仿宋"/>
          <w:color w:val="000000" w:themeColor="text1"/>
          <w:kern w:val="0"/>
          <w:sz w:val="32"/>
          <w:szCs w:val="32"/>
          <w:u w:val="none"/>
          <w:lang w:eastAsia="zh-CN"/>
          <w14:textFill>
            <w14:solidFill>
              <w14:schemeClr w14:val="tx1"/>
            </w14:solidFill>
          </w14:textFill>
        </w:rPr>
        <w:t>比</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37.6</w:t>
      </w:r>
      <w:r>
        <w:rPr>
          <w:rFonts w:hint="eastAsia" w:ascii="仿宋" w:hAnsi="仿宋" w:eastAsia="仿宋" w:cs="仿宋"/>
          <w:color w:val="000000" w:themeColor="text1"/>
          <w:kern w:val="0"/>
          <w:sz w:val="32"/>
          <w:szCs w:val="32"/>
          <w:u w:val="none"/>
          <w14:textFill>
            <w14:solidFill>
              <w14:schemeClr w14:val="tx1"/>
            </w14:solidFill>
          </w14:textFill>
        </w:rPr>
        <w:t>%</w:t>
      </w:r>
      <w:r>
        <w:rPr>
          <w:rFonts w:hint="eastAsia" w:ascii="仿宋" w:hAnsi="仿宋" w:eastAsia="仿宋" w:cs="仿宋"/>
          <w:color w:val="000000" w:themeColor="text1"/>
          <w:kern w:val="0"/>
          <w:sz w:val="32"/>
          <w:szCs w:val="32"/>
          <w:u w:val="none"/>
          <w:lang w:eastAsia="zh-CN"/>
          <w14:textFill>
            <w14:solidFill>
              <w14:schemeClr w14:val="tx1"/>
            </w14:solidFill>
          </w14:textFill>
        </w:rPr>
        <w:t>；住房保障支出</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98.11万元，</w:t>
      </w:r>
      <w:r>
        <w:rPr>
          <w:rFonts w:hint="eastAsia" w:ascii="仿宋" w:hAnsi="仿宋" w:eastAsia="仿宋" w:cs="仿宋"/>
          <w:color w:val="000000" w:themeColor="text1"/>
          <w:kern w:val="0"/>
          <w:sz w:val="32"/>
          <w:szCs w:val="32"/>
          <w:u w:val="none"/>
          <w14:textFill>
            <w14:solidFill>
              <w14:schemeClr w14:val="tx1"/>
            </w14:solidFill>
          </w14:textFill>
        </w:rPr>
        <w:t>占</w:t>
      </w:r>
      <w:r>
        <w:rPr>
          <w:rFonts w:hint="eastAsia" w:ascii="仿宋" w:hAnsi="仿宋" w:eastAsia="仿宋" w:cs="仿宋"/>
          <w:color w:val="000000" w:themeColor="text1"/>
          <w:kern w:val="0"/>
          <w:sz w:val="32"/>
          <w:szCs w:val="32"/>
          <w:u w:val="none"/>
          <w:lang w:eastAsia="zh-CN"/>
          <w14:textFill>
            <w14:solidFill>
              <w14:schemeClr w14:val="tx1"/>
            </w14:solidFill>
          </w14:textFill>
        </w:rPr>
        <w:t>比</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3.6</w:t>
      </w:r>
      <w:r>
        <w:rPr>
          <w:rFonts w:hint="eastAsia" w:ascii="仿宋" w:hAnsi="仿宋" w:eastAsia="仿宋" w:cs="仿宋"/>
          <w:color w:val="000000" w:themeColor="text1"/>
          <w:kern w:val="0"/>
          <w:sz w:val="32"/>
          <w:szCs w:val="32"/>
          <w:u w:val="none"/>
          <w14:textFill>
            <w14:solidFill>
              <w14:schemeClr w14:val="tx1"/>
            </w14:solidFill>
          </w14:textFill>
        </w:rPr>
        <w:t>%</w:t>
      </w:r>
      <w:r>
        <w:rPr>
          <w:rFonts w:hint="eastAsia" w:ascii="仿宋" w:hAnsi="仿宋" w:eastAsia="仿宋" w:cs="仿宋"/>
          <w:color w:val="000000" w:themeColor="text1"/>
          <w:kern w:val="0"/>
          <w:sz w:val="32"/>
          <w:szCs w:val="32"/>
          <w:u w:val="none"/>
          <w:lang w:eastAsia="zh-CN"/>
          <w14:textFill>
            <w14:solidFill>
              <w14:schemeClr w14:val="tx1"/>
            </w14:solidFill>
          </w14:textFill>
        </w:rPr>
        <w:t>；商业服务业等支出</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5万元，占比0.18%；灾害防治及应急管理支出8.86万元，占比0.33%。</w:t>
      </w:r>
    </w:p>
    <w:p>
      <w:pPr>
        <w:pStyle w:val="19"/>
        <w:shd w:val="clear"/>
        <w:ind w:firstLine="800" w:firstLineChars="250"/>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（三）</w:t>
      </w:r>
      <w:r>
        <w:rPr>
          <w:rFonts w:hint="eastAsia" w:ascii="仿宋" w:hAnsi="仿宋" w:eastAsia="仿宋" w:cs="仿宋"/>
          <w:b/>
          <w:bCs/>
          <w:color w:val="000000" w:themeColor="text1"/>
          <w:sz w:val="32"/>
          <w:szCs w:val="32"/>
          <w:u w:val="none"/>
          <w:lang w:val="en-US" w:eastAsia="zh-CN"/>
          <w14:textFill>
            <w14:solidFill>
              <w14:schemeClr w14:val="tx1"/>
            </w14:solidFill>
          </w14:textFill>
        </w:rPr>
        <w:t>一般公共预算</w:t>
      </w:r>
      <w:r>
        <w:rPr>
          <w:rFonts w:hint="eastAsia" w:ascii="仿宋" w:hAnsi="仿宋" w:eastAsia="仿宋" w:cs="仿宋"/>
          <w:b/>
          <w:bCs/>
          <w:color w:val="000000" w:themeColor="text1"/>
          <w:sz w:val="32"/>
          <w:szCs w:val="32"/>
          <w:u w:val="none"/>
          <w14:textFill>
            <w14:solidFill>
              <w14:schemeClr w14:val="tx1"/>
            </w14:solidFill>
          </w14:textFill>
        </w:rPr>
        <w:t>财政拨款支出决算具体情况</w:t>
      </w:r>
    </w:p>
    <w:p>
      <w:pPr>
        <w:pStyle w:val="19"/>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lang w:eastAsia="zh-CN"/>
          <w14:textFill>
            <w14:solidFill>
              <w14:schemeClr w14:val="tx1"/>
            </w14:solidFill>
          </w14:textFill>
        </w:rPr>
        <w:t>2025</w:t>
      </w:r>
      <w:r>
        <w:rPr>
          <w:rFonts w:hint="eastAsia" w:ascii="仿宋" w:hAnsi="仿宋" w:eastAsia="仿宋" w:cs="仿宋"/>
          <w:color w:val="000000" w:themeColor="text1"/>
          <w:kern w:val="0"/>
          <w:sz w:val="32"/>
          <w:szCs w:val="32"/>
          <w:u w:val="none"/>
          <w14:textFill>
            <w14:solidFill>
              <w14:schemeClr w14:val="tx1"/>
            </w14:solidFill>
          </w14:textFill>
        </w:rPr>
        <w:t>年度财政拨款支出年初预算数为</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2691.39</w:t>
      </w:r>
      <w:r>
        <w:rPr>
          <w:rFonts w:hint="eastAsia" w:ascii="仿宋" w:hAnsi="仿宋" w:eastAsia="仿宋" w:cs="仿宋"/>
          <w:color w:val="000000" w:themeColor="text1"/>
          <w:kern w:val="0"/>
          <w:sz w:val="32"/>
          <w:szCs w:val="32"/>
          <w:u w:val="none"/>
          <w14:textFill>
            <w14:solidFill>
              <w14:schemeClr w14:val="tx1"/>
            </w14:solidFill>
          </w14:textFill>
        </w:rPr>
        <w:t>万元，支出决算数为</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2691.39</w:t>
      </w:r>
      <w:r>
        <w:rPr>
          <w:rFonts w:hint="eastAsia" w:ascii="仿宋" w:hAnsi="仿宋" w:eastAsia="仿宋" w:cs="仿宋"/>
          <w:color w:val="000000" w:themeColor="text1"/>
          <w:kern w:val="0"/>
          <w:sz w:val="32"/>
          <w:szCs w:val="32"/>
          <w:u w:val="none"/>
          <w14:textFill>
            <w14:solidFill>
              <w14:schemeClr w14:val="tx1"/>
            </w14:solidFill>
          </w14:textFill>
        </w:rPr>
        <w:t>万元，完成年初预算的100%，其中：</w:t>
      </w:r>
    </w:p>
    <w:p>
      <w:pPr>
        <w:pStyle w:val="19"/>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lang w:val="en-US" w:eastAsia="zh-CN"/>
        </w:rPr>
        <w:t>1</w:t>
      </w:r>
      <w:r>
        <w:rPr>
          <w:rFonts w:hint="eastAsia" w:ascii="仿宋" w:hAnsi="仿宋" w:eastAsia="仿宋" w:cs="仿宋"/>
          <w:color w:val="auto"/>
          <w:kern w:val="0"/>
          <w:sz w:val="32"/>
          <w:szCs w:val="32"/>
          <w:u w:val="none"/>
        </w:rPr>
        <w:t>、一般公共服务（类）政府办公厅（室）及相关机构事务（款）行政运行（项）</w:t>
      </w:r>
    </w:p>
    <w:p>
      <w:pPr>
        <w:pStyle w:val="19"/>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1352.36</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1352.36</w:t>
      </w:r>
      <w:r>
        <w:rPr>
          <w:rFonts w:hint="eastAsia" w:ascii="仿宋" w:hAnsi="仿宋" w:eastAsia="仿宋" w:cs="仿宋"/>
          <w:color w:val="auto"/>
          <w:kern w:val="0"/>
          <w:sz w:val="32"/>
          <w:szCs w:val="32"/>
          <w:u w:val="none"/>
        </w:rPr>
        <w:t>万元，完成年初预算的100%。</w:t>
      </w:r>
    </w:p>
    <w:p>
      <w:pPr>
        <w:pStyle w:val="19"/>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lang w:val="en-US" w:eastAsia="zh-CN"/>
        </w:rPr>
        <w:t>2</w:t>
      </w:r>
      <w:r>
        <w:rPr>
          <w:rFonts w:hint="eastAsia" w:ascii="仿宋" w:hAnsi="仿宋" w:eastAsia="仿宋" w:cs="仿宋"/>
          <w:color w:val="auto"/>
          <w:kern w:val="0"/>
          <w:sz w:val="32"/>
          <w:szCs w:val="32"/>
          <w:u w:val="none"/>
        </w:rPr>
        <w:t>、社会保障和就业支出（类）行政事业单位养老支出（款）行政事业单位基本养老保险缴费支出（项）</w:t>
      </w:r>
    </w:p>
    <w:p>
      <w:pPr>
        <w:pStyle w:val="19"/>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109.1</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109.1</w:t>
      </w:r>
      <w:r>
        <w:rPr>
          <w:rFonts w:hint="eastAsia" w:ascii="仿宋" w:hAnsi="仿宋" w:eastAsia="仿宋" w:cs="仿宋"/>
          <w:color w:val="auto"/>
          <w:kern w:val="0"/>
          <w:sz w:val="32"/>
          <w:szCs w:val="32"/>
          <w:u w:val="none"/>
        </w:rPr>
        <w:t>万元，完成年初预算的100%。</w:t>
      </w:r>
    </w:p>
    <w:p>
      <w:pPr>
        <w:pStyle w:val="19"/>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lang w:val="en-US" w:eastAsia="zh-CN"/>
        </w:rPr>
        <w:t>3</w:t>
      </w:r>
      <w:r>
        <w:rPr>
          <w:rFonts w:hint="eastAsia" w:ascii="仿宋" w:hAnsi="仿宋" w:eastAsia="仿宋" w:cs="仿宋"/>
          <w:color w:val="auto"/>
          <w:kern w:val="0"/>
          <w:sz w:val="32"/>
          <w:szCs w:val="32"/>
          <w:u w:val="none"/>
        </w:rPr>
        <w:t>、社会保障和就业支出（类）行政事业单位养老支出（款）机关事业单位</w:t>
      </w:r>
      <w:r>
        <w:rPr>
          <w:rFonts w:hint="eastAsia" w:ascii="仿宋" w:hAnsi="仿宋" w:eastAsia="仿宋" w:cs="仿宋"/>
          <w:color w:val="auto"/>
          <w:kern w:val="0"/>
          <w:sz w:val="32"/>
          <w:szCs w:val="32"/>
          <w:u w:val="none"/>
          <w:lang w:eastAsia="zh-CN"/>
        </w:rPr>
        <w:t>职业年金</w:t>
      </w:r>
      <w:r>
        <w:rPr>
          <w:rFonts w:hint="eastAsia" w:ascii="仿宋" w:hAnsi="仿宋" w:eastAsia="仿宋" w:cs="仿宋"/>
          <w:color w:val="auto"/>
          <w:kern w:val="0"/>
          <w:sz w:val="32"/>
          <w:szCs w:val="32"/>
          <w:u w:val="none"/>
        </w:rPr>
        <w:t>缴费支出（项）</w:t>
      </w:r>
    </w:p>
    <w:p>
      <w:pPr>
        <w:pStyle w:val="19"/>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4.18</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4.18</w:t>
      </w:r>
      <w:r>
        <w:rPr>
          <w:rFonts w:hint="eastAsia" w:ascii="仿宋" w:hAnsi="仿宋" w:eastAsia="仿宋" w:cs="仿宋"/>
          <w:color w:val="auto"/>
          <w:kern w:val="0"/>
          <w:sz w:val="32"/>
          <w:szCs w:val="32"/>
          <w:u w:val="none"/>
        </w:rPr>
        <w:t>万元，完成年初预算的100%。</w:t>
      </w:r>
    </w:p>
    <w:p>
      <w:pPr>
        <w:pStyle w:val="19"/>
        <w:keepNext w:val="0"/>
        <w:keepLines w:val="0"/>
        <w:pageBreakBefore w:val="0"/>
        <w:widowControl w:val="0"/>
        <w:numPr>
          <w:ilvl w:val="0"/>
          <w:numId w:val="2"/>
        </w:numPr>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lang w:val="en-US" w:eastAsia="zh-CN"/>
        </w:rPr>
      </w:pPr>
      <w:r>
        <w:rPr>
          <w:rFonts w:hint="eastAsia" w:ascii="仿宋" w:hAnsi="仿宋" w:eastAsia="仿宋" w:cs="仿宋"/>
          <w:color w:val="auto"/>
          <w:kern w:val="0"/>
          <w:sz w:val="32"/>
          <w:szCs w:val="32"/>
          <w:u w:val="none"/>
          <w:lang w:val="en-US" w:eastAsia="zh-CN"/>
        </w:rPr>
        <w:t>社会保障和就业支出（类）退役军人管理事务（款）退役军人事务管理（项）</w:t>
      </w:r>
    </w:p>
    <w:p>
      <w:pPr>
        <w:pStyle w:val="19"/>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lang w:val="en-US" w:eastAsia="zh-CN"/>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4</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4</w:t>
      </w:r>
      <w:r>
        <w:rPr>
          <w:rFonts w:hint="eastAsia" w:ascii="仿宋" w:hAnsi="仿宋" w:eastAsia="仿宋" w:cs="仿宋"/>
          <w:color w:val="auto"/>
          <w:kern w:val="0"/>
          <w:sz w:val="32"/>
          <w:szCs w:val="32"/>
          <w:u w:val="none"/>
        </w:rPr>
        <w:t>万元，完成年初预算的100%。</w:t>
      </w:r>
    </w:p>
    <w:p>
      <w:pPr>
        <w:pStyle w:val="19"/>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lang w:val="en-US" w:eastAsia="zh-CN"/>
        </w:rPr>
        <w:t>5</w:t>
      </w:r>
      <w:r>
        <w:rPr>
          <w:rFonts w:hint="eastAsia" w:ascii="仿宋" w:hAnsi="仿宋" w:eastAsia="仿宋" w:cs="仿宋"/>
          <w:color w:val="auto"/>
          <w:kern w:val="0"/>
          <w:sz w:val="32"/>
          <w:szCs w:val="32"/>
          <w:u w:val="none"/>
        </w:rPr>
        <w:t>、卫生健康支出（类）行政事业单位医疗（款）行政单位医疗（项）</w:t>
      </w:r>
    </w:p>
    <w:p>
      <w:pPr>
        <w:pStyle w:val="19"/>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62.53</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62.53</w:t>
      </w:r>
      <w:r>
        <w:rPr>
          <w:rFonts w:hint="eastAsia" w:ascii="仿宋" w:hAnsi="仿宋" w:eastAsia="仿宋" w:cs="仿宋"/>
          <w:color w:val="auto"/>
          <w:kern w:val="0"/>
          <w:sz w:val="32"/>
          <w:szCs w:val="32"/>
          <w:u w:val="none"/>
        </w:rPr>
        <w:t>万元，完成年初预算的100%。</w:t>
      </w:r>
    </w:p>
    <w:p>
      <w:pPr>
        <w:pStyle w:val="19"/>
        <w:keepNext w:val="0"/>
        <w:keepLines w:val="0"/>
        <w:pageBreakBefore w:val="0"/>
        <w:widowControl w:val="0"/>
        <w:numPr>
          <w:ilvl w:val="0"/>
          <w:numId w:val="0"/>
        </w:numPr>
        <w:shd w:val="clear"/>
        <w:kinsoku/>
        <w:wordWrap/>
        <w:overflowPunct/>
        <w:topLinePunct w:val="0"/>
        <w:bidi w:val="0"/>
        <w:snapToGrid/>
        <w:spacing w:line="600" w:lineRule="exact"/>
        <w:ind w:left="630" w:leftChars="0"/>
        <w:textAlignment w:val="auto"/>
        <w:rPr>
          <w:rFonts w:hint="eastAsia" w:ascii="仿宋" w:hAnsi="仿宋" w:eastAsia="仿宋" w:cs="仿宋"/>
          <w:color w:val="auto"/>
          <w:kern w:val="0"/>
          <w:sz w:val="32"/>
          <w:szCs w:val="32"/>
          <w:u w:val="none"/>
          <w:lang w:val="en-US" w:eastAsia="zh-CN"/>
        </w:rPr>
      </w:pPr>
      <w:r>
        <w:rPr>
          <w:rFonts w:hint="eastAsia" w:ascii="仿宋" w:hAnsi="仿宋" w:eastAsia="仿宋" w:cs="仿宋"/>
          <w:color w:val="auto"/>
          <w:kern w:val="0"/>
          <w:sz w:val="32"/>
          <w:szCs w:val="32"/>
          <w:u w:val="none"/>
          <w:lang w:val="en-US" w:eastAsia="zh-CN"/>
        </w:rPr>
        <w:t>6、城乡社区支出（类）城乡社区公共设施（款）小城镇基础设施建设（项）</w:t>
      </w:r>
    </w:p>
    <w:p>
      <w:pPr>
        <w:pStyle w:val="19"/>
        <w:keepNext w:val="0"/>
        <w:keepLines w:val="0"/>
        <w:pageBreakBefore w:val="0"/>
        <w:widowControl w:val="0"/>
        <w:numPr>
          <w:numId w:val="0"/>
        </w:numPr>
        <w:shd w:val="clear"/>
        <w:kinsoku/>
        <w:wordWrap/>
        <w:overflowPunct/>
        <w:topLinePunct w:val="0"/>
        <w:bidi w:val="0"/>
        <w:snapToGrid/>
        <w:spacing w:line="600" w:lineRule="exact"/>
        <w:ind w:left="630" w:leftChars="0"/>
        <w:textAlignment w:val="auto"/>
        <w:rPr>
          <w:rFonts w:hint="eastAsia" w:ascii="仿宋" w:hAnsi="仿宋" w:eastAsia="仿宋" w:cs="仿宋"/>
          <w:color w:val="auto"/>
          <w:kern w:val="0"/>
          <w:sz w:val="32"/>
          <w:szCs w:val="32"/>
          <w:u w:val="none"/>
          <w:lang w:val="en-US" w:eastAsia="zh-CN"/>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9</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9</w:t>
      </w:r>
      <w:r>
        <w:rPr>
          <w:rFonts w:hint="eastAsia" w:ascii="仿宋" w:hAnsi="仿宋" w:eastAsia="仿宋" w:cs="仿宋"/>
          <w:color w:val="auto"/>
          <w:kern w:val="0"/>
          <w:sz w:val="32"/>
          <w:szCs w:val="32"/>
          <w:u w:val="none"/>
        </w:rPr>
        <w:t>万元，完成年初预算的100%。</w:t>
      </w:r>
    </w:p>
    <w:p>
      <w:pPr>
        <w:pStyle w:val="19"/>
        <w:keepNext w:val="0"/>
        <w:keepLines w:val="0"/>
        <w:pageBreakBefore w:val="0"/>
        <w:widowControl w:val="0"/>
        <w:numPr>
          <w:numId w:val="0"/>
        </w:numPr>
        <w:shd w:val="clear"/>
        <w:kinsoku/>
        <w:wordWrap/>
        <w:overflowPunct/>
        <w:topLinePunct w:val="0"/>
        <w:bidi w:val="0"/>
        <w:snapToGrid/>
        <w:spacing w:line="600" w:lineRule="exact"/>
        <w:ind w:left="630" w:leftChars="0"/>
        <w:textAlignment w:val="auto"/>
        <w:rPr>
          <w:rFonts w:hint="eastAsia" w:ascii="仿宋" w:hAnsi="仿宋" w:eastAsia="仿宋" w:cs="仿宋"/>
          <w:color w:val="auto"/>
          <w:kern w:val="0"/>
          <w:sz w:val="32"/>
          <w:szCs w:val="32"/>
          <w:u w:val="none"/>
          <w:lang w:val="en-US" w:eastAsia="zh-CN"/>
        </w:rPr>
      </w:pPr>
      <w:r>
        <w:rPr>
          <w:rFonts w:hint="eastAsia" w:ascii="仿宋" w:hAnsi="仿宋" w:eastAsia="仿宋" w:cs="仿宋"/>
          <w:color w:val="auto"/>
          <w:kern w:val="0"/>
          <w:sz w:val="32"/>
          <w:szCs w:val="32"/>
          <w:u w:val="none"/>
          <w:lang w:val="en-US" w:eastAsia="zh-CN"/>
        </w:rPr>
        <w:t>7、城乡社区支出（类）城乡社区环境卫生（款）城乡社区环境卫生（项）</w:t>
      </w:r>
    </w:p>
    <w:p>
      <w:pPr>
        <w:pStyle w:val="19"/>
        <w:keepNext w:val="0"/>
        <w:keepLines w:val="0"/>
        <w:pageBreakBefore w:val="0"/>
        <w:widowControl w:val="0"/>
        <w:numPr>
          <w:ilvl w:val="0"/>
          <w:numId w:val="0"/>
        </w:numPr>
        <w:shd w:val="clear"/>
        <w:kinsoku/>
        <w:wordWrap/>
        <w:overflowPunct/>
        <w:topLinePunct w:val="0"/>
        <w:bidi w:val="0"/>
        <w:snapToGrid/>
        <w:spacing w:line="600" w:lineRule="exact"/>
        <w:ind w:firstLine="320" w:firstLineChars="100"/>
        <w:textAlignment w:val="auto"/>
        <w:rPr>
          <w:rFonts w:hint="default" w:ascii="仿宋" w:hAnsi="仿宋" w:eastAsia="仿宋" w:cs="仿宋"/>
          <w:color w:val="auto"/>
          <w:kern w:val="0"/>
          <w:sz w:val="32"/>
          <w:szCs w:val="32"/>
          <w:u w:val="none"/>
          <w:lang w:val="en-US" w:eastAsia="zh-CN"/>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26.18</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26.18</w:t>
      </w:r>
      <w:r>
        <w:rPr>
          <w:rFonts w:hint="eastAsia" w:ascii="仿宋" w:hAnsi="仿宋" w:eastAsia="仿宋" w:cs="仿宋"/>
          <w:color w:val="auto"/>
          <w:kern w:val="0"/>
          <w:sz w:val="32"/>
          <w:szCs w:val="32"/>
          <w:u w:val="none"/>
        </w:rPr>
        <w:t>万元，完成年初预算的100%。</w:t>
      </w:r>
    </w:p>
    <w:p>
      <w:pPr>
        <w:pStyle w:val="19"/>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lang w:val="en-US" w:eastAsia="zh-CN"/>
        </w:rPr>
        <w:t>8</w:t>
      </w:r>
      <w:r>
        <w:rPr>
          <w:rFonts w:hint="eastAsia" w:ascii="仿宋" w:hAnsi="仿宋" w:eastAsia="仿宋" w:cs="仿宋"/>
          <w:color w:val="auto"/>
          <w:kern w:val="0"/>
          <w:sz w:val="32"/>
          <w:szCs w:val="32"/>
          <w:u w:val="none"/>
        </w:rPr>
        <w:t>、农林水支出（类）农业农村（款）</w:t>
      </w:r>
      <w:r>
        <w:rPr>
          <w:rFonts w:hint="eastAsia" w:ascii="仿宋" w:hAnsi="仿宋" w:eastAsia="仿宋" w:cs="仿宋"/>
          <w:color w:val="auto"/>
          <w:kern w:val="0"/>
          <w:sz w:val="32"/>
          <w:szCs w:val="32"/>
          <w:u w:val="none"/>
          <w:lang w:val="en-US" w:eastAsia="zh-CN"/>
        </w:rPr>
        <w:t>行政运行</w:t>
      </w:r>
      <w:r>
        <w:rPr>
          <w:rFonts w:hint="eastAsia" w:ascii="仿宋" w:hAnsi="仿宋" w:eastAsia="仿宋" w:cs="仿宋"/>
          <w:color w:val="auto"/>
          <w:kern w:val="0"/>
          <w:sz w:val="32"/>
          <w:szCs w:val="32"/>
          <w:u w:val="none"/>
        </w:rPr>
        <w:t>（项）。</w:t>
      </w:r>
    </w:p>
    <w:p>
      <w:pPr>
        <w:pStyle w:val="19"/>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1.96</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1.96</w:t>
      </w:r>
      <w:r>
        <w:rPr>
          <w:rFonts w:hint="eastAsia" w:ascii="仿宋" w:hAnsi="仿宋" w:eastAsia="仿宋" w:cs="仿宋"/>
          <w:color w:val="auto"/>
          <w:kern w:val="0"/>
          <w:sz w:val="32"/>
          <w:szCs w:val="32"/>
          <w:u w:val="none"/>
        </w:rPr>
        <w:t>万元，完成年初预算的100%</w:t>
      </w:r>
    </w:p>
    <w:p>
      <w:pPr>
        <w:pStyle w:val="19"/>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lang w:val="en-US" w:eastAsia="zh-CN"/>
        </w:rPr>
        <w:t>9</w:t>
      </w:r>
      <w:r>
        <w:rPr>
          <w:rFonts w:hint="eastAsia" w:ascii="仿宋" w:hAnsi="仿宋" w:eastAsia="仿宋" w:cs="仿宋"/>
          <w:color w:val="auto"/>
          <w:kern w:val="0"/>
          <w:sz w:val="32"/>
          <w:szCs w:val="32"/>
          <w:u w:val="none"/>
        </w:rPr>
        <w:t>、农林水支出（类）农业农村（款）</w:t>
      </w:r>
      <w:r>
        <w:rPr>
          <w:rFonts w:hint="eastAsia" w:ascii="仿宋" w:hAnsi="仿宋" w:eastAsia="仿宋" w:cs="仿宋"/>
          <w:color w:val="auto"/>
          <w:kern w:val="0"/>
          <w:sz w:val="32"/>
          <w:szCs w:val="32"/>
          <w:u w:val="none"/>
          <w:lang w:val="en-US" w:eastAsia="zh-CN"/>
        </w:rPr>
        <w:t>防灾救灾</w:t>
      </w:r>
      <w:r>
        <w:rPr>
          <w:rFonts w:hint="eastAsia" w:ascii="仿宋" w:hAnsi="仿宋" w:eastAsia="仿宋" w:cs="仿宋"/>
          <w:color w:val="auto"/>
          <w:kern w:val="0"/>
          <w:sz w:val="32"/>
          <w:szCs w:val="32"/>
          <w:u w:val="none"/>
        </w:rPr>
        <w:t>（项）。</w:t>
      </w:r>
    </w:p>
    <w:p>
      <w:pPr>
        <w:pStyle w:val="19"/>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45</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45</w:t>
      </w:r>
      <w:r>
        <w:rPr>
          <w:rFonts w:hint="eastAsia" w:ascii="仿宋" w:hAnsi="仿宋" w:eastAsia="仿宋" w:cs="仿宋"/>
          <w:color w:val="auto"/>
          <w:kern w:val="0"/>
          <w:sz w:val="32"/>
          <w:szCs w:val="32"/>
          <w:u w:val="none"/>
        </w:rPr>
        <w:t>万元，完成年初预算的100%</w:t>
      </w:r>
    </w:p>
    <w:p>
      <w:pPr>
        <w:pStyle w:val="19"/>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lang w:val="en-US" w:eastAsia="zh-CN"/>
        </w:rPr>
        <w:t>10、</w:t>
      </w:r>
      <w:r>
        <w:rPr>
          <w:rFonts w:hint="eastAsia" w:ascii="仿宋" w:hAnsi="仿宋" w:eastAsia="仿宋" w:cs="仿宋"/>
          <w:color w:val="auto"/>
          <w:kern w:val="0"/>
          <w:sz w:val="32"/>
          <w:szCs w:val="32"/>
          <w:u w:val="none"/>
        </w:rPr>
        <w:t>农林水支出（类）农业农村（款）农村社会事业（项）。</w:t>
      </w:r>
    </w:p>
    <w:p>
      <w:pPr>
        <w:pStyle w:val="19"/>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93.13</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93.13</w:t>
      </w:r>
      <w:r>
        <w:rPr>
          <w:rFonts w:hint="eastAsia" w:ascii="仿宋" w:hAnsi="仿宋" w:eastAsia="仿宋" w:cs="仿宋"/>
          <w:color w:val="auto"/>
          <w:kern w:val="0"/>
          <w:sz w:val="32"/>
          <w:szCs w:val="32"/>
          <w:u w:val="none"/>
        </w:rPr>
        <w:t>万元，完成年初预算的100%。</w:t>
      </w:r>
    </w:p>
    <w:p>
      <w:pPr>
        <w:pStyle w:val="19"/>
        <w:keepNext w:val="0"/>
        <w:keepLines w:val="0"/>
        <w:pageBreakBefore w:val="0"/>
        <w:widowControl w:val="0"/>
        <w:numPr>
          <w:ilvl w:val="0"/>
          <w:numId w:val="0"/>
        </w:numPr>
        <w:shd w:val="clear"/>
        <w:kinsoku/>
        <w:wordWrap/>
        <w:overflowPunct/>
        <w:topLinePunct w:val="0"/>
        <w:bidi w:val="0"/>
        <w:snapToGrid/>
        <w:spacing w:line="600" w:lineRule="exact"/>
        <w:ind w:left="630" w:leftChars="0"/>
        <w:textAlignment w:val="auto"/>
        <w:rPr>
          <w:rFonts w:hint="eastAsia" w:ascii="仿宋" w:hAnsi="仿宋" w:eastAsia="仿宋" w:cs="仿宋"/>
          <w:color w:val="auto"/>
          <w:kern w:val="0"/>
          <w:sz w:val="32"/>
          <w:szCs w:val="32"/>
          <w:u w:val="none"/>
          <w:lang w:val="en-US" w:eastAsia="zh-CN"/>
        </w:rPr>
      </w:pPr>
      <w:r>
        <w:rPr>
          <w:rFonts w:hint="eastAsia" w:ascii="仿宋" w:hAnsi="仿宋" w:eastAsia="仿宋" w:cs="仿宋"/>
          <w:color w:val="auto"/>
          <w:kern w:val="0"/>
          <w:sz w:val="32"/>
          <w:szCs w:val="32"/>
          <w:u w:val="none"/>
          <w:lang w:val="en-US" w:eastAsia="zh-CN"/>
        </w:rPr>
        <w:t>11、</w:t>
      </w:r>
      <w:r>
        <w:rPr>
          <w:rFonts w:hint="eastAsia" w:ascii="仿宋" w:hAnsi="仿宋" w:eastAsia="仿宋" w:cs="仿宋"/>
          <w:color w:val="auto"/>
          <w:kern w:val="0"/>
          <w:sz w:val="32"/>
          <w:szCs w:val="32"/>
          <w:u w:val="none"/>
        </w:rPr>
        <w:t>农林水支出（类）</w:t>
      </w:r>
      <w:r>
        <w:rPr>
          <w:rFonts w:hint="eastAsia" w:ascii="仿宋" w:hAnsi="仿宋" w:eastAsia="仿宋" w:cs="仿宋"/>
          <w:color w:val="auto"/>
          <w:kern w:val="0"/>
          <w:sz w:val="32"/>
          <w:szCs w:val="32"/>
          <w:u w:val="none"/>
          <w:lang w:val="en-US" w:eastAsia="zh-CN"/>
        </w:rPr>
        <w:t>水利</w:t>
      </w:r>
      <w:r>
        <w:rPr>
          <w:rFonts w:hint="eastAsia" w:ascii="仿宋" w:hAnsi="仿宋" w:eastAsia="仿宋" w:cs="仿宋"/>
          <w:color w:val="auto"/>
          <w:kern w:val="0"/>
          <w:sz w:val="32"/>
          <w:szCs w:val="32"/>
          <w:u w:val="none"/>
        </w:rPr>
        <w:t>（款）</w:t>
      </w:r>
      <w:r>
        <w:rPr>
          <w:rFonts w:hint="eastAsia" w:ascii="仿宋" w:hAnsi="仿宋" w:eastAsia="仿宋" w:cs="仿宋"/>
          <w:color w:val="auto"/>
          <w:kern w:val="0"/>
          <w:sz w:val="32"/>
          <w:szCs w:val="32"/>
          <w:u w:val="none"/>
          <w:lang w:val="en-US" w:eastAsia="zh-CN"/>
        </w:rPr>
        <w:t>水利工程建设</w:t>
      </w:r>
    </w:p>
    <w:p>
      <w:pPr>
        <w:pStyle w:val="19"/>
        <w:keepNext w:val="0"/>
        <w:keepLines w:val="0"/>
        <w:pageBreakBefore w:val="0"/>
        <w:widowControl w:val="0"/>
        <w:numPr>
          <w:ilvl w:val="0"/>
          <w:numId w:val="0"/>
        </w:numPr>
        <w:shd w:val="clear"/>
        <w:kinsoku/>
        <w:wordWrap/>
        <w:overflowPunct/>
        <w:topLinePunct w:val="0"/>
        <w:bidi w:val="0"/>
        <w:snapToGrid/>
        <w:spacing w:line="600" w:lineRule="exact"/>
        <w:ind w:firstLine="320" w:firstLineChars="1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0.9</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0.9</w:t>
      </w:r>
      <w:r>
        <w:rPr>
          <w:rFonts w:hint="eastAsia" w:ascii="仿宋" w:hAnsi="仿宋" w:eastAsia="仿宋" w:cs="仿宋"/>
          <w:color w:val="auto"/>
          <w:kern w:val="0"/>
          <w:sz w:val="32"/>
          <w:szCs w:val="32"/>
          <w:u w:val="none"/>
        </w:rPr>
        <w:t>万元，完成年初预算的100%。</w:t>
      </w:r>
    </w:p>
    <w:p>
      <w:pPr>
        <w:pStyle w:val="19"/>
        <w:keepNext w:val="0"/>
        <w:keepLines w:val="0"/>
        <w:pageBreakBefore w:val="0"/>
        <w:widowControl w:val="0"/>
        <w:numPr>
          <w:ilvl w:val="0"/>
          <w:numId w:val="0"/>
        </w:numPr>
        <w:shd w:val="clear"/>
        <w:kinsoku/>
        <w:wordWrap/>
        <w:overflowPunct/>
        <w:topLinePunct w:val="0"/>
        <w:bidi w:val="0"/>
        <w:snapToGrid/>
        <w:spacing w:line="600" w:lineRule="exact"/>
        <w:ind w:left="630" w:leftChars="0"/>
        <w:textAlignment w:val="auto"/>
        <w:rPr>
          <w:rFonts w:hint="eastAsia" w:ascii="仿宋" w:hAnsi="仿宋" w:eastAsia="仿宋" w:cs="仿宋"/>
          <w:color w:val="auto"/>
          <w:kern w:val="0"/>
          <w:sz w:val="32"/>
          <w:szCs w:val="32"/>
          <w:u w:val="none"/>
          <w:lang w:val="en-US" w:eastAsia="zh-CN"/>
        </w:rPr>
      </w:pPr>
      <w:r>
        <w:rPr>
          <w:rFonts w:hint="eastAsia" w:ascii="仿宋" w:hAnsi="仿宋" w:eastAsia="仿宋" w:cs="仿宋"/>
          <w:color w:val="auto"/>
          <w:kern w:val="0"/>
          <w:sz w:val="32"/>
          <w:szCs w:val="32"/>
          <w:u w:val="none"/>
          <w:lang w:val="en-US" w:eastAsia="zh-CN"/>
        </w:rPr>
        <w:t>12、</w:t>
      </w:r>
      <w:r>
        <w:rPr>
          <w:rFonts w:hint="eastAsia" w:ascii="仿宋" w:hAnsi="仿宋" w:eastAsia="仿宋" w:cs="仿宋"/>
          <w:color w:val="auto"/>
          <w:kern w:val="0"/>
          <w:sz w:val="32"/>
          <w:szCs w:val="32"/>
          <w:u w:val="none"/>
        </w:rPr>
        <w:t>农林水支出（类）</w:t>
      </w:r>
      <w:r>
        <w:rPr>
          <w:rFonts w:hint="eastAsia" w:ascii="仿宋" w:hAnsi="仿宋" w:eastAsia="仿宋" w:cs="仿宋"/>
          <w:color w:val="auto"/>
          <w:kern w:val="0"/>
          <w:sz w:val="32"/>
          <w:szCs w:val="32"/>
          <w:u w:val="none"/>
          <w:lang w:val="en-US" w:eastAsia="zh-CN"/>
        </w:rPr>
        <w:t>农业</w:t>
      </w:r>
      <w:r>
        <w:rPr>
          <w:rFonts w:hint="eastAsia" w:ascii="仿宋" w:hAnsi="仿宋" w:eastAsia="仿宋" w:cs="仿宋"/>
          <w:color w:val="auto"/>
          <w:kern w:val="0"/>
          <w:sz w:val="32"/>
          <w:szCs w:val="32"/>
          <w:u w:val="none"/>
        </w:rPr>
        <w:t>（款）</w:t>
      </w:r>
      <w:r>
        <w:rPr>
          <w:rFonts w:hint="eastAsia" w:ascii="仿宋" w:hAnsi="仿宋" w:eastAsia="仿宋" w:cs="仿宋"/>
          <w:color w:val="auto"/>
          <w:kern w:val="0"/>
          <w:sz w:val="32"/>
          <w:szCs w:val="32"/>
          <w:u w:val="none"/>
          <w:lang w:val="en-US" w:eastAsia="zh-CN"/>
        </w:rPr>
        <w:t>其他农业农村支出</w:t>
      </w:r>
    </w:p>
    <w:p>
      <w:pPr>
        <w:pStyle w:val="19"/>
        <w:keepNext w:val="0"/>
        <w:keepLines w:val="0"/>
        <w:pageBreakBefore w:val="0"/>
        <w:widowControl w:val="0"/>
        <w:numPr>
          <w:ilvl w:val="0"/>
          <w:numId w:val="0"/>
        </w:numPr>
        <w:shd w:val="clear"/>
        <w:kinsoku/>
        <w:wordWrap/>
        <w:overflowPunct/>
        <w:topLinePunct w:val="0"/>
        <w:bidi w:val="0"/>
        <w:snapToGrid/>
        <w:spacing w:line="600" w:lineRule="exact"/>
        <w:ind w:firstLine="320" w:firstLineChars="1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1.43</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1.43</w:t>
      </w:r>
      <w:r>
        <w:rPr>
          <w:rFonts w:hint="eastAsia" w:ascii="仿宋" w:hAnsi="仿宋" w:eastAsia="仿宋" w:cs="仿宋"/>
          <w:color w:val="auto"/>
          <w:kern w:val="0"/>
          <w:sz w:val="32"/>
          <w:szCs w:val="32"/>
          <w:u w:val="none"/>
        </w:rPr>
        <w:t>万元，完成年初预算的100%。</w:t>
      </w:r>
    </w:p>
    <w:p>
      <w:pPr>
        <w:pStyle w:val="19"/>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bookmarkStart w:id="1" w:name="_Hlk175246751"/>
      <w:r>
        <w:rPr>
          <w:rFonts w:hint="eastAsia" w:ascii="仿宋" w:hAnsi="仿宋" w:eastAsia="仿宋" w:cs="仿宋"/>
          <w:color w:val="auto"/>
          <w:kern w:val="0"/>
          <w:sz w:val="32"/>
          <w:szCs w:val="32"/>
          <w:u w:val="none"/>
          <w:lang w:val="en-US" w:eastAsia="zh-CN"/>
        </w:rPr>
        <w:t>13</w:t>
      </w:r>
      <w:r>
        <w:rPr>
          <w:rFonts w:hint="eastAsia" w:ascii="仿宋" w:hAnsi="仿宋" w:eastAsia="仿宋" w:cs="仿宋"/>
          <w:color w:val="auto"/>
          <w:kern w:val="0"/>
          <w:sz w:val="32"/>
          <w:szCs w:val="32"/>
          <w:u w:val="none"/>
        </w:rPr>
        <w:t>、农林水支出（类）农村综合改革（款）对村民委员会和村党支部的补助（项）。</w:t>
      </w:r>
    </w:p>
    <w:p>
      <w:pPr>
        <w:pStyle w:val="19"/>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735.65</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735.65</w:t>
      </w:r>
      <w:r>
        <w:rPr>
          <w:rFonts w:hint="eastAsia" w:ascii="仿宋" w:hAnsi="仿宋" w:eastAsia="仿宋" w:cs="仿宋"/>
          <w:color w:val="auto"/>
          <w:kern w:val="0"/>
          <w:sz w:val="32"/>
          <w:szCs w:val="32"/>
          <w:u w:val="none"/>
        </w:rPr>
        <w:t>万元，完成年初预算的100%。</w:t>
      </w:r>
    </w:p>
    <w:p>
      <w:pPr>
        <w:pStyle w:val="19"/>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lang w:val="en-US" w:eastAsia="zh-CN"/>
        </w:rPr>
        <w:t>14、</w:t>
      </w:r>
      <w:r>
        <w:rPr>
          <w:rFonts w:hint="eastAsia" w:ascii="仿宋" w:hAnsi="仿宋" w:eastAsia="仿宋" w:cs="仿宋"/>
          <w:color w:val="auto"/>
          <w:kern w:val="0"/>
          <w:sz w:val="32"/>
          <w:szCs w:val="32"/>
          <w:u w:val="none"/>
        </w:rPr>
        <w:t>农林水支出（类）农村综合改革（款）</w:t>
      </w:r>
      <w:r>
        <w:rPr>
          <w:rFonts w:hint="eastAsia" w:ascii="仿宋" w:hAnsi="仿宋" w:eastAsia="仿宋" w:cs="仿宋"/>
          <w:color w:val="auto"/>
          <w:kern w:val="0"/>
          <w:sz w:val="32"/>
          <w:szCs w:val="32"/>
          <w:u w:val="none"/>
          <w:lang w:val="en-US" w:eastAsia="zh-CN"/>
        </w:rPr>
        <w:t>其他综合改革支出</w:t>
      </w:r>
      <w:r>
        <w:rPr>
          <w:rFonts w:hint="eastAsia" w:ascii="仿宋" w:hAnsi="仿宋" w:eastAsia="仿宋" w:cs="仿宋"/>
          <w:color w:val="auto"/>
          <w:kern w:val="0"/>
          <w:sz w:val="32"/>
          <w:szCs w:val="32"/>
          <w:u w:val="none"/>
        </w:rPr>
        <w:t>（项）。</w:t>
      </w:r>
    </w:p>
    <w:p>
      <w:pPr>
        <w:pStyle w:val="19"/>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134</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134</w:t>
      </w:r>
      <w:r>
        <w:rPr>
          <w:rFonts w:hint="eastAsia" w:ascii="仿宋" w:hAnsi="仿宋" w:eastAsia="仿宋" w:cs="仿宋"/>
          <w:color w:val="auto"/>
          <w:kern w:val="0"/>
          <w:sz w:val="32"/>
          <w:szCs w:val="32"/>
          <w:u w:val="none"/>
        </w:rPr>
        <w:t>万元，完成年初预算的100%。</w:t>
      </w:r>
    </w:p>
    <w:p>
      <w:pPr>
        <w:pStyle w:val="19"/>
        <w:keepNext w:val="0"/>
        <w:keepLines w:val="0"/>
        <w:pageBreakBefore w:val="0"/>
        <w:widowControl w:val="0"/>
        <w:numPr>
          <w:numId w:val="0"/>
        </w:numPr>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lang w:val="en-US" w:eastAsia="zh-CN"/>
        </w:rPr>
      </w:pPr>
      <w:r>
        <w:rPr>
          <w:rFonts w:hint="eastAsia" w:ascii="仿宋" w:hAnsi="仿宋" w:eastAsia="仿宋" w:cs="仿宋"/>
          <w:color w:val="auto"/>
          <w:kern w:val="0"/>
          <w:sz w:val="32"/>
          <w:szCs w:val="32"/>
          <w:u w:val="none"/>
          <w:lang w:val="en-US" w:eastAsia="zh-CN"/>
        </w:rPr>
        <w:t>15、商业服务业等支出（类）涉外发展服务支出（款）其他涉外服务支出（项）</w:t>
      </w:r>
    </w:p>
    <w:p>
      <w:pPr>
        <w:pStyle w:val="19"/>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5</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5</w:t>
      </w:r>
      <w:r>
        <w:rPr>
          <w:rFonts w:hint="eastAsia" w:ascii="仿宋" w:hAnsi="仿宋" w:eastAsia="仿宋" w:cs="仿宋"/>
          <w:color w:val="auto"/>
          <w:kern w:val="0"/>
          <w:sz w:val="32"/>
          <w:szCs w:val="32"/>
          <w:u w:val="none"/>
        </w:rPr>
        <w:t>万元，完成年初预算的100%。</w:t>
      </w:r>
    </w:p>
    <w:bookmarkEnd w:id="1"/>
    <w:p>
      <w:pPr>
        <w:pStyle w:val="19"/>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lang w:val="en-US" w:eastAsia="zh-CN"/>
        </w:rPr>
        <w:t>16</w:t>
      </w:r>
      <w:r>
        <w:rPr>
          <w:rFonts w:hint="eastAsia" w:ascii="仿宋" w:hAnsi="仿宋" w:eastAsia="仿宋" w:cs="仿宋"/>
          <w:color w:val="auto"/>
          <w:kern w:val="0"/>
          <w:sz w:val="32"/>
          <w:szCs w:val="32"/>
          <w:u w:val="none"/>
        </w:rPr>
        <w:t>、住房保障支出（类）住房改革支出（款）住房公积金（项）。</w:t>
      </w:r>
    </w:p>
    <w:p>
      <w:pPr>
        <w:pStyle w:val="19"/>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98.11</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98.11</w:t>
      </w:r>
      <w:r>
        <w:rPr>
          <w:rFonts w:hint="eastAsia" w:ascii="仿宋" w:hAnsi="仿宋" w:eastAsia="仿宋" w:cs="仿宋"/>
          <w:color w:val="auto"/>
          <w:kern w:val="0"/>
          <w:sz w:val="32"/>
          <w:szCs w:val="32"/>
          <w:u w:val="none"/>
        </w:rPr>
        <w:t>万元，完成年初预算的100%。</w:t>
      </w:r>
    </w:p>
    <w:p>
      <w:pPr>
        <w:pStyle w:val="19"/>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lang w:val="en-US" w:eastAsia="zh-CN"/>
        </w:rPr>
        <w:t>17</w:t>
      </w:r>
      <w:r>
        <w:rPr>
          <w:rFonts w:hint="eastAsia" w:ascii="仿宋" w:hAnsi="仿宋" w:eastAsia="仿宋" w:cs="仿宋"/>
          <w:color w:val="auto"/>
          <w:kern w:val="0"/>
          <w:sz w:val="32"/>
          <w:szCs w:val="32"/>
          <w:u w:val="none"/>
        </w:rPr>
        <w:t>、</w:t>
      </w:r>
      <w:r>
        <w:rPr>
          <w:rFonts w:hint="eastAsia" w:ascii="仿宋" w:hAnsi="仿宋" w:eastAsia="仿宋" w:cs="仿宋"/>
          <w:color w:val="auto"/>
          <w:kern w:val="0"/>
          <w:sz w:val="32"/>
          <w:szCs w:val="32"/>
          <w:u w:val="none"/>
          <w:lang w:val="en-US" w:eastAsia="zh-CN"/>
        </w:rPr>
        <w:t>灾害</w:t>
      </w:r>
      <w:bookmarkStart w:id="2" w:name="_GoBack"/>
      <w:bookmarkEnd w:id="2"/>
      <w:r>
        <w:rPr>
          <w:rFonts w:hint="eastAsia" w:ascii="仿宋" w:hAnsi="仿宋" w:eastAsia="仿宋" w:cs="仿宋"/>
          <w:color w:val="auto"/>
          <w:kern w:val="0"/>
          <w:sz w:val="32"/>
          <w:szCs w:val="32"/>
          <w:u w:val="none"/>
          <w:lang w:val="en-US" w:eastAsia="zh-CN"/>
        </w:rPr>
        <w:t>防治及应急管理</w:t>
      </w:r>
      <w:r>
        <w:rPr>
          <w:rFonts w:hint="eastAsia" w:ascii="仿宋" w:hAnsi="仿宋" w:eastAsia="仿宋" w:cs="仿宋"/>
          <w:color w:val="auto"/>
          <w:kern w:val="0"/>
          <w:sz w:val="32"/>
          <w:szCs w:val="32"/>
          <w:u w:val="none"/>
        </w:rPr>
        <w:t>支出（类）</w:t>
      </w:r>
      <w:r>
        <w:rPr>
          <w:rFonts w:hint="eastAsia" w:ascii="仿宋" w:hAnsi="仿宋" w:eastAsia="仿宋" w:cs="仿宋"/>
          <w:color w:val="auto"/>
          <w:kern w:val="0"/>
          <w:sz w:val="32"/>
          <w:szCs w:val="32"/>
          <w:u w:val="none"/>
          <w:lang w:eastAsia="zh-CN"/>
        </w:rPr>
        <w:t>消防救援事务（款）</w:t>
      </w:r>
      <w:r>
        <w:rPr>
          <w:rFonts w:hint="eastAsia" w:ascii="仿宋" w:hAnsi="仿宋" w:eastAsia="仿宋" w:cs="仿宋"/>
          <w:color w:val="auto"/>
          <w:kern w:val="0"/>
          <w:sz w:val="32"/>
          <w:szCs w:val="32"/>
          <w:u w:val="none"/>
          <w:lang w:val="en-US" w:eastAsia="zh-CN"/>
        </w:rPr>
        <w:t>其他消防救援事务支出</w:t>
      </w:r>
      <w:r>
        <w:rPr>
          <w:rFonts w:hint="eastAsia" w:ascii="仿宋" w:hAnsi="仿宋" w:eastAsia="仿宋" w:cs="仿宋"/>
          <w:color w:val="auto"/>
          <w:kern w:val="0"/>
          <w:sz w:val="32"/>
          <w:szCs w:val="32"/>
          <w:u w:val="none"/>
        </w:rPr>
        <w:t>（项）。</w:t>
      </w:r>
    </w:p>
    <w:p>
      <w:pPr>
        <w:pStyle w:val="19"/>
        <w:keepNext w:val="0"/>
        <w:keepLines w:val="0"/>
        <w:pageBreakBefore w:val="0"/>
        <w:widowControl w:val="0"/>
        <w:shd w:val="clear"/>
        <w:kinsoku/>
        <w:wordWrap/>
        <w:overflowPunct/>
        <w:topLinePunct w:val="0"/>
        <w:bidi w:val="0"/>
        <w:snapToGrid/>
        <w:spacing w:line="600" w:lineRule="exact"/>
        <w:ind w:firstLine="640" w:firstLineChars="200"/>
        <w:textAlignment w:val="auto"/>
        <w:rPr>
          <w:rFonts w:hint="default" w:ascii="仿宋" w:hAnsi="仿宋" w:eastAsia="仿宋" w:cs="仿宋"/>
          <w:color w:val="auto"/>
          <w:kern w:val="0"/>
          <w:sz w:val="32"/>
          <w:szCs w:val="32"/>
          <w:u w:val="none"/>
          <w:lang w:val="en-US" w:eastAsia="zh-CN"/>
        </w:rPr>
      </w:pPr>
      <w:r>
        <w:rPr>
          <w:rFonts w:hint="eastAsia" w:ascii="仿宋" w:hAnsi="仿宋" w:eastAsia="仿宋" w:cs="仿宋"/>
          <w:color w:val="auto"/>
          <w:kern w:val="0"/>
          <w:sz w:val="32"/>
          <w:szCs w:val="32"/>
          <w:u w:val="none"/>
        </w:rPr>
        <w:t>年初预算为</w:t>
      </w:r>
      <w:r>
        <w:rPr>
          <w:rFonts w:hint="eastAsia" w:ascii="仿宋" w:hAnsi="仿宋" w:eastAsia="仿宋" w:cs="仿宋"/>
          <w:color w:val="auto"/>
          <w:kern w:val="0"/>
          <w:sz w:val="32"/>
          <w:szCs w:val="32"/>
          <w:u w:val="none"/>
          <w:lang w:val="en-US" w:eastAsia="zh-CN"/>
        </w:rPr>
        <w:t>8.86</w:t>
      </w:r>
      <w:r>
        <w:rPr>
          <w:rFonts w:hint="eastAsia" w:ascii="仿宋" w:hAnsi="仿宋" w:eastAsia="仿宋" w:cs="仿宋"/>
          <w:color w:val="auto"/>
          <w:kern w:val="0"/>
          <w:sz w:val="32"/>
          <w:szCs w:val="32"/>
          <w:u w:val="none"/>
        </w:rPr>
        <w:t>万元，支出决算为</w:t>
      </w:r>
      <w:r>
        <w:rPr>
          <w:rFonts w:hint="eastAsia" w:ascii="仿宋" w:hAnsi="仿宋" w:eastAsia="仿宋" w:cs="仿宋"/>
          <w:color w:val="auto"/>
          <w:kern w:val="0"/>
          <w:sz w:val="32"/>
          <w:szCs w:val="32"/>
          <w:u w:val="none"/>
          <w:lang w:val="en-US" w:eastAsia="zh-CN"/>
        </w:rPr>
        <w:t>8.86</w:t>
      </w:r>
      <w:r>
        <w:rPr>
          <w:rFonts w:hint="eastAsia" w:ascii="仿宋" w:hAnsi="仿宋" w:eastAsia="仿宋" w:cs="仿宋"/>
          <w:color w:val="auto"/>
          <w:kern w:val="0"/>
          <w:sz w:val="32"/>
          <w:szCs w:val="32"/>
          <w:u w:val="none"/>
        </w:rPr>
        <w:t>万元，完成年初预算的100%。</w:t>
      </w:r>
    </w:p>
    <w:p>
      <w:pPr>
        <w:pStyle w:val="19"/>
        <w:shd w:val="clear"/>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六、一般公共预算财政拨款基本支出决算情况说明</w:t>
      </w:r>
    </w:p>
    <w:p>
      <w:pPr>
        <w:pStyle w:val="19"/>
        <w:shd w:val="clear"/>
        <w:ind w:firstLine="640" w:firstLineChars="200"/>
        <w:rPr>
          <w:rFonts w:hint="eastAsia" w:ascii="仿宋" w:hAnsi="仿宋" w:eastAsia="仿宋" w:cs="仿宋"/>
          <w:color w:val="000000" w:themeColor="text1"/>
          <w:kern w:val="0"/>
          <w:sz w:val="32"/>
          <w:szCs w:val="32"/>
          <w:u w:val="none"/>
          <w:lang w:val="en-US" w:eastAsia="zh-CN"/>
          <w14:textFill>
            <w14:solidFill>
              <w14:schemeClr w14:val="tx1"/>
            </w14:solidFill>
          </w14:textFill>
        </w:rPr>
      </w:pPr>
      <w:r>
        <w:rPr>
          <w:rFonts w:hint="eastAsia" w:ascii="仿宋" w:hAnsi="仿宋" w:eastAsia="仿宋" w:cs="仿宋"/>
          <w:color w:val="000000" w:themeColor="text1"/>
          <w:kern w:val="0"/>
          <w:sz w:val="32"/>
          <w:szCs w:val="32"/>
          <w:u w:val="none"/>
          <w:lang w:val="en-US" w:eastAsia="zh-CN"/>
          <w14:textFill>
            <w14:solidFill>
              <w14:schemeClr w14:val="tx1"/>
            </w14:solidFill>
          </w14:textFill>
        </w:rPr>
        <w:t>2025年度财政拨款基本支出2691.39万元，其中：人员经费2198.06万元，占基本支出的82%，主要包括基本工资、津贴补贴、奖金、伙食补助费等；公用经费493.33万元，占基本支出的18%，主要包括办公费、印刷费、劳务费、委托业务费等。</w:t>
      </w:r>
    </w:p>
    <w:p>
      <w:pPr>
        <w:pStyle w:val="19"/>
        <w:shd w:val="clear"/>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七、一般公共预算财政拨款三公经费支出决算情况说明</w:t>
      </w:r>
    </w:p>
    <w:p>
      <w:pPr>
        <w:pStyle w:val="19"/>
        <w:shd w:val="clear"/>
        <w:spacing w:line="300" w:lineRule="auto"/>
        <w:ind w:firstLine="640" w:firstLineChars="200"/>
        <w:outlineLvl w:val="2"/>
        <w:rPr>
          <w:rFonts w:hint="eastAsia" w:ascii="仿宋" w:hAnsi="仿宋" w:eastAsia="仿宋" w:cs="仿宋"/>
          <w:b/>
          <w:color w:val="000000" w:themeColor="text1"/>
          <w:sz w:val="32"/>
          <w:szCs w:val="32"/>
          <w:u w:val="none"/>
          <w14:textFill>
            <w14:solidFill>
              <w14:schemeClr w14:val="tx1"/>
            </w14:solidFill>
          </w14:textFill>
        </w:rPr>
      </w:pPr>
      <w:r>
        <w:rPr>
          <w:rFonts w:hint="eastAsia" w:ascii="仿宋" w:hAnsi="仿宋" w:eastAsia="仿宋" w:cs="仿宋"/>
          <w:b/>
          <w:color w:val="000000" w:themeColor="text1"/>
          <w:sz w:val="32"/>
          <w:szCs w:val="32"/>
          <w:u w:val="none"/>
          <w14:textFill>
            <w14:solidFill>
              <w14:schemeClr w14:val="tx1"/>
            </w14:solidFill>
          </w14:textFill>
        </w:rPr>
        <w:t>（一）“三公”经费财政拨款支出决算总体情况说明</w:t>
      </w:r>
    </w:p>
    <w:p>
      <w:pPr>
        <w:pStyle w:val="19"/>
        <w:shd w:val="clear"/>
        <w:spacing w:line="300" w:lineRule="auto"/>
        <w:ind w:firstLine="640"/>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“三公”经费财政拨款支出预算为0.00万元，支出决算为0.00万元，其中：</w:t>
      </w:r>
    </w:p>
    <w:p>
      <w:pPr>
        <w:pStyle w:val="19"/>
        <w:shd w:val="clear"/>
        <w:spacing w:line="300" w:lineRule="auto"/>
        <w:ind w:firstLine="640"/>
        <w:rPr>
          <w:rFonts w:hint="eastAsia" w:ascii="仿宋" w:hAnsi="仿宋" w:eastAsia="仿宋" w:cs="仿宋"/>
          <w:color w:val="000000" w:themeColor="text1"/>
          <w:sz w:val="32"/>
          <w:szCs w:val="32"/>
          <w:u w:val="none"/>
          <w14:textFill>
            <w14:solidFill>
              <w14:schemeClr w14:val="tx1"/>
            </w14:solidFill>
          </w14:textFill>
        </w:rPr>
      </w:pPr>
    </w:p>
    <w:p>
      <w:pPr>
        <w:pStyle w:val="19"/>
        <w:shd w:val="clear"/>
        <w:spacing w:line="300" w:lineRule="auto"/>
        <w:ind w:firstLine="640"/>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因公出国（境）费支出预算为0.00万元，支出决算为0.00万元。</w:t>
      </w:r>
    </w:p>
    <w:p>
      <w:pPr>
        <w:pStyle w:val="19"/>
        <w:shd w:val="clear"/>
        <w:spacing w:line="300" w:lineRule="auto"/>
        <w:ind w:firstLine="640"/>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公务接待费支出预算为0.00万元，支出决算为0.00万元。</w:t>
      </w:r>
    </w:p>
    <w:p>
      <w:pPr>
        <w:pStyle w:val="19"/>
        <w:shd w:val="clear"/>
        <w:spacing w:line="300" w:lineRule="auto"/>
        <w:ind w:firstLine="640"/>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公务用车购置费及运行维护费支出预算为0.00万元，支出决算为0.00万元。</w:t>
      </w:r>
    </w:p>
    <w:p>
      <w:pPr>
        <w:pStyle w:val="19"/>
        <w:shd w:val="clear"/>
        <w:spacing w:line="300" w:lineRule="auto"/>
        <w:ind w:firstLine="640" w:firstLineChars="200"/>
        <w:outlineLvl w:val="2"/>
        <w:rPr>
          <w:rFonts w:hint="eastAsia" w:ascii="仿宋" w:hAnsi="仿宋" w:eastAsia="仿宋" w:cs="仿宋"/>
          <w:b/>
          <w:color w:val="000000" w:themeColor="text1"/>
          <w:sz w:val="32"/>
          <w:szCs w:val="32"/>
          <w:u w:val="none"/>
          <w14:textFill>
            <w14:solidFill>
              <w14:schemeClr w14:val="tx1"/>
            </w14:solidFill>
          </w14:textFill>
        </w:rPr>
      </w:pPr>
      <w:r>
        <w:rPr>
          <w:rFonts w:hint="eastAsia" w:ascii="仿宋" w:hAnsi="仿宋" w:eastAsia="仿宋" w:cs="仿宋"/>
          <w:b/>
          <w:color w:val="000000" w:themeColor="text1"/>
          <w:sz w:val="32"/>
          <w:szCs w:val="32"/>
          <w:u w:val="none"/>
          <w14:textFill>
            <w14:solidFill>
              <w14:schemeClr w14:val="tx1"/>
            </w14:solidFill>
          </w14:textFill>
        </w:rPr>
        <w:t>（二）“三公”经费财政拨款支出决算具体情况说明</w:t>
      </w:r>
    </w:p>
    <w:p>
      <w:pPr>
        <w:pStyle w:val="19"/>
        <w:shd w:val="clear"/>
        <w:spacing w:line="300" w:lineRule="auto"/>
        <w:ind w:firstLine="640"/>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lang w:eastAsia="zh-CN"/>
          <w14:textFill>
            <w14:solidFill>
              <w14:schemeClr w14:val="tx1"/>
            </w14:solidFill>
          </w14:textFill>
        </w:rPr>
        <w:t>2025</w:t>
      </w:r>
      <w:r>
        <w:rPr>
          <w:rFonts w:hint="eastAsia" w:ascii="仿宋" w:hAnsi="仿宋" w:eastAsia="仿宋" w:cs="仿宋"/>
          <w:color w:val="000000" w:themeColor="text1"/>
          <w:sz w:val="32"/>
          <w:szCs w:val="32"/>
          <w:u w:val="none"/>
          <w14:textFill>
            <w14:solidFill>
              <w14:schemeClr w14:val="tx1"/>
            </w14:solidFill>
          </w14:textFill>
        </w:rPr>
        <w:t>年度“三公”经费财政拨款支出决算中，公务接待费支出决算0.00万元，因公出国（境）费支出决算0.00万元公务用车购置费及运行维护费支出决算0.00万元。其中：</w:t>
      </w:r>
    </w:p>
    <w:p>
      <w:pPr>
        <w:pStyle w:val="19"/>
        <w:shd w:val="clear"/>
        <w:spacing w:line="300" w:lineRule="auto"/>
        <w:ind w:firstLine="640"/>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1、因公出国（境）费支出决算为0.00万元，全年安排因公出国（境）团组0个，累计0人次。</w:t>
      </w:r>
    </w:p>
    <w:p>
      <w:pPr>
        <w:pStyle w:val="19"/>
        <w:shd w:val="clear"/>
        <w:spacing w:line="300" w:lineRule="auto"/>
        <w:ind w:firstLine="640"/>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2、公务接待费支出决算为0.00万元，全年共接待来宾0人次。</w:t>
      </w:r>
    </w:p>
    <w:p>
      <w:pPr>
        <w:pStyle w:val="19"/>
        <w:shd w:val="clear"/>
        <w:spacing w:line="300" w:lineRule="auto"/>
        <w:ind w:firstLine="640"/>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3、公务用车购置费及运行维护费支出决算为0.00万元，其中：公务用车购置费0.00万元，更新公务用车0辆。公务用车运行维护费0.00万元。截</w:t>
      </w:r>
      <w:r>
        <w:rPr>
          <w:rFonts w:hint="eastAsia" w:ascii="仿宋" w:hAnsi="仿宋" w:eastAsia="仿宋" w:cs="仿宋"/>
          <w:color w:val="000000" w:themeColor="text1"/>
          <w:sz w:val="32"/>
          <w:szCs w:val="32"/>
          <w:u w:val="none"/>
          <w:lang w:eastAsia="zh-CN"/>
          <w14:textFill>
            <w14:solidFill>
              <w14:schemeClr w14:val="tx1"/>
            </w14:solidFill>
          </w14:textFill>
        </w:rPr>
        <w:t>至2025</w:t>
      </w:r>
      <w:r>
        <w:rPr>
          <w:rFonts w:hint="eastAsia" w:ascii="仿宋" w:hAnsi="仿宋" w:eastAsia="仿宋" w:cs="仿宋"/>
          <w:color w:val="000000" w:themeColor="text1"/>
          <w:sz w:val="32"/>
          <w:szCs w:val="32"/>
          <w:u w:val="none"/>
          <w14:textFill>
            <w14:solidFill>
              <w14:schemeClr w14:val="tx1"/>
            </w14:solidFill>
          </w14:textFill>
        </w:rPr>
        <w:t>年12月31日，我单位开支财政拨款的公务用车保有量为0辆。</w:t>
      </w:r>
    </w:p>
    <w:p>
      <w:pPr>
        <w:pStyle w:val="19"/>
        <w:shd w:val="clear"/>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八、政府性基金预算收入支出决算情况</w:t>
      </w:r>
    </w:p>
    <w:p>
      <w:pPr>
        <w:pStyle w:val="19"/>
        <w:shd w:val="clear"/>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 xml:space="preserve">    </w:t>
      </w:r>
      <w:r>
        <w:rPr>
          <w:rFonts w:hint="eastAsia" w:ascii="仿宋" w:hAnsi="仿宋" w:eastAsia="仿宋" w:cs="仿宋"/>
          <w:color w:val="000000" w:themeColor="text1"/>
          <w:kern w:val="0"/>
          <w:sz w:val="32"/>
          <w:szCs w:val="32"/>
          <w:u w:val="none"/>
          <w:lang w:val="en-US" w:eastAsia="zh-CN"/>
          <w14:textFill>
            <w14:solidFill>
              <w14:schemeClr w14:val="tx1"/>
            </w14:solidFill>
          </w14:textFill>
        </w:rPr>
        <w:t xml:space="preserve"> 2025年度本单位政府性基金收支合计26.87万元。</w:t>
      </w:r>
    </w:p>
    <w:p>
      <w:pPr>
        <w:pStyle w:val="19"/>
        <w:shd w:val="clear"/>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九、国有资本经营预算财政拨款支出决算情况</w:t>
      </w:r>
    </w:p>
    <w:p>
      <w:pPr>
        <w:pStyle w:val="19"/>
        <w:shd w:val="clear"/>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lang w:val="en-US" w:eastAsia="zh-CN"/>
          <w14:textFill>
            <w14:solidFill>
              <w14:schemeClr w14:val="tx1"/>
            </w14:solidFill>
          </w14:textFill>
        </w:rPr>
        <w:t>本单位无国有资本经营预算支出。</w:t>
      </w:r>
    </w:p>
    <w:p>
      <w:pPr>
        <w:pStyle w:val="19"/>
        <w:shd w:val="clear"/>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十、关于</w:t>
      </w:r>
      <w:r>
        <w:rPr>
          <w:rFonts w:hint="eastAsia" w:ascii="仿宋" w:hAnsi="仿宋" w:eastAsia="仿宋" w:cs="仿宋"/>
          <w:b/>
          <w:bCs/>
          <w:color w:val="000000" w:themeColor="text1"/>
          <w:sz w:val="32"/>
          <w:szCs w:val="32"/>
          <w:u w:val="none"/>
          <w:lang w:eastAsia="zh-CN"/>
          <w14:textFill>
            <w14:solidFill>
              <w14:schemeClr w14:val="tx1"/>
            </w14:solidFill>
          </w14:textFill>
        </w:rPr>
        <w:t>2025</w:t>
      </w:r>
      <w:r>
        <w:rPr>
          <w:rFonts w:hint="eastAsia" w:ascii="仿宋" w:hAnsi="仿宋" w:eastAsia="仿宋" w:cs="仿宋"/>
          <w:b/>
          <w:bCs/>
          <w:color w:val="000000" w:themeColor="text1"/>
          <w:sz w:val="32"/>
          <w:szCs w:val="32"/>
          <w:u w:val="none"/>
          <w14:textFill>
            <w14:solidFill>
              <w14:schemeClr w14:val="tx1"/>
            </w14:solidFill>
          </w14:textFill>
        </w:rPr>
        <w:t>年度预算绩效情况说明</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2025</w:t>
      </w:r>
      <w:r>
        <w:rPr>
          <w:rFonts w:hint="eastAsia" w:ascii="Times New Roman" w:hAnsi="Times New Roman" w:eastAsia="仿宋_GB2312" w:cs="Times New Roman"/>
          <w:color w:val="auto"/>
          <w:sz w:val="32"/>
          <w:szCs w:val="32"/>
        </w:rPr>
        <w:t>年度我单位所有项目资金符合国家政策需求，目标明确，组织管理到位，执行项目有力。在资金使用过程中，实际支出与计划规定的用途一致，收支平衡，资金使用都能做到公开透明。根据县财政局《湘潭县</w:t>
      </w:r>
      <w:r>
        <w:rPr>
          <w:rFonts w:hint="eastAsia" w:ascii="Times New Roman" w:hAnsi="Times New Roman" w:eastAsia="仿宋_GB2312" w:cs="Times New Roman"/>
          <w:color w:val="auto"/>
          <w:sz w:val="32"/>
          <w:szCs w:val="32"/>
          <w:lang w:eastAsia="zh-CN"/>
        </w:rPr>
        <w:t>2025</w:t>
      </w:r>
      <w:r>
        <w:rPr>
          <w:rFonts w:hint="eastAsia" w:ascii="Times New Roman" w:hAnsi="Times New Roman" w:eastAsia="仿宋_GB2312" w:cs="Times New Roman"/>
          <w:color w:val="auto"/>
          <w:sz w:val="32"/>
          <w:szCs w:val="32"/>
        </w:rPr>
        <w:t>年度预算绩效管理工作方案》要求，根据</w:t>
      </w:r>
      <w:r>
        <w:rPr>
          <w:rFonts w:hint="eastAsia" w:ascii="Times New Roman" w:hAnsi="Times New Roman" w:eastAsia="仿宋_GB2312" w:cs="Times New Roman"/>
          <w:color w:val="auto"/>
          <w:sz w:val="32"/>
          <w:szCs w:val="32"/>
          <w:lang w:eastAsia="zh-CN"/>
        </w:rPr>
        <w:t>2025</w:t>
      </w:r>
      <w:r>
        <w:rPr>
          <w:rFonts w:hint="eastAsia" w:ascii="Times New Roman" w:hAnsi="Times New Roman" w:eastAsia="仿宋_GB2312" w:cs="Times New Roman"/>
          <w:color w:val="auto"/>
          <w:sz w:val="32"/>
          <w:szCs w:val="32"/>
        </w:rPr>
        <w:t>年我镇工作要点，确定项目的具体指标、项目效益而填报的《部门整体支出绩效申报表》和《项目支出绩效目标申报表》进行自评，撰写自评报告，</w:t>
      </w:r>
      <w:r>
        <w:rPr>
          <w:rFonts w:hint="eastAsia" w:ascii="Times New Roman" w:hAnsi="Times New Roman" w:eastAsia="仿宋_GB2312" w:cs="Times New Roman"/>
          <w:color w:val="auto"/>
          <w:sz w:val="32"/>
          <w:szCs w:val="32"/>
          <w:lang w:eastAsia="zh-CN"/>
        </w:rPr>
        <w:t>2025</w:t>
      </w:r>
      <w:r>
        <w:rPr>
          <w:rFonts w:hint="eastAsia" w:ascii="Times New Roman" w:hAnsi="Times New Roman" w:eastAsia="仿宋_GB2312" w:cs="Times New Roman"/>
          <w:color w:val="auto"/>
          <w:sz w:val="32"/>
          <w:szCs w:val="32"/>
        </w:rPr>
        <w:t>年度本单位无重点绩效项目。</w:t>
      </w:r>
    </w:p>
    <w:p>
      <w:pPr>
        <w:pStyle w:val="19"/>
        <w:spacing w:line="30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本单位按照财政绩效管理股的要求对</w:t>
      </w:r>
      <w:r>
        <w:rPr>
          <w:rFonts w:hint="eastAsia" w:ascii="Times New Roman" w:hAnsi="Times New Roman" w:eastAsia="仿宋_GB2312" w:cs="Times New Roman"/>
          <w:color w:val="auto"/>
          <w:sz w:val="32"/>
          <w:szCs w:val="32"/>
          <w:lang w:eastAsia="zh-CN"/>
        </w:rPr>
        <w:t>2025</w:t>
      </w:r>
      <w:r>
        <w:rPr>
          <w:rFonts w:hint="eastAsia" w:ascii="Times New Roman" w:hAnsi="Times New Roman" w:eastAsia="仿宋_GB2312" w:cs="Times New Roman"/>
          <w:color w:val="auto"/>
          <w:sz w:val="32"/>
          <w:szCs w:val="32"/>
        </w:rPr>
        <w:t>年相关项目做了绩效评价并公开在政府门户网站。</w:t>
      </w:r>
    </w:p>
    <w:p>
      <w:pPr>
        <w:pStyle w:val="19"/>
        <w:shd w:val="clear"/>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十一、其他重要事项情况说明</w:t>
      </w:r>
    </w:p>
    <w:p>
      <w:pPr>
        <w:spacing w:line="300" w:lineRule="auto"/>
        <w:ind w:firstLine="640" w:firstLineChars="200"/>
        <w:outlineLvl w:val="2"/>
        <w:rPr>
          <w:rFonts w:ascii="楷体_GB2312" w:eastAsia="楷体_GB2312"/>
          <w:b/>
          <w:sz w:val="32"/>
          <w:szCs w:val="32"/>
          <w:lang w:eastAsia="zh-CN"/>
        </w:rPr>
      </w:pPr>
      <w:r>
        <w:rPr>
          <w:rFonts w:hint="eastAsia" w:ascii="楷体_GB2312" w:eastAsia="楷体_GB2312"/>
          <w:b/>
          <w:sz w:val="32"/>
          <w:szCs w:val="32"/>
          <w:lang w:eastAsia="zh-CN"/>
        </w:rPr>
        <w:t>（一）机关运行经费支出情况</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本部门</w:t>
      </w:r>
      <w:r>
        <w:rPr>
          <w:rFonts w:hint="eastAsia" w:ascii="Times New Roman" w:hAnsi="Times New Roman" w:eastAsia="仿宋_GB2312" w:cs="Times New Roman"/>
          <w:color w:val="auto"/>
          <w:sz w:val="32"/>
          <w:szCs w:val="32"/>
          <w:lang w:eastAsia="zh-CN"/>
        </w:rPr>
        <w:t>2025</w:t>
      </w:r>
      <w:r>
        <w:rPr>
          <w:rFonts w:hint="eastAsia" w:ascii="Times New Roman" w:hAnsi="Times New Roman" w:eastAsia="仿宋_GB2312" w:cs="Times New Roman"/>
          <w:color w:val="auto"/>
          <w:sz w:val="32"/>
          <w:szCs w:val="32"/>
        </w:rPr>
        <w:t>年度机关运行经费支出</w:t>
      </w:r>
      <w:r>
        <w:rPr>
          <w:rFonts w:hint="eastAsia" w:ascii="Times New Roman" w:hAnsi="Times New Roman" w:eastAsia="仿宋_GB2312" w:cs="Times New Roman"/>
          <w:color w:val="auto"/>
          <w:sz w:val="32"/>
          <w:szCs w:val="32"/>
          <w:lang w:val="en-US" w:eastAsia="zh-CN"/>
        </w:rPr>
        <w:t>493.33</w:t>
      </w:r>
      <w:r>
        <w:rPr>
          <w:rFonts w:hint="eastAsia" w:ascii="Times New Roman" w:hAnsi="Times New Roman" w:eastAsia="仿宋_GB2312" w:cs="Times New Roman"/>
          <w:color w:val="auto"/>
          <w:sz w:val="32"/>
          <w:szCs w:val="32"/>
        </w:rPr>
        <w:t>万元，比上年决算数</w:t>
      </w:r>
      <w:r>
        <w:rPr>
          <w:rFonts w:hint="eastAsia" w:ascii="Times New Roman" w:hAnsi="Times New Roman" w:eastAsia="仿宋_GB2312" w:cs="Times New Roman"/>
          <w:color w:val="auto"/>
          <w:sz w:val="32"/>
          <w:szCs w:val="32"/>
          <w:lang w:eastAsia="zh-CN"/>
        </w:rPr>
        <w:t>略有</w:t>
      </w:r>
      <w:r>
        <w:rPr>
          <w:rFonts w:hint="eastAsia" w:ascii="Times New Roman" w:hAnsi="Times New Roman" w:eastAsia="仿宋_GB2312" w:cs="Times New Roman"/>
          <w:color w:val="auto"/>
          <w:sz w:val="32"/>
          <w:szCs w:val="32"/>
        </w:rPr>
        <w:t>减少。主要原因是</w:t>
      </w:r>
      <w:r>
        <w:rPr>
          <w:rFonts w:hint="eastAsia" w:ascii="Times New Roman" w:hAnsi="Times New Roman" w:eastAsia="仿宋_GB2312" w:cs="Times New Roman"/>
          <w:color w:val="auto"/>
          <w:sz w:val="32"/>
          <w:szCs w:val="32"/>
          <w:lang w:val="en-US" w:eastAsia="zh-CN"/>
        </w:rPr>
        <w:t>压减一般性支出，以及人均办公经费减少所致</w:t>
      </w:r>
      <w:r>
        <w:rPr>
          <w:rFonts w:hint="eastAsia" w:ascii="Times New Roman" w:hAnsi="Times New Roman" w:eastAsia="仿宋_GB2312" w:cs="Times New Roman"/>
          <w:color w:val="auto"/>
          <w:sz w:val="32"/>
          <w:szCs w:val="32"/>
        </w:rPr>
        <w:t>。</w:t>
      </w:r>
    </w:p>
    <w:p>
      <w:pPr>
        <w:pStyle w:val="19"/>
        <w:spacing w:line="300" w:lineRule="auto"/>
        <w:ind w:firstLine="640"/>
        <w:rPr>
          <w:rFonts w:ascii="楷体_GB2312" w:eastAsia="楷体_GB2312"/>
          <w:b/>
          <w:sz w:val="32"/>
          <w:szCs w:val="32"/>
        </w:rPr>
      </w:pPr>
      <w:r>
        <w:rPr>
          <w:rFonts w:hint="eastAsia" w:ascii="楷体_GB2312" w:eastAsia="楷体_GB2312"/>
          <w:b/>
          <w:sz w:val="32"/>
          <w:szCs w:val="32"/>
        </w:rPr>
        <w:t>（二）一般性支出情况</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2025</w:t>
      </w:r>
      <w:r>
        <w:rPr>
          <w:rFonts w:hint="eastAsia" w:ascii="Times New Roman" w:hAnsi="Times New Roman" w:eastAsia="仿宋_GB2312" w:cs="Times New Roman"/>
          <w:color w:val="auto"/>
          <w:sz w:val="32"/>
          <w:szCs w:val="32"/>
        </w:rPr>
        <w:t>年本部门开支会议费</w:t>
      </w:r>
      <w:r>
        <w:rPr>
          <w:rFonts w:hint="eastAsia" w:ascii="Times New Roman" w:hAnsi="Times New Roman" w:eastAsia="仿宋_GB2312" w:cs="Times New Roman"/>
          <w:color w:val="auto"/>
          <w:sz w:val="32"/>
          <w:szCs w:val="32"/>
          <w:lang w:val="en-US" w:eastAsia="zh-CN"/>
        </w:rPr>
        <w:t>2</w:t>
      </w:r>
      <w:r>
        <w:rPr>
          <w:rFonts w:hint="eastAsia"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lang w:val="en-US" w:eastAsia="zh-CN"/>
        </w:rPr>
        <w:t>5</w:t>
      </w:r>
      <w:r>
        <w:rPr>
          <w:rFonts w:hint="eastAsia" w:ascii="Times New Roman" w:hAnsi="Times New Roman" w:eastAsia="仿宋_GB2312" w:cs="Times New Roman"/>
          <w:color w:val="auto"/>
          <w:sz w:val="32"/>
          <w:szCs w:val="32"/>
        </w:rPr>
        <w:t>万元，开支培训费</w:t>
      </w:r>
      <w:r>
        <w:rPr>
          <w:rFonts w:hint="eastAsia" w:ascii="Times New Roman" w:hAnsi="Times New Roman" w:eastAsia="仿宋_GB2312" w:cs="Times New Roman"/>
          <w:color w:val="auto"/>
          <w:sz w:val="32"/>
          <w:szCs w:val="32"/>
          <w:lang w:val="en-US" w:eastAsia="zh-CN"/>
        </w:rPr>
        <w:t>4</w:t>
      </w:r>
      <w:r>
        <w:rPr>
          <w:rFonts w:hint="eastAsia"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lang w:val="en-US" w:eastAsia="zh-CN"/>
        </w:rPr>
        <w:t>4</w:t>
      </w:r>
      <w:r>
        <w:rPr>
          <w:rFonts w:hint="eastAsia" w:ascii="Times New Roman" w:hAnsi="Times New Roman" w:eastAsia="仿宋_GB2312" w:cs="Times New Roman"/>
          <w:color w:val="auto"/>
          <w:sz w:val="32"/>
          <w:szCs w:val="32"/>
        </w:rPr>
        <w:t>万元。</w:t>
      </w:r>
    </w:p>
    <w:p>
      <w:pPr>
        <w:spacing w:line="300" w:lineRule="auto"/>
        <w:ind w:firstLine="640" w:firstLineChars="200"/>
        <w:outlineLvl w:val="2"/>
        <w:rPr>
          <w:rFonts w:ascii="楷体_GB2312" w:eastAsia="楷体_GB2312"/>
          <w:b/>
          <w:sz w:val="32"/>
          <w:szCs w:val="32"/>
          <w:lang w:eastAsia="zh-CN"/>
        </w:rPr>
      </w:pPr>
      <w:r>
        <w:rPr>
          <w:rFonts w:hint="eastAsia" w:ascii="楷体_GB2312" w:eastAsia="楷体_GB2312"/>
          <w:b/>
          <w:sz w:val="32"/>
          <w:szCs w:val="32"/>
          <w:lang w:eastAsia="zh-CN"/>
        </w:rPr>
        <w:t>（三）政府采购支出情况</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本部门</w:t>
      </w:r>
      <w:r>
        <w:rPr>
          <w:rFonts w:hint="eastAsia" w:ascii="Times New Roman" w:hAnsi="Times New Roman" w:eastAsia="仿宋_GB2312" w:cs="Times New Roman"/>
          <w:color w:val="auto"/>
          <w:sz w:val="32"/>
          <w:szCs w:val="32"/>
          <w:lang w:eastAsia="zh-CN"/>
        </w:rPr>
        <w:t>2025</w:t>
      </w:r>
      <w:r>
        <w:rPr>
          <w:rFonts w:hint="eastAsia" w:ascii="Times New Roman" w:hAnsi="Times New Roman" w:eastAsia="仿宋_GB2312" w:cs="Times New Roman"/>
          <w:color w:val="auto"/>
          <w:sz w:val="32"/>
          <w:szCs w:val="32"/>
        </w:rPr>
        <w:t>年度政府采购支出总额</w:t>
      </w:r>
      <w:r>
        <w:rPr>
          <w:rFonts w:hint="eastAsia" w:ascii="Times New Roman" w:hAnsi="Times New Roman" w:eastAsia="仿宋_GB2312" w:cs="Times New Roman"/>
          <w:color w:val="auto"/>
          <w:sz w:val="32"/>
          <w:szCs w:val="32"/>
          <w:lang w:val="en-US" w:eastAsia="zh-CN"/>
        </w:rPr>
        <w:t>292</w:t>
      </w:r>
      <w:r>
        <w:rPr>
          <w:rFonts w:hint="eastAsia" w:ascii="Times New Roman" w:hAnsi="Times New Roman" w:eastAsia="仿宋_GB2312" w:cs="Times New Roman"/>
          <w:color w:val="auto"/>
          <w:sz w:val="32"/>
          <w:szCs w:val="32"/>
        </w:rPr>
        <w:t>万元，其中：政府采购货物支出</w:t>
      </w:r>
      <w:r>
        <w:rPr>
          <w:rFonts w:hint="eastAsia" w:ascii="Times New Roman" w:hAnsi="Times New Roman" w:eastAsia="仿宋_GB2312" w:cs="Times New Roman"/>
          <w:color w:val="auto"/>
          <w:sz w:val="32"/>
          <w:szCs w:val="32"/>
          <w:lang w:val="en-US" w:eastAsia="zh-CN"/>
        </w:rPr>
        <w:t>25.62</w:t>
      </w:r>
      <w:r>
        <w:rPr>
          <w:rFonts w:hint="eastAsia" w:ascii="Times New Roman" w:hAnsi="Times New Roman" w:eastAsia="仿宋_GB2312" w:cs="Times New Roman"/>
          <w:color w:val="auto"/>
          <w:sz w:val="32"/>
          <w:szCs w:val="32"/>
        </w:rPr>
        <w:t>万元；政府采购工程支出</w:t>
      </w:r>
      <w:r>
        <w:rPr>
          <w:rFonts w:hint="eastAsia" w:ascii="Times New Roman" w:hAnsi="Times New Roman" w:eastAsia="仿宋_GB2312" w:cs="Times New Roman"/>
          <w:color w:val="auto"/>
          <w:sz w:val="32"/>
          <w:szCs w:val="32"/>
          <w:lang w:val="en-US" w:eastAsia="zh-CN"/>
        </w:rPr>
        <w:t>40.38</w:t>
      </w:r>
      <w:r>
        <w:rPr>
          <w:rFonts w:hint="eastAsia" w:ascii="Times New Roman" w:hAnsi="Times New Roman" w:eastAsia="仿宋_GB2312" w:cs="Times New Roman"/>
          <w:color w:val="auto"/>
          <w:sz w:val="32"/>
          <w:szCs w:val="32"/>
        </w:rPr>
        <w:t>万元；政府采购服务支出</w:t>
      </w:r>
      <w:r>
        <w:rPr>
          <w:rFonts w:hint="eastAsia" w:ascii="Times New Roman" w:hAnsi="Times New Roman" w:eastAsia="仿宋_GB2312" w:cs="Times New Roman"/>
          <w:color w:val="auto"/>
          <w:sz w:val="32"/>
          <w:szCs w:val="32"/>
          <w:lang w:val="en-US" w:eastAsia="zh-CN"/>
        </w:rPr>
        <w:t>228</w:t>
      </w:r>
      <w:r>
        <w:rPr>
          <w:rFonts w:hint="eastAsia" w:ascii="Times New Roman" w:hAnsi="Times New Roman" w:eastAsia="仿宋_GB2312" w:cs="Times New Roman"/>
          <w:color w:val="auto"/>
          <w:sz w:val="32"/>
          <w:szCs w:val="32"/>
        </w:rPr>
        <w:t>万元。授予中小企业合同金额</w:t>
      </w:r>
      <w:r>
        <w:rPr>
          <w:rFonts w:hint="eastAsia" w:ascii="Times New Roman" w:hAnsi="Times New Roman" w:eastAsia="仿宋_GB2312" w:cs="Times New Roman"/>
          <w:color w:val="auto"/>
          <w:sz w:val="32"/>
          <w:szCs w:val="32"/>
          <w:lang w:val="en-US" w:eastAsia="zh-CN"/>
        </w:rPr>
        <w:t>35</w:t>
      </w:r>
      <w:r>
        <w:rPr>
          <w:rFonts w:hint="eastAsia" w:ascii="Times New Roman" w:hAnsi="Times New Roman" w:eastAsia="仿宋_GB2312" w:cs="Times New Roman"/>
          <w:color w:val="auto"/>
          <w:sz w:val="32"/>
          <w:szCs w:val="32"/>
        </w:rPr>
        <w:t>万元，占政府采购支出总额的</w:t>
      </w:r>
      <w:r>
        <w:rPr>
          <w:rFonts w:hint="eastAsia" w:ascii="Times New Roman" w:hAnsi="Times New Roman" w:eastAsia="仿宋_GB2312" w:cs="Times New Roman"/>
          <w:color w:val="auto"/>
          <w:sz w:val="32"/>
          <w:szCs w:val="32"/>
          <w:lang w:val="en-US" w:eastAsia="zh-CN"/>
        </w:rPr>
        <w:t>12</w:t>
      </w:r>
      <w:r>
        <w:rPr>
          <w:rFonts w:hint="eastAsia" w:ascii="Times New Roman" w:hAnsi="Times New Roman" w:eastAsia="仿宋_GB2312" w:cs="Times New Roman"/>
          <w:color w:val="auto"/>
          <w:sz w:val="32"/>
          <w:szCs w:val="32"/>
        </w:rPr>
        <w:t>%，其中：授予小微企业合同金额</w:t>
      </w:r>
      <w:r>
        <w:rPr>
          <w:rFonts w:hint="eastAsia" w:ascii="Times New Roman" w:hAnsi="Times New Roman" w:eastAsia="仿宋_GB2312" w:cs="Times New Roman"/>
          <w:color w:val="auto"/>
          <w:sz w:val="32"/>
          <w:szCs w:val="32"/>
          <w:lang w:val="en-US" w:eastAsia="zh-CN"/>
        </w:rPr>
        <w:t>280</w:t>
      </w:r>
      <w:r>
        <w:rPr>
          <w:rFonts w:hint="eastAsia" w:ascii="Times New Roman" w:hAnsi="Times New Roman" w:eastAsia="仿宋_GB2312" w:cs="Times New Roman"/>
          <w:color w:val="auto"/>
          <w:sz w:val="32"/>
          <w:szCs w:val="32"/>
        </w:rPr>
        <w:t xml:space="preserve"> 万元，占政府采购支出总额的</w:t>
      </w:r>
      <w:r>
        <w:rPr>
          <w:rFonts w:hint="eastAsia" w:ascii="Times New Roman" w:hAnsi="Times New Roman" w:eastAsia="仿宋_GB2312" w:cs="Times New Roman"/>
          <w:color w:val="auto"/>
          <w:sz w:val="32"/>
          <w:szCs w:val="32"/>
          <w:lang w:val="en-US" w:eastAsia="zh-CN"/>
        </w:rPr>
        <w:t>96</w:t>
      </w:r>
      <w:r>
        <w:rPr>
          <w:rFonts w:hint="eastAsia" w:ascii="Times New Roman" w:hAnsi="Times New Roman" w:eastAsia="仿宋_GB2312" w:cs="Times New Roman"/>
          <w:color w:val="auto"/>
          <w:sz w:val="32"/>
          <w:szCs w:val="32"/>
        </w:rPr>
        <w:t>%。</w:t>
      </w:r>
    </w:p>
    <w:p>
      <w:pPr>
        <w:spacing w:line="300" w:lineRule="auto"/>
        <w:ind w:firstLine="640" w:firstLineChars="200"/>
        <w:outlineLvl w:val="2"/>
        <w:rPr>
          <w:rFonts w:ascii="楷体_GB2312" w:eastAsia="楷体_GB2312"/>
          <w:b/>
          <w:sz w:val="32"/>
          <w:szCs w:val="32"/>
          <w:lang w:eastAsia="zh-CN"/>
        </w:rPr>
      </w:pPr>
      <w:r>
        <w:rPr>
          <w:rFonts w:hint="eastAsia" w:ascii="楷体_GB2312" w:eastAsia="楷体_GB2312"/>
          <w:b/>
          <w:sz w:val="32"/>
          <w:szCs w:val="32"/>
          <w:lang w:eastAsia="zh-CN"/>
        </w:rPr>
        <w:t>（四）国有资产占用情况</w:t>
      </w:r>
    </w:p>
    <w:p>
      <w:pPr>
        <w:pStyle w:val="19"/>
        <w:shd w:val="clear"/>
        <w:ind w:firstLine="640" w:firstLineChars="200"/>
        <w:rPr>
          <w:rFonts w:hint="eastAsia" w:ascii="仿宋" w:hAnsi="仿宋" w:eastAsia="仿宋" w:cs="仿宋"/>
          <w:color w:val="000000" w:themeColor="text1"/>
          <w:sz w:val="32"/>
          <w:szCs w:val="32"/>
          <w:u w:val="none"/>
          <w14:textFill>
            <w14:solidFill>
              <w14:schemeClr w14:val="tx1"/>
            </w14:solidFill>
          </w14:textFill>
        </w:rPr>
      </w:pPr>
      <w:r>
        <w:rPr>
          <w:rFonts w:hint="eastAsia" w:ascii="Times New Roman" w:hAnsi="Times New Roman" w:eastAsia="仿宋_GB2312" w:cs="Times New Roman"/>
          <w:color w:val="auto"/>
          <w:sz w:val="32"/>
          <w:szCs w:val="32"/>
        </w:rPr>
        <w:t>截至</w:t>
      </w:r>
      <w:r>
        <w:rPr>
          <w:rFonts w:hint="eastAsia" w:ascii="Times New Roman" w:hAnsi="Times New Roman" w:eastAsia="仿宋_GB2312" w:cs="Times New Roman"/>
          <w:color w:val="auto"/>
          <w:sz w:val="32"/>
          <w:szCs w:val="32"/>
          <w:lang w:eastAsia="zh-CN"/>
        </w:rPr>
        <w:t>2025</w:t>
      </w:r>
      <w:r>
        <w:rPr>
          <w:rFonts w:hint="eastAsia" w:ascii="Times New Roman" w:hAnsi="Times New Roman" w:eastAsia="仿宋_GB2312" w:cs="Times New Roman"/>
          <w:color w:val="auto"/>
          <w:sz w:val="32"/>
          <w:szCs w:val="32"/>
        </w:rPr>
        <w:t>年12月31日，本单位共有车辆</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辆，其中，领导干部用车  0 辆、机要通信用车 0  辆、应急保障用车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 xml:space="preserve"> 辆、执法执勤用车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辆、特种专业技术用车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辆、其他用车 0  辆；单位价值50万元以上通用设备 0  台（套）；单位价值100万元以上专用设备 0  台（套）。</w:t>
      </w:r>
    </w:p>
    <w:p>
      <w:pPr>
        <w:pStyle w:val="19"/>
        <w:shd w:val="clear"/>
        <w:ind w:firstLine="640" w:firstLineChars="200"/>
        <w:rPr>
          <w:rFonts w:hint="eastAsia" w:ascii="仿宋" w:hAnsi="仿宋" w:eastAsia="仿宋" w:cs="仿宋"/>
          <w:color w:val="000000" w:themeColor="text1"/>
          <w:sz w:val="32"/>
          <w:szCs w:val="32"/>
          <w:u w:val="none"/>
          <w14:textFill>
            <w14:solidFill>
              <w14:schemeClr w14:val="tx1"/>
            </w14:solidFill>
          </w14:textFill>
        </w:rPr>
      </w:pPr>
    </w:p>
    <w:p>
      <w:pPr>
        <w:pStyle w:val="19"/>
        <w:shd w:val="clear"/>
        <w:ind w:firstLine="640" w:firstLineChars="200"/>
        <w:rPr>
          <w:rFonts w:hint="eastAsia" w:ascii="仿宋" w:hAnsi="仿宋" w:eastAsia="仿宋" w:cs="仿宋"/>
          <w:color w:val="000000" w:themeColor="text1"/>
          <w:sz w:val="32"/>
          <w:szCs w:val="32"/>
          <w:u w:val="none"/>
          <w14:textFill>
            <w14:solidFill>
              <w14:schemeClr w14:val="tx1"/>
            </w14:solidFill>
          </w14:textFill>
        </w:rPr>
        <w:sectPr>
          <w:headerReference r:id="rId4" w:type="default"/>
          <w:pgSz w:w="11906" w:h="16838"/>
          <w:pgMar w:top="1440" w:right="1797" w:bottom="1440" w:left="1797" w:header="851" w:footer="992" w:gutter="0"/>
          <w:pgBorders>
            <w:top w:val="none" w:sz="0" w:space="0"/>
            <w:left w:val="none" w:sz="0" w:space="0"/>
            <w:bottom w:val="none" w:sz="0" w:space="0"/>
            <w:right w:val="none" w:sz="0" w:space="0"/>
          </w:pgBorders>
          <w:cols w:space="0" w:num="1"/>
          <w:docGrid w:type="linesAndChars" w:linePitch="312" w:charSpace="0"/>
        </w:sectPr>
      </w:pPr>
    </w:p>
    <w:p>
      <w:pPr>
        <w:pStyle w:val="19"/>
        <w:shd w:val="clear"/>
        <w:rPr>
          <w:rFonts w:hint="eastAsia" w:ascii="仿宋" w:hAnsi="仿宋" w:eastAsia="仿宋" w:cs="仿宋"/>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第四部分</w:t>
      </w:r>
    </w:p>
    <w:p>
      <w:pPr>
        <w:shd w:val="clear"/>
        <w:jc w:val="center"/>
        <w:rPr>
          <w:rFonts w:hint="eastAsia" w:ascii="仿宋" w:hAnsi="仿宋" w:eastAsia="仿宋" w:cs="仿宋"/>
          <w:color w:val="000000" w:themeColor="text1"/>
          <w:kern w:val="0"/>
          <w:sz w:val="32"/>
          <w:szCs w:val="32"/>
          <w:u w:val="none"/>
          <w14:textFill>
            <w14:solidFill>
              <w14:schemeClr w14:val="tx1"/>
            </w14:solidFill>
          </w14:textFill>
        </w:rPr>
      </w:pPr>
    </w:p>
    <w:p>
      <w:pPr>
        <w:shd w:val="clear"/>
        <w:jc w:val="center"/>
        <w:rPr>
          <w:rFonts w:hint="eastAsia" w:ascii="仿宋" w:hAnsi="仿宋" w:eastAsia="仿宋" w:cs="仿宋"/>
          <w:color w:val="000000" w:themeColor="text1"/>
          <w:kern w:val="0"/>
          <w:sz w:val="32"/>
          <w:szCs w:val="32"/>
          <w:u w:val="none"/>
          <w14:textFill>
            <w14:solidFill>
              <w14:schemeClr w14:val="tx1"/>
            </w14:solidFill>
          </w14:textFill>
        </w:rPr>
      </w:pPr>
      <w:r>
        <w:rPr>
          <w:rFonts w:hint="eastAsia" w:ascii="仿宋" w:hAnsi="仿宋" w:eastAsia="仿宋" w:cs="仿宋"/>
          <w:color w:val="000000" w:themeColor="text1"/>
          <w:kern w:val="0"/>
          <w:sz w:val="32"/>
          <w:szCs w:val="32"/>
          <w:u w:val="none"/>
          <w14:textFill>
            <w14:solidFill>
              <w14:schemeClr w14:val="tx1"/>
            </w14:solidFill>
          </w14:textFill>
        </w:rPr>
        <w:t>名词解释</w:t>
      </w:r>
    </w:p>
    <w:p>
      <w:pPr>
        <w:shd w:val="clear"/>
        <w:spacing w:line="360" w:lineRule="auto"/>
        <w:jc w:val="left"/>
        <w:rPr>
          <w:rFonts w:hint="eastAsia" w:ascii="仿宋" w:hAnsi="仿宋" w:eastAsia="仿宋" w:cs="仿宋"/>
          <w:color w:val="000000" w:themeColor="text1"/>
          <w:kern w:val="0"/>
          <w:sz w:val="32"/>
          <w:szCs w:val="32"/>
          <w:u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u w:val="none"/>
          <w:lang w:val="en-US" w:eastAsia="zh-CN" w:bidi="ar-SA"/>
          <w14:textFill>
            <w14:solidFill>
              <w14:schemeClr w14:val="tx1"/>
            </w14:solidFill>
          </w14:textFill>
        </w:rPr>
        <w:t>1、三公”经费支出口径：按照党中央、国务院有关文件及部门预算管理有关规定，“三公”经费是指本部门（含参照公务员法管理的事业单位）通过公共预算财政拨款资金安排的因公出国（境）费、公务用车购置及运行费和公务接待费。其中，因公出国（境）费指单位工作人员公务出国（境）的住宿费、差旅费、伙食补助费、杂费、培训费等支出；公务用车购置及运行费支出指单位公务用车购置费及租用费、燃料费、维修费、过桥过路费、保险费、安全奖励费用等支出。公务接待费指单位按规定开支的各类公务接待（含外宾接待）支出。</w:t>
      </w:r>
    </w:p>
    <w:p>
      <w:pPr>
        <w:widowControl/>
        <w:shd w:val="clear"/>
        <w:spacing w:line="360" w:lineRule="auto"/>
        <w:jc w:val="left"/>
        <w:rPr>
          <w:rFonts w:hint="eastAsia" w:ascii="仿宋" w:hAnsi="仿宋" w:eastAsia="仿宋" w:cs="仿宋"/>
          <w:color w:val="000000" w:themeColor="text1"/>
          <w:kern w:val="0"/>
          <w:sz w:val="32"/>
          <w:szCs w:val="32"/>
          <w:u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u w:val="none"/>
          <w:lang w:val="en-US" w:eastAsia="zh-CN" w:bidi="ar-SA"/>
          <w14:textFill>
            <w14:solidFill>
              <w14:schemeClr w14:val="tx1"/>
            </w14:solidFill>
          </w14:textFill>
        </w:rPr>
        <w:t>2、机关运行经费支出口径：指为保障行政单位（含实行公务员管理的事业单位）运行用于购买货物和服务的各项资金。包括办公费、印刷费、邮电费、差旅费、会议费、福利费、日常维修费、专用材料以及一般设备购置费、办公用房水电费、办公用房取暖费、办公用房物业费、公务用车运行维护费以及其他费用。</w:t>
      </w:r>
    </w:p>
    <w:p>
      <w:pPr>
        <w:pStyle w:val="19"/>
        <w:shd w:val="clear"/>
        <w:jc w:val="center"/>
        <w:rPr>
          <w:rFonts w:hint="eastAsia" w:ascii="仿宋" w:hAnsi="仿宋" w:eastAsia="仿宋" w:cs="仿宋"/>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color w:val="000000" w:themeColor="text1"/>
          <w:sz w:val="32"/>
          <w:szCs w:val="32"/>
          <w:u w:val="none"/>
          <w14:textFill>
            <w14:solidFill>
              <w14:schemeClr w14:val="tx1"/>
            </w14:solidFill>
          </w14:textFill>
        </w:rPr>
      </w:pPr>
    </w:p>
    <w:p>
      <w:pPr>
        <w:pStyle w:val="19"/>
        <w:shd w:val="clear"/>
        <w:jc w:val="center"/>
        <w:rPr>
          <w:rFonts w:hint="eastAsia" w:ascii="仿宋" w:hAnsi="仿宋" w:eastAsia="仿宋" w:cs="仿宋"/>
          <w:color w:val="000000" w:themeColor="text1"/>
          <w:sz w:val="32"/>
          <w:szCs w:val="32"/>
          <w:u w:val="none"/>
          <w14:textFill>
            <w14:solidFill>
              <w14:schemeClr w14:val="tx1"/>
            </w14:solidFill>
          </w14:textFill>
        </w:rPr>
      </w:pPr>
    </w:p>
    <w:p>
      <w:pPr>
        <w:pStyle w:val="19"/>
        <w:shd w:val="clear"/>
        <w:rPr>
          <w:rFonts w:hint="eastAsia" w:ascii="仿宋" w:hAnsi="仿宋" w:eastAsia="仿宋" w:cs="仿宋"/>
          <w:color w:val="000000" w:themeColor="text1"/>
          <w:sz w:val="32"/>
          <w:szCs w:val="32"/>
          <w:u w:val="none"/>
          <w14:textFill>
            <w14:solidFill>
              <w14:schemeClr w14:val="tx1"/>
            </w14:solidFill>
          </w14:textFill>
        </w:rPr>
      </w:pPr>
    </w:p>
    <w:p>
      <w:pPr>
        <w:pStyle w:val="19"/>
        <w:shd w:val="clear"/>
        <w:ind w:firstLine="1760" w:firstLineChars="550"/>
        <w:rPr>
          <w:rFonts w:hint="eastAsia" w:ascii="仿宋" w:hAnsi="仿宋" w:eastAsia="仿宋" w:cs="仿宋"/>
          <w:color w:val="000000" w:themeColor="text1"/>
          <w:sz w:val="32"/>
          <w:szCs w:val="32"/>
          <w:u w:val="none"/>
          <w14:textFill>
            <w14:solidFill>
              <w14:schemeClr w14:val="tx1"/>
            </w14:solidFill>
          </w14:textFill>
        </w:rPr>
      </w:pPr>
    </w:p>
    <w:p>
      <w:pPr>
        <w:pStyle w:val="19"/>
        <w:shd w:val="clear"/>
        <w:ind w:firstLine="1760" w:firstLineChars="550"/>
        <w:rPr>
          <w:rFonts w:hint="eastAsia" w:ascii="仿宋" w:hAnsi="仿宋" w:eastAsia="仿宋" w:cs="仿宋"/>
          <w:color w:val="000000" w:themeColor="text1"/>
          <w:sz w:val="32"/>
          <w:szCs w:val="32"/>
          <w:u w:val="none"/>
          <w14:textFill>
            <w14:solidFill>
              <w14:schemeClr w14:val="tx1"/>
            </w14:solidFill>
          </w14:textFill>
        </w:rPr>
      </w:pPr>
    </w:p>
    <w:p>
      <w:pPr>
        <w:pStyle w:val="19"/>
        <w:shd w:val="clear"/>
        <w:ind w:firstLine="1760" w:firstLineChars="550"/>
        <w:rPr>
          <w:rFonts w:hint="eastAsia" w:ascii="仿宋" w:hAnsi="仿宋" w:eastAsia="仿宋" w:cs="仿宋"/>
          <w:color w:val="000000" w:themeColor="text1"/>
          <w:sz w:val="32"/>
          <w:szCs w:val="32"/>
          <w:u w:val="none"/>
          <w14:textFill>
            <w14:solidFill>
              <w14:schemeClr w14:val="tx1"/>
            </w14:solidFill>
          </w14:textFill>
        </w:rPr>
      </w:pPr>
    </w:p>
    <w:p>
      <w:pPr>
        <w:pStyle w:val="19"/>
        <w:shd w:val="clear"/>
        <w:ind w:firstLine="4640" w:firstLineChars="1450"/>
        <w:rPr>
          <w:rFonts w:hint="eastAsia" w:ascii="仿宋" w:hAnsi="仿宋" w:eastAsia="仿宋" w:cs="仿宋"/>
          <w:b/>
          <w:bCs/>
          <w:color w:val="000000" w:themeColor="text1"/>
          <w:sz w:val="32"/>
          <w:szCs w:val="32"/>
          <w:u w:val="none"/>
          <w14:textFill>
            <w14:solidFill>
              <w14:schemeClr w14:val="tx1"/>
            </w14:solidFill>
          </w14:textFill>
        </w:rPr>
      </w:pPr>
    </w:p>
    <w:p>
      <w:pPr>
        <w:pStyle w:val="19"/>
        <w:shd w:val="clear"/>
        <w:ind w:firstLine="4640" w:firstLineChars="1450"/>
        <w:rPr>
          <w:rFonts w:hint="eastAsia" w:ascii="仿宋" w:hAnsi="仿宋" w:eastAsia="仿宋" w:cs="仿宋"/>
          <w:b/>
          <w:bCs/>
          <w:color w:val="000000" w:themeColor="text1"/>
          <w:sz w:val="32"/>
          <w:szCs w:val="32"/>
          <w:u w:val="none"/>
          <w14:textFill>
            <w14:solidFill>
              <w14:schemeClr w14:val="tx1"/>
            </w14:solidFill>
          </w14:textFill>
        </w:rPr>
      </w:pPr>
    </w:p>
    <w:p>
      <w:pPr>
        <w:pStyle w:val="19"/>
        <w:shd w:val="clear"/>
        <w:ind w:firstLine="4640" w:firstLineChars="1450"/>
        <w:rPr>
          <w:rFonts w:hint="eastAsia" w:ascii="仿宋" w:hAnsi="仿宋" w:eastAsia="仿宋" w:cs="仿宋"/>
          <w:b/>
          <w:bCs/>
          <w:color w:val="000000" w:themeColor="text1"/>
          <w:sz w:val="32"/>
          <w:szCs w:val="32"/>
          <w:u w:val="none"/>
          <w14:textFill>
            <w14:solidFill>
              <w14:schemeClr w14:val="tx1"/>
            </w14:solidFill>
          </w14:textFill>
        </w:rPr>
      </w:pPr>
    </w:p>
    <w:p>
      <w:pPr>
        <w:pStyle w:val="19"/>
        <w:shd w:val="clear"/>
        <w:ind w:firstLine="4640" w:firstLineChars="1450"/>
        <w:rPr>
          <w:rFonts w:hint="eastAsia" w:ascii="仿宋" w:hAnsi="仿宋" w:eastAsia="仿宋" w:cs="仿宋"/>
          <w:b/>
          <w:bCs/>
          <w:color w:val="000000" w:themeColor="text1"/>
          <w:sz w:val="32"/>
          <w:szCs w:val="32"/>
          <w:u w:val="none"/>
          <w14:textFill>
            <w14:solidFill>
              <w14:schemeClr w14:val="tx1"/>
            </w14:solidFill>
          </w14:textFill>
        </w:rPr>
      </w:pPr>
    </w:p>
    <w:p>
      <w:pPr>
        <w:pStyle w:val="19"/>
        <w:shd w:val="clear"/>
        <w:ind w:firstLine="4640" w:firstLineChars="1450"/>
        <w:rPr>
          <w:rFonts w:hint="eastAsia" w:ascii="仿宋" w:hAnsi="仿宋" w:eastAsia="仿宋" w:cs="仿宋"/>
          <w:b/>
          <w:bCs/>
          <w:color w:val="000000" w:themeColor="text1"/>
          <w:sz w:val="32"/>
          <w:szCs w:val="32"/>
          <w:u w:val="none"/>
          <w14:textFill>
            <w14:solidFill>
              <w14:schemeClr w14:val="tx1"/>
            </w14:solidFill>
          </w14:textFill>
        </w:rPr>
      </w:pPr>
    </w:p>
    <w:p>
      <w:pPr>
        <w:pStyle w:val="19"/>
        <w:shd w:val="clear"/>
        <w:ind w:firstLine="4640" w:firstLineChars="1450"/>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第五部分</w:t>
      </w:r>
    </w:p>
    <w:p>
      <w:pPr>
        <w:shd w:val="clear"/>
        <w:jc w:val="center"/>
        <w:rPr>
          <w:rFonts w:hint="eastAsia" w:ascii="仿宋" w:hAnsi="仿宋" w:eastAsia="仿宋" w:cs="仿宋"/>
          <w:b/>
          <w:bCs/>
          <w:color w:val="000000" w:themeColor="text1"/>
          <w:kern w:val="0"/>
          <w:sz w:val="32"/>
          <w:szCs w:val="32"/>
          <w:u w:val="none"/>
          <w14:textFill>
            <w14:solidFill>
              <w14:schemeClr w14:val="tx1"/>
            </w14:solidFill>
          </w14:textFill>
        </w:rPr>
      </w:pPr>
    </w:p>
    <w:p>
      <w:pPr>
        <w:pStyle w:val="6"/>
        <w:shd w:val="clear"/>
        <w:rPr>
          <w:rFonts w:hint="eastAsia" w:ascii="仿宋" w:hAnsi="仿宋" w:eastAsia="仿宋" w:cs="仿宋"/>
          <w:b/>
          <w:bCs/>
          <w:color w:val="000000" w:themeColor="text1"/>
          <w:sz w:val="32"/>
          <w:szCs w:val="32"/>
          <w:u w:val="none"/>
          <w14:textFill>
            <w14:solidFill>
              <w14:schemeClr w14:val="tx1"/>
            </w14:solidFill>
          </w14:textFill>
        </w:rPr>
      </w:pPr>
    </w:p>
    <w:p>
      <w:pPr>
        <w:shd w:val="clear"/>
        <w:jc w:val="center"/>
        <w:rPr>
          <w:rFonts w:hint="eastAsia" w:ascii="仿宋" w:hAnsi="仿宋" w:eastAsia="仿宋" w:cs="仿宋"/>
          <w:b/>
          <w:bCs/>
          <w:color w:val="000000" w:themeColor="text1"/>
          <w:kern w:val="0"/>
          <w:sz w:val="32"/>
          <w:szCs w:val="32"/>
          <w:u w:val="none"/>
          <w14:textFill>
            <w14:solidFill>
              <w14:schemeClr w14:val="tx1"/>
            </w14:solidFill>
          </w14:textFill>
        </w:rPr>
      </w:pPr>
      <w:r>
        <w:rPr>
          <w:rFonts w:hint="eastAsia" w:ascii="仿宋" w:hAnsi="仿宋" w:eastAsia="仿宋" w:cs="仿宋"/>
          <w:b/>
          <w:bCs/>
          <w:color w:val="000000" w:themeColor="text1"/>
          <w:kern w:val="0"/>
          <w:sz w:val="32"/>
          <w:szCs w:val="32"/>
          <w:u w:val="none"/>
          <w:lang w:val="en-US" w:eastAsia="zh-CN"/>
          <w14:textFill>
            <w14:solidFill>
              <w14:schemeClr w14:val="tx1"/>
            </w14:solidFill>
          </w14:textFill>
        </w:rPr>
        <w:t xml:space="preserve"> </w:t>
      </w:r>
      <w:r>
        <w:rPr>
          <w:rFonts w:hint="eastAsia" w:ascii="仿宋" w:hAnsi="仿宋" w:eastAsia="仿宋" w:cs="仿宋"/>
          <w:b/>
          <w:bCs/>
          <w:color w:val="000000" w:themeColor="text1"/>
          <w:kern w:val="0"/>
          <w:sz w:val="32"/>
          <w:szCs w:val="32"/>
          <w:u w:val="none"/>
          <w14:textFill>
            <w14:solidFill>
              <w14:schemeClr w14:val="tx1"/>
            </w14:solidFill>
          </w14:textFill>
        </w:rPr>
        <w:t>附件</w:t>
      </w:r>
    </w:p>
    <w:p>
      <w:pPr>
        <w:shd w:val="clear"/>
        <w:jc w:val="center"/>
        <w:rPr>
          <w:rFonts w:hint="eastAsia" w:ascii="仿宋" w:hAnsi="仿宋" w:eastAsia="仿宋" w:cs="仿宋"/>
          <w:color w:val="000000" w:themeColor="text1"/>
          <w:kern w:val="0"/>
          <w:sz w:val="32"/>
          <w:szCs w:val="32"/>
          <w:u w:val="none"/>
          <w14:textFill>
            <w14:solidFill>
              <w14:schemeClr w14:val="tx1"/>
            </w14:solidFill>
          </w14:textFill>
        </w:rPr>
      </w:pPr>
    </w:p>
    <w:p>
      <w:pPr>
        <w:shd w:val="clear"/>
        <w:jc w:val="center"/>
        <w:rPr>
          <w:rFonts w:hint="eastAsia" w:ascii="仿宋" w:hAnsi="仿宋" w:eastAsia="仿宋" w:cs="仿宋"/>
          <w:color w:val="000000" w:themeColor="text1"/>
          <w:kern w:val="0"/>
          <w:sz w:val="32"/>
          <w:szCs w:val="32"/>
          <w:u w:val="none"/>
          <w14:textFill>
            <w14:solidFill>
              <w14:schemeClr w14:val="tx1"/>
            </w14:solidFill>
          </w14:textFill>
        </w:rPr>
      </w:pPr>
    </w:p>
    <w:p>
      <w:pPr>
        <w:shd w:val="clear"/>
        <w:jc w:val="center"/>
        <w:rPr>
          <w:rFonts w:hint="eastAsia" w:ascii="仿宋" w:hAnsi="仿宋" w:eastAsia="仿宋" w:cs="仿宋"/>
          <w:color w:val="000000" w:themeColor="text1"/>
          <w:kern w:val="0"/>
          <w:sz w:val="32"/>
          <w:szCs w:val="32"/>
          <w:u w:val="none"/>
          <w14:textFill>
            <w14:solidFill>
              <w14:schemeClr w14:val="tx1"/>
            </w14:solidFill>
          </w14:textFill>
        </w:rPr>
      </w:pPr>
    </w:p>
    <w:p>
      <w:pPr>
        <w:shd w:val="clear"/>
        <w:ind w:firstLine="640" w:firstLineChars="200"/>
        <w:jc w:val="left"/>
        <w:rPr>
          <w:rFonts w:hint="eastAsia" w:ascii="仿宋" w:hAnsi="仿宋" w:eastAsia="仿宋" w:cs="仿宋"/>
          <w:color w:val="000000" w:themeColor="text1"/>
          <w:kern w:val="0"/>
          <w:sz w:val="32"/>
          <w:szCs w:val="32"/>
          <w:u w:val="none"/>
          <w14:textFill>
            <w14:solidFill>
              <w14:schemeClr w14:val="tx1"/>
            </w14:solidFill>
          </w14:textFill>
        </w:rPr>
      </w:pPr>
    </w:p>
    <w:p>
      <w:pPr>
        <w:pStyle w:val="6"/>
        <w:shd w:val="clear"/>
        <w:ind w:firstLine="420"/>
        <w:rPr>
          <w:rFonts w:hint="eastAsia" w:ascii="仿宋" w:hAnsi="仿宋" w:eastAsia="仿宋" w:cs="仿宋"/>
          <w:color w:val="000000" w:themeColor="text1"/>
          <w:sz w:val="32"/>
          <w:szCs w:val="32"/>
          <w:u w:val="none"/>
          <w14:textFill>
            <w14:solidFill>
              <w14:schemeClr w14:val="tx1"/>
            </w14:solidFill>
          </w14:textFill>
        </w:rPr>
      </w:pPr>
    </w:p>
    <w:p>
      <w:pPr>
        <w:pStyle w:val="6"/>
        <w:shd w:val="clear"/>
        <w:ind w:firstLine="420"/>
        <w:rPr>
          <w:rFonts w:hint="eastAsia" w:ascii="仿宋" w:hAnsi="仿宋" w:eastAsia="仿宋" w:cs="仿宋"/>
          <w:color w:val="000000" w:themeColor="text1"/>
          <w:sz w:val="32"/>
          <w:szCs w:val="32"/>
          <w:u w:val="none"/>
          <w14:textFill>
            <w14:solidFill>
              <w14:schemeClr w14:val="tx1"/>
            </w14:solidFill>
          </w14:textFill>
        </w:rPr>
      </w:pPr>
    </w:p>
    <w:p>
      <w:pPr>
        <w:pStyle w:val="6"/>
        <w:shd w:val="clear"/>
        <w:ind w:firstLine="420"/>
        <w:rPr>
          <w:rFonts w:hint="eastAsia" w:ascii="仿宋" w:hAnsi="仿宋" w:eastAsia="仿宋" w:cs="仿宋"/>
          <w:color w:val="000000" w:themeColor="text1"/>
          <w:sz w:val="32"/>
          <w:szCs w:val="32"/>
          <w:u w:val="none"/>
          <w14:textFill>
            <w14:solidFill>
              <w14:schemeClr w14:val="tx1"/>
            </w14:solidFill>
          </w14:textFill>
        </w:rPr>
      </w:pPr>
    </w:p>
    <w:p>
      <w:pPr>
        <w:pStyle w:val="6"/>
        <w:shd w:val="clear"/>
        <w:ind w:firstLine="420"/>
        <w:rPr>
          <w:rFonts w:hint="eastAsia" w:ascii="仿宋" w:hAnsi="仿宋" w:eastAsia="仿宋" w:cs="仿宋"/>
          <w:color w:val="000000" w:themeColor="text1"/>
          <w:sz w:val="32"/>
          <w:szCs w:val="32"/>
          <w:u w:val="none"/>
          <w14:textFill>
            <w14:solidFill>
              <w14:schemeClr w14:val="tx1"/>
            </w14:solidFill>
          </w14:textFill>
        </w:rPr>
      </w:pPr>
    </w:p>
    <w:p>
      <w:pPr>
        <w:pStyle w:val="6"/>
        <w:shd w:val="clear"/>
        <w:ind w:firstLine="420"/>
        <w:rPr>
          <w:rFonts w:hint="eastAsia" w:ascii="仿宋" w:hAnsi="仿宋" w:eastAsia="仿宋" w:cs="仿宋"/>
          <w:color w:val="000000" w:themeColor="text1"/>
          <w:sz w:val="32"/>
          <w:szCs w:val="32"/>
          <w:u w:val="none"/>
          <w14:textFill>
            <w14:solidFill>
              <w14:schemeClr w14:val="tx1"/>
            </w14:solidFill>
          </w14:textFill>
        </w:rPr>
      </w:pPr>
    </w:p>
    <w:p>
      <w:pPr>
        <w:pStyle w:val="6"/>
        <w:shd w:val="clear"/>
        <w:ind w:firstLine="420"/>
        <w:rPr>
          <w:rFonts w:hint="eastAsia" w:ascii="仿宋" w:hAnsi="仿宋" w:eastAsia="仿宋" w:cs="仿宋"/>
          <w:color w:val="000000" w:themeColor="text1"/>
          <w:sz w:val="32"/>
          <w:szCs w:val="32"/>
          <w:u w:val="none"/>
          <w14:textFill>
            <w14:solidFill>
              <w14:schemeClr w14:val="tx1"/>
            </w14:solidFill>
          </w14:textFill>
        </w:rPr>
      </w:pPr>
    </w:p>
    <w:p>
      <w:pPr>
        <w:pStyle w:val="6"/>
        <w:shd w:val="clear"/>
        <w:ind w:firstLine="420"/>
        <w:rPr>
          <w:rFonts w:hint="eastAsia" w:ascii="仿宋" w:hAnsi="仿宋" w:eastAsia="仿宋" w:cs="仿宋"/>
          <w:color w:val="000000" w:themeColor="text1"/>
          <w:sz w:val="32"/>
          <w:szCs w:val="32"/>
          <w:u w:val="none"/>
          <w14:textFill>
            <w14:solidFill>
              <w14:schemeClr w14:val="tx1"/>
            </w14:solidFill>
          </w14:textFill>
        </w:rPr>
      </w:pPr>
    </w:p>
    <w:p>
      <w:pPr>
        <w:pStyle w:val="6"/>
        <w:shd w:val="clear"/>
        <w:ind w:firstLine="420"/>
        <w:rPr>
          <w:rFonts w:hint="eastAsia" w:ascii="仿宋" w:hAnsi="仿宋" w:eastAsia="仿宋" w:cs="仿宋"/>
          <w:color w:val="000000" w:themeColor="text1"/>
          <w:sz w:val="32"/>
          <w:szCs w:val="32"/>
          <w:u w:val="none"/>
          <w14:textFill>
            <w14:solidFill>
              <w14:schemeClr w14:val="tx1"/>
            </w14:solidFill>
          </w14:textFill>
        </w:rPr>
      </w:pPr>
    </w:p>
    <w:p>
      <w:pPr>
        <w:pStyle w:val="6"/>
        <w:shd w:val="clear"/>
        <w:ind w:firstLine="420"/>
        <w:rPr>
          <w:rFonts w:hint="eastAsia" w:ascii="仿宋" w:hAnsi="仿宋" w:eastAsia="仿宋" w:cs="仿宋"/>
          <w:color w:val="000000" w:themeColor="text1"/>
          <w:sz w:val="32"/>
          <w:szCs w:val="32"/>
          <w:u w:val="none"/>
          <w14:textFill>
            <w14:solidFill>
              <w14:schemeClr w14:val="tx1"/>
            </w14:solidFill>
          </w14:textFill>
        </w:rPr>
      </w:pPr>
    </w:p>
    <w:p>
      <w:pPr>
        <w:pStyle w:val="6"/>
        <w:shd w:val="clear"/>
        <w:ind w:firstLine="420"/>
        <w:rPr>
          <w:rFonts w:hint="eastAsia" w:ascii="仿宋" w:hAnsi="仿宋" w:eastAsia="仿宋" w:cs="仿宋"/>
          <w:color w:val="000000" w:themeColor="text1"/>
          <w:sz w:val="32"/>
          <w:szCs w:val="32"/>
          <w:u w:val="none"/>
          <w14:textFill>
            <w14:solidFill>
              <w14:schemeClr w14:val="tx1"/>
            </w14:solidFill>
          </w14:textFill>
        </w:rPr>
      </w:pPr>
    </w:p>
    <w:p>
      <w:pPr>
        <w:pStyle w:val="6"/>
        <w:shd w:val="clear"/>
        <w:ind w:firstLine="420"/>
        <w:rPr>
          <w:rFonts w:hint="eastAsia" w:ascii="仿宋" w:hAnsi="仿宋" w:eastAsia="仿宋" w:cs="仿宋"/>
          <w:color w:val="000000" w:themeColor="text1"/>
          <w:sz w:val="32"/>
          <w:szCs w:val="32"/>
          <w:u w:val="none"/>
          <w14:textFill>
            <w14:solidFill>
              <w14:schemeClr w14:val="tx1"/>
            </w14:solidFill>
          </w14:textFill>
        </w:rPr>
      </w:pPr>
    </w:p>
    <w:p>
      <w:pPr>
        <w:pStyle w:val="6"/>
        <w:shd w:val="clear"/>
        <w:ind w:firstLine="420"/>
        <w:rPr>
          <w:rFonts w:hint="eastAsia" w:ascii="仿宋" w:hAnsi="仿宋" w:eastAsia="仿宋" w:cs="仿宋"/>
          <w:color w:val="000000" w:themeColor="text1"/>
          <w:sz w:val="32"/>
          <w:szCs w:val="32"/>
          <w:u w:val="none"/>
          <w14:textFill>
            <w14:solidFill>
              <w14:schemeClr w14:val="tx1"/>
            </w14:solidFill>
          </w14:textFill>
        </w:rPr>
      </w:pPr>
    </w:p>
    <w:p>
      <w:pPr>
        <w:shd w:val="clear"/>
        <w:tabs>
          <w:tab w:val="left" w:pos="6480"/>
        </w:tabs>
        <w:spacing w:line="600" w:lineRule="exact"/>
        <w:jc w:val="center"/>
        <w:rPr>
          <w:rFonts w:hint="eastAsia" w:ascii="仿宋" w:hAnsi="仿宋" w:eastAsia="仿宋" w:cs="仿宋"/>
          <w:b/>
          <w:bCs/>
          <w:color w:val="000000" w:themeColor="text1"/>
          <w:sz w:val="32"/>
          <w:szCs w:val="32"/>
          <w:u w:val="none"/>
          <w:lang w:eastAsia="zh-CN"/>
          <w14:textFill>
            <w14:solidFill>
              <w14:schemeClr w14:val="tx1"/>
            </w14:solidFill>
          </w14:textFill>
        </w:rPr>
      </w:pPr>
    </w:p>
    <w:p>
      <w:pPr>
        <w:shd w:val="clear"/>
        <w:tabs>
          <w:tab w:val="left" w:pos="6480"/>
        </w:tabs>
        <w:spacing w:line="600" w:lineRule="exact"/>
        <w:jc w:val="center"/>
        <w:rPr>
          <w:rFonts w:hint="eastAsia" w:ascii="仿宋" w:hAnsi="仿宋" w:eastAsia="仿宋" w:cs="仿宋"/>
          <w:b/>
          <w:bCs/>
          <w:color w:val="000000" w:themeColor="text1"/>
          <w:sz w:val="32"/>
          <w:szCs w:val="32"/>
          <w:u w:val="none"/>
          <w:lang w:eastAsia="zh-CN"/>
          <w14:textFill>
            <w14:solidFill>
              <w14:schemeClr w14:val="tx1"/>
            </w14:solidFill>
          </w14:textFill>
        </w:rPr>
      </w:pPr>
    </w:p>
    <w:p>
      <w:pPr>
        <w:shd w:val="clear"/>
        <w:tabs>
          <w:tab w:val="left" w:pos="6480"/>
        </w:tabs>
        <w:spacing w:line="600" w:lineRule="exact"/>
        <w:jc w:val="center"/>
        <w:rPr>
          <w:rFonts w:hint="eastAsia" w:ascii="仿宋" w:hAnsi="仿宋" w:eastAsia="仿宋" w:cs="仿宋"/>
          <w:b/>
          <w:bCs/>
          <w:color w:val="000000" w:themeColor="text1"/>
          <w:sz w:val="32"/>
          <w:szCs w:val="32"/>
          <w:u w:val="none"/>
          <w:lang w:eastAsia="zh-CN"/>
          <w14:textFill>
            <w14:solidFill>
              <w14:schemeClr w14:val="tx1"/>
            </w14:solidFill>
          </w14:textFill>
        </w:rPr>
      </w:pPr>
    </w:p>
    <w:p>
      <w:pPr>
        <w:shd w:val="clear"/>
        <w:tabs>
          <w:tab w:val="left" w:pos="6480"/>
        </w:tabs>
        <w:spacing w:line="600" w:lineRule="exact"/>
        <w:jc w:val="center"/>
        <w:rPr>
          <w:rFonts w:hint="eastAsia" w:ascii="仿宋" w:hAnsi="仿宋" w:eastAsia="仿宋" w:cs="仿宋"/>
          <w:b/>
          <w:bCs/>
          <w:color w:val="000000" w:themeColor="text1"/>
          <w:sz w:val="32"/>
          <w:szCs w:val="32"/>
          <w:u w:val="none"/>
          <w:lang w:eastAsia="zh-CN"/>
          <w14:textFill>
            <w14:solidFill>
              <w14:schemeClr w14:val="tx1"/>
            </w14:solidFill>
          </w14:textFill>
        </w:rPr>
      </w:pPr>
      <w:r>
        <w:rPr>
          <w:rFonts w:hint="eastAsia" w:ascii="仿宋" w:hAnsi="仿宋" w:eastAsia="仿宋" w:cs="仿宋"/>
          <w:b/>
          <w:bCs/>
          <w:color w:val="000000" w:themeColor="text1"/>
          <w:sz w:val="32"/>
          <w:szCs w:val="32"/>
          <w:u w:val="none"/>
          <w:lang w:eastAsia="zh-CN"/>
          <w14:textFill>
            <w14:solidFill>
              <w14:schemeClr w14:val="tx1"/>
            </w14:solidFill>
          </w14:textFill>
        </w:rPr>
        <w:t>湘潭县</w:t>
      </w:r>
      <w:r>
        <w:rPr>
          <w:rFonts w:hint="eastAsia" w:ascii="仿宋" w:hAnsi="仿宋" w:eastAsia="仿宋" w:cs="仿宋"/>
          <w:b/>
          <w:bCs/>
          <w:color w:val="000000" w:themeColor="text1"/>
          <w:sz w:val="32"/>
          <w:szCs w:val="32"/>
          <w:u w:val="none"/>
          <w:lang w:val="en-US" w:eastAsia="zh-CN"/>
          <w14:textFill>
            <w14:solidFill>
              <w14:schemeClr w14:val="tx1"/>
            </w14:solidFill>
          </w14:textFill>
        </w:rPr>
        <w:t>分水乡</w:t>
      </w:r>
      <w:r>
        <w:rPr>
          <w:rFonts w:hint="eastAsia" w:ascii="仿宋" w:hAnsi="仿宋" w:eastAsia="仿宋" w:cs="仿宋"/>
          <w:b/>
          <w:bCs/>
          <w:color w:val="000000" w:themeColor="text1"/>
          <w:sz w:val="32"/>
          <w:szCs w:val="32"/>
          <w:u w:val="none"/>
          <w:lang w:eastAsia="zh-CN"/>
          <w14:textFill>
            <w14:solidFill>
              <w14:schemeClr w14:val="tx1"/>
            </w14:solidFill>
          </w14:textFill>
        </w:rPr>
        <w:t>人民政府</w:t>
      </w:r>
    </w:p>
    <w:p>
      <w:pPr>
        <w:shd w:val="clear"/>
        <w:tabs>
          <w:tab w:val="left" w:pos="6480"/>
        </w:tabs>
        <w:spacing w:line="600" w:lineRule="exact"/>
        <w:jc w:val="center"/>
        <w:rPr>
          <w:rFonts w:hint="eastAsia" w:ascii="仿宋" w:hAnsi="仿宋" w:eastAsia="仿宋" w:cs="仿宋"/>
          <w:b/>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部门整体支出绩效评价报告</w:t>
      </w:r>
    </w:p>
    <w:tbl>
      <w:tblPr>
        <w:tblStyle w:val="13"/>
        <w:tblW w:w="104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71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noWrap w:val="0"/>
            <w:vAlign w:val="center"/>
          </w:tcPr>
          <w:p>
            <w:pPr>
              <w:shd w:val="clear"/>
              <w:jc w:val="center"/>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部门</w:t>
            </w:r>
          </w:p>
          <w:p>
            <w:pPr>
              <w:shd w:val="clear"/>
              <w:jc w:val="center"/>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概况</w:t>
            </w:r>
          </w:p>
        </w:tc>
        <w:tc>
          <w:tcPr>
            <w:tcW w:w="1985" w:type="dxa"/>
            <w:noWrap w:val="0"/>
            <w:vAlign w:val="center"/>
          </w:tcPr>
          <w:p>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单位名称</w:t>
            </w:r>
          </w:p>
        </w:tc>
        <w:tc>
          <w:tcPr>
            <w:tcW w:w="7104" w:type="dxa"/>
            <w:noWrap w:val="0"/>
            <w:vAlign w:val="center"/>
          </w:tcPr>
          <w:p>
            <w:pPr>
              <w:shd w:val="clear"/>
              <w:spacing w:line="576" w:lineRule="exact"/>
              <w:ind w:right="879" w:rightChars="419"/>
              <w:jc w:val="center"/>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湘潭县分水乡人民政府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p>
        </w:tc>
        <w:tc>
          <w:tcPr>
            <w:tcW w:w="1985" w:type="dxa"/>
            <w:noWrap w:val="0"/>
            <w:vAlign w:val="center"/>
          </w:tcPr>
          <w:p>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年度预算金额</w:t>
            </w:r>
          </w:p>
        </w:tc>
        <w:tc>
          <w:tcPr>
            <w:tcW w:w="7104" w:type="dxa"/>
            <w:noWrap w:val="0"/>
            <w:vAlign w:val="center"/>
          </w:tcPr>
          <w:p>
            <w:pPr>
              <w:shd w:val="clear"/>
              <w:spacing w:line="576" w:lineRule="exact"/>
              <w:ind w:right="879" w:rightChars="419"/>
              <w:jc w:val="center"/>
              <w:rPr>
                <w:rFonts w:hint="default"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 xml:space="preserve">3011万元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p>
        </w:tc>
        <w:tc>
          <w:tcPr>
            <w:tcW w:w="1985" w:type="dxa"/>
            <w:noWrap w:val="0"/>
            <w:vAlign w:val="center"/>
          </w:tcPr>
          <w:p>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主管部门</w:t>
            </w:r>
          </w:p>
        </w:tc>
        <w:tc>
          <w:tcPr>
            <w:tcW w:w="7104" w:type="dxa"/>
            <w:noWrap w:val="0"/>
            <w:vAlign w:val="center"/>
          </w:tcPr>
          <w:p>
            <w:pPr>
              <w:shd w:val="clear"/>
              <w:spacing w:line="576" w:lineRule="exact"/>
              <w:jc w:val="center"/>
              <w:rPr>
                <w:rFonts w:hint="eastAsia" w:ascii="仿宋" w:hAnsi="仿宋" w:eastAsia="仿宋" w:cs="仿宋"/>
                <w:color w:val="000000" w:themeColor="text1"/>
                <w:sz w:val="32"/>
                <w:szCs w:val="32"/>
                <w:u w:val="none"/>
                <w:lang w:eastAsia="zh-CN"/>
                <w14:textFill>
                  <w14:solidFill>
                    <w14:schemeClr w14:val="tx1"/>
                  </w14:solidFill>
                </w14:textFill>
              </w:rPr>
            </w:pPr>
            <w:r>
              <w:rPr>
                <w:rFonts w:hint="eastAsia" w:ascii="仿宋" w:hAnsi="仿宋" w:eastAsia="仿宋" w:cs="仿宋"/>
                <w:color w:val="000000" w:themeColor="text1"/>
                <w:sz w:val="32"/>
                <w:szCs w:val="32"/>
                <w:u w:val="none"/>
                <w:lang w:eastAsia="zh-CN"/>
                <w14:textFill>
                  <w14:solidFill>
                    <w14:schemeClr w14:val="tx1"/>
                  </w14:solidFill>
                </w14:textFill>
              </w:rPr>
              <w:t>湘潭县人民政府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p>
        </w:tc>
        <w:tc>
          <w:tcPr>
            <w:tcW w:w="1985" w:type="dxa"/>
            <w:noWrap w:val="0"/>
            <w:vAlign w:val="center"/>
          </w:tcPr>
          <w:p>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单位基本职能</w:t>
            </w:r>
          </w:p>
        </w:tc>
        <w:tc>
          <w:tcPr>
            <w:tcW w:w="7104" w:type="dxa"/>
            <w:noWrap w:val="0"/>
            <w:vAlign w:val="center"/>
          </w:tcPr>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24" w:lineRule="atLeast"/>
              <w:ind w:left="0" w:right="0" w:firstLine="480"/>
              <w:jc w:val="both"/>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1、贯彻执行党和国家的路线方针、政策以及省、湘潭市、湘潭县关于乡镇工作方面的指示，制订具体的管理办法并组织实施。</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24" w:lineRule="atLeast"/>
              <w:ind w:left="0" w:right="0" w:firstLine="480"/>
              <w:jc w:val="both"/>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2、指导、搞好辖区内村委会的工作，支持、帮助各村加强思想、组织、制度建设，向上级人民政府和有关部门及时反映居民的意见、建议和要求。</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24" w:lineRule="atLeast"/>
              <w:ind w:right="0" w:firstLine="640" w:firstLineChars="200"/>
              <w:jc w:val="both"/>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3、抓好文化建设，开展文明乡村建设活动，组织居民开展经常性的文化、娱乐、体育活动。</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24" w:lineRule="atLeast"/>
              <w:ind w:left="0" w:right="0" w:firstLine="480"/>
              <w:jc w:val="both"/>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4、负责乡镇的人民调解、治安保卫工作，加强对违法青少年的帮教转化，保护老人、妇女、儿童的合法权益。</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24" w:lineRule="atLeast"/>
              <w:ind w:left="0" w:right="0" w:firstLine="480"/>
              <w:jc w:val="both"/>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5、协助有关部门做好辖区拥军优属、优抚安置、社会救济、殡葬改革、残疾人就业等工作；积极开展便民利民的乡村服务和教育工作。</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24" w:lineRule="atLeast"/>
              <w:ind w:left="0" w:right="0" w:firstLine="480"/>
              <w:jc w:val="both"/>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6、会同有关部门做好辖区内常住和流动人口的管理及计划生育工作，完成下达的各项计划生育指标任务。</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24" w:lineRule="atLeast"/>
              <w:ind w:left="0" w:right="0" w:firstLine="480"/>
              <w:jc w:val="both"/>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7、协助武装部门做好辖区民兵训练和公民服兵役工作。</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24" w:lineRule="atLeast"/>
              <w:ind w:left="0" w:right="0" w:firstLine="480"/>
              <w:jc w:val="both"/>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8、负责在辖区开展普法教育工作，做好民事调解，开展法律咨询、服务等工作，维护居民的合法权益，搞好辖区内社会治安综合治理工作。</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24" w:lineRule="atLeast"/>
              <w:ind w:left="0" w:right="0" w:firstLine="480"/>
              <w:jc w:val="both"/>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9、负责本辖区的乡村管理工作，发动群众开展爱国卫生运动，绿化、美化、净化乡村环境，协助有关部门做好环境卫生、环境保护工作。</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24" w:lineRule="atLeast"/>
              <w:ind w:right="0" w:firstLine="320" w:firstLineChars="100"/>
              <w:jc w:val="both"/>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10、负责本辖区的综合执法工作，维护辖区的良好秩序。</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24" w:lineRule="atLeast"/>
              <w:ind w:left="0" w:right="0" w:firstLine="480"/>
              <w:jc w:val="both"/>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11、协助有关部门抓好安全生产工作。</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24" w:lineRule="atLeast"/>
              <w:ind w:left="0" w:right="0" w:firstLine="480"/>
              <w:jc w:val="both"/>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12、配合有关部门做好辖区内的三防、抢险救灾、安全生产检查、居民迁移等工作。</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24" w:lineRule="atLeast"/>
              <w:ind w:left="0" w:right="0" w:firstLine="480"/>
              <w:jc w:val="both"/>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13、承办上级政府交办的其他工作。</w:t>
            </w:r>
          </w:p>
          <w:p>
            <w:pPr>
              <w:shd w:val="clear"/>
              <w:spacing w:line="576" w:lineRule="exact"/>
              <w:jc w:val="left"/>
              <w:rPr>
                <w:rFonts w:hint="eastAsia" w:ascii="仿宋" w:hAnsi="仿宋" w:eastAsia="仿宋" w:cs="仿宋"/>
                <w:color w:val="000000" w:themeColor="text1"/>
                <w:sz w:val="32"/>
                <w:szCs w:val="32"/>
                <w:u w:val="none"/>
                <w:lang w:eastAsia="zh-CN"/>
                <w14:textFill>
                  <w14:solidFill>
                    <w14:schemeClr w14:val="tx1"/>
                  </w14:solidFill>
                </w14:textFill>
              </w:rPr>
            </w:pPr>
          </w:p>
          <w:p>
            <w:pPr>
              <w:shd w:val="clear"/>
              <w:spacing w:line="576" w:lineRule="exact"/>
              <w:jc w:val="center"/>
              <w:rPr>
                <w:rFonts w:hint="eastAsia" w:ascii="仿宋" w:hAnsi="仿宋" w:eastAsia="仿宋" w:cs="仿宋"/>
                <w:color w:val="000000" w:themeColor="text1"/>
                <w:sz w:val="32"/>
                <w:szCs w:val="32"/>
                <w:u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4" w:hRule="atLeast"/>
          <w:jc w:val="center"/>
        </w:trPr>
        <w:tc>
          <w:tcPr>
            <w:tcW w:w="1384" w:type="dxa"/>
            <w:vMerge w:val="restart"/>
            <w:noWrap w:val="0"/>
            <w:vAlign w:val="center"/>
          </w:tcPr>
          <w:p>
            <w:pPr>
              <w:shd w:val="clear"/>
              <w:spacing w:line="576" w:lineRule="exact"/>
              <w:jc w:val="center"/>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绩效完</w:t>
            </w:r>
          </w:p>
          <w:p>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成情况</w:t>
            </w:r>
          </w:p>
        </w:tc>
        <w:tc>
          <w:tcPr>
            <w:tcW w:w="1985" w:type="dxa"/>
            <w:noWrap w:val="0"/>
            <w:vAlign w:val="center"/>
          </w:tcPr>
          <w:p>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部门整体支出管理和使用基本情况</w:t>
            </w:r>
          </w:p>
        </w:tc>
        <w:tc>
          <w:tcPr>
            <w:tcW w:w="7104" w:type="dxa"/>
            <w:noWrap w:val="0"/>
            <w:vAlign w:val="center"/>
          </w:tcPr>
          <w:tbl>
            <w:tblPr>
              <w:tblStyle w:val="13"/>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14" w:hRule="atLeast"/>
                <w:jc w:val="center"/>
              </w:trPr>
              <w:tc>
                <w:tcPr>
                  <w:tcW w:w="5670" w:type="dxa"/>
                  <w:noWrap w:val="0"/>
                  <w:vAlign w:val="center"/>
                </w:tcPr>
                <w:p>
                  <w:pPr>
                    <w:shd w:val="clear"/>
                    <w:ind w:firstLine="640" w:firstLineChars="200"/>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认真贯彻执行《中华人民共和国会计法》、《中华人民共和国预算法》、《行政单位会计制度》等法律法规，各项经费支出严格按照政府采购、国库集中支付等有关规定执行。同时本单位先后制定了预算资金管理办法，内部财务管理制度、会计核算制度、资产管理制度等相关制度，且相关管理制度合法、合规、完整。明确了经费审批权限及程序，规范了公务接待的审批管理，较好的控制了行政运行成本。</w:t>
                  </w:r>
                </w:p>
                <w:p>
                  <w:pPr>
                    <w:shd w:val="clear"/>
                    <w:ind w:firstLine="640" w:firstLineChars="200"/>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2025年部门整体支出3233.98万元，其中：工资福利支出2198.06万元、商品和服务支出1009.05万元、资本性支出26.87 万元。该支出中其中：基本支出3013.61万元，项目支出26.87万元，当年无结余。“三公”经费支出0万元。</w:t>
                  </w:r>
                </w:p>
              </w:tc>
            </w:tr>
          </w:tbl>
          <w:p>
            <w:pPr>
              <w:numPr>
                <w:ilvl w:val="0"/>
                <w:numId w:val="0"/>
              </w:numPr>
              <w:shd w:val="clear"/>
              <w:spacing w:line="576" w:lineRule="exact"/>
              <w:ind w:leftChars="0"/>
              <w:jc w:val="left"/>
              <w:rPr>
                <w:rFonts w:hint="eastAsia" w:ascii="仿宋" w:hAnsi="仿宋" w:eastAsia="仿宋" w:cs="仿宋"/>
                <w:color w:val="000000" w:themeColor="text1"/>
                <w:sz w:val="32"/>
                <w:szCs w:val="32"/>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noWrap w:val="0"/>
            <w:vAlign w:val="top"/>
          </w:tcPr>
          <w:p>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p>
        </w:tc>
        <w:tc>
          <w:tcPr>
            <w:tcW w:w="1985" w:type="dxa"/>
            <w:noWrap w:val="0"/>
            <w:vAlign w:val="center"/>
          </w:tcPr>
          <w:p>
            <w:pPr>
              <w:shd w:val="clear"/>
              <w:spacing w:line="576" w:lineRule="exact"/>
              <w:jc w:val="center"/>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绩效目标</w:t>
            </w:r>
          </w:p>
          <w:p>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完成情况</w:t>
            </w:r>
          </w:p>
        </w:tc>
        <w:tc>
          <w:tcPr>
            <w:tcW w:w="7104" w:type="dxa"/>
            <w:noWrap w:val="0"/>
            <w:vAlign w:val="center"/>
          </w:tcPr>
          <w:p>
            <w:pPr>
              <w:keepNext w:val="0"/>
              <w:keepLines w:val="0"/>
              <w:pageBreakBefore w:val="0"/>
              <w:widowControl w:val="0"/>
              <w:shd w:val="clear"/>
              <w:kinsoku/>
              <w:wordWrap/>
              <w:overflowPunct/>
              <w:topLinePunct w:val="0"/>
              <w:bidi w:val="0"/>
              <w:adjustRightInd/>
              <w:snapToGrid/>
              <w:spacing w:line="560" w:lineRule="exact"/>
              <w:ind w:firstLine="640" w:firstLineChars="200"/>
              <w:textAlignment w:val="auto"/>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b/>
                <w:bCs/>
                <w:color w:val="000000" w:themeColor="text1"/>
                <w:kern w:val="2"/>
                <w:sz w:val="32"/>
                <w:szCs w:val="32"/>
                <w:u w:val="none"/>
                <w:lang w:val="en-US" w:eastAsia="zh-CN" w:bidi="ar-SA"/>
                <w14:textFill>
                  <w14:solidFill>
                    <w14:schemeClr w14:val="tx1"/>
                  </w14:solidFill>
                </w14:textFill>
              </w:rPr>
              <w:t>1、精准施策，稳住经济基础。</w:t>
            </w: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 xml:space="preserve">完成税收950万元，同比增长15.9%，完成财政收入3298万元；入统工业固投0.2亿元，争资争项18个，金额512万元；建军槟榔厂升级改造项目已完工投产，较场小城镇项目完成一栋住宅主体建设，新签约亿元项目—分水乡湾头矿泉水生产加工项目；积极推进市场主体新增工作，企业主体培育新增1家，个体培育新增8家；严格落实党政主要领导联系企业制度，推进乡域经济高质量发展“一对一”服务，帮助解决鸿运食品停车难题、生物环保颗粒项目用地问题和分水乡湾头矿泉水生产加工项目电路迁移难题，指导乡内其他企业安全生产等工作。   </w:t>
            </w:r>
          </w:p>
          <w:p>
            <w:pPr>
              <w:keepNext w:val="0"/>
              <w:keepLines w:val="0"/>
              <w:pageBreakBefore w:val="0"/>
              <w:widowControl w:val="0"/>
              <w:shd w:val="clear"/>
              <w:kinsoku/>
              <w:wordWrap/>
              <w:overflowPunct/>
              <w:topLinePunct w:val="0"/>
              <w:bidi w:val="0"/>
              <w:adjustRightInd/>
              <w:snapToGrid/>
              <w:spacing w:line="560" w:lineRule="exact"/>
              <w:ind w:firstLine="640" w:firstLineChars="200"/>
              <w:textAlignment w:val="auto"/>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b/>
                <w:bCs/>
                <w:color w:val="000000" w:themeColor="text1"/>
                <w:kern w:val="2"/>
                <w:sz w:val="32"/>
                <w:szCs w:val="32"/>
                <w:u w:val="none"/>
                <w:lang w:val="en-US" w:eastAsia="zh-CN" w:bidi="ar-SA"/>
                <w14:textFill>
                  <w14:solidFill>
                    <w14:schemeClr w14:val="tx1"/>
                  </w14:solidFill>
                </w14:textFill>
              </w:rPr>
              <w:t>2、心系农村，抓实乡村振兴。</w:t>
            </w: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巩固脱贫攻坚成果，脱贫户702户1859人，监测对象88户201人，全部落实“一户一策”，稳定消除风险对象75户145人，扎实开展“双联共建，五个到户”行动，牢牢守住了不发生规模性返贫底线；严防死守粮食安全，粮食种植总面积为48317亩，开展“非农非粮”专项整治，双非图斑14处已全部整改销号。完成耕地恢复209.5亩，治理抛荒耕地115.5亩；普及农机服务，申报受理农机购置补贴36户39台，补贴金额16万余元，推广机插2700余亩，机抛4200余亩；深入推进“党建+三统一分”乡村振兴模式，打造了分水村和大冲垅村两个双季稻1000亩示范片和10个100亩以上双季稻生产示范片。按照“主体+基地+企业”产业化开发模式，全力推进油菜种植，创建了石桥村500亩油菜高产示范基地和较场村100亩莲-油高产示范基地；同时，按照“一乡一业、一村一品”的农业产业发展模式，打造了虎形山村茶叶基地、珍鸽村“珍鸽”养殖基地、旗山村辣椒基地和较场村艾草基地，正在培育晓冲村茯苓种植和彭何村葛根种植业，不断为乡村振兴蓄能。</w:t>
            </w:r>
          </w:p>
          <w:p>
            <w:pPr>
              <w:keepNext w:val="0"/>
              <w:keepLines w:val="0"/>
              <w:pageBreakBefore w:val="0"/>
              <w:widowControl w:val="0"/>
              <w:shd w:val="clear"/>
              <w:kinsoku/>
              <w:wordWrap/>
              <w:overflowPunct/>
              <w:topLinePunct w:val="0"/>
              <w:bidi w:val="0"/>
              <w:adjustRightInd/>
              <w:snapToGrid/>
              <w:spacing w:line="560" w:lineRule="exact"/>
              <w:ind w:firstLine="640" w:firstLineChars="200"/>
              <w:textAlignment w:val="auto"/>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b/>
                <w:bCs/>
                <w:color w:val="000000" w:themeColor="text1"/>
                <w:kern w:val="2"/>
                <w:sz w:val="32"/>
                <w:szCs w:val="32"/>
                <w:u w:val="none"/>
                <w:lang w:val="en-US" w:eastAsia="zh-CN" w:bidi="ar-SA"/>
                <w14:textFill>
                  <w14:solidFill>
                    <w14:schemeClr w14:val="tx1"/>
                  </w14:solidFill>
                </w14:textFill>
              </w:rPr>
              <w:t>3、强化基础，美化人居环境。</w:t>
            </w: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虎形山村、新山村、永红村成功申报省级小水源供水能力恢复工程项目，完成17口山塘整修硬化，旗山村、珍鸽村成功申报县级小水源供水能力恢复工程项目，共完成12口山塘整修硬化；完成油茶新造整地700余亩，植树400亩；松材线虫病防治得力有效，清理枯死松木2万余株；扎实推进“三长”工作制，联动各村党员、组长、“莲乡里手”和青年志愿者开展“河小青”“爱卫运动”“村庄清洁行动”等志愿服务活动，人居环境整治工作获评“湘潭市五好乡镇”，永红村和分水村分别获评县级人居环境整治“五好乡村”；开展美丽庭院创建活动，新增三星“美丽庭院”94户，四星“美丽庭院”11户，五星“美丽庭院”1户，构建农村生活垃圾治理长效机制，推行农村生活垃圾处理付费制度；完成户厕信息录入7500户，新建化粪池32个，问题厕所整改99个。</w:t>
            </w:r>
          </w:p>
          <w:p>
            <w:pPr>
              <w:keepNext w:val="0"/>
              <w:keepLines w:val="0"/>
              <w:pageBreakBefore w:val="0"/>
              <w:widowControl w:val="0"/>
              <w:shd w:val="clear"/>
              <w:kinsoku/>
              <w:wordWrap/>
              <w:overflowPunct/>
              <w:topLinePunct w:val="0"/>
              <w:bidi w:val="0"/>
              <w:adjustRightInd/>
              <w:snapToGrid/>
              <w:spacing w:line="560" w:lineRule="exact"/>
              <w:ind w:firstLine="640" w:firstLineChars="200"/>
              <w:textAlignment w:val="auto"/>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kern w:val="2"/>
                <w:sz w:val="32"/>
                <w:szCs w:val="32"/>
                <w:u w:val="none"/>
                <w:lang w:val="en-US" w:eastAsia="zh-CN" w:bidi="ar-SA"/>
                <w14:textFill>
                  <w14:solidFill>
                    <w14:schemeClr w14:val="tx1"/>
                  </w14:solidFill>
                </w14:textFill>
              </w:rPr>
              <w:t>4、集中资源，补齐民生短板。</w:t>
            </w: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统筹做好双拥优抚工作，落实优抚待遇278人，完成退役军人建档立卡594人，申领优待证600人，新增退役军人就业6人；提高居民参保意识，医保收缴24510人，参保率90.7%；完善社会救助体系，全乡享受低保保障317户713人，特困保障109人；临时救助203人，孤儿2人，事实无人抚养儿童12人，困境儿童8人高龄补贴127人；护佑妇女健康，“两癌”免费筛查507对；精细做好残疾人换证办证和补贴认证工作，帮助6名困难残疾学生和特困残疾人家庭子女申请贫困救助；高标准抓好就业服务工作，新增农村劳动力转移就业148人；新增城镇转移就业66人，完成年度目标任务的110%；失业人员再就业35人，完成年度目标任务的109%；困难人员再就业9人，完成年度目标任务的102%；建立政务中心“一件事一次办”和“办不成事”专用窗口，发布基层政务公开专栏信息140余条，行政交通电子监察总件5000余条，热线办理反馈率100%，回访满意率95%；组织各部门开展志愿春耕、义务植树、志愿服务来赶集、法制宣传等系列活动，打造了分水乡爱老敬老特色服务品牌项目；爱心企业家、商会代表开展一系列爱心助学活动，为永红学校捐赠9台教学电脑、140套校服、1000余册图书以及助学金，并一对一对贫困学子开展教学帮扶；完成了小规模学校整合，争取了较场中心小学厨房市薄改项目，并已完成较场中学标准化寄宿制建设</w:t>
            </w:r>
            <w:r>
              <w:rPr>
                <w:rFonts w:hint="eastAsia" w:ascii="仿宋" w:hAnsi="仿宋" w:eastAsia="仿宋" w:cs="仿宋"/>
                <w:color w:val="000000" w:themeColor="text1"/>
                <w:sz w:val="32"/>
                <w:szCs w:val="32"/>
                <w:u w:val="none"/>
                <w14:textFill>
                  <w14:solidFill>
                    <w14:schemeClr w14:val="tx1"/>
                  </w14:solidFill>
                </w14:textFill>
              </w:rPr>
              <w:t>。</w:t>
            </w:r>
          </w:p>
          <w:p>
            <w:pPr>
              <w:keepNext w:val="0"/>
              <w:keepLines w:val="0"/>
              <w:pageBreakBefore w:val="0"/>
              <w:widowControl w:val="0"/>
              <w:shd w:val="clear"/>
              <w:kinsoku/>
              <w:wordWrap/>
              <w:overflowPunct/>
              <w:topLinePunct w:val="0"/>
              <w:bidi w:val="0"/>
              <w:adjustRightInd/>
              <w:snapToGrid/>
              <w:spacing w:line="560" w:lineRule="exact"/>
              <w:ind w:firstLine="640" w:firstLineChars="200"/>
              <w:textAlignment w:val="auto"/>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b/>
                <w:bCs/>
                <w:color w:val="000000" w:themeColor="text1"/>
                <w:kern w:val="2"/>
                <w:sz w:val="32"/>
                <w:szCs w:val="32"/>
                <w:u w:val="none"/>
                <w:lang w:val="en-US" w:eastAsia="zh-CN" w:bidi="ar-SA"/>
                <w14:textFill>
                  <w14:solidFill>
                    <w14:schemeClr w14:val="tx1"/>
                  </w14:solidFill>
                </w14:textFill>
              </w:rPr>
              <w:t>5、扛牢责任，稳定社会环境</w:t>
            </w: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落实“五个一”工作法，增强执法力量，农机站联合交警执法9次，查扣无牌无证拖拉机2台；开展集贸市场道路交通安全隐患“百日整治”行动和交通安全“冬季攻势”专项行动，拆除遮阳棚160余个，劝导摩电驾驶人员700余人次，查获无牌无照摩托车29辆，酒驾1起；进行燃气检查28次，发现问题隐患3起，整改3起；开展综合执法巡查90余次，发现非法采砂洗砂2起、乱砍林木4起，实现了安全生产事故零发生、安全生产人员零伤亡；排查矛盾纠纷102起，化解92起，化解率90%，未发生因矛盾纠纷调处不及时或调处不当而引发群体性事件和民转刑案件；认真做好信访维稳工作。共接上级交办信件8件，办结8件，自办信访件15件，均已办结；深入推进新时代禁毒人民战争，2025年摘除了湘潭市重点整治禁毒地区的帽子。</w:t>
            </w:r>
          </w:p>
          <w:p>
            <w:pPr>
              <w:keepNext w:val="0"/>
              <w:keepLines w:val="0"/>
              <w:pageBreakBefore w:val="0"/>
              <w:widowControl w:val="0"/>
              <w:shd w:val="clear"/>
              <w:kinsoku/>
              <w:wordWrap/>
              <w:overflowPunct/>
              <w:topLinePunct w:val="0"/>
              <w:bidi w:val="0"/>
              <w:adjustRightInd/>
              <w:snapToGrid/>
              <w:spacing w:line="560" w:lineRule="exact"/>
              <w:ind w:firstLine="640" w:firstLineChars="200"/>
              <w:textAlignment w:val="auto"/>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b/>
                <w:bCs/>
                <w:color w:val="000000" w:themeColor="text1"/>
                <w:kern w:val="2"/>
                <w:sz w:val="32"/>
                <w:szCs w:val="32"/>
                <w:u w:val="none"/>
                <w:lang w:val="en-US" w:eastAsia="zh-CN" w:bidi="ar-SA"/>
                <w14:textFill>
                  <w14:solidFill>
                    <w14:schemeClr w14:val="tx1"/>
                  </w14:solidFill>
                </w14:textFill>
              </w:rPr>
              <w:t>6、严于律己，加强自身建设。</w:t>
            </w: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整章建制，强化制度约束，树立过紧日子思想，进一步完善乡村两级财务管理制度，规范报账流程，严格控制政府机关运行成本；完善分水乡会议制度、请销假制度，落实好每周机关干部例会制度、外出报备制度，规范公章使用程序；注重惩教结合，乡纪委共立案14件，已全部办结，其中3人给予严重警告处分，2人给予警告处分，1人给予记过处分；多次组织召开作风讲评暨警示大会，剖析党员干部酒驾醉驾案例，拿“身边案例”警醒身边人；深刻开展中梗阻专项整治、领导干部利用职权或影响力为亲友牟利专项整治、“三湘护农”及乡村振兴领域问题专项整治、“镜鉴”以案促改促建促治专项行动、“两带头五整治”纠风防腐专项行动和“三条禁令”专项整治行动，把严肃工作纪律、严格工作标准、严谨工作作风贯通起来，一体推进，发现一个问题、解决一类现象、完善一套制度，推动实现标本兼治、常治长效。</w:t>
            </w:r>
          </w:p>
          <w:p>
            <w:pPr>
              <w:numPr>
                <w:ilvl w:val="0"/>
                <w:numId w:val="0"/>
              </w:numPr>
              <w:shd w:val="clear"/>
              <w:spacing w:line="576" w:lineRule="exact"/>
              <w:ind w:leftChars="0"/>
              <w:jc w:val="left"/>
              <w:rPr>
                <w:rFonts w:hint="eastAsia" w:ascii="仿宋" w:hAnsi="仿宋" w:eastAsia="仿宋" w:cs="仿宋"/>
                <w:color w:val="000000" w:themeColor="text1"/>
                <w:sz w:val="32"/>
                <w:szCs w:val="32"/>
                <w:u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noWrap w:val="0"/>
            <w:vAlign w:val="center"/>
          </w:tcPr>
          <w:p>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p>
          <w:p>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p>
          <w:p>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p>
          <w:p>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p>
          <w:p>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p>
          <w:p>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p>
          <w:p>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p>
          <w:p>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p>
          <w:p>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p>
          <w:p>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p>
          <w:p>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存在的问题分析及改进措施</w:t>
            </w:r>
          </w:p>
        </w:tc>
        <w:tc>
          <w:tcPr>
            <w:tcW w:w="1985" w:type="dxa"/>
            <w:noWrap w:val="0"/>
            <w:vAlign w:val="center"/>
          </w:tcPr>
          <w:p>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存在的问题</w:t>
            </w:r>
          </w:p>
        </w:tc>
        <w:tc>
          <w:tcPr>
            <w:tcW w:w="7104" w:type="dxa"/>
            <w:noWrap w:val="0"/>
            <w:vAlign w:val="center"/>
          </w:tcPr>
          <w:p>
            <w:pPr>
              <w:keepNext w:val="0"/>
              <w:keepLines w:val="0"/>
              <w:pageBreakBefore w:val="0"/>
              <w:shd w:val="clear"/>
              <w:kinsoku/>
              <w:wordWrap/>
              <w:overflowPunct/>
              <w:topLinePunct w:val="0"/>
              <w:autoSpaceDE/>
              <w:autoSpaceDN/>
              <w:bidi w:val="0"/>
              <w:adjustRightInd/>
              <w:snapToGrid/>
              <w:spacing w:line="240" w:lineRule="auto"/>
              <w:ind w:firstLine="640" w:firstLineChars="200"/>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b/>
                <w:bCs/>
                <w:color w:val="000000" w:themeColor="text1"/>
                <w:sz w:val="32"/>
                <w:szCs w:val="32"/>
                <w:u w:val="none"/>
                <w:lang w:val="en-US" w:eastAsia="zh-CN"/>
                <w14:textFill>
                  <w14:solidFill>
                    <w14:schemeClr w14:val="tx1"/>
                  </w14:solidFill>
                </w14:textFill>
              </w:rPr>
              <w:t>1、</w:t>
            </w:r>
            <w:r>
              <w:rPr>
                <w:rFonts w:hint="eastAsia" w:ascii="仿宋" w:hAnsi="仿宋" w:eastAsia="仿宋" w:cs="仿宋"/>
                <w:b/>
                <w:bCs/>
                <w:color w:val="000000" w:themeColor="text1"/>
                <w:sz w:val="32"/>
                <w:szCs w:val="32"/>
                <w:u w:val="none"/>
                <w14:textFill>
                  <w14:solidFill>
                    <w14:schemeClr w14:val="tx1"/>
                  </w14:solidFill>
                </w14:textFill>
              </w:rPr>
              <w:t>乡镇经济基础薄弱</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全乡经济总量不大，结构不优，整体发展不平衡；产业产值效益不高，特色产业总体还处在“小、散、弱”的阶段，抗风险能力不足；基础设施建设与乡村振兴要求差距大。</w:t>
            </w:r>
          </w:p>
          <w:p>
            <w:pPr>
              <w:keepNext w:val="0"/>
              <w:keepLines w:val="0"/>
              <w:pageBreakBefore w:val="0"/>
              <w:shd w:val="clear"/>
              <w:kinsoku/>
              <w:wordWrap/>
              <w:overflowPunct/>
              <w:topLinePunct w:val="0"/>
              <w:autoSpaceDE/>
              <w:autoSpaceDN/>
              <w:bidi w:val="0"/>
              <w:adjustRightInd/>
              <w:snapToGrid/>
              <w:spacing w:line="240" w:lineRule="auto"/>
              <w:ind w:firstLine="640" w:firstLineChars="200"/>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b/>
                <w:bCs/>
                <w:color w:val="000000" w:themeColor="text1"/>
                <w:sz w:val="32"/>
                <w:szCs w:val="32"/>
                <w:u w:val="none"/>
                <w:lang w:val="en-US" w:eastAsia="zh-CN"/>
                <w14:textFill>
                  <w14:solidFill>
                    <w14:schemeClr w14:val="tx1"/>
                  </w14:solidFill>
                </w14:textFill>
              </w:rPr>
              <w:t>2、财政收支压力较大。乡</w:t>
            </w: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财政收支异常紧张，过“紧日子”“苦日子”思想尚未树牢乡镇专项资金难以预计，无法估计来源渠道。</w:t>
            </w:r>
          </w:p>
          <w:p>
            <w:pPr>
              <w:numPr>
                <w:ilvl w:val="0"/>
                <w:numId w:val="0"/>
              </w:numPr>
              <w:shd w:val="clear"/>
              <w:spacing w:line="576" w:lineRule="exact"/>
              <w:ind w:leftChars="0"/>
              <w:jc w:val="left"/>
              <w:rPr>
                <w:rFonts w:hint="eastAsia" w:ascii="仿宋" w:hAnsi="仿宋" w:eastAsia="仿宋" w:cs="仿宋"/>
                <w:color w:val="000000" w:themeColor="text1"/>
                <w:sz w:val="32"/>
                <w:szCs w:val="32"/>
                <w:u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8" w:hRule="atLeast"/>
          <w:jc w:val="center"/>
        </w:trPr>
        <w:tc>
          <w:tcPr>
            <w:tcW w:w="1384" w:type="dxa"/>
            <w:vMerge w:val="continue"/>
            <w:noWrap w:val="0"/>
            <w:vAlign w:val="top"/>
          </w:tcPr>
          <w:p>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p>
        </w:tc>
        <w:tc>
          <w:tcPr>
            <w:tcW w:w="1985" w:type="dxa"/>
            <w:noWrap w:val="0"/>
            <w:vAlign w:val="center"/>
          </w:tcPr>
          <w:p>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改进措施</w:t>
            </w:r>
          </w:p>
        </w:tc>
        <w:tc>
          <w:tcPr>
            <w:tcW w:w="7104" w:type="dxa"/>
            <w:noWrap w:val="0"/>
            <w:vAlign w:val="center"/>
          </w:tcPr>
          <w:p>
            <w:pPr>
              <w:keepNext w:val="0"/>
              <w:keepLines w:val="0"/>
              <w:pageBreakBefore w:val="0"/>
              <w:shd w:val="clear"/>
              <w:kinsoku/>
              <w:wordWrap/>
              <w:overflowPunct/>
              <w:topLinePunct w:val="0"/>
              <w:autoSpaceDE/>
              <w:autoSpaceDN/>
              <w:bidi w:val="0"/>
              <w:adjustRightInd/>
              <w:snapToGrid/>
              <w:spacing w:line="240" w:lineRule="auto"/>
              <w:ind w:firstLine="640" w:firstLineChars="200"/>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b/>
                <w:bCs/>
                <w:color w:val="000000" w:themeColor="text1"/>
                <w:kern w:val="2"/>
                <w:sz w:val="32"/>
                <w:szCs w:val="32"/>
                <w:u w:val="none"/>
                <w:lang w:val="en-US" w:eastAsia="zh-CN" w:bidi="ar-SA"/>
                <w14:textFill>
                  <w14:solidFill>
                    <w14:schemeClr w14:val="tx1"/>
                  </w14:solidFill>
                </w14:textFill>
              </w:rPr>
              <w:t>1、优化产业结构。</w:t>
            </w: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依托本乡特色农业，重点培养一批龙头企业、家庭农场、种植大户等新型农业经营主体 做好“农文旅”融合的文章，加快产业结构调整，争创特色产业品牌。重点推进分水矿泉水项目，目前项目已经实现试运行；继续开展“引老乡、回故乡、建家乡”主题招商活动，引进知名人士返乡投资兴业。积极推动返乡创业，通过“村企联动”等形式促进小农户和现代农业发展有效衔接。</w:t>
            </w:r>
          </w:p>
          <w:p>
            <w:pPr>
              <w:keepNext w:val="0"/>
              <w:keepLines w:val="0"/>
              <w:pageBreakBefore w:val="0"/>
              <w:shd w:val="clear"/>
              <w:kinsoku/>
              <w:wordWrap/>
              <w:overflowPunct/>
              <w:topLinePunct w:val="0"/>
              <w:autoSpaceDE/>
              <w:autoSpaceDN/>
              <w:bidi w:val="0"/>
              <w:adjustRightInd/>
              <w:snapToGrid/>
              <w:spacing w:line="240" w:lineRule="auto"/>
              <w:ind w:firstLine="640" w:firstLineChars="200"/>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b/>
                <w:bCs/>
                <w:color w:val="000000" w:themeColor="text1"/>
                <w:kern w:val="2"/>
                <w:sz w:val="32"/>
                <w:szCs w:val="32"/>
                <w:u w:val="none"/>
                <w:lang w:val="en-US" w:eastAsia="zh-CN" w:bidi="ar-SA"/>
                <w14:textFill>
                  <w14:solidFill>
                    <w14:schemeClr w14:val="tx1"/>
                  </w14:solidFill>
                </w14:textFill>
              </w:rPr>
              <w:t>2、巩固乡村振兴。</w:t>
            </w: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 xml:space="preserve">因地制宜，发挥优势，确保粮食生产面积有所提高，坚决遏制耕地“非农化”、永久基本农田“非粮化”，同时在复耕复种的基础上，“宜粮则粮，宜经则经，宜特则特”，让农户获得收益；探索“公司+基地+农户”“合作社+基地+农户”订单生产等农业产业化经营模式，打造分水坳黑山羊、艾叶、大米、茯苓、红薯粉等品牌，不断提高“分水坳”的品牌影响力；积极推动返乡创业，通过“村企联动”“线上线下”等形式调动市场，促进小农户和现代农业发展有效衔接，稳步推进村级集体经济发展。  </w:t>
            </w:r>
          </w:p>
          <w:p>
            <w:pPr>
              <w:shd w:val="clear"/>
              <w:ind w:firstLine="640" w:firstLineChars="200"/>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b/>
                <w:bCs/>
                <w:color w:val="000000" w:themeColor="text1"/>
                <w:kern w:val="2"/>
                <w:sz w:val="32"/>
                <w:szCs w:val="32"/>
                <w:u w:val="none"/>
                <w:lang w:val="en-US" w:eastAsia="zh-CN" w:bidi="ar-SA"/>
                <w14:textFill>
                  <w14:solidFill>
                    <w14:schemeClr w14:val="tx1"/>
                  </w14:solidFill>
                </w14:textFill>
              </w:rPr>
              <w:t>3、加强内控建设。</w:t>
            </w:r>
            <w:r>
              <w:rPr>
                <w:rFonts w:hint="eastAsia" w:ascii="仿宋" w:hAnsi="仿宋" w:eastAsia="仿宋" w:cs="仿宋"/>
                <w:color w:val="000000" w:themeColor="text1"/>
                <w:sz w:val="32"/>
                <w:szCs w:val="32"/>
                <w:u w:val="none"/>
                <w:lang w:val="en-US" w:eastAsia="zh-CN"/>
                <w14:textFill>
                  <w14:solidFill>
                    <w14:schemeClr w14:val="tx1"/>
                  </w14:solidFill>
                </w14:textFill>
              </w:rPr>
              <w:t>细</w:t>
            </w: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化绩效目标，提升预算编制的规范性、科学性，对预算业务、收支业务、政府采购业务、资产管理业务、合同管理业务等各项经济业务流程进行全面梳理，明确各项业务的目标、范围、内容、流程、环节以及相应的部门岗位，增收节支，尽最大可能把钱用在刀刃上。</w:t>
            </w:r>
          </w:p>
          <w:p>
            <w:pPr>
              <w:numPr>
                <w:ilvl w:val="0"/>
                <w:numId w:val="0"/>
              </w:numPr>
              <w:shd w:val="clear"/>
              <w:spacing w:line="576" w:lineRule="exact"/>
              <w:jc w:val="left"/>
              <w:rPr>
                <w:rFonts w:hint="eastAsia" w:ascii="仿宋" w:hAnsi="仿宋" w:eastAsia="仿宋" w:cs="仿宋"/>
                <w:color w:val="000000" w:themeColor="text1"/>
                <w:sz w:val="32"/>
                <w:szCs w:val="32"/>
                <w:u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7" w:hRule="atLeast"/>
          <w:jc w:val="center"/>
        </w:trPr>
        <w:tc>
          <w:tcPr>
            <w:tcW w:w="1384" w:type="dxa"/>
            <w:vMerge w:val="continue"/>
            <w:noWrap w:val="0"/>
            <w:vAlign w:val="top"/>
          </w:tcPr>
          <w:p>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p>
        </w:tc>
        <w:tc>
          <w:tcPr>
            <w:tcW w:w="1985" w:type="dxa"/>
            <w:noWrap w:val="0"/>
            <w:vAlign w:val="center"/>
          </w:tcPr>
          <w:p>
            <w:pPr>
              <w:shd w:val="clear"/>
              <w:spacing w:line="576" w:lineRule="exact"/>
              <w:jc w:val="cente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其他需要</w:t>
            </w:r>
          </w:p>
          <w:p>
            <w:pPr>
              <w:shd w:val="clear"/>
              <w:spacing w:line="576" w:lineRule="exact"/>
              <w:jc w:val="center"/>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说明问题</w:t>
            </w:r>
          </w:p>
        </w:tc>
        <w:tc>
          <w:tcPr>
            <w:tcW w:w="7104" w:type="dxa"/>
            <w:noWrap w:val="0"/>
            <w:vAlign w:val="center"/>
          </w:tcPr>
          <w:p>
            <w:pPr>
              <w:keepNext w:val="0"/>
              <w:keepLines w:val="0"/>
              <w:pageBreakBefore w:val="0"/>
              <w:widowControl w:val="0"/>
              <w:shd w:val="clear"/>
              <w:kinsoku/>
              <w:wordWrap/>
              <w:overflowPunct/>
              <w:topLinePunct w:val="0"/>
              <w:autoSpaceDE/>
              <w:autoSpaceDN/>
              <w:bidi w:val="0"/>
              <w:adjustRightInd/>
              <w:snapToGrid/>
              <w:spacing w:line="500" w:lineRule="exact"/>
              <w:ind w:right="0" w:rightChars="0"/>
              <w:jc w:val="center"/>
              <w:textAlignment w:val="auto"/>
              <w:rPr>
                <w:rFonts w:hint="eastAsia" w:ascii="仿宋" w:hAnsi="仿宋" w:eastAsia="仿宋" w:cs="仿宋"/>
                <w:color w:val="000000" w:themeColor="text1"/>
                <w:sz w:val="32"/>
                <w:szCs w:val="32"/>
                <w:u w:val="none"/>
                <w:lang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无</w:t>
            </w:r>
          </w:p>
        </w:tc>
      </w:tr>
    </w:tbl>
    <w:p>
      <w:pPr>
        <w:pStyle w:val="6"/>
        <w:shd w:val="clear"/>
        <w:ind w:firstLine="420"/>
        <w:rPr>
          <w:rFonts w:hint="eastAsia" w:ascii="仿宋" w:hAnsi="仿宋" w:eastAsia="仿宋" w:cs="仿宋"/>
          <w:color w:val="000000" w:themeColor="text1"/>
          <w:sz w:val="32"/>
          <w:szCs w:val="32"/>
          <w:u w:val="none"/>
          <w14:textFill>
            <w14:solidFill>
              <w14:schemeClr w14:val="tx1"/>
            </w14:solidFill>
          </w14:textFill>
        </w:rPr>
      </w:pPr>
    </w:p>
    <w:p>
      <w:pPr>
        <w:pStyle w:val="6"/>
        <w:shd w:val="clear"/>
        <w:ind w:firstLine="420"/>
        <w:rPr>
          <w:rFonts w:hint="eastAsia" w:ascii="仿宋" w:hAnsi="仿宋" w:eastAsia="仿宋" w:cs="仿宋"/>
          <w:color w:val="000000" w:themeColor="text1"/>
          <w:sz w:val="32"/>
          <w:szCs w:val="32"/>
          <w:u w:val="none"/>
          <w14:textFill>
            <w14:solidFill>
              <w14:schemeClr w14:val="tx1"/>
            </w14:solidFill>
          </w14:textFill>
        </w:rPr>
      </w:pPr>
    </w:p>
    <w:p>
      <w:pPr>
        <w:pStyle w:val="6"/>
        <w:shd w:val="clear"/>
        <w:ind w:left="0" w:leftChars="0" w:firstLine="0" w:firstLineChars="0"/>
        <w:rPr>
          <w:rFonts w:hint="eastAsia" w:ascii="仿宋" w:hAnsi="仿宋" w:eastAsia="仿宋" w:cs="仿宋"/>
          <w:color w:val="000000" w:themeColor="text1"/>
          <w:sz w:val="32"/>
          <w:szCs w:val="32"/>
          <w:u w:val="none"/>
          <w14:textFill>
            <w14:solidFill>
              <w14:schemeClr w14:val="tx1"/>
            </w14:solidFill>
          </w14:textFill>
        </w:rPr>
      </w:pPr>
    </w:p>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_GB2312">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mc:AlternateContent>
        <mc:Choice Requires="wps">
          <w:drawing>
            <wp:anchor distT="0" distB="0" distL="114300" distR="114300" simplePos="0" relativeHeight="251659264" behindDoc="1" locked="0" layoutInCell="1" allowOverlap="1">
              <wp:simplePos x="0" y="0"/>
              <wp:positionH relativeFrom="page">
                <wp:posOffset>5256530</wp:posOffset>
              </wp:positionH>
              <wp:positionV relativeFrom="page">
                <wp:posOffset>6799580</wp:posOffset>
              </wp:positionV>
              <wp:extent cx="178435" cy="139700"/>
              <wp:effectExtent l="0" t="0" r="0" b="0"/>
              <wp:wrapNone/>
              <wp:docPr id="69" name="文本框 3"/>
              <wp:cNvGraphicFramePr/>
              <a:graphic xmlns:a="http://schemas.openxmlformats.org/drawingml/2006/main">
                <a:graphicData uri="http://schemas.microsoft.com/office/word/2010/wordprocessingShape">
                  <wps:wsp>
                    <wps:cNvSpPr txBox="1"/>
                    <wps:spPr>
                      <a:xfrm>
                        <a:off x="0" y="0"/>
                        <a:ext cx="178435" cy="139700"/>
                      </a:xfrm>
                      <a:prstGeom prst="rect">
                        <a:avLst/>
                      </a:prstGeom>
                      <a:noFill/>
                      <a:ln>
                        <a:noFill/>
                      </a:ln>
                      <a:effectLst/>
                    </wps:spPr>
                    <wps:txbx>
                      <w:txbxContent>
                        <w:p>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24</w:t>
                          </w:r>
                          <w:r>
                            <w:fldChar w:fldCharType="end"/>
                          </w:r>
                        </w:p>
                      </w:txbxContent>
                    </wps:txbx>
                    <wps:bodyPr lIns="0" tIns="0" rIns="0" bIns="0" upright="1"/>
                  </wps:wsp>
                </a:graphicData>
              </a:graphic>
            </wp:anchor>
          </w:drawing>
        </mc:Choice>
        <mc:Fallback>
          <w:pict>
            <v:shape id="文本框 3" o:spid="_x0000_s1026" o:spt="202" type="#_x0000_t202" style="position:absolute;left:0pt;margin-left:413.9pt;margin-top:535.4pt;height:11pt;width:14.05pt;mso-position-horizontal-relative:page;mso-position-vertical-relative:page;z-index:-251657216;mso-width-relative:page;mso-height-relative:page;" filled="f" stroked="f" coordsize="21600,21600" o:gfxdata="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Ng5/5doAAAANAQAADwAAAAAAAAABACAAAAAiAAAAZHJzL2Rvd25yZXYu&#10;eG1sUEsBAhQAFAAAAAgAh07iQBFqV8jAAQAAgAMAAA4AAAAAAAAAAQAgAAAAKQEAAGRycy9lMm9E&#10;b2MueG1sUEsFBgAAAAAGAAYAWQEAAFsFAAAAAA==&#10;">
              <v:fill on="f" focussize="0,0"/>
              <v:stroke on="f"/>
              <v:imagedata o:title=""/>
              <o:lock v:ext="edit" aspectratio="f"/>
              <v:textbox inset="0mm,0mm,0mm,0mm">
                <w:txbxContent>
                  <w:p>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24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FF41B4"/>
    <w:multiLevelType w:val="singleLevel"/>
    <w:tmpl w:val="03FF41B4"/>
    <w:lvl w:ilvl="0" w:tentative="0">
      <w:start w:val="4"/>
      <w:numFmt w:val="decimal"/>
      <w:suff w:val="nothing"/>
      <w:lvlText w:val="%1、"/>
      <w:lvlJc w:val="left"/>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1MzFlMjkxZTNkZWYzMjY5MjI1MmE3MjkyZTYxMjcifQ=="/>
  </w:docVars>
  <w:rsids>
    <w:rsidRoot w:val="00172A27"/>
    <w:rsid w:val="00016D07"/>
    <w:rsid w:val="0002229B"/>
    <w:rsid w:val="0002328E"/>
    <w:rsid w:val="000273BD"/>
    <w:rsid w:val="00033D88"/>
    <w:rsid w:val="000415B7"/>
    <w:rsid w:val="00041E3F"/>
    <w:rsid w:val="00046A98"/>
    <w:rsid w:val="00055DAA"/>
    <w:rsid w:val="00061F7B"/>
    <w:rsid w:val="000658A3"/>
    <w:rsid w:val="00074155"/>
    <w:rsid w:val="000969EB"/>
    <w:rsid w:val="000A3F69"/>
    <w:rsid w:val="000E72C7"/>
    <w:rsid w:val="0010386C"/>
    <w:rsid w:val="00103897"/>
    <w:rsid w:val="00103957"/>
    <w:rsid w:val="00143E30"/>
    <w:rsid w:val="00152C6D"/>
    <w:rsid w:val="0015542C"/>
    <w:rsid w:val="00161642"/>
    <w:rsid w:val="00162D39"/>
    <w:rsid w:val="001678BD"/>
    <w:rsid w:val="0017693D"/>
    <w:rsid w:val="001A67DB"/>
    <w:rsid w:val="001C3C29"/>
    <w:rsid w:val="001D0616"/>
    <w:rsid w:val="001D51E5"/>
    <w:rsid w:val="001E080D"/>
    <w:rsid w:val="001E53D0"/>
    <w:rsid w:val="001F0C3B"/>
    <w:rsid w:val="001F5B81"/>
    <w:rsid w:val="00202C82"/>
    <w:rsid w:val="00214427"/>
    <w:rsid w:val="00222FCB"/>
    <w:rsid w:val="00226284"/>
    <w:rsid w:val="00226CB7"/>
    <w:rsid w:val="0023066C"/>
    <w:rsid w:val="002346A6"/>
    <w:rsid w:val="0025592E"/>
    <w:rsid w:val="00256352"/>
    <w:rsid w:val="00264552"/>
    <w:rsid w:val="00264E69"/>
    <w:rsid w:val="00264EF9"/>
    <w:rsid w:val="00265724"/>
    <w:rsid w:val="00272E5C"/>
    <w:rsid w:val="0027426B"/>
    <w:rsid w:val="002E0A30"/>
    <w:rsid w:val="003130C4"/>
    <w:rsid w:val="00316C4B"/>
    <w:rsid w:val="0032192B"/>
    <w:rsid w:val="003479BD"/>
    <w:rsid w:val="0037197D"/>
    <w:rsid w:val="003768D5"/>
    <w:rsid w:val="003865D4"/>
    <w:rsid w:val="003C47E6"/>
    <w:rsid w:val="003C4FC2"/>
    <w:rsid w:val="00416E61"/>
    <w:rsid w:val="0042790C"/>
    <w:rsid w:val="004406E5"/>
    <w:rsid w:val="00444464"/>
    <w:rsid w:val="004506F9"/>
    <w:rsid w:val="00456861"/>
    <w:rsid w:val="004717A2"/>
    <w:rsid w:val="00473CA2"/>
    <w:rsid w:val="00473DF3"/>
    <w:rsid w:val="00487911"/>
    <w:rsid w:val="00491741"/>
    <w:rsid w:val="00491B7F"/>
    <w:rsid w:val="0049506D"/>
    <w:rsid w:val="004D0E9F"/>
    <w:rsid w:val="004D6791"/>
    <w:rsid w:val="004E72D6"/>
    <w:rsid w:val="004F713B"/>
    <w:rsid w:val="00500E5F"/>
    <w:rsid w:val="005122EF"/>
    <w:rsid w:val="0051441A"/>
    <w:rsid w:val="00517C33"/>
    <w:rsid w:val="00517D07"/>
    <w:rsid w:val="00523644"/>
    <w:rsid w:val="00523703"/>
    <w:rsid w:val="0054069E"/>
    <w:rsid w:val="00544866"/>
    <w:rsid w:val="005464E7"/>
    <w:rsid w:val="005767CC"/>
    <w:rsid w:val="00590D9F"/>
    <w:rsid w:val="00595D26"/>
    <w:rsid w:val="005A74E6"/>
    <w:rsid w:val="005B404E"/>
    <w:rsid w:val="005D4D55"/>
    <w:rsid w:val="005E1005"/>
    <w:rsid w:val="005E1017"/>
    <w:rsid w:val="005E2C55"/>
    <w:rsid w:val="005E2CFB"/>
    <w:rsid w:val="005F3D1C"/>
    <w:rsid w:val="006054D7"/>
    <w:rsid w:val="00623692"/>
    <w:rsid w:val="0062378F"/>
    <w:rsid w:val="00624A04"/>
    <w:rsid w:val="00641842"/>
    <w:rsid w:val="00651EEC"/>
    <w:rsid w:val="006541FA"/>
    <w:rsid w:val="00665D17"/>
    <w:rsid w:val="00691E8C"/>
    <w:rsid w:val="00697184"/>
    <w:rsid w:val="006A22C4"/>
    <w:rsid w:val="006A351B"/>
    <w:rsid w:val="006A4EC4"/>
    <w:rsid w:val="006B0422"/>
    <w:rsid w:val="006C1B53"/>
    <w:rsid w:val="006D7730"/>
    <w:rsid w:val="006E5284"/>
    <w:rsid w:val="006F10EB"/>
    <w:rsid w:val="006F3EB5"/>
    <w:rsid w:val="00702E34"/>
    <w:rsid w:val="00704395"/>
    <w:rsid w:val="00717621"/>
    <w:rsid w:val="00720FF1"/>
    <w:rsid w:val="00727A53"/>
    <w:rsid w:val="0073736E"/>
    <w:rsid w:val="00787B42"/>
    <w:rsid w:val="007C4539"/>
    <w:rsid w:val="007D1B30"/>
    <w:rsid w:val="007F3657"/>
    <w:rsid w:val="007F5FBB"/>
    <w:rsid w:val="00812ED5"/>
    <w:rsid w:val="00814719"/>
    <w:rsid w:val="008204F3"/>
    <w:rsid w:val="008277D9"/>
    <w:rsid w:val="0084478C"/>
    <w:rsid w:val="00846033"/>
    <w:rsid w:val="008466F2"/>
    <w:rsid w:val="00861DAB"/>
    <w:rsid w:val="0086638C"/>
    <w:rsid w:val="00874319"/>
    <w:rsid w:val="008A3E8D"/>
    <w:rsid w:val="00906786"/>
    <w:rsid w:val="009237C4"/>
    <w:rsid w:val="00924DAD"/>
    <w:rsid w:val="00944C48"/>
    <w:rsid w:val="00950252"/>
    <w:rsid w:val="00967F5D"/>
    <w:rsid w:val="00977331"/>
    <w:rsid w:val="0099051A"/>
    <w:rsid w:val="00995F60"/>
    <w:rsid w:val="00997D7A"/>
    <w:rsid w:val="009A0F95"/>
    <w:rsid w:val="009B3ADF"/>
    <w:rsid w:val="009B70E8"/>
    <w:rsid w:val="009C3B52"/>
    <w:rsid w:val="009D09F6"/>
    <w:rsid w:val="009D2977"/>
    <w:rsid w:val="009E6817"/>
    <w:rsid w:val="009E6E9A"/>
    <w:rsid w:val="009F7712"/>
    <w:rsid w:val="00A01D2B"/>
    <w:rsid w:val="00A31659"/>
    <w:rsid w:val="00A41560"/>
    <w:rsid w:val="00A42218"/>
    <w:rsid w:val="00A474B1"/>
    <w:rsid w:val="00A70249"/>
    <w:rsid w:val="00A70B02"/>
    <w:rsid w:val="00A71D9F"/>
    <w:rsid w:val="00A92E9F"/>
    <w:rsid w:val="00AC20EB"/>
    <w:rsid w:val="00B02551"/>
    <w:rsid w:val="00B0699B"/>
    <w:rsid w:val="00B33BEA"/>
    <w:rsid w:val="00B36887"/>
    <w:rsid w:val="00B4541E"/>
    <w:rsid w:val="00B57C9F"/>
    <w:rsid w:val="00B63572"/>
    <w:rsid w:val="00B845B3"/>
    <w:rsid w:val="00B85D8B"/>
    <w:rsid w:val="00BB4A40"/>
    <w:rsid w:val="00BC1D3D"/>
    <w:rsid w:val="00BC53D3"/>
    <w:rsid w:val="00BD6C3E"/>
    <w:rsid w:val="00BE31F5"/>
    <w:rsid w:val="00BE3674"/>
    <w:rsid w:val="00BF0E19"/>
    <w:rsid w:val="00BF5FA4"/>
    <w:rsid w:val="00C10681"/>
    <w:rsid w:val="00C3049A"/>
    <w:rsid w:val="00C31B1E"/>
    <w:rsid w:val="00C3224D"/>
    <w:rsid w:val="00C77645"/>
    <w:rsid w:val="00C8204B"/>
    <w:rsid w:val="00C8358A"/>
    <w:rsid w:val="00CA18E1"/>
    <w:rsid w:val="00CA4EAC"/>
    <w:rsid w:val="00CC61BD"/>
    <w:rsid w:val="00CD0482"/>
    <w:rsid w:val="00CE04C3"/>
    <w:rsid w:val="00CE1889"/>
    <w:rsid w:val="00CE76A0"/>
    <w:rsid w:val="00D148C6"/>
    <w:rsid w:val="00D15B31"/>
    <w:rsid w:val="00D17A8A"/>
    <w:rsid w:val="00D34B9C"/>
    <w:rsid w:val="00D415BA"/>
    <w:rsid w:val="00D4194D"/>
    <w:rsid w:val="00D43D40"/>
    <w:rsid w:val="00D5679D"/>
    <w:rsid w:val="00D644EE"/>
    <w:rsid w:val="00DD06FF"/>
    <w:rsid w:val="00DD5FE9"/>
    <w:rsid w:val="00DE7134"/>
    <w:rsid w:val="00E00C7A"/>
    <w:rsid w:val="00E24E0E"/>
    <w:rsid w:val="00E37D6C"/>
    <w:rsid w:val="00E55B68"/>
    <w:rsid w:val="00E67BE6"/>
    <w:rsid w:val="00E7327D"/>
    <w:rsid w:val="00E76E01"/>
    <w:rsid w:val="00E8683C"/>
    <w:rsid w:val="00EA2B72"/>
    <w:rsid w:val="00EB088B"/>
    <w:rsid w:val="00EB6C0C"/>
    <w:rsid w:val="00EF176B"/>
    <w:rsid w:val="00F25650"/>
    <w:rsid w:val="00F643AA"/>
    <w:rsid w:val="00F70DDE"/>
    <w:rsid w:val="00F74360"/>
    <w:rsid w:val="00FB462F"/>
    <w:rsid w:val="00FC7E48"/>
    <w:rsid w:val="00FD02A2"/>
    <w:rsid w:val="00FE16FA"/>
    <w:rsid w:val="00FE328A"/>
    <w:rsid w:val="00FE6269"/>
    <w:rsid w:val="0176597C"/>
    <w:rsid w:val="019672BC"/>
    <w:rsid w:val="01B97F5E"/>
    <w:rsid w:val="01F57643"/>
    <w:rsid w:val="0273010D"/>
    <w:rsid w:val="027A149C"/>
    <w:rsid w:val="02DC5CB3"/>
    <w:rsid w:val="02DF39F5"/>
    <w:rsid w:val="02FA0F90"/>
    <w:rsid w:val="030C5A58"/>
    <w:rsid w:val="0317318F"/>
    <w:rsid w:val="03200295"/>
    <w:rsid w:val="032322B7"/>
    <w:rsid w:val="03411FB9"/>
    <w:rsid w:val="039609ED"/>
    <w:rsid w:val="03B94246"/>
    <w:rsid w:val="03BF6CEB"/>
    <w:rsid w:val="03C5535A"/>
    <w:rsid w:val="03E70DB3"/>
    <w:rsid w:val="03E868D9"/>
    <w:rsid w:val="03EE0393"/>
    <w:rsid w:val="04F63980"/>
    <w:rsid w:val="05360D89"/>
    <w:rsid w:val="053E0EA6"/>
    <w:rsid w:val="0591194B"/>
    <w:rsid w:val="06185081"/>
    <w:rsid w:val="062E69A3"/>
    <w:rsid w:val="06654211"/>
    <w:rsid w:val="06A80874"/>
    <w:rsid w:val="07026A9C"/>
    <w:rsid w:val="07052BA7"/>
    <w:rsid w:val="071A149F"/>
    <w:rsid w:val="07565E9A"/>
    <w:rsid w:val="077438E7"/>
    <w:rsid w:val="077A1F3E"/>
    <w:rsid w:val="07972AF0"/>
    <w:rsid w:val="08297BEC"/>
    <w:rsid w:val="08856DEC"/>
    <w:rsid w:val="090B10A0"/>
    <w:rsid w:val="091D4B74"/>
    <w:rsid w:val="0931335A"/>
    <w:rsid w:val="09702708"/>
    <w:rsid w:val="09774987"/>
    <w:rsid w:val="0A941589"/>
    <w:rsid w:val="0A9610CA"/>
    <w:rsid w:val="0AC77248"/>
    <w:rsid w:val="0AF337C6"/>
    <w:rsid w:val="0B27418B"/>
    <w:rsid w:val="0B3F3282"/>
    <w:rsid w:val="0B5F1B77"/>
    <w:rsid w:val="0BAA1044"/>
    <w:rsid w:val="0BB2614A"/>
    <w:rsid w:val="0C050A5A"/>
    <w:rsid w:val="0C1666D9"/>
    <w:rsid w:val="0C782EF0"/>
    <w:rsid w:val="0D333A50"/>
    <w:rsid w:val="0D3B0F36"/>
    <w:rsid w:val="0D7613D0"/>
    <w:rsid w:val="0DB46D20"/>
    <w:rsid w:val="0E082052"/>
    <w:rsid w:val="0E15476E"/>
    <w:rsid w:val="0E2D7D0A"/>
    <w:rsid w:val="0E4D292A"/>
    <w:rsid w:val="0E796AAB"/>
    <w:rsid w:val="0EA63619"/>
    <w:rsid w:val="0EC248F6"/>
    <w:rsid w:val="0EF3685E"/>
    <w:rsid w:val="0F386966"/>
    <w:rsid w:val="0F39623B"/>
    <w:rsid w:val="0F957915"/>
    <w:rsid w:val="0FE16FFE"/>
    <w:rsid w:val="0FE8213B"/>
    <w:rsid w:val="100F3B6B"/>
    <w:rsid w:val="100F5919"/>
    <w:rsid w:val="10463305"/>
    <w:rsid w:val="10DE6156"/>
    <w:rsid w:val="11166833"/>
    <w:rsid w:val="119F4A7B"/>
    <w:rsid w:val="11BE2A3F"/>
    <w:rsid w:val="11C91AF8"/>
    <w:rsid w:val="11D02E86"/>
    <w:rsid w:val="11E14EEE"/>
    <w:rsid w:val="12081A1C"/>
    <w:rsid w:val="12161ADA"/>
    <w:rsid w:val="125E4936"/>
    <w:rsid w:val="129369C7"/>
    <w:rsid w:val="12A14823"/>
    <w:rsid w:val="12A165D1"/>
    <w:rsid w:val="12A54313"/>
    <w:rsid w:val="12B409FA"/>
    <w:rsid w:val="12D90460"/>
    <w:rsid w:val="12F47048"/>
    <w:rsid w:val="12F928B1"/>
    <w:rsid w:val="130C4392"/>
    <w:rsid w:val="130F79DE"/>
    <w:rsid w:val="131D034D"/>
    <w:rsid w:val="134D4D81"/>
    <w:rsid w:val="138A175B"/>
    <w:rsid w:val="138A3509"/>
    <w:rsid w:val="13BF31B2"/>
    <w:rsid w:val="13C06F2A"/>
    <w:rsid w:val="13E26419"/>
    <w:rsid w:val="141453A9"/>
    <w:rsid w:val="14982FB4"/>
    <w:rsid w:val="14985E63"/>
    <w:rsid w:val="14CD5DA3"/>
    <w:rsid w:val="15382B75"/>
    <w:rsid w:val="1547312A"/>
    <w:rsid w:val="1557566D"/>
    <w:rsid w:val="1560584C"/>
    <w:rsid w:val="15B56F80"/>
    <w:rsid w:val="15B64A89"/>
    <w:rsid w:val="15F86E50"/>
    <w:rsid w:val="160550C9"/>
    <w:rsid w:val="16391778"/>
    <w:rsid w:val="16A56F42"/>
    <w:rsid w:val="16BA2489"/>
    <w:rsid w:val="16C52518"/>
    <w:rsid w:val="16CD208A"/>
    <w:rsid w:val="16D50F3F"/>
    <w:rsid w:val="16E8367D"/>
    <w:rsid w:val="17076D19"/>
    <w:rsid w:val="171E3715"/>
    <w:rsid w:val="172F4AF3"/>
    <w:rsid w:val="1739327C"/>
    <w:rsid w:val="17546308"/>
    <w:rsid w:val="175E2CE2"/>
    <w:rsid w:val="1768590F"/>
    <w:rsid w:val="17AD77C6"/>
    <w:rsid w:val="17FD074D"/>
    <w:rsid w:val="186B1B5B"/>
    <w:rsid w:val="187D363C"/>
    <w:rsid w:val="188848B2"/>
    <w:rsid w:val="18B54B84"/>
    <w:rsid w:val="18F57676"/>
    <w:rsid w:val="19161057"/>
    <w:rsid w:val="19882298"/>
    <w:rsid w:val="1A7D7923"/>
    <w:rsid w:val="1A7F3039"/>
    <w:rsid w:val="1AB26EDF"/>
    <w:rsid w:val="1B2D759B"/>
    <w:rsid w:val="1B8B42C2"/>
    <w:rsid w:val="1B990B12"/>
    <w:rsid w:val="1BD6378F"/>
    <w:rsid w:val="1BF260EF"/>
    <w:rsid w:val="1C1D13BE"/>
    <w:rsid w:val="1C8C02F2"/>
    <w:rsid w:val="1D0B1216"/>
    <w:rsid w:val="1DAD49C3"/>
    <w:rsid w:val="1DBA1716"/>
    <w:rsid w:val="1DD45AAC"/>
    <w:rsid w:val="1DF92DEE"/>
    <w:rsid w:val="1DF95513"/>
    <w:rsid w:val="1E004AF3"/>
    <w:rsid w:val="1E162569"/>
    <w:rsid w:val="1E396257"/>
    <w:rsid w:val="1E6A01BF"/>
    <w:rsid w:val="1ED03707"/>
    <w:rsid w:val="1F7A5407"/>
    <w:rsid w:val="1F883F5C"/>
    <w:rsid w:val="1FC87D11"/>
    <w:rsid w:val="1FF438D6"/>
    <w:rsid w:val="20140D2A"/>
    <w:rsid w:val="2014371F"/>
    <w:rsid w:val="204038CD"/>
    <w:rsid w:val="205B4263"/>
    <w:rsid w:val="20605D1D"/>
    <w:rsid w:val="207576B2"/>
    <w:rsid w:val="20A16929"/>
    <w:rsid w:val="20CF1842"/>
    <w:rsid w:val="20E93F65"/>
    <w:rsid w:val="20EE157B"/>
    <w:rsid w:val="20F075D0"/>
    <w:rsid w:val="21035A46"/>
    <w:rsid w:val="210A0B78"/>
    <w:rsid w:val="21134B3E"/>
    <w:rsid w:val="212D5020"/>
    <w:rsid w:val="213266E1"/>
    <w:rsid w:val="21464F13"/>
    <w:rsid w:val="216B2BCB"/>
    <w:rsid w:val="216D3F5C"/>
    <w:rsid w:val="219436D8"/>
    <w:rsid w:val="21C10A3D"/>
    <w:rsid w:val="22A77C33"/>
    <w:rsid w:val="22B0792B"/>
    <w:rsid w:val="22B67E76"/>
    <w:rsid w:val="233314C7"/>
    <w:rsid w:val="234C4337"/>
    <w:rsid w:val="235B5827"/>
    <w:rsid w:val="23733B39"/>
    <w:rsid w:val="23D74548"/>
    <w:rsid w:val="23EA0E9C"/>
    <w:rsid w:val="23EE53EE"/>
    <w:rsid w:val="23F52C20"/>
    <w:rsid w:val="23F93EC0"/>
    <w:rsid w:val="24156E1F"/>
    <w:rsid w:val="24596D0B"/>
    <w:rsid w:val="250208BF"/>
    <w:rsid w:val="2519196F"/>
    <w:rsid w:val="25452657"/>
    <w:rsid w:val="25496473"/>
    <w:rsid w:val="254E4396"/>
    <w:rsid w:val="25660A06"/>
    <w:rsid w:val="25C048C7"/>
    <w:rsid w:val="26487037"/>
    <w:rsid w:val="267F67D1"/>
    <w:rsid w:val="26AB75C6"/>
    <w:rsid w:val="26F40F6D"/>
    <w:rsid w:val="26F7280B"/>
    <w:rsid w:val="26FC6074"/>
    <w:rsid w:val="27117D71"/>
    <w:rsid w:val="275859A0"/>
    <w:rsid w:val="278542BB"/>
    <w:rsid w:val="281D3B54"/>
    <w:rsid w:val="28425D08"/>
    <w:rsid w:val="284E65ED"/>
    <w:rsid w:val="28CF1080"/>
    <w:rsid w:val="291D5E12"/>
    <w:rsid w:val="292B4DBB"/>
    <w:rsid w:val="294E6051"/>
    <w:rsid w:val="294F6F78"/>
    <w:rsid w:val="297B5976"/>
    <w:rsid w:val="29806A9C"/>
    <w:rsid w:val="29B13146"/>
    <w:rsid w:val="29C42123"/>
    <w:rsid w:val="29CF0DBC"/>
    <w:rsid w:val="29E26B8E"/>
    <w:rsid w:val="29E4176D"/>
    <w:rsid w:val="29EB5B89"/>
    <w:rsid w:val="2A6F54DA"/>
    <w:rsid w:val="2AB05C0B"/>
    <w:rsid w:val="2B27797B"/>
    <w:rsid w:val="2B421FE8"/>
    <w:rsid w:val="2B452058"/>
    <w:rsid w:val="2B761F52"/>
    <w:rsid w:val="2BB21C62"/>
    <w:rsid w:val="2BDB094E"/>
    <w:rsid w:val="2BE1693C"/>
    <w:rsid w:val="2BF37A45"/>
    <w:rsid w:val="2BF67536"/>
    <w:rsid w:val="2C7A5060"/>
    <w:rsid w:val="2CCB2770"/>
    <w:rsid w:val="2CE61358"/>
    <w:rsid w:val="2CEE0760"/>
    <w:rsid w:val="2D1836C7"/>
    <w:rsid w:val="2D2A1950"/>
    <w:rsid w:val="2D480265"/>
    <w:rsid w:val="2D597D7C"/>
    <w:rsid w:val="2E271C28"/>
    <w:rsid w:val="2E5077D3"/>
    <w:rsid w:val="2E70537D"/>
    <w:rsid w:val="2E7C01C6"/>
    <w:rsid w:val="2E7F3812"/>
    <w:rsid w:val="2EC82A91"/>
    <w:rsid w:val="2EDC6EB7"/>
    <w:rsid w:val="2F202F8D"/>
    <w:rsid w:val="2F542EF1"/>
    <w:rsid w:val="2F603644"/>
    <w:rsid w:val="2F666780"/>
    <w:rsid w:val="2F77273B"/>
    <w:rsid w:val="2FF818BA"/>
    <w:rsid w:val="301D6BAD"/>
    <w:rsid w:val="302117B3"/>
    <w:rsid w:val="306C6018"/>
    <w:rsid w:val="309A4933"/>
    <w:rsid w:val="30A21FEB"/>
    <w:rsid w:val="30BA0ABA"/>
    <w:rsid w:val="30CF4362"/>
    <w:rsid w:val="30F5600E"/>
    <w:rsid w:val="316D029A"/>
    <w:rsid w:val="318543DA"/>
    <w:rsid w:val="318C280E"/>
    <w:rsid w:val="31E63BA8"/>
    <w:rsid w:val="32063AE7"/>
    <w:rsid w:val="32947886"/>
    <w:rsid w:val="32B141B6"/>
    <w:rsid w:val="32CC52A7"/>
    <w:rsid w:val="32CE77C6"/>
    <w:rsid w:val="32FB0073"/>
    <w:rsid w:val="330B38C7"/>
    <w:rsid w:val="33380881"/>
    <w:rsid w:val="33492641"/>
    <w:rsid w:val="337F6063"/>
    <w:rsid w:val="3381627F"/>
    <w:rsid w:val="33890C8F"/>
    <w:rsid w:val="33BA52ED"/>
    <w:rsid w:val="33CB1BCD"/>
    <w:rsid w:val="33EF4F96"/>
    <w:rsid w:val="34A917D2"/>
    <w:rsid w:val="34C76E8F"/>
    <w:rsid w:val="350B22A4"/>
    <w:rsid w:val="353F5AA9"/>
    <w:rsid w:val="35642A0E"/>
    <w:rsid w:val="3578720D"/>
    <w:rsid w:val="357A0BDB"/>
    <w:rsid w:val="358A6F34"/>
    <w:rsid w:val="358F201D"/>
    <w:rsid w:val="36083789"/>
    <w:rsid w:val="3679323D"/>
    <w:rsid w:val="36B96E85"/>
    <w:rsid w:val="36BB3856"/>
    <w:rsid w:val="37210D7C"/>
    <w:rsid w:val="37220F6D"/>
    <w:rsid w:val="374C440A"/>
    <w:rsid w:val="37623753"/>
    <w:rsid w:val="376D0FF4"/>
    <w:rsid w:val="3781611D"/>
    <w:rsid w:val="378679C0"/>
    <w:rsid w:val="379F2F60"/>
    <w:rsid w:val="37A32D17"/>
    <w:rsid w:val="38066CCA"/>
    <w:rsid w:val="3810197F"/>
    <w:rsid w:val="381F1BC2"/>
    <w:rsid w:val="38481310"/>
    <w:rsid w:val="3862042D"/>
    <w:rsid w:val="38BD5663"/>
    <w:rsid w:val="38C5276A"/>
    <w:rsid w:val="3905525C"/>
    <w:rsid w:val="39390772"/>
    <w:rsid w:val="39497D77"/>
    <w:rsid w:val="395835DE"/>
    <w:rsid w:val="397C551E"/>
    <w:rsid w:val="39CD5D7A"/>
    <w:rsid w:val="39CF0951"/>
    <w:rsid w:val="39FF1CAB"/>
    <w:rsid w:val="3A704957"/>
    <w:rsid w:val="3A931BC7"/>
    <w:rsid w:val="3A9A6F69"/>
    <w:rsid w:val="3AE74C19"/>
    <w:rsid w:val="3AFE1F63"/>
    <w:rsid w:val="3B225C51"/>
    <w:rsid w:val="3B31058A"/>
    <w:rsid w:val="3B891758"/>
    <w:rsid w:val="3B895CD0"/>
    <w:rsid w:val="3C1C6B44"/>
    <w:rsid w:val="3C634F70"/>
    <w:rsid w:val="3D581DFE"/>
    <w:rsid w:val="3D5B369C"/>
    <w:rsid w:val="3DBF1E7D"/>
    <w:rsid w:val="3DDC1B5E"/>
    <w:rsid w:val="3E136294"/>
    <w:rsid w:val="3E5F3178"/>
    <w:rsid w:val="3E864749"/>
    <w:rsid w:val="3EA8244A"/>
    <w:rsid w:val="3EB77F3F"/>
    <w:rsid w:val="3EBB259E"/>
    <w:rsid w:val="3ED5122D"/>
    <w:rsid w:val="3F255D10"/>
    <w:rsid w:val="3F310B59"/>
    <w:rsid w:val="3F397A0D"/>
    <w:rsid w:val="3F4168C2"/>
    <w:rsid w:val="3F4743FB"/>
    <w:rsid w:val="3F4E170B"/>
    <w:rsid w:val="3F626F64"/>
    <w:rsid w:val="3F8B10F7"/>
    <w:rsid w:val="3FBD063E"/>
    <w:rsid w:val="402469A1"/>
    <w:rsid w:val="40542FB3"/>
    <w:rsid w:val="406C497A"/>
    <w:rsid w:val="407D1B7C"/>
    <w:rsid w:val="40A84E4B"/>
    <w:rsid w:val="40E14CDD"/>
    <w:rsid w:val="40FE4A6B"/>
    <w:rsid w:val="41000887"/>
    <w:rsid w:val="410A340F"/>
    <w:rsid w:val="410C1D1E"/>
    <w:rsid w:val="41B072D7"/>
    <w:rsid w:val="420330C6"/>
    <w:rsid w:val="4205007B"/>
    <w:rsid w:val="4215030D"/>
    <w:rsid w:val="42AF5D6E"/>
    <w:rsid w:val="43307340"/>
    <w:rsid w:val="433C618D"/>
    <w:rsid w:val="43617533"/>
    <w:rsid w:val="439E42E3"/>
    <w:rsid w:val="43CF26EE"/>
    <w:rsid w:val="43D5649A"/>
    <w:rsid w:val="44733D16"/>
    <w:rsid w:val="447C2876"/>
    <w:rsid w:val="447D039C"/>
    <w:rsid w:val="44E421C9"/>
    <w:rsid w:val="44E54CEA"/>
    <w:rsid w:val="44E64193"/>
    <w:rsid w:val="44E919BB"/>
    <w:rsid w:val="44E96829"/>
    <w:rsid w:val="45062140"/>
    <w:rsid w:val="45375CA5"/>
    <w:rsid w:val="459C2AA4"/>
    <w:rsid w:val="45F4468E"/>
    <w:rsid w:val="464078D3"/>
    <w:rsid w:val="46452166"/>
    <w:rsid w:val="46737CA9"/>
    <w:rsid w:val="468C2B19"/>
    <w:rsid w:val="46B67B95"/>
    <w:rsid w:val="474B2221"/>
    <w:rsid w:val="47655430"/>
    <w:rsid w:val="47CB141F"/>
    <w:rsid w:val="47CC58C3"/>
    <w:rsid w:val="48007F0A"/>
    <w:rsid w:val="482B15B0"/>
    <w:rsid w:val="48333FF5"/>
    <w:rsid w:val="48853CC3"/>
    <w:rsid w:val="489D725F"/>
    <w:rsid w:val="48F347CA"/>
    <w:rsid w:val="4942492D"/>
    <w:rsid w:val="497E2BEC"/>
    <w:rsid w:val="49AB59AC"/>
    <w:rsid w:val="49CD147E"/>
    <w:rsid w:val="49E74A4F"/>
    <w:rsid w:val="49EB1754"/>
    <w:rsid w:val="4A271BA8"/>
    <w:rsid w:val="4A730277"/>
    <w:rsid w:val="4A9B77CE"/>
    <w:rsid w:val="4ADD3943"/>
    <w:rsid w:val="4B11183E"/>
    <w:rsid w:val="4B5A0AC9"/>
    <w:rsid w:val="4B865D88"/>
    <w:rsid w:val="4C03387D"/>
    <w:rsid w:val="4C12586E"/>
    <w:rsid w:val="4C59524B"/>
    <w:rsid w:val="4C6D519A"/>
    <w:rsid w:val="4CB80E4F"/>
    <w:rsid w:val="4CCC1EC1"/>
    <w:rsid w:val="4D4952BF"/>
    <w:rsid w:val="4D4C78B3"/>
    <w:rsid w:val="4D722A68"/>
    <w:rsid w:val="4D7B0A9A"/>
    <w:rsid w:val="4D8B033B"/>
    <w:rsid w:val="4D956757"/>
    <w:rsid w:val="4E622175"/>
    <w:rsid w:val="4EE31744"/>
    <w:rsid w:val="4F1418FD"/>
    <w:rsid w:val="4F5F0DCA"/>
    <w:rsid w:val="4F6C34E7"/>
    <w:rsid w:val="4F710AFD"/>
    <w:rsid w:val="4F815C1D"/>
    <w:rsid w:val="4FAD2A64"/>
    <w:rsid w:val="4FE45773"/>
    <w:rsid w:val="500B0F52"/>
    <w:rsid w:val="505F4DFA"/>
    <w:rsid w:val="5064373B"/>
    <w:rsid w:val="50AF3F44"/>
    <w:rsid w:val="514E7348"/>
    <w:rsid w:val="516444DE"/>
    <w:rsid w:val="517625A1"/>
    <w:rsid w:val="51782617"/>
    <w:rsid w:val="51E43809"/>
    <w:rsid w:val="51E83B53"/>
    <w:rsid w:val="520E29DF"/>
    <w:rsid w:val="526513ED"/>
    <w:rsid w:val="529D15DF"/>
    <w:rsid w:val="529E7E5B"/>
    <w:rsid w:val="53690469"/>
    <w:rsid w:val="53837051"/>
    <w:rsid w:val="53956A27"/>
    <w:rsid w:val="53DC50DF"/>
    <w:rsid w:val="541865A3"/>
    <w:rsid w:val="54534C76"/>
    <w:rsid w:val="54E104D3"/>
    <w:rsid w:val="555B64D8"/>
    <w:rsid w:val="555D2DA1"/>
    <w:rsid w:val="559D089E"/>
    <w:rsid w:val="55CC1183"/>
    <w:rsid w:val="55FC6467"/>
    <w:rsid w:val="56B738B8"/>
    <w:rsid w:val="56EA18C1"/>
    <w:rsid w:val="570C5CDB"/>
    <w:rsid w:val="577C0C71"/>
    <w:rsid w:val="57A314E8"/>
    <w:rsid w:val="583848AE"/>
    <w:rsid w:val="58396596"/>
    <w:rsid w:val="58407472"/>
    <w:rsid w:val="589907AF"/>
    <w:rsid w:val="58CA474B"/>
    <w:rsid w:val="58E654C7"/>
    <w:rsid w:val="59D32AE1"/>
    <w:rsid w:val="59D40607"/>
    <w:rsid w:val="5A117165"/>
    <w:rsid w:val="5A3B2D8E"/>
    <w:rsid w:val="5A7C7899"/>
    <w:rsid w:val="5A7D0C9E"/>
    <w:rsid w:val="5AB1340E"/>
    <w:rsid w:val="5B6D2AC1"/>
    <w:rsid w:val="5BF31218"/>
    <w:rsid w:val="5C86208C"/>
    <w:rsid w:val="5CBF10FA"/>
    <w:rsid w:val="5CC21D87"/>
    <w:rsid w:val="5CC74453"/>
    <w:rsid w:val="5CCE3A33"/>
    <w:rsid w:val="5D0B04AC"/>
    <w:rsid w:val="5D5556D2"/>
    <w:rsid w:val="5D6172E5"/>
    <w:rsid w:val="5D8F6D1E"/>
    <w:rsid w:val="5DC40154"/>
    <w:rsid w:val="5DC664B8"/>
    <w:rsid w:val="5DF11787"/>
    <w:rsid w:val="5E56783C"/>
    <w:rsid w:val="5E9B5B97"/>
    <w:rsid w:val="5EB73DD8"/>
    <w:rsid w:val="5EFB03E4"/>
    <w:rsid w:val="5F2008E0"/>
    <w:rsid w:val="5F864151"/>
    <w:rsid w:val="5FF47F0B"/>
    <w:rsid w:val="603F692C"/>
    <w:rsid w:val="60681AA9"/>
    <w:rsid w:val="60DF1D6B"/>
    <w:rsid w:val="61072C1B"/>
    <w:rsid w:val="6109328C"/>
    <w:rsid w:val="61C471B3"/>
    <w:rsid w:val="61C64CD9"/>
    <w:rsid w:val="61D9058B"/>
    <w:rsid w:val="61DB50B6"/>
    <w:rsid w:val="61DF3FED"/>
    <w:rsid w:val="626B762E"/>
    <w:rsid w:val="631B72A6"/>
    <w:rsid w:val="63344891"/>
    <w:rsid w:val="634974F0"/>
    <w:rsid w:val="634B4390"/>
    <w:rsid w:val="634E142A"/>
    <w:rsid w:val="63F024E1"/>
    <w:rsid w:val="63F7561D"/>
    <w:rsid w:val="64600C30"/>
    <w:rsid w:val="646F1658"/>
    <w:rsid w:val="64886700"/>
    <w:rsid w:val="64A05CB5"/>
    <w:rsid w:val="64AD0920"/>
    <w:rsid w:val="64B81251"/>
    <w:rsid w:val="64CA1DE6"/>
    <w:rsid w:val="64F25DE5"/>
    <w:rsid w:val="6506375A"/>
    <w:rsid w:val="651D7306"/>
    <w:rsid w:val="651E6BDA"/>
    <w:rsid w:val="652A557F"/>
    <w:rsid w:val="6544290D"/>
    <w:rsid w:val="65905D2A"/>
    <w:rsid w:val="65D06126"/>
    <w:rsid w:val="65EB11B2"/>
    <w:rsid w:val="66065FEC"/>
    <w:rsid w:val="66187ACD"/>
    <w:rsid w:val="66434C5E"/>
    <w:rsid w:val="667B0788"/>
    <w:rsid w:val="66811B16"/>
    <w:rsid w:val="66B41760"/>
    <w:rsid w:val="66C20165"/>
    <w:rsid w:val="67211A19"/>
    <w:rsid w:val="684D1CB0"/>
    <w:rsid w:val="68553916"/>
    <w:rsid w:val="68C06D53"/>
    <w:rsid w:val="69075638"/>
    <w:rsid w:val="69177A37"/>
    <w:rsid w:val="693B3C03"/>
    <w:rsid w:val="69482477"/>
    <w:rsid w:val="69886224"/>
    <w:rsid w:val="69CF4947"/>
    <w:rsid w:val="69E403F2"/>
    <w:rsid w:val="6A1A02B8"/>
    <w:rsid w:val="6A2418E0"/>
    <w:rsid w:val="6AAB7162"/>
    <w:rsid w:val="6ACD0E86"/>
    <w:rsid w:val="6AD55F8D"/>
    <w:rsid w:val="6AFD2662"/>
    <w:rsid w:val="6B2147F3"/>
    <w:rsid w:val="6B8D6867"/>
    <w:rsid w:val="6BAE6F0A"/>
    <w:rsid w:val="6C137534"/>
    <w:rsid w:val="6C152AE5"/>
    <w:rsid w:val="6C2D0B34"/>
    <w:rsid w:val="6C705F6D"/>
    <w:rsid w:val="6CCE577C"/>
    <w:rsid w:val="6CF05300"/>
    <w:rsid w:val="6D326C1C"/>
    <w:rsid w:val="6D415B5B"/>
    <w:rsid w:val="6D5835D1"/>
    <w:rsid w:val="6D5C4743"/>
    <w:rsid w:val="6E06782E"/>
    <w:rsid w:val="6E426F97"/>
    <w:rsid w:val="6E49116B"/>
    <w:rsid w:val="6E663ACB"/>
    <w:rsid w:val="6E6B5BED"/>
    <w:rsid w:val="6E8B6326"/>
    <w:rsid w:val="6EAE5472"/>
    <w:rsid w:val="6EDA31DD"/>
    <w:rsid w:val="6EE13A52"/>
    <w:rsid w:val="6EF07839"/>
    <w:rsid w:val="6F0C6A0E"/>
    <w:rsid w:val="6F824C1B"/>
    <w:rsid w:val="6F911144"/>
    <w:rsid w:val="6F982D60"/>
    <w:rsid w:val="6FAB550E"/>
    <w:rsid w:val="703270A4"/>
    <w:rsid w:val="70757FF6"/>
    <w:rsid w:val="707F70C6"/>
    <w:rsid w:val="70912956"/>
    <w:rsid w:val="70B929CB"/>
    <w:rsid w:val="71063344"/>
    <w:rsid w:val="713A4D9B"/>
    <w:rsid w:val="71EA65B2"/>
    <w:rsid w:val="72070A5E"/>
    <w:rsid w:val="724F6810"/>
    <w:rsid w:val="72800ED4"/>
    <w:rsid w:val="72842772"/>
    <w:rsid w:val="732B52E4"/>
    <w:rsid w:val="738F5872"/>
    <w:rsid w:val="73C44DF0"/>
    <w:rsid w:val="73F80C04"/>
    <w:rsid w:val="74143FCA"/>
    <w:rsid w:val="74664581"/>
    <w:rsid w:val="747F1A52"/>
    <w:rsid w:val="74D96E04"/>
    <w:rsid w:val="75063912"/>
    <w:rsid w:val="75134281"/>
    <w:rsid w:val="7561323F"/>
    <w:rsid w:val="75CD2682"/>
    <w:rsid w:val="75DB4D9F"/>
    <w:rsid w:val="763B583E"/>
    <w:rsid w:val="764010A6"/>
    <w:rsid w:val="7671300D"/>
    <w:rsid w:val="768E1E11"/>
    <w:rsid w:val="76BE1FCB"/>
    <w:rsid w:val="76C756A1"/>
    <w:rsid w:val="76DB492B"/>
    <w:rsid w:val="76EB1A60"/>
    <w:rsid w:val="77000835"/>
    <w:rsid w:val="77732DB5"/>
    <w:rsid w:val="77976AA4"/>
    <w:rsid w:val="77A2172D"/>
    <w:rsid w:val="77A45665"/>
    <w:rsid w:val="77C356D5"/>
    <w:rsid w:val="78183DE9"/>
    <w:rsid w:val="783D6BF3"/>
    <w:rsid w:val="784853C9"/>
    <w:rsid w:val="784E37F0"/>
    <w:rsid w:val="788569AE"/>
    <w:rsid w:val="78915BE9"/>
    <w:rsid w:val="78E81581"/>
    <w:rsid w:val="79021DF7"/>
    <w:rsid w:val="797846B3"/>
    <w:rsid w:val="79967D3E"/>
    <w:rsid w:val="79D51B47"/>
    <w:rsid w:val="7A440A39"/>
    <w:rsid w:val="7A4A42A1"/>
    <w:rsid w:val="7A8377B3"/>
    <w:rsid w:val="7A936F9E"/>
    <w:rsid w:val="7AA03EC1"/>
    <w:rsid w:val="7ABE59DD"/>
    <w:rsid w:val="7B3D6298"/>
    <w:rsid w:val="7B3E36DA"/>
    <w:rsid w:val="7B9B28DB"/>
    <w:rsid w:val="7BCB4BEA"/>
    <w:rsid w:val="7BD1454E"/>
    <w:rsid w:val="7C1D372C"/>
    <w:rsid w:val="7C265313"/>
    <w:rsid w:val="7C6A0B71"/>
    <w:rsid w:val="7CB400F8"/>
    <w:rsid w:val="7CBB76D8"/>
    <w:rsid w:val="7CEC7892"/>
    <w:rsid w:val="7D0A5F6A"/>
    <w:rsid w:val="7D0E5A5A"/>
    <w:rsid w:val="7D873368"/>
    <w:rsid w:val="7DB3329C"/>
    <w:rsid w:val="7ED76320"/>
    <w:rsid w:val="7F160BF6"/>
    <w:rsid w:val="7FA0496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qFormat="1"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qFormat="1" w:unhideWhenUsed="0"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5">
    <w:name w:val="heading 1"/>
    <w:basedOn w:val="1"/>
    <w:next w:val="1"/>
    <w:qFormat/>
    <w:locked/>
    <w:uiPriority w:val="0"/>
    <w:pPr>
      <w:keepNext/>
      <w:keepLines/>
      <w:spacing w:before="340" w:beforeLines="0" w:beforeAutospacing="0" w:after="330" w:afterLines="0" w:afterAutospacing="0" w:line="576" w:lineRule="auto"/>
      <w:outlineLvl w:val="0"/>
    </w:pPr>
    <w:rPr>
      <w:b/>
      <w:kern w:val="44"/>
      <w:sz w:val="44"/>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semiHidden/>
    <w:qFormat/>
    <w:uiPriority w:val="99"/>
    <w:pPr>
      <w:snapToGrid w:val="0"/>
    </w:pPr>
    <w:rPr>
      <w:sz w:val="18"/>
      <w:szCs w:val="18"/>
    </w:rPr>
  </w:style>
  <w:style w:type="paragraph" w:styleId="3">
    <w:name w:val="Body Text First Indent 2"/>
    <w:basedOn w:val="4"/>
    <w:next w:val="1"/>
    <w:qFormat/>
    <w:uiPriority w:val="99"/>
    <w:pPr>
      <w:ind w:firstLine="420" w:firstLineChars="200"/>
    </w:pPr>
  </w:style>
  <w:style w:type="paragraph" w:styleId="4">
    <w:name w:val="Body Text Indent"/>
    <w:basedOn w:val="1"/>
    <w:next w:val="3"/>
    <w:qFormat/>
    <w:uiPriority w:val="99"/>
    <w:pPr>
      <w:widowControl/>
      <w:spacing w:after="120"/>
      <w:ind w:left="420" w:leftChars="200"/>
    </w:pPr>
    <w:rPr>
      <w:rFonts w:ascii="宋体" w:hAnsi="宋体" w:cs="宋体"/>
      <w:sz w:val="24"/>
      <w:szCs w:val="24"/>
    </w:rPr>
  </w:style>
  <w:style w:type="paragraph" w:styleId="6">
    <w:name w:val="Normal Indent"/>
    <w:basedOn w:val="1"/>
    <w:qFormat/>
    <w:uiPriority w:val="0"/>
    <w:pPr>
      <w:ind w:firstLine="200" w:firstLineChars="200"/>
    </w:pPr>
  </w:style>
  <w:style w:type="paragraph" w:styleId="7">
    <w:name w:val="Body Text"/>
    <w:basedOn w:val="1"/>
    <w:next w:val="8"/>
    <w:qFormat/>
    <w:uiPriority w:val="0"/>
    <w:pPr>
      <w:jc w:val="center"/>
    </w:pPr>
    <w:rPr>
      <w:rFonts w:hint="eastAsia" w:ascii="宋体" w:hAnsi="宋体"/>
      <w:b/>
      <w:kern w:val="0"/>
      <w:sz w:val="44"/>
      <w:szCs w:val="44"/>
    </w:rPr>
  </w:style>
  <w:style w:type="paragraph" w:styleId="8">
    <w:name w:val="toc 5"/>
    <w:basedOn w:val="1"/>
    <w:next w:val="1"/>
    <w:qFormat/>
    <w:locked/>
    <w:uiPriority w:val="0"/>
    <w:pPr>
      <w:ind w:left="1680" w:leftChars="800"/>
    </w:pPr>
    <w:rPr>
      <w:rFonts w:ascii="Times New Roman" w:hAnsi="Times New Roman"/>
    </w:rPr>
  </w:style>
  <w:style w:type="paragraph" w:styleId="9">
    <w:name w:val="Balloon Text"/>
    <w:basedOn w:val="1"/>
    <w:link w:val="16"/>
    <w:semiHidden/>
    <w:qFormat/>
    <w:uiPriority w:val="99"/>
    <w:rPr>
      <w:sz w:val="18"/>
      <w:szCs w:val="18"/>
    </w:rPr>
  </w:style>
  <w:style w:type="paragraph" w:styleId="10">
    <w:name w:val="footer"/>
    <w:basedOn w:val="1"/>
    <w:link w:val="17"/>
    <w:qFormat/>
    <w:uiPriority w:val="99"/>
    <w:pPr>
      <w:tabs>
        <w:tab w:val="center" w:pos="4153"/>
        <w:tab w:val="right" w:pos="8306"/>
      </w:tabs>
      <w:snapToGrid w:val="0"/>
      <w:jc w:val="left"/>
    </w:pPr>
    <w:rPr>
      <w:sz w:val="18"/>
      <w:szCs w:val="18"/>
    </w:rPr>
  </w:style>
  <w:style w:type="paragraph" w:styleId="11">
    <w:name w:val="header"/>
    <w:basedOn w:val="1"/>
    <w:link w:val="18"/>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15">
    <w:name w:val="1.正文"/>
    <w:basedOn w:val="1"/>
    <w:qFormat/>
    <w:uiPriority w:val="0"/>
    <w:rPr>
      <w:rFonts w:ascii="??_GB2312" w:hAnsi="Times New Roman" w:cs="??_GB2312"/>
      <w:szCs w:val="21"/>
    </w:rPr>
  </w:style>
  <w:style w:type="character" w:customStyle="1" w:styleId="16">
    <w:name w:val="批注框文本 字符"/>
    <w:basedOn w:val="14"/>
    <w:link w:val="9"/>
    <w:semiHidden/>
    <w:qFormat/>
    <w:locked/>
    <w:uiPriority w:val="99"/>
    <w:rPr>
      <w:sz w:val="18"/>
      <w:szCs w:val="18"/>
    </w:rPr>
  </w:style>
  <w:style w:type="character" w:customStyle="1" w:styleId="17">
    <w:name w:val="页脚 字符"/>
    <w:basedOn w:val="14"/>
    <w:link w:val="10"/>
    <w:qFormat/>
    <w:locked/>
    <w:uiPriority w:val="99"/>
    <w:rPr>
      <w:sz w:val="18"/>
      <w:szCs w:val="18"/>
    </w:rPr>
  </w:style>
  <w:style w:type="character" w:customStyle="1" w:styleId="18">
    <w:name w:val="页眉 字符"/>
    <w:basedOn w:val="14"/>
    <w:link w:val="11"/>
    <w:qFormat/>
    <w:locked/>
    <w:uiPriority w:val="99"/>
    <w:rPr>
      <w:sz w:val="18"/>
      <w:szCs w:val="18"/>
    </w:rPr>
  </w:style>
  <w:style w:type="paragraph" w:customStyle="1" w:styleId="19">
    <w:name w:val="Default"/>
    <w:qFormat/>
    <w:uiPriority w:val="99"/>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20">
    <w:name w:val="List Paragraph"/>
    <w:basedOn w:val="1"/>
    <w:qFormat/>
    <w:uiPriority w:val="99"/>
    <w:pPr>
      <w:ind w:firstLine="420" w:firstLineChars="200"/>
    </w:pPr>
  </w:style>
  <w:style w:type="paragraph" w:customStyle="1" w:styleId="21">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48</Pages>
  <Words>12566</Words>
  <Characters>15959</Characters>
  <Lines>202</Lines>
  <Paragraphs>56</Paragraphs>
  <TotalTime>5</TotalTime>
  <ScaleCrop>false</ScaleCrop>
  <LinksUpToDate>false</LinksUpToDate>
  <CharactersWithSpaces>16648</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Administrator</cp:lastModifiedBy>
  <cp:lastPrinted>2025-09-25T07:57:00Z</cp:lastPrinted>
  <dcterms:modified xsi:type="dcterms:W3CDTF">2026-02-26T07:36:23Z</dcterms:modified>
  <cp:revision>114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2052-11.1.0.11194</vt:lpwstr>
  </property>
  <property fmtid="{D5CDD505-2E9C-101B-9397-08002B2CF9AE}" pid="4" name="ICV">
    <vt:lpwstr>7006B048BD0A47B49FE6FE105462923E_13</vt:lpwstr>
  </property>
  <property fmtid="{D5CDD505-2E9C-101B-9397-08002B2CF9AE}" pid="5" name="KSOTemplateDocerSaveRecord">
    <vt:lpwstr>eyJoZGlkIjoiMzBmOTE0YjcxMTEyYjc2Y2MzOGRiZWY1NzIwMWJhN2YiLCJ1c2VySWQiOiI5NTA2NTg0ODkifQ==</vt:lpwstr>
  </property>
</Properties>
</file>