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002723">
      <w:pPr>
        <w:pStyle w:val="2"/>
        <w:jc w:val="left"/>
        <w:rPr>
          <w:rFonts w:ascii="方正公文小标宋" w:eastAsia="方正公文小标宋"/>
          <w:b w:val="0"/>
          <w:sz w:val="84"/>
          <w:szCs w:val="84"/>
          <w:lang w:eastAsia="zh-CN"/>
        </w:rPr>
      </w:pPr>
    </w:p>
    <w:p w14:paraId="7FF6F64B">
      <w:pPr>
        <w:pStyle w:val="2"/>
        <w:jc w:val="left"/>
        <w:rPr>
          <w:rFonts w:ascii="方正公文小标宋" w:eastAsia="方正公文小标宋"/>
          <w:b w:val="0"/>
          <w:sz w:val="84"/>
          <w:szCs w:val="84"/>
          <w:lang w:eastAsia="zh-CN"/>
        </w:rPr>
      </w:pPr>
    </w:p>
    <w:p w14:paraId="55CD4C63">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Times New Roman" w:hAnsi="方正公文小标宋" w:eastAsia="方正公文小标宋"/>
          <w:snapToGrid/>
          <w:kern w:val="0"/>
          <w:sz w:val="84"/>
          <w:szCs w:val="84"/>
        </w:rPr>
        <w:t>湖南省湘潭市湘潭县石潭镇</w:t>
      </w:r>
    </w:p>
    <w:p w14:paraId="417BCFB0">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Times New Roman" w:hAnsi="方正公文小标宋" w:eastAsia="方正公文小标宋"/>
          <w:snapToGrid/>
          <w:kern w:val="0"/>
          <w:sz w:val="84"/>
          <w:szCs w:val="84"/>
        </w:rPr>
        <w:t>履行职责事项清单</w:t>
      </w:r>
    </w:p>
    <w:p w14:paraId="70A0A8A7">
      <w:pPr>
        <w:rPr>
          <w:rFonts w:ascii="方正公文小标宋" w:eastAsia="方正公文小标宋"/>
          <w:sz w:val="84"/>
          <w:szCs w:val="84"/>
          <w:lang w:eastAsia="zh-CN"/>
        </w:rPr>
      </w:pPr>
    </w:p>
    <w:p w14:paraId="7CA757F2">
      <w:pPr>
        <w:rPr>
          <w:rFonts w:ascii="方正公文小标宋" w:eastAsia="方正公文小标宋"/>
          <w:sz w:val="84"/>
          <w:szCs w:val="84"/>
          <w:lang w:eastAsia="zh-CN"/>
        </w:rPr>
      </w:pPr>
    </w:p>
    <w:p w14:paraId="09D8F354">
      <w:pPr>
        <w:kinsoku/>
        <w:autoSpaceDE/>
        <w:autoSpaceDN/>
        <w:adjustRightInd/>
        <w:snapToGrid/>
        <w:textAlignment w:val="auto"/>
        <w:rPr>
          <w:rFonts w:eastAsiaTheme="minorEastAsia"/>
          <w:b/>
          <w:sz w:val="32"/>
          <w:lang w:eastAsia="zh-CN"/>
        </w:rPr>
      </w:pPr>
      <w:r>
        <w:rPr>
          <w:rFonts w:eastAsiaTheme="minorEastAsia"/>
          <w:lang w:eastAsia="zh-CN"/>
        </w:rPr>
        <w:br w:type="page"/>
      </w:r>
    </w:p>
    <w:sdt>
      <w:sdtPr>
        <w:rPr>
          <w:rFonts w:ascii="Times New Roman" w:hAnsi="Times New Roman" w:eastAsia="Arial" w:cs="Times New Roman"/>
          <w:snapToGrid w:val="0"/>
          <w:color w:val="000000"/>
          <w:sz w:val="21"/>
          <w:szCs w:val="21"/>
          <w:lang w:val="zh-CN" w:eastAsia="en-US"/>
        </w:rPr>
        <w:id w:val="1172384030"/>
        <w:docPartObj>
          <w:docPartGallery w:val="Table of Contents"/>
          <w:docPartUnique/>
        </w:docPartObj>
      </w:sdtPr>
      <w:sdtEndPr>
        <w:rPr>
          <w:rFonts w:ascii="Times New Roman" w:hAnsi="Times New Roman" w:eastAsia="方正公文仿宋" w:cs="Times New Roman"/>
          <w:b/>
          <w:bCs/>
          <w:snapToGrid w:val="0"/>
          <w:color w:val="000000"/>
          <w:sz w:val="32"/>
          <w:szCs w:val="21"/>
          <w:lang w:val="zh-CN" w:eastAsia="en-US"/>
        </w:rPr>
      </w:sdtEndPr>
      <w:sdtContent>
        <w:p w14:paraId="024A4017">
          <w:pPr>
            <w:pStyle w:val="19"/>
            <w:jc w:val="center"/>
            <w:rPr>
              <w:rFonts w:hint="eastAsia" w:ascii="Times New Roman" w:hAnsi="Times New Roman" w:eastAsia="方正公文小标宋" w:cs="Times New Roman"/>
              <w:color w:val="auto"/>
              <w:sz w:val="44"/>
              <w:szCs w:val="44"/>
              <w:lang w:val="zh-CN"/>
            </w:rPr>
          </w:pPr>
          <w:r>
            <w:rPr>
              <w:rFonts w:ascii="Times New Roman" w:hAnsi="Times New Roman" w:eastAsia="方正公文小标宋" w:cs="Times New Roman"/>
              <w:color w:val="auto"/>
              <w:sz w:val="44"/>
              <w:szCs w:val="44"/>
              <w:lang w:val="zh-CN"/>
            </w:rPr>
            <w:t>目</w:t>
          </w:r>
          <w:r>
            <w:rPr>
              <w:rFonts w:hint="eastAsia" w:ascii="Times New Roman" w:hAnsi="Times New Roman" w:eastAsia="方正公文小标宋" w:cs="Times New Roman"/>
              <w:color w:val="auto"/>
              <w:sz w:val="44"/>
              <w:szCs w:val="44"/>
              <w:lang w:val="zh-CN"/>
            </w:rPr>
            <w:t xml:space="preserve">  </w:t>
          </w:r>
          <w:r>
            <w:rPr>
              <w:rFonts w:ascii="Times New Roman" w:hAnsi="Times New Roman" w:eastAsia="方正公文小标宋" w:cs="Times New Roman"/>
              <w:color w:val="auto"/>
              <w:sz w:val="44"/>
              <w:szCs w:val="44"/>
              <w:lang w:val="zh-CN"/>
            </w:rPr>
            <w:t>录</w:t>
          </w:r>
        </w:p>
        <w:p w14:paraId="3C762D21">
          <w:pPr>
            <w:pStyle w:val="7"/>
            <w:tabs>
              <w:tab w:val="right" w:pos="13991"/>
            </w:tabs>
            <w:rPr>
              <w:rFonts w:cs="Times New Roman" w:eastAsiaTheme="minorEastAsia"/>
              <w:b w:val="0"/>
              <w:bCs w:val="0"/>
              <w:snapToGrid/>
              <w:color w:val="auto"/>
              <w:kern w:val="2"/>
              <w:sz w:val="21"/>
              <w:szCs w:val="22"/>
              <w:lang w:eastAsia="zh-CN"/>
            </w:rPr>
          </w:pPr>
          <w:r>
            <w:rPr>
              <w:rFonts w:cs="Times New Roman"/>
              <w:b w:val="0"/>
              <w:bCs w:val="0"/>
              <w:szCs w:val="32"/>
            </w:rPr>
            <w:fldChar w:fldCharType="begin"/>
          </w:r>
          <w:r>
            <w:rPr>
              <w:rFonts w:cs="Times New Roman"/>
              <w:b w:val="0"/>
              <w:bCs w:val="0"/>
              <w:szCs w:val="32"/>
            </w:rPr>
            <w:instrText xml:space="preserve"> TOC \o "1-3" \n \h \z \u </w:instrText>
          </w:r>
          <w:r>
            <w:rPr>
              <w:rFonts w:cs="Times New Roman"/>
              <w:b w:val="0"/>
              <w:bCs w:val="0"/>
              <w:szCs w:val="32"/>
            </w:rPr>
            <w:fldChar w:fldCharType="separate"/>
          </w:r>
          <w:r>
            <w:rPr>
              <w:b w:val="0"/>
              <w:bCs w:val="0"/>
            </w:rPr>
            <w:fldChar w:fldCharType="begin"/>
          </w:r>
          <w:r>
            <w:rPr>
              <w:b w:val="0"/>
              <w:bCs w:val="0"/>
            </w:rPr>
            <w:instrText xml:space="preserve"> HYPERLINK \l "_Toc172533652" </w:instrText>
          </w:r>
          <w:r>
            <w:rPr>
              <w:b w:val="0"/>
              <w:bCs w:val="0"/>
            </w:rPr>
            <w:fldChar w:fldCharType="separate"/>
          </w:r>
          <w:r>
            <w:rPr>
              <w:rStyle w:val="11"/>
              <w:rFonts w:eastAsia="方正公文小标宋" w:cs="Times New Roman"/>
              <w:b w:val="0"/>
              <w:bCs w:val="0"/>
              <w:lang w:eastAsia="zh-CN"/>
            </w:rPr>
            <w:t>基本</w:t>
          </w:r>
          <w:r>
            <w:rPr>
              <w:rFonts w:hint="eastAsia" w:eastAsia="方正公文小标宋" w:cs="Times New Roman"/>
              <w:b w:val="0"/>
              <w:bCs w:val="0"/>
              <w:lang w:eastAsia="zh-CN"/>
            </w:rPr>
            <w:t>履职事项</w:t>
          </w:r>
          <w:r>
            <w:rPr>
              <w:rStyle w:val="11"/>
              <w:rFonts w:eastAsia="方正公文小标宋" w:cs="Times New Roman"/>
              <w:b w:val="0"/>
              <w:bCs w:val="0"/>
              <w:lang w:eastAsia="zh-CN"/>
            </w:rPr>
            <w:t>清单</w:t>
          </w:r>
          <w:r>
            <w:rPr>
              <w:rStyle w:val="11"/>
              <w:rFonts w:eastAsia="方正公文小标宋" w:cs="Times New Roman"/>
              <w:b w:val="0"/>
              <w:bCs w:val="0"/>
              <w:lang w:eastAsia="zh-CN"/>
            </w:rPr>
            <w:fldChar w:fldCharType="end"/>
          </w:r>
        </w:p>
        <w:p w14:paraId="03CD19C2">
          <w:pPr>
            <w:pStyle w:val="7"/>
            <w:tabs>
              <w:tab w:val="right" w:pos="13991"/>
            </w:tabs>
            <w:rPr>
              <w:rFonts w:cs="Times New Roman" w:eastAsiaTheme="minorEastAsia"/>
              <w:b w:val="0"/>
              <w:bCs w:val="0"/>
              <w:snapToGrid/>
              <w:color w:val="auto"/>
              <w:kern w:val="2"/>
              <w:sz w:val="21"/>
              <w:szCs w:val="22"/>
              <w:lang w:eastAsia="zh-CN"/>
            </w:rPr>
          </w:pPr>
          <w:r>
            <w:rPr>
              <w:b w:val="0"/>
              <w:bCs w:val="0"/>
            </w:rPr>
            <w:fldChar w:fldCharType="begin"/>
          </w:r>
          <w:r>
            <w:rPr>
              <w:b w:val="0"/>
              <w:bCs w:val="0"/>
            </w:rPr>
            <w:instrText xml:space="preserve"> HYPERLINK \l "_Toc172533653" </w:instrText>
          </w:r>
          <w:r>
            <w:rPr>
              <w:b w:val="0"/>
              <w:bCs w:val="0"/>
            </w:rPr>
            <w:fldChar w:fldCharType="separate"/>
          </w:r>
          <w:r>
            <w:rPr>
              <w:rStyle w:val="11"/>
              <w:rFonts w:eastAsia="方正公文小标宋" w:cs="Times New Roman"/>
              <w:b w:val="0"/>
              <w:bCs w:val="0"/>
              <w:lang w:eastAsia="zh-CN"/>
            </w:rPr>
            <w:t>配合</w:t>
          </w:r>
          <w:r>
            <w:rPr>
              <w:rFonts w:hint="eastAsia" w:eastAsia="方正公文小标宋" w:cs="Times New Roman"/>
              <w:b w:val="0"/>
              <w:bCs w:val="0"/>
              <w:lang w:eastAsia="zh-CN"/>
            </w:rPr>
            <w:t>履职事项</w:t>
          </w:r>
          <w:r>
            <w:rPr>
              <w:rStyle w:val="11"/>
              <w:rFonts w:eastAsia="方正公文小标宋" w:cs="Times New Roman"/>
              <w:b w:val="0"/>
              <w:bCs w:val="0"/>
              <w:lang w:eastAsia="zh-CN"/>
            </w:rPr>
            <w:t>清单</w:t>
          </w:r>
          <w:r>
            <w:rPr>
              <w:rStyle w:val="11"/>
              <w:rFonts w:eastAsia="方正公文小标宋" w:cs="Times New Roman"/>
              <w:b w:val="0"/>
              <w:bCs w:val="0"/>
              <w:lang w:eastAsia="zh-CN"/>
            </w:rPr>
            <w:fldChar w:fldCharType="end"/>
          </w:r>
        </w:p>
        <w:p w14:paraId="0CA73176">
          <w:pPr>
            <w:pStyle w:val="7"/>
            <w:rPr>
              <w:rFonts w:cs="Times New Roman"/>
              <w:b/>
              <w:bCs/>
              <w:lang w:val="zh-CN"/>
            </w:rPr>
          </w:pPr>
          <w:r>
            <w:rPr>
              <w:b w:val="0"/>
              <w:bCs w:val="0"/>
            </w:rPr>
            <w:fldChar w:fldCharType="begin"/>
          </w:r>
          <w:r>
            <w:rPr>
              <w:b w:val="0"/>
              <w:bCs w:val="0"/>
            </w:rPr>
            <w:instrText xml:space="preserve"> HYPERLINK \l "_Toc172533654" </w:instrText>
          </w:r>
          <w:r>
            <w:rPr>
              <w:b w:val="0"/>
              <w:bCs w:val="0"/>
            </w:rPr>
            <w:fldChar w:fldCharType="separate"/>
          </w:r>
          <w:r>
            <w:rPr>
              <w:rStyle w:val="11"/>
              <w:rFonts w:hint="eastAsia" w:eastAsia="方正公文小标宋" w:cs="Times New Roman"/>
              <w:b w:val="0"/>
              <w:bCs w:val="0"/>
              <w:lang w:eastAsia="zh-CN"/>
            </w:rPr>
            <w:t>上级部门收回事项清单</w:t>
          </w:r>
          <w:r>
            <w:rPr>
              <w:rStyle w:val="11"/>
              <w:rFonts w:hint="eastAsia" w:eastAsia="方正公文小标宋" w:cs="Times New Roman"/>
              <w:b w:val="0"/>
              <w:bCs w:val="0"/>
              <w:lang w:eastAsia="zh-CN"/>
            </w:rPr>
            <w:fldChar w:fldCharType="end"/>
          </w:r>
          <w:r>
            <w:rPr>
              <w:rFonts w:cs="Times New Roman"/>
              <w:b w:val="0"/>
              <w:bCs w:val="0"/>
              <w:szCs w:val="32"/>
            </w:rPr>
            <w:fldChar w:fldCharType="end"/>
          </w:r>
        </w:p>
      </w:sdtContent>
    </w:sdt>
    <w:p w14:paraId="34A19A3E">
      <w:pPr>
        <w:pStyle w:val="2"/>
        <w:jc w:val="both"/>
        <w:rPr>
          <w:rFonts w:ascii="Times New Roman" w:hAnsi="Times New Roman" w:eastAsia="方正小标宋_GBK" w:cs="Times New Roman"/>
          <w:color w:val="auto"/>
          <w:spacing w:val="7"/>
          <w:sz w:val="44"/>
          <w:szCs w:val="44"/>
          <w:lang w:eastAsia="zh-CN"/>
        </w:rPr>
      </w:pPr>
    </w:p>
    <w:p w14:paraId="23F521BE">
      <w:pPr>
        <w:pStyle w:val="3"/>
        <w:spacing w:before="0" w:after="0" w:line="240" w:lineRule="auto"/>
        <w:jc w:val="both"/>
        <w:rPr>
          <w:rFonts w:ascii="Times New Roman" w:hAnsi="Times New Roman" w:eastAsia="方正公文小标宋" w:cs="Times New Roman"/>
          <w:b w:val="0"/>
          <w:lang w:eastAsia="zh-CN"/>
        </w:rPr>
      </w:pPr>
      <w:bookmarkStart w:id="0" w:name="_Toc172077551"/>
      <w:bookmarkStart w:id="1" w:name="_Toc172077416"/>
      <w:bookmarkStart w:id="2" w:name="_Toc172533652"/>
      <w:bookmarkStart w:id="3" w:name="_Toc172077949"/>
    </w:p>
    <w:p w14:paraId="522DFE00">
      <w:pPr>
        <w:rPr>
          <w:rFonts w:ascii="Times New Roman" w:hAnsi="Times New Roman" w:eastAsia="方正公文小标宋" w:cs="Times New Roman"/>
          <w:b w:val="0"/>
          <w:lang w:eastAsia="zh-CN"/>
        </w:rPr>
      </w:pPr>
    </w:p>
    <w:p w14:paraId="3E08934A">
      <w:pPr>
        <w:pStyle w:val="2"/>
        <w:rPr>
          <w:rFonts w:ascii="Times New Roman" w:hAnsi="Times New Roman" w:eastAsia="方正公文小标宋" w:cs="Times New Roman"/>
          <w:b w:val="0"/>
          <w:lang w:eastAsia="zh-CN"/>
        </w:rPr>
      </w:pPr>
    </w:p>
    <w:p w14:paraId="1559A1F3">
      <w:pPr>
        <w:rPr>
          <w:rFonts w:ascii="Times New Roman" w:hAnsi="Times New Roman" w:eastAsia="方正公文小标宋" w:cs="Times New Roman"/>
          <w:b w:val="0"/>
          <w:lang w:eastAsia="zh-CN"/>
        </w:rPr>
      </w:pPr>
    </w:p>
    <w:p w14:paraId="74CB1D86">
      <w:pPr>
        <w:pStyle w:val="2"/>
        <w:rPr>
          <w:rFonts w:ascii="Times New Roman" w:hAnsi="Times New Roman" w:eastAsia="方正公文小标宋" w:cs="Times New Roman"/>
          <w:b w:val="0"/>
          <w:lang w:eastAsia="zh-CN"/>
        </w:rPr>
      </w:pPr>
    </w:p>
    <w:p w14:paraId="6536B9A0">
      <w:pPr>
        <w:rPr>
          <w:rFonts w:ascii="Times New Roman" w:hAnsi="Times New Roman" w:eastAsia="方正公文小标宋" w:cs="Times New Roman"/>
          <w:b w:val="0"/>
          <w:lang w:eastAsia="zh-CN"/>
        </w:rPr>
      </w:pPr>
    </w:p>
    <w:p w14:paraId="2378EE3E">
      <w:pPr>
        <w:pStyle w:val="2"/>
        <w:rPr>
          <w:rFonts w:ascii="Times New Roman" w:hAnsi="Times New Roman" w:eastAsia="方正公文小标宋" w:cs="Times New Roman"/>
          <w:b w:val="0"/>
          <w:lang w:eastAsia="zh-CN"/>
        </w:rPr>
      </w:pPr>
    </w:p>
    <w:p w14:paraId="60973957">
      <w:pPr>
        <w:rPr>
          <w:rFonts w:ascii="Times New Roman" w:hAnsi="Times New Roman" w:eastAsia="方正公文小标宋" w:cs="Times New Roman"/>
          <w:b w:val="0"/>
          <w:lang w:eastAsia="zh-CN"/>
        </w:rPr>
      </w:pPr>
    </w:p>
    <w:p w14:paraId="598A4FB4">
      <w:pPr>
        <w:pStyle w:val="2"/>
        <w:rPr>
          <w:rFonts w:ascii="Times New Roman" w:hAnsi="Times New Roman" w:eastAsia="方正公文小标宋" w:cs="Times New Roman"/>
          <w:b w:val="0"/>
          <w:lang w:eastAsia="zh-CN"/>
        </w:rPr>
      </w:pPr>
    </w:p>
    <w:p w14:paraId="537AD2BD">
      <w:pPr>
        <w:rPr>
          <w:rFonts w:ascii="Times New Roman" w:hAnsi="Times New Roman" w:eastAsia="方正公文小标宋" w:cs="Times New Roman"/>
          <w:b w:val="0"/>
          <w:lang w:eastAsia="zh-CN"/>
        </w:rPr>
      </w:pPr>
    </w:p>
    <w:p w14:paraId="47AD3A38">
      <w:pPr>
        <w:pStyle w:val="2"/>
        <w:rPr>
          <w:rFonts w:ascii="Times New Roman" w:hAnsi="Times New Roman" w:eastAsia="方正公文小标宋" w:cs="Times New Roman"/>
          <w:b w:val="0"/>
          <w:lang w:eastAsia="zh-CN"/>
        </w:rPr>
      </w:pPr>
    </w:p>
    <w:p w14:paraId="3BCD891D">
      <w:pPr>
        <w:rPr>
          <w:lang w:eastAsia="zh-CN"/>
        </w:rPr>
      </w:pPr>
    </w:p>
    <w:p w14:paraId="1ECB0D2D">
      <w:pPr>
        <w:pStyle w:val="3"/>
        <w:spacing w:before="0" w:after="0" w:line="240" w:lineRule="auto"/>
        <w:jc w:val="center"/>
        <w:rPr>
          <w:rFonts w:ascii="Times New Roman" w:hAnsi="Times New Roman" w:eastAsia="方正公文小标宋" w:cs="Times New Roman"/>
          <w:b w:val="0"/>
          <w:color w:val="auto"/>
          <w:spacing w:val="7"/>
          <w:lang w:eastAsia="zh-CN"/>
        </w:rPr>
      </w:pPr>
      <w:r>
        <w:rPr>
          <w:rFonts w:ascii="Times New Roman" w:hAnsi="Times New Roman" w:eastAsia="方正公文小标宋" w:cs="Times New Roman"/>
          <w:b w:val="0"/>
          <w:lang w:eastAsia="zh-CN"/>
        </w:rPr>
        <w:t>基本</w:t>
      </w:r>
      <w:r>
        <w:rPr>
          <w:rFonts w:hint="eastAsia" w:ascii="Times New Roman" w:hAnsi="Times New Roman" w:eastAsia="方正公文小标宋" w:cs="Times New Roman"/>
          <w:b w:val="0"/>
          <w:lang w:eastAsia="zh-CN"/>
        </w:rPr>
        <w:t>履职事项</w:t>
      </w:r>
      <w:r>
        <w:rPr>
          <w:rFonts w:ascii="Times New Roman" w:hAnsi="Times New Roman" w:eastAsia="方正公文小标宋" w:cs="Times New Roman"/>
          <w:b w:val="0"/>
          <w:lang w:eastAsia="zh-CN"/>
        </w:rPr>
        <w:t>清单</w:t>
      </w:r>
      <w:bookmarkEnd w:id="0"/>
      <w:bookmarkEnd w:id="1"/>
      <w:bookmarkEnd w:id="2"/>
      <w:bookmarkEnd w:id="3"/>
    </w:p>
    <w:tbl>
      <w:tblPr>
        <w:tblStyle w:val="8"/>
        <w:tblW w:w="14045" w:type="dxa"/>
        <w:tblInd w:w="96" w:type="dxa"/>
        <w:tblLayout w:type="autofit"/>
        <w:tblCellMar>
          <w:top w:w="0" w:type="dxa"/>
          <w:left w:w="108" w:type="dxa"/>
          <w:bottom w:w="0" w:type="dxa"/>
          <w:right w:w="108" w:type="dxa"/>
        </w:tblCellMar>
      </w:tblPr>
      <w:tblGrid>
        <w:gridCol w:w="712"/>
        <w:gridCol w:w="13333"/>
      </w:tblGrid>
      <w:tr w14:paraId="494AD313">
        <w:tblPrEx>
          <w:tblCellMar>
            <w:top w:w="0" w:type="dxa"/>
            <w:left w:w="108" w:type="dxa"/>
            <w:bottom w:w="0" w:type="dxa"/>
            <w:right w:w="108" w:type="dxa"/>
          </w:tblCellMar>
        </w:tblPrEx>
        <w:trPr>
          <w:cantSplit/>
          <w:trHeight w:val="658" w:hRule="atLeast"/>
          <w:tblHeader/>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C4E94">
            <w:pPr>
              <w:jc w:val="center"/>
              <w:textAlignment w:val="center"/>
              <w:rPr>
                <w:rFonts w:ascii="Times New Roman" w:hAnsi="Times New Roman" w:eastAsia="方正公文黑体"/>
              </w:rPr>
            </w:pPr>
            <w:r>
              <w:rPr>
                <w:rFonts w:ascii="Times New Roman" w:hAnsi="Times New Roman" w:eastAsia="方正公文黑体"/>
                <w:lang w:bidi="ar"/>
              </w:rPr>
              <w:t>序号</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87D43">
            <w:pPr>
              <w:jc w:val="center"/>
              <w:textAlignment w:val="center"/>
              <w:rPr>
                <w:rFonts w:ascii="Times New Roman" w:hAnsi="Times New Roman" w:eastAsia="方正公文黑体"/>
                <w:lang w:eastAsia="zh-CN"/>
              </w:rPr>
            </w:pPr>
            <w:r>
              <w:rPr>
                <w:rFonts w:hint="eastAsia" w:ascii="Times New Roman" w:hAnsi="Times New Roman" w:eastAsia="方正公文黑体"/>
                <w:lang w:eastAsia="zh-CN" w:bidi="ar"/>
              </w:rPr>
              <w:t>事项</w:t>
            </w:r>
            <w:r>
              <w:rPr>
                <w:rFonts w:ascii="Times New Roman" w:hAnsi="Times New Roman" w:eastAsia="方正公文黑体"/>
                <w:lang w:eastAsia="zh-CN" w:bidi="ar"/>
              </w:rPr>
              <w:t>名称</w:t>
            </w:r>
          </w:p>
        </w:tc>
      </w:tr>
      <w:tr w14:paraId="510F80CD">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02BCB5">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一、党的建设（33项）</w:t>
            </w:r>
          </w:p>
        </w:tc>
      </w:tr>
      <w:tr w14:paraId="4F3725E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3227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FC6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深入学习贯彻习近平新时代中国特色社会主义思想和习近平总书记关于湖南工作的重要讲话和</w:t>
            </w:r>
            <w:r>
              <w:rPr>
                <w:rFonts w:hint="eastAsia" w:ascii="Times New Roman" w:hAnsi="方正公文仿宋" w:eastAsia="方正公文仿宋"/>
                <w:kern w:val="0"/>
                <w:szCs w:val="21"/>
                <w:lang w:eastAsia="zh-CN" w:bidi="ar"/>
              </w:rPr>
              <w:t>重要</w:t>
            </w:r>
            <w:bookmarkStart w:id="12" w:name="_GoBack"/>
            <w:bookmarkEnd w:id="12"/>
            <w:r>
              <w:rPr>
                <w:rFonts w:hint="eastAsia" w:ascii="Times New Roman" w:hAnsi="方正公文仿宋" w:eastAsia="方正公文仿宋"/>
                <w:kern w:val="0"/>
                <w:szCs w:val="21"/>
                <w:lang w:bidi="ar"/>
              </w:rPr>
              <w:t>指示批示精神，宣传贯彻党的路线、方针、政策，执行党中央及上级党组织的决议决定</w:t>
            </w:r>
          </w:p>
        </w:tc>
      </w:tr>
      <w:tr w14:paraId="26DB502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E5AC9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6B4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按照党中央部署开展党内集中学习教育，加强党的政治建设，深刻领悟“两个确立”的决定性意义，增强“四个意识”、坚定“四个自信”、做到“两个维护”</w:t>
            </w:r>
          </w:p>
        </w:tc>
      </w:tr>
      <w:tr w14:paraId="09C65DD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EF62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BC6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加强党委自身建设，坚持民主集中制，抓好“三重一大”事项决策，落实“第一议题”、理论学习中心组学习、重大事项请示报告、党内政治生活、联系服务群众、党务公开、调查研究等制度</w:t>
            </w:r>
          </w:p>
        </w:tc>
      </w:tr>
      <w:tr w14:paraId="50FDA9C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05D7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66C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履行党委落实全面从严治党主体责任和纪委监督责任，深入贯彻中央八项规定及其实施细则精神，开展党内学习教育，加强作风建设，推进反腐败工作，整治群众身边不正之风和腐败问题</w:t>
            </w:r>
          </w:p>
        </w:tc>
      </w:tr>
      <w:tr w14:paraId="2613EA2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657E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0C9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开展监督、执纪、问责，推动镇、村（社区）两级监督体系建设，开展党风廉政建设教育宣传，按照权限分类处置问题线索</w:t>
            </w:r>
          </w:p>
        </w:tc>
      </w:tr>
      <w:tr w14:paraId="2B2893D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4F1B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F37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开展清廉建设工作，推进清廉机关、清廉乡村和清廉家庭建设</w:t>
            </w:r>
          </w:p>
        </w:tc>
      </w:tr>
      <w:tr w14:paraId="614F63D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602C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E1C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接受上级党组织巡视巡察，根据反馈意见持续做好巡视巡察整改工作。承担对村（社区）党组织巡察整改主体责任，牵头抓好共性问题、重点难点问题整改工作，督促指导村（社区）抓好具体问题整改</w:t>
            </w:r>
          </w:p>
        </w:tc>
      </w:tr>
      <w:tr w14:paraId="6CCC217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E3A5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C51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履行基层党建工作责任，加强党的组织体系建设和基层党组织规范化建设。指导各级党组织落实党的组织生活制度，开展“三会一课”、组织生活会、民主评议党员、主题党日、软弱涣散党组织整顿提质工作</w:t>
            </w:r>
          </w:p>
        </w:tc>
      </w:tr>
      <w:tr w14:paraId="2728719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3115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821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做好党的基层组织换届选举工作，指导、监督下级党组织换届选举，对下级党组织的成立、调整和撤销作出决定</w:t>
            </w:r>
          </w:p>
        </w:tc>
      </w:tr>
      <w:tr w14:paraId="06F199A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45D4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B9D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统筹推进党建引领基层治理，持续做深做实片长、组长、邻长“三长制”工作</w:t>
            </w:r>
          </w:p>
        </w:tc>
      </w:tr>
      <w:tr w14:paraId="6DF370E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01EA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AEB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充分发挥“全国人民满意的公务员”袁谷红同志的先锋模范作用，开展学员深入群众“三个一”、素质提升“三为三在”等活动，推动“莲乡里手”湘潭县袁谷红工作室石潭教学点建设，加强年轻干部培养</w:t>
            </w:r>
          </w:p>
        </w:tc>
      </w:tr>
      <w:tr w14:paraId="32F0C39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EA90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E0F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培育提升基层党建品牌，发挥胡乔木调研旧居现场教学点红色阵地作用，打造精品课程</w:t>
            </w:r>
          </w:p>
        </w:tc>
      </w:tr>
      <w:tr w14:paraId="0AEAC9E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8969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9E6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加强党员队伍建设，负责做好党员发展、教育、管理、监督、服务工作</w:t>
            </w:r>
          </w:p>
        </w:tc>
      </w:tr>
      <w:tr w14:paraId="247CD08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C250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F78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落实党代表大会代表任期制和乡镇党代表大会年会制，加强党代表工作室建设，开展党代表选举及联系服务工作，推动党代表履职</w:t>
            </w:r>
          </w:p>
        </w:tc>
      </w:tr>
      <w:tr w14:paraId="7A1A64C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7C81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A702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按照干部人事管理权限，负责干部的教育、培养、管理，薪资管理和职称（职级）申报工作</w:t>
            </w:r>
          </w:p>
        </w:tc>
      </w:tr>
      <w:tr w14:paraId="0503C28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506B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36D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负责退休干部教育、管理、服务、保障和关心关爱工作，引导退休干部发挥作用</w:t>
            </w:r>
          </w:p>
        </w:tc>
      </w:tr>
      <w:tr w14:paraId="5A97C59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B504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F50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发挥老干部、老战士、老专家、老教师、老模范“五老”作用，做好关心下一代工作</w:t>
            </w:r>
          </w:p>
        </w:tc>
      </w:tr>
      <w:tr w14:paraId="7C698D2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50AA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D5B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落实党管人才工作，加强人才队伍建设，开展专家人才联系服务和乡土人才的挖掘、培养工作</w:t>
            </w:r>
          </w:p>
        </w:tc>
      </w:tr>
      <w:tr w14:paraId="3F2B839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4BBD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A95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落实党务、村务公开制度，指导村级落实重要事项和重大问题“四议两公开”制度，做好村务监督工作</w:t>
            </w:r>
          </w:p>
        </w:tc>
      </w:tr>
      <w:tr w14:paraId="035D8C9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79D4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431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加强基层政权建设，建立健全村（居）民委员会、村（居）务监督委员会组织，支持保障依法开展自治活动，指导换届选举、补选工作</w:t>
            </w:r>
          </w:p>
        </w:tc>
      </w:tr>
      <w:tr w14:paraId="6A40E0B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B818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3FE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加强村（社区）“两委”成员的选拔、培养、使用、管理，加强村级后备力量培养和梯队建设，按规定做好离任村干部的生活补助工作</w:t>
            </w:r>
          </w:p>
        </w:tc>
      </w:tr>
      <w:tr w14:paraId="036C3E5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64E0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480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做好乡村振兴驻村工作队日常管理教育、服务工作</w:t>
            </w:r>
          </w:p>
        </w:tc>
      </w:tr>
      <w:tr w14:paraId="3904FCB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5564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CB30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加强宣传工作制度建设，做好新闻信息的全流程管理</w:t>
            </w:r>
          </w:p>
        </w:tc>
      </w:tr>
      <w:tr w14:paraId="5A9AA0A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EA91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946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开展网络信息安全管理和宣传教育，加强正面宣传，做好舆论引导</w:t>
            </w:r>
          </w:p>
        </w:tc>
      </w:tr>
      <w:tr w14:paraId="402C292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FC15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E1C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加强社会工作者和志愿服务队伍建设、管理、教育培训，开展志愿服务，开展人民建议征集工作，履行新兴领域党建、行业协会商会党建工作职责</w:t>
            </w:r>
          </w:p>
        </w:tc>
      </w:tr>
      <w:tr w14:paraId="24B51C3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6D8B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EF9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落实人民代表大会制度，组织召开镇人民代表大会，依法履行法定选举、重大事项决定和民主监督职权</w:t>
            </w:r>
          </w:p>
        </w:tc>
      </w:tr>
      <w:tr w14:paraId="590233E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B2C4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C7FE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负责人大代表联络站建设，依法履行镇人大主席团各项职责，组织人大代表开展履职培训、视察调研、听取专项报告、法律监督、述职评议、走访接待群众工作，做好议案建议和批评意见办理</w:t>
            </w:r>
          </w:p>
        </w:tc>
      </w:tr>
      <w:tr w14:paraId="2E217D2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4B18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A8F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落实中国共产党领导的多党合作和政治协商制度，支持保障政协委员进行民主监督和参政议政，开展委员联络服务和调研视察相关工作</w:t>
            </w:r>
          </w:p>
        </w:tc>
      </w:tr>
      <w:tr w14:paraId="06EA6FD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F4195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9DD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推动协商民主向基层延伸，搭建基层协商议事平台，建好用活委员工作室，收集上报社情民意信息，督促办理政协提案</w:t>
            </w:r>
          </w:p>
        </w:tc>
      </w:tr>
      <w:tr w14:paraId="1AE939B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4E7A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04A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负责基层工会规范化建设，维护职工合法权益，开展职工文化活动及救助帮扶，做好先进典型的培育、推荐工作，规范工会经费管理使用</w:t>
            </w:r>
          </w:p>
        </w:tc>
      </w:tr>
      <w:tr w14:paraId="4A143A6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88AD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747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负责基层团组织建设，团员发展和日常管理，指导开展各类青年活动，发挥青年团员的助手和后备军作用</w:t>
            </w:r>
          </w:p>
        </w:tc>
      </w:tr>
      <w:tr w14:paraId="2755B5C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63A1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953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负责基层妇联组织建设，维护妇女儿童合法权益，促进妇女事业发展，开展家庭家教家风建设、困境妇女儿童帮扶工作</w:t>
            </w:r>
          </w:p>
        </w:tc>
      </w:tr>
      <w:tr w14:paraId="569F8F9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C5D2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0EA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加强基层残联组织建设，宣传、落实残疾人保障法律法规和政策，保障残疾人合法权益</w:t>
            </w:r>
          </w:p>
        </w:tc>
      </w:tr>
      <w:tr w14:paraId="624EB64C">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677A89">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二、经济发展（7项）</w:t>
            </w:r>
          </w:p>
        </w:tc>
      </w:tr>
      <w:tr w14:paraId="6039BAB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28B7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468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因地制宜加强对各村集体经济发展的指导，进一步发展壮大村级集体经济</w:t>
            </w:r>
          </w:p>
        </w:tc>
      </w:tr>
      <w:tr w14:paraId="34F4CF8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19BA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1C4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加强侨联、商会组织建设，积极联络各界知名人士</w:t>
            </w:r>
          </w:p>
        </w:tc>
      </w:tr>
      <w:tr w14:paraId="0D07DFC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BAE5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9FA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统筹制定经济发展规划，落实一、二、三产业的指导、管理、产业升级、结构调整工作，协调推进经济高质量发展</w:t>
            </w:r>
          </w:p>
        </w:tc>
      </w:tr>
      <w:tr w14:paraId="2279CDF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362A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13A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统计基层基础规范化建设，开展常规统计调查工作，组织实施人口普查、经济普查、农业普查等重大国情国力调查工作，做好统计资料的归档管理，组织统计法治宣传教育，完成研发投入统计、工业投资统计等工作任务</w:t>
            </w:r>
          </w:p>
        </w:tc>
      </w:tr>
      <w:tr w14:paraId="304483F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23F9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9ED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做好争资立项、招商引资的政策宣传，负责项目招引，做好项目准入、落地、建设、投产等服务工作</w:t>
            </w:r>
          </w:p>
        </w:tc>
      </w:tr>
      <w:tr w14:paraId="2D2F623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4226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411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开展科学技术的政策宣传、普及和推广活动，提升公民科学素养</w:t>
            </w:r>
          </w:p>
        </w:tc>
      </w:tr>
      <w:tr w14:paraId="64B6F88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F037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74E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开展财源培植建设和国有资产盘活工作</w:t>
            </w:r>
          </w:p>
        </w:tc>
      </w:tr>
      <w:tr w14:paraId="3E336301">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BFECE9">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三、民生服务（12项）</w:t>
            </w:r>
          </w:p>
        </w:tc>
      </w:tr>
      <w:tr w14:paraId="03F873B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609E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F70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为生活困难的精神障碍患者家庭提供帮助；建立好独居、空巢、失能、重残特殊家庭老年人台账，提供探访关爱服务</w:t>
            </w:r>
          </w:p>
        </w:tc>
      </w:tr>
      <w:tr w14:paraId="41FD8A7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7AF0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755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摸排孤儿、留守儿童、事实无人抚养的儿童，建立信息台账，做好基本生活保障，做好关爱服务工作</w:t>
            </w:r>
          </w:p>
        </w:tc>
      </w:tr>
      <w:tr w14:paraId="425BF88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DD3B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94F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摸排困难群众、人均收入低于当地最低生活保障标准的家庭，按照规定给予最低生活保障；针对因突发事件、意外伤害、重大疾病或其他特殊原因导致基本生活陷入困境的对象，给予临时救助</w:t>
            </w:r>
          </w:p>
        </w:tc>
      </w:tr>
      <w:tr w14:paraId="088960E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A87B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01E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负责特困人员的摸排、申请受理、初审上报和动态管理工作</w:t>
            </w:r>
          </w:p>
        </w:tc>
      </w:tr>
      <w:tr w14:paraId="6D235E8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FA9E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039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负责管理举办的敬老院，保障敬老院正常运行，指导敬老院加强对特困人员的日常照顾，开展精神慰藉和心理疏导工作</w:t>
            </w:r>
          </w:p>
        </w:tc>
      </w:tr>
      <w:tr w14:paraId="6578839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C0D0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03A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通过入户走访，建立就业困难人员台账，开展就业创业政策宣传，引导申请创业就业补贴</w:t>
            </w:r>
          </w:p>
        </w:tc>
      </w:tr>
      <w:tr w14:paraId="352403D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44B7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FD2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组织人员参加就业创业技能培训，做好就业供需对接相关工作</w:t>
            </w:r>
          </w:p>
        </w:tc>
      </w:tr>
      <w:tr w14:paraId="7E82D81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F083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D01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针对就业困难人员，引导申报公益性岗位</w:t>
            </w:r>
          </w:p>
        </w:tc>
      </w:tr>
      <w:tr w14:paraId="44528D4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332B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862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负责城乡居民基本养老保险政策宣传、参保登记、信息维护、待遇资格认证、综合查询、动态调整工作</w:t>
            </w:r>
          </w:p>
        </w:tc>
      </w:tr>
      <w:tr w14:paraId="31B15DB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B5843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81F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负责组织城乡居民基本医疗保险的参保登记、变更、暂停、终止等工作</w:t>
            </w:r>
          </w:p>
        </w:tc>
      </w:tr>
      <w:tr w14:paraId="3BF7380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D897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B2E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负责医疗救助申请受理、调查核实、基础资料审核、上报和公示等工作</w:t>
            </w:r>
          </w:p>
        </w:tc>
      </w:tr>
      <w:tr w14:paraId="097D219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ADA6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EF5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做好残疾人服务和关心关爱，帮助残疾人申请更换辅具；协助开展残疾人康复就业，组织残疾人参加职业技能培训，做好公益助残工作；负责困难残疾人生活补贴、重度残疾人护理补贴的申请受理工作</w:t>
            </w:r>
          </w:p>
        </w:tc>
      </w:tr>
      <w:tr w14:paraId="1584B278">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FA1DAF">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四、平安法治（10项）</w:t>
            </w:r>
          </w:p>
        </w:tc>
      </w:tr>
      <w:tr w14:paraId="42279E3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091D5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009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主动排查涉访矛盾，受理群众来电、来信、网上信访事项，接待群众来访，承办上级党委、政府直接交办的信访事项，督促、审核信访事项的办理回复</w:t>
            </w:r>
          </w:p>
        </w:tc>
      </w:tr>
      <w:tr w14:paraId="2D444A8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ADE8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66E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主动化解矛盾，做好职权范围内信访人员疏导教育、帮扶救助、属地稳控和应急劝返工作</w:t>
            </w:r>
          </w:p>
        </w:tc>
      </w:tr>
      <w:tr w14:paraId="138973C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9012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F4B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建立健全信访应急预案，联动协同处置突发事件</w:t>
            </w:r>
          </w:p>
        </w:tc>
      </w:tr>
      <w:tr w14:paraId="3189F7F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FFB1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A5C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持续推行“1+6+N”矛盾纠纷调处机制以及化解山林土地纠纷的“望闻问切”工作法，健全社会治理网格化服务管理体系，负责网格划分和调整，做好网格员选配、培训和管理工作，不断加强基层治理体系和治理能力现代化建设</w:t>
            </w:r>
          </w:p>
        </w:tc>
      </w:tr>
      <w:tr w14:paraId="3AFBF8F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8693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03C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落实社会治安综合治理责任制，建立群防群治队伍，加强联防和巡逻守护</w:t>
            </w:r>
          </w:p>
        </w:tc>
      </w:tr>
      <w:tr w14:paraId="53673E0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E445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3ED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坚持和发展新时代“枫桥经验”，依法成立人民调解委员会，统筹派出所、司法所、人民法庭力量，开展人民调解工作</w:t>
            </w:r>
          </w:p>
        </w:tc>
      </w:tr>
      <w:tr w14:paraId="1DBE013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9E62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114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摸清摸透各类矛盾纠纷，坚持主动靠前，化早化小；对当事人提出的调解申请依法受理，组织开展调解，邀请当事人面对面陈述事实，调解员依法依规调和争议；调解成功的，组织双方签订调解协议书，调解不成的向上级矛盾调解处理机构报告，指导双方到上级机构调解、申请仲裁或诉讼；定期回访，跟踪协议履行情况，防止矛盾反弹</w:t>
            </w:r>
          </w:p>
        </w:tc>
      </w:tr>
      <w:tr w14:paraId="16A6EF8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0E70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19A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开展法治学习宣传教育；推进基层社会主义法治文化建设，推进法治政府、法治乡村建设</w:t>
            </w:r>
          </w:p>
        </w:tc>
      </w:tr>
      <w:tr w14:paraId="6908BEC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638A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04D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开展禁毒宣传教育，制止、铲除非法种植毒品原植物；负责社区戒毒和社区康复工作</w:t>
            </w:r>
          </w:p>
        </w:tc>
      </w:tr>
      <w:tr w14:paraId="4F91E45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3BBC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FB6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做好涉毒刑满释放人员安置帮教和社会救助相关工作</w:t>
            </w:r>
          </w:p>
        </w:tc>
      </w:tr>
      <w:tr w14:paraId="26B28E9F">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C5A437">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五、乡村振兴（14项）</w:t>
            </w:r>
          </w:p>
        </w:tc>
      </w:tr>
      <w:tr w14:paraId="3C1C6FC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78F2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889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负责农村土地承包经营及承包经营合同管理，开展土地承包、经营权流转，调解和处理农村土地承包经营纠纷</w:t>
            </w:r>
          </w:p>
        </w:tc>
      </w:tr>
      <w:tr w14:paraId="738BF33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FE62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D1E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落实耕地保护和粮食安全责任制，严守耕地“红线”，保障粮食生产安全</w:t>
            </w:r>
          </w:p>
        </w:tc>
      </w:tr>
      <w:tr w14:paraId="616E9BD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92CC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407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开展农业技术推广及指导，加强农业政策宣传和农业实用人才引进和培育</w:t>
            </w:r>
          </w:p>
        </w:tc>
      </w:tr>
      <w:tr w14:paraId="58E617A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6349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752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通过网格员排查、群众申报、部门筛查等预警方式，及时发现因病、因灾、突发事故、经营亏损等导致家庭收入严重下降生活困难的农户，并纳入监测对象</w:t>
            </w:r>
          </w:p>
        </w:tc>
      </w:tr>
      <w:tr w14:paraId="024E652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A697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479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对监测对象开展帮扶救助，综合运用临时救助、低保、医疗政策，保障基本生活</w:t>
            </w:r>
          </w:p>
        </w:tc>
      </w:tr>
      <w:tr w14:paraId="0CFE5B4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EF7A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177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帮助指导监测对象就业创业，根据发展需要，制定“一户一策”帮扶策略，稳定脱贫人口收入</w:t>
            </w:r>
          </w:p>
        </w:tc>
      </w:tr>
      <w:tr w14:paraId="58B7ECC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5437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0C7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做好动物防疫宣传、疫情排查、畜禽强制免疫的组织实施、疫情报告与应急处置工作</w:t>
            </w:r>
          </w:p>
        </w:tc>
      </w:tr>
      <w:tr w14:paraId="69C3FFB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BB70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97A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因地制宜发展农业特色产业，推动优质稻种植大米加工、香菇种植等产业高质量发展</w:t>
            </w:r>
          </w:p>
        </w:tc>
      </w:tr>
      <w:tr w14:paraId="105B7E5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E2823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7B5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推广同庆村“供销惠农”集体经济发展模式，走好振兴“稻”路，采取“党支部+集体经济组织+供销合作社+企业+农户”的农业生产模式，盘活土地资源，建成粮食生产和村集体经济融合发展的示范村</w:t>
            </w:r>
          </w:p>
        </w:tc>
      </w:tr>
      <w:tr w14:paraId="1988750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5C6A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C59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开展农业机械法律法规安全宣传、技术操作指导、安全知识培训，实施农业机械购置补贴政策宣传、受理、机具核验一站式办理</w:t>
            </w:r>
          </w:p>
        </w:tc>
      </w:tr>
      <w:tr w14:paraId="4542BDF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89F6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707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做好惠农补贴政策的宣传，基础信息的采集、申报、公示，账户的动态调整</w:t>
            </w:r>
          </w:p>
        </w:tc>
      </w:tr>
      <w:tr w14:paraId="5E7A705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D280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3E7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因地制宜发展林业产业，推动“油茶”产业高质量发展</w:t>
            </w:r>
          </w:p>
        </w:tc>
      </w:tr>
      <w:tr w14:paraId="0B80EBF8">
        <w:tblPrEx>
          <w:tblCellMar>
            <w:top w:w="0" w:type="dxa"/>
            <w:left w:w="108" w:type="dxa"/>
            <w:bottom w:w="0" w:type="dxa"/>
            <w:right w:w="108" w:type="dxa"/>
          </w:tblCellMar>
        </w:tblPrEx>
        <w:trPr>
          <w:cantSplit/>
          <w:trHeight w:val="933"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6917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9FD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负责集体经济组织和“三资”（农村集体所有的资金、资产和资源）的管理工作</w:t>
            </w:r>
          </w:p>
        </w:tc>
      </w:tr>
      <w:tr w14:paraId="3C07A28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5C67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007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扶持发展种粮大户、家庭农场、合作社经营主体，促进粮食生产，持续打造省级粮食生产综合万亩示范片</w:t>
            </w:r>
          </w:p>
        </w:tc>
      </w:tr>
      <w:tr w14:paraId="4CF5D2AA">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94779A">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六、精神文明建设（2项）</w:t>
            </w:r>
          </w:p>
        </w:tc>
      </w:tr>
      <w:tr w14:paraId="7DB8B587">
        <w:tblPrEx>
          <w:tblCellMar>
            <w:top w:w="0" w:type="dxa"/>
            <w:left w:w="108" w:type="dxa"/>
            <w:bottom w:w="0" w:type="dxa"/>
            <w:right w:w="108" w:type="dxa"/>
          </w:tblCellMar>
        </w:tblPrEx>
        <w:trPr>
          <w:cantSplit/>
          <w:trHeight w:val="868"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D837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E09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培育和践行社会主义核心价值观，加强新时代文明实践所（站）建设和管理，开展好全国文明村镇建设工作</w:t>
            </w:r>
          </w:p>
        </w:tc>
      </w:tr>
      <w:tr w14:paraId="560A02E2">
        <w:tblPrEx>
          <w:tblCellMar>
            <w:top w:w="0" w:type="dxa"/>
            <w:left w:w="108" w:type="dxa"/>
            <w:bottom w:w="0" w:type="dxa"/>
            <w:right w:w="108" w:type="dxa"/>
          </w:tblCellMar>
        </w:tblPrEx>
        <w:trPr>
          <w:cantSplit/>
          <w:trHeight w:val="1083"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F0F0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DC1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指导各村（社区）建立完善村规民约（居民公约），推进乡村移风易俗，弘扬时代新风</w:t>
            </w:r>
          </w:p>
        </w:tc>
      </w:tr>
      <w:tr w14:paraId="06EB4C85">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D0E55B">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七、社会保障（5项）</w:t>
            </w:r>
          </w:p>
        </w:tc>
      </w:tr>
      <w:tr w14:paraId="6CEB0C1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0482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12F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开展义务教育阶段控辍保学工作，保障未成年人接受义务教育的权利</w:t>
            </w:r>
          </w:p>
        </w:tc>
      </w:tr>
      <w:tr w14:paraId="4485C5B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3DC3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032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宣传移民后期扶持政策；指导村级做好移民项目申报、招投标等前期工作；督促检查项目进度、质量、安全等实施管理工作；审核后扶项目资料，做好资料归档工作</w:t>
            </w:r>
          </w:p>
        </w:tc>
      </w:tr>
      <w:tr w14:paraId="0379C7F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9782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16A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开展退役军人权益保障及就业创业服务工作</w:t>
            </w:r>
          </w:p>
        </w:tc>
      </w:tr>
      <w:tr w14:paraId="597F7BC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5CDA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632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开展拥军优属工作；做好60周岁以上农村籍、伤残、参战退役军人等优抚对象相关待遇的申请、初审、走访、核实上报和动态管理工作</w:t>
            </w:r>
          </w:p>
        </w:tc>
      </w:tr>
      <w:tr w14:paraId="20D74D3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A6A3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A03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做好退役军人建档立卡、优待证办理、光荣牌悬挂等工作，开展对退役军人的优抚帮扶、思想政治教育工作。走访慰问现役、退役军人及军烈属</w:t>
            </w:r>
          </w:p>
        </w:tc>
      </w:tr>
      <w:tr w14:paraId="2FCE8E1E">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9F14FA">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八、自然资源（5项）</w:t>
            </w:r>
          </w:p>
        </w:tc>
      </w:tr>
      <w:tr w14:paraId="2B48391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C988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F28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落实“田长制”责任、负责基本农田的保护管理、做好耕地保护常态化巡田，开展非法占用、破坏耕地等问题排查、发现问题时及时制止和上报</w:t>
            </w:r>
          </w:p>
        </w:tc>
      </w:tr>
      <w:tr w14:paraId="61CF155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5014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A608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负责宅基地的管理和监督工作，开展“六到场”全过程监管巡查；负责村民建房全流程管理</w:t>
            </w:r>
          </w:p>
        </w:tc>
      </w:tr>
      <w:tr w14:paraId="7A298B3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81E3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06A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做好设施农业选址及规划的审核、用地备案及监管工作</w:t>
            </w:r>
          </w:p>
        </w:tc>
      </w:tr>
      <w:tr w14:paraId="7555E34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CE50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642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落实“林长制”工作要求，负责林业资源保护，开展巡护巡查，做好护林员管理</w:t>
            </w:r>
          </w:p>
        </w:tc>
      </w:tr>
      <w:tr w14:paraId="4F7E1C9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F27B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D02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负责开展全民义务植树工作和植树造林活动</w:t>
            </w:r>
          </w:p>
        </w:tc>
      </w:tr>
      <w:tr w14:paraId="2ED32FA6">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C64FE4">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九、生态环保（4项）</w:t>
            </w:r>
          </w:p>
        </w:tc>
      </w:tr>
      <w:tr w14:paraId="0317E5E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1B31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9DE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落实“河长制”工作要求，组织开展巡河、管河、护河工作，发现问题及时上报、整改</w:t>
            </w:r>
          </w:p>
        </w:tc>
      </w:tr>
      <w:tr w14:paraId="3395B35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7C0F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C36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负责农村人居环境政策宣传、日常巡查、整治提升工作；推进垃圾付费制度和垃圾清运工作</w:t>
            </w:r>
          </w:p>
        </w:tc>
      </w:tr>
      <w:tr w14:paraId="7D344E7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706F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A0C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负责农村饮用水水源地保护工作，开展饮用水水源保护巡查，发现问题及时报告</w:t>
            </w:r>
          </w:p>
        </w:tc>
      </w:tr>
      <w:tr w14:paraId="6BABFF3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373C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00A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开展生态环境保护宣传、日常巡查、污染源普查，做好前期处置并上报环境污染情况</w:t>
            </w:r>
          </w:p>
        </w:tc>
      </w:tr>
      <w:tr w14:paraId="1982B3C4">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9D2402">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十、城乡建设（4项）</w:t>
            </w:r>
          </w:p>
        </w:tc>
      </w:tr>
      <w:tr w14:paraId="2891F12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090C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D7F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对擅自在村庄、集镇规划区内的公共场所修建临时建筑物、构筑物和其他设施的行为进行处罚</w:t>
            </w:r>
          </w:p>
        </w:tc>
      </w:tr>
      <w:tr w14:paraId="1C2555F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E8BD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6B5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负责低收入群体住房的动态排查；公共租赁住房的申报、初审、建档入户和信息录入</w:t>
            </w:r>
          </w:p>
        </w:tc>
      </w:tr>
      <w:tr w14:paraId="34BE2F4D">
        <w:tblPrEx>
          <w:tblCellMar>
            <w:top w:w="0" w:type="dxa"/>
            <w:left w:w="108" w:type="dxa"/>
            <w:bottom w:w="0" w:type="dxa"/>
            <w:right w:w="108" w:type="dxa"/>
          </w:tblCellMar>
        </w:tblPrEx>
        <w:trPr>
          <w:cantSplit/>
          <w:trHeight w:val="879"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A0D1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181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负责镇村水利项目建设、水利设施的检查、维护、保养、运行工作，监督工程质量、完善验收资料工作</w:t>
            </w:r>
          </w:p>
        </w:tc>
      </w:tr>
      <w:tr w14:paraId="601A5FF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FAD0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CF7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对损坏村庄和集镇的房屋、公共设施；乱堆粪便、垃圾、柴草，破坏村容镇貌和环境卫生的行为进行处罚</w:t>
            </w:r>
          </w:p>
        </w:tc>
      </w:tr>
      <w:tr w14:paraId="7B0CD1E9">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B7368D">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十一、交通运输（2项）</w:t>
            </w:r>
          </w:p>
        </w:tc>
      </w:tr>
      <w:tr w14:paraId="2F854C9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3754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357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做好乡村道路交通安全宣传、道路安全隐患排查上报工作</w:t>
            </w:r>
          </w:p>
        </w:tc>
      </w:tr>
      <w:tr w14:paraId="712923D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1F67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E2A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负责乡村道路、交通建设项目的计划申报、建设、养护及日常管理</w:t>
            </w:r>
          </w:p>
        </w:tc>
      </w:tr>
      <w:tr w14:paraId="7C7283C7">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27DAC2">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十二、商贸流通（1项）</w:t>
            </w:r>
          </w:p>
        </w:tc>
      </w:tr>
      <w:tr w14:paraId="0DF89A0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E6C6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1D4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推动商贸流通行业发展，加强集镇管理，促进农村物流发展</w:t>
            </w:r>
          </w:p>
        </w:tc>
      </w:tr>
      <w:tr w14:paraId="0A58EA5A">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BA5831">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十三、文化和旅游（3项）</w:t>
            </w:r>
          </w:p>
        </w:tc>
      </w:tr>
      <w:tr w14:paraId="1EFD3C6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4F0C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1F4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负责农家书屋的管理工作，开展读书活动，提高群众文化素养</w:t>
            </w:r>
          </w:p>
        </w:tc>
      </w:tr>
      <w:tr w14:paraId="5A00293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B294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FBE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开展全民健身活动，加强公共场所全民健身器材管理</w:t>
            </w:r>
          </w:p>
        </w:tc>
      </w:tr>
      <w:tr w14:paraId="0363E49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6015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053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挖掘文化旅游和红色资源，做好胡乔木调研旧居的管理和修缮，讲好红色故事，做好文旅结合文章</w:t>
            </w:r>
          </w:p>
        </w:tc>
      </w:tr>
      <w:tr w14:paraId="5DBECACD">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3BF7E4">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十四、卫生健康（3项）</w:t>
            </w:r>
          </w:p>
        </w:tc>
      </w:tr>
      <w:tr w14:paraId="210EDCC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A8BF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08DB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做好卫生宣传和健康教育服务工作，组织开展禁烟控烟、爱国卫生运动</w:t>
            </w:r>
          </w:p>
        </w:tc>
      </w:tr>
      <w:tr w14:paraId="35799BA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FEB4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44BB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落实生育服务登记制度，对网上生育登记进行审核、技术办结；做好计划生育家庭特别扶助金、农村部分计划生育家庭奖励扶助金的初审、公示、上报工作</w:t>
            </w:r>
          </w:p>
        </w:tc>
      </w:tr>
      <w:tr w14:paraId="55F323C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99FF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79F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加强镇村计划生育协会业务工作；宣传落实有关计划生育法律法规政策和健康家庭促进知识；动员计生协会员和志愿者提供生殖健康咨询服务和优生优育指导</w:t>
            </w:r>
          </w:p>
        </w:tc>
      </w:tr>
      <w:tr w14:paraId="1BCF5DCC">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DF28E8">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十五、应急管理及消防（2项）</w:t>
            </w:r>
          </w:p>
        </w:tc>
      </w:tr>
      <w:tr w14:paraId="430461E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6234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B6B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常态化开展应急管理知识的宣传教育工作；全面推行全员安全生产责任制；按照职责对生产经营单位安全生产状况进行监督检查，对负有管理责任的公共设施组织事故隐患排查，落实整治措施；及时上报非法违法生产经营情况、严重安全生产违法行为和重大事故隐患</w:t>
            </w:r>
          </w:p>
        </w:tc>
      </w:tr>
      <w:tr w14:paraId="1819825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34C8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31A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加强应急能力建设，做好应急预案编制、演练以及应急值班值守、物资储备、队伍建设等工作；做好自然灾害、突发事件的现场核查、信息报送、先期处置、情况统计、事后救助等工作</w:t>
            </w:r>
          </w:p>
        </w:tc>
      </w:tr>
      <w:tr w14:paraId="1BFBA7C3">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B1BCF3">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十六、市场监管（1项）</w:t>
            </w:r>
          </w:p>
        </w:tc>
      </w:tr>
      <w:tr w14:paraId="59EB351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FF74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A34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负责办理食品摊贩登记证；开展小作坊、小餐饮和食品摊贩食品安全隐患排查；根据乡镇权限对食品摊贩违法行为进行处罚</w:t>
            </w:r>
          </w:p>
        </w:tc>
      </w:tr>
      <w:tr w14:paraId="23EC960B">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32EF98">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十七、投资促进（1项）</w:t>
            </w:r>
          </w:p>
        </w:tc>
      </w:tr>
      <w:tr w14:paraId="5842D58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FDAF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C06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优化营商环境，协调解决企业面临的水、电、路、网、气、地等方面的问题，调处涉企矛盾纠纷，积极开展代办事务，帮助对接市场，服务企业发展和项目建设</w:t>
            </w:r>
          </w:p>
        </w:tc>
      </w:tr>
      <w:tr w14:paraId="189EC0F7">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52B132">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十八、人民武装（1项）</w:t>
            </w:r>
          </w:p>
        </w:tc>
      </w:tr>
      <w:tr w14:paraId="57636A0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FDC8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0A1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开展兵役登记、兵员征集、民兵建设、国防教育、国防动员和基层武装部规范化建设</w:t>
            </w:r>
          </w:p>
        </w:tc>
      </w:tr>
      <w:tr w14:paraId="551E88E9">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97FB7F">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十九、综合政务（12项）</w:t>
            </w:r>
          </w:p>
        </w:tc>
      </w:tr>
      <w:tr w14:paraId="1CC789E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6F14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409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负责机关值班值守、办文办会、督查督办、信息报送、印章管理、档案管理、机要保密、后勤服务保障工作</w:t>
            </w:r>
          </w:p>
        </w:tc>
      </w:tr>
      <w:tr w14:paraId="733E750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60B4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33A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制定财政工作计划，建立健全财政财务管理制度、内控制度、编制财政预决算、规范非税收入管理</w:t>
            </w:r>
          </w:p>
        </w:tc>
      </w:tr>
      <w:tr w14:paraId="108968A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6972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17A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负责总账会计、政府会计、村级会计核算，审核原始凭证，进行账务处理，编制、装订并管理会计凭证、会计报表、会计档案</w:t>
            </w:r>
          </w:p>
        </w:tc>
      </w:tr>
      <w:tr w14:paraId="3519E08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2C0E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B50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负责村级项目申请，对项目实施实行全过程监管</w:t>
            </w:r>
          </w:p>
        </w:tc>
      </w:tr>
      <w:tr w14:paraId="5D7A46E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CEA1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634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负责资金监管、债权债务管理、财政收支管理、政府采购管理、惠民惠农补贴资金“一卡通”系统维护管理</w:t>
            </w:r>
          </w:p>
        </w:tc>
      </w:tr>
      <w:tr w14:paraId="2B3B7C17">
        <w:tblPrEx>
          <w:tblCellMar>
            <w:top w:w="0" w:type="dxa"/>
            <w:left w:w="108" w:type="dxa"/>
            <w:bottom w:w="0" w:type="dxa"/>
            <w:right w:w="108" w:type="dxa"/>
          </w:tblCellMar>
        </w:tblPrEx>
        <w:trPr>
          <w:cantSplit/>
          <w:trHeight w:val="664"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6392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47A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负责固定资产添置、登记、管理、维护报废及处置；负责国有资产摸排，盘活闲置资产，跟进资产进账和资产移交</w:t>
            </w:r>
          </w:p>
        </w:tc>
      </w:tr>
      <w:tr w14:paraId="2D50D616">
        <w:tblPrEx>
          <w:tblCellMar>
            <w:top w:w="0" w:type="dxa"/>
            <w:left w:w="108" w:type="dxa"/>
            <w:bottom w:w="0" w:type="dxa"/>
            <w:right w:w="108" w:type="dxa"/>
          </w:tblCellMar>
        </w:tblPrEx>
        <w:trPr>
          <w:cantSplit/>
          <w:trHeight w:val="685"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6B42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3A1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负责乡镇债务化解风险防控工作，指导村级债务化解工作</w:t>
            </w:r>
          </w:p>
        </w:tc>
      </w:tr>
      <w:tr w14:paraId="5248D0B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EA93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37F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负责便民服务管理，集中办理权限内相关审批和服务事项</w:t>
            </w:r>
          </w:p>
        </w:tc>
      </w:tr>
      <w:tr w14:paraId="44F9CDC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7FCB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F7D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负责政务公开、政府信息公开</w:t>
            </w:r>
          </w:p>
        </w:tc>
      </w:tr>
      <w:tr w14:paraId="47863A5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DAE0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D49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负责村民委员会成员任期经济责任的审计及其他各项专项审计</w:t>
            </w:r>
          </w:p>
        </w:tc>
      </w:tr>
      <w:tr w14:paraId="56CF23A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6634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E75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负责机关内部安全、办公住宿用房、食堂、人员的管理，做好设施设备的维护管理、机关公共机构节能日常工作</w:t>
            </w:r>
          </w:p>
        </w:tc>
      </w:tr>
      <w:tr w14:paraId="2BE673A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BB04E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B45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负责机关后勤保障集约化运营，统筹政府物资全周期管理、规范食堂财务收支审核与成本控制、建立食安风险防控机制，实现后勤保障降本增效与风险防控双目标</w:t>
            </w:r>
          </w:p>
        </w:tc>
      </w:tr>
    </w:tbl>
    <w:p w14:paraId="4CD74A19">
      <w:pPr>
        <w:pStyle w:val="3"/>
        <w:spacing w:before="0" w:after="0" w:line="240" w:lineRule="auto"/>
        <w:jc w:val="center"/>
        <w:rPr>
          <w:rFonts w:ascii="Times New Roman" w:hAnsi="Times New Roman" w:eastAsia="方正小标宋_GBK" w:cs="Times New Roman"/>
          <w:color w:val="auto"/>
          <w:lang w:eastAsia="zh-CN" w:bidi="ar"/>
        </w:rPr>
      </w:pPr>
      <w:r>
        <w:rPr>
          <w:rFonts w:ascii="Times New Roman" w:hAnsi="Times New Roman" w:eastAsia="方正小标宋_GBK" w:cs="Times New Roman"/>
          <w:color w:val="auto"/>
          <w:lang w:eastAsia="zh-CN" w:bidi="ar"/>
        </w:rPr>
        <w:br w:type="page"/>
      </w:r>
      <w:bookmarkStart w:id="4" w:name="_Toc172077552"/>
      <w:bookmarkStart w:id="5" w:name="_Toc172077417"/>
      <w:bookmarkStart w:id="6" w:name="_Toc172077950"/>
      <w:bookmarkStart w:id="7" w:name="_Toc172533653"/>
      <w:r>
        <w:rPr>
          <w:rFonts w:ascii="Times New Roman" w:hAnsi="Times New Roman" w:eastAsia="方正公文小标宋" w:cs="Times New Roman"/>
          <w:b w:val="0"/>
          <w:lang w:eastAsia="zh-CN"/>
        </w:rPr>
        <w:t>配合</w:t>
      </w:r>
      <w:r>
        <w:rPr>
          <w:rFonts w:hint="eastAsia" w:ascii="Times New Roman" w:hAnsi="Times New Roman" w:eastAsia="方正公文小标宋" w:cs="Times New Roman"/>
          <w:b w:val="0"/>
          <w:lang w:eastAsia="zh-CN"/>
        </w:rPr>
        <w:t>履职事项</w:t>
      </w:r>
      <w:r>
        <w:rPr>
          <w:rFonts w:ascii="Times New Roman" w:hAnsi="Times New Roman" w:eastAsia="方正公文小标宋" w:cs="Times New Roman"/>
          <w:b w:val="0"/>
          <w:lang w:eastAsia="zh-CN"/>
        </w:rPr>
        <w:t>清单</w:t>
      </w:r>
      <w:bookmarkEnd w:id="4"/>
      <w:bookmarkEnd w:id="5"/>
      <w:bookmarkEnd w:id="6"/>
      <w:bookmarkEnd w:id="7"/>
    </w:p>
    <w:tbl>
      <w:tblPr>
        <w:tblStyle w:val="8"/>
        <w:tblW w:w="14045" w:type="dxa"/>
        <w:tblInd w:w="0" w:type="dxa"/>
        <w:tblLayout w:type="autofit"/>
        <w:tblCellMar>
          <w:top w:w="0" w:type="dxa"/>
          <w:left w:w="108" w:type="dxa"/>
          <w:bottom w:w="0" w:type="dxa"/>
          <w:right w:w="108" w:type="dxa"/>
        </w:tblCellMar>
      </w:tblPr>
      <w:tblGrid>
        <w:gridCol w:w="727"/>
        <w:gridCol w:w="1814"/>
        <w:gridCol w:w="1814"/>
        <w:gridCol w:w="4842"/>
        <w:gridCol w:w="4848"/>
      </w:tblGrid>
      <w:tr w14:paraId="1AEB148C">
        <w:tblPrEx>
          <w:tblCellMar>
            <w:top w:w="0" w:type="dxa"/>
            <w:left w:w="108" w:type="dxa"/>
            <w:bottom w:w="0" w:type="dxa"/>
            <w:right w:w="108" w:type="dxa"/>
          </w:tblCellMar>
        </w:tblPrEx>
        <w:trPr>
          <w:cantSplit/>
          <w:trHeight w:val="658" w:hRule="atLeast"/>
          <w:tblHeader/>
        </w:trPr>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588CA">
            <w:pPr>
              <w:jc w:val="center"/>
              <w:textAlignment w:val="center"/>
              <w:rPr>
                <w:rFonts w:ascii="Times New Roman" w:hAnsi="Times New Roman" w:eastAsia="方正公文黑体"/>
              </w:rPr>
            </w:pPr>
            <w:r>
              <w:rPr>
                <w:rFonts w:ascii="Times New Roman" w:hAnsi="Times New Roman" w:eastAsia="方正公文黑体"/>
                <w:color w:val="auto"/>
                <w:lang w:bidi="ar"/>
              </w:rPr>
              <w:t>序号</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BD6B0">
            <w:pPr>
              <w:jc w:val="center"/>
              <w:textAlignment w:val="center"/>
              <w:rPr>
                <w:rFonts w:ascii="Times New Roman" w:hAnsi="Times New Roman" w:eastAsia="方正公文黑体"/>
              </w:rPr>
            </w:pPr>
            <w:r>
              <w:rPr>
                <w:rFonts w:ascii="Times New Roman" w:hAnsi="Times New Roman" w:eastAsia="方正公文黑体"/>
                <w:color w:val="auto"/>
                <w:lang w:bidi="ar"/>
              </w:rPr>
              <w:t>事项名称</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B129D">
            <w:pPr>
              <w:jc w:val="center"/>
              <w:textAlignment w:val="center"/>
              <w:rPr>
                <w:rFonts w:ascii="Times New Roman" w:hAnsi="Times New Roman" w:eastAsia="方正公文黑体"/>
              </w:rPr>
            </w:pPr>
            <w:r>
              <w:rPr>
                <w:rFonts w:ascii="Times New Roman" w:hAnsi="Times New Roman" w:eastAsia="方正公文黑体"/>
                <w:color w:val="auto"/>
                <w:lang w:bidi="ar"/>
              </w:rPr>
              <w:t>对应上级部门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AE2FC">
            <w:pPr>
              <w:jc w:val="center"/>
              <w:textAlignment w:val="center"/>
              <w:rPr>
                <w:rFonts w:ascii="Times New Roman" w:hAnsi="Times New Roman" w:eastAsia="方正公文黑体"/>
              </w:rPr>
            </w:pPr>
            <w:r>
              <w:rPr>
                <w:rFonts w:ascii="Times New Roman" w:hAnsi="Times New Roman" w:eastAsia="方正公文黑体"/>
                <w:color w:val="auto"/>
                <w:lang w:bidi="ar"/>
              </w:rPr>
              <w:t>上级部门职责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AE815">
            <w:pPr>
              <w:jc w:val="center"/>
              <w:textAlignment w:val="center"/>
              <w:rPr>
                <w:rFonts w:ascii="Times New Roman" w:hAnsi="Times New Roman" w:eastAsia="方正公文黑体"/>
                <w:lang w:eastAsia="zh-CN"/>
              </w:rPr>
            </w:pPr>
            <w:r>
              <w:rPr>
                <w:rFonts w:hint="eastAsia" w:ascii="Times New Roman" w:hAnsi="Times New Roman" w:eastAsia="方正公文黑体"/>
                <w:color w:val="auto"/>
                <w:lang w:eastAsia="zh-CN" w:bidi="ar"/>
              </w:rPr>
              <w:t>镇</w:t>
            </w:r>
            <w:r>
              <w:rPr>
                <w:rFonts w:ascii="Times New Roman" w:hAnsi="Times New Roman" w:eastAsia="方正公文黑体"/>
                <w:color w:val="auto"/>
                <w:lang w:eastAsia="zh-CN" w:bidi="ar"/>
              </w:rPr>
              <w:t>配合职责</w:t>
            </w:r>
          </w:p>
        </w:tc>
      </w:tr>
      <w:tr w14:paraId="0857FFCF">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CA8C413">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一、党的建设（4项）</w:t>
            </w:r>
          </w:p>
        </w:tc>
      </w:tr>
      <w:tr w14:paraId="13F24087">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4B991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F3A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开展县乡纪检监察工作一体化片区协作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C5E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县纪委监委机关</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798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1.统筹指导全县纪检监察机构开展片区协作；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2.根据需要组建联合监督检查组、联合办案组、联合办理信访举报组，一体推进系统治理。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000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1.对收到的线索或正在办理的案件和疑难信访，经研判后认为无法自行处置的，向片区申请成立联合办案、办信组；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2.办案、办信的过程和结果报片区统一管理。</w:t>
            </w:r>
          </w:p>
        </w:tc>
      </w:tr>
      <w:tr w14:paraId="16BE0371">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D03A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778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参与县纪委监委机关安排的专案组，开展案件办理工作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EE6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县纪委监委机关</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204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成立专案组，依规依程序办案。</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51D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安排人员参与县纪委监委机关案件办理。</w:t>
            </w:r>
          </w:p>
        </w:tc>
      </w:tr>
      <w:tr w14:paraId="5F89811C">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567B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2E6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组织推荐提名、选举县级及以上“两代表一委员”</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FCBA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县委组织部
</w:t>
            </w:r>
          </w:p>
          <w:p w14:paraId="33A1037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135CC2A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县委统战部
</w:t>
            </w:r>
          </w:p>
          <w:p w14:paraId="133A3B3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县人大机关
</w:t>
            </w:r>
          </w:p>
          <w:p w14:paraId="4B235F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县政协机关</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28F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组织开展县级及以上党代表、人大代表、政协委员推荐提名、选举工作。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B5B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推荐县级及以上党代表、人大代表、政协委员初步建议人选。</w:t>
            </w:r>
          </w:p>
        </w:tc>
      </w:tr>
      <w:tr w14:paraId="78757E0D">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CF84E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D1B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开展县级及以上党内表彰激励工作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3F2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县委组织部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A79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1.组织开展县级“两优一先”等党内表彰激励工作；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2.组织开展县级以上“两优一先”等党内表彰激励对象推荐工作；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3.负责颁发“光荣在党50年”纪念章工作；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4.宣传表彰优秀农村基层党员干部先进典型。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3FE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1.组织推荐县级及以上“两优一先”等表彰对象候选人报县委组织部；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2.摸底符合纪念章申领条件的党员；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3.培养、推荐优秀农村基层党员干部先进典型。</w:t>
            </w:r>
          </w:p>
        </w:tc>
      </w:tr>
      <w:tr w14:paraId="4A48865E">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ACCCCC7">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二、经济发展（8项）</w:t>
            </w:r>
          </w:p>
        </w:tc>
      </w:tr>
      <w:tr w14:paraId="783DF759">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D2AAA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E5B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开展经济运行监测</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15D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县科工局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000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1.负责编制并组织实施近期工业经济调控目标、政策和措施；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2.监测分析工业日常运行态势，定期发布有关工业经济形势报告，进行预测预警和信息指导。</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358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做好工业企业数据的统计工作。</w:t>
            </w:r>
          </w:p>
        </w:tc>
      </w:tr>
      <w:tr w14:paraId="3EC02E2B">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77974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3A4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做好规模工业企业、规上服务业企业和优质企业培育</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62C5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县科工局
</w:t>
            </w:r>
          </w:p>
          <w:p w14:paraId="3F1C99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155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每年培育一定数量的规模工业企业、规上服务业企业、国家高新技术企业和专精特新企业等优质企业。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4DD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1.做好工业入规企业、服务业入规企业、国家高新技术企业、专精特新企业政策宣传工作；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2.做好工业临规企业、服务业临规企业、国家高新技术企业、专精特新企业等后备优质企业的摸底工作。</w:t>
            </w:r>
          </w:p>
        </w:tc>
      </w:tr>
      <w:tr w14:paraId="162F2EA4">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C5271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9C1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实施农村综合改革项目</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E4CA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（牵头）
</w:t>
            </w:r>
          </w:p>
          <w:p w14:paraId="3B93FA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4E0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县农业农村局：负责农村综合改革项目的申报、招投标、审核批复、资金的分配管理、监督实施、组织验收。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县财政局：负责资金审核拨付和组织开展预算绩效管理等工作。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594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1.组织开展农村综合改革项目申报及资料整理；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2.做好农村综合改革项目档案的收集、整理、归档工作，每年项目实施验收完成后形成的一系列档案送县财政局归档。</w:t>
            </w:r>
          </w:p>
        </w:tc>
      </w:tr>
      <w:tr w14:paraId="4CD6E990">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C6FAC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A1F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实施衔接资金项目</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F89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617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1.制定巩固拓展脱贫攻坚成果衔接资金项目实施方案；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2.组织指导乡镇开展衔接资金项目申报；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3.对衔接资金项目申报情况进行审核，开展实地抽检，并拨付项目资金。</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4EA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1.开展衔接资金项目入库工作；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2.组织衔接资金项目计划申报、初审、公示、上报；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3.开展乡村振兴衔接资金项目资产移交手续，指导村级集体经济组织落实后续管护。</w:t>
            </w:r>
          </w:p>
        </w:tc>
      </w:tr>
      <w:tr w14:paraId="198ED0A2">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1E8EF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43F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落实小额信贷政策</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419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0E6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1.审核脱贫人口贷款申请人信息；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2.审核贴息资金，并足额划拨到位；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3.配合承贷银行收回闲置和到期贷款，依法追缴逾期贷款。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038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1.开展小额信贷政策宣传；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2.对申请小额信贷信息进行初审和公示；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3.做好闲置贷款和到期资金的收回工作及逾期未归还的追缴政策宣传工作；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4.通知脱贫人口（监测对象）做好续贷、延期工作。</w:t>
            </w:r>
          </w:p>
        </w:tc>
      </w:tr>
      <w:tr w14:paraId="046E8405">
        <w:tblPrEx>
          <w:tblCellMar>
            <w:top w:w="0" w:type="dxa"/>
            <w:left w:w="108" w:type="dxa"/>
            <w:bottom w:w="0" w:type="dxa"/>
            <w:right w:w="108" w:type="dxa"/>
          </w:tblCellMar>
        </w:tblPrEx>
        <w:trPr>
          <w:cantSplit/>
          <w:trHeight w:val="609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031B7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3C8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开展再生资源回收管理工作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93CD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县商务局
</w:t>
            </w:r>
          </w:p>
          <w:p w14:paraId="06A9251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1D357C5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5AB4DF7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0C6784C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5F5DCEB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4BCCAAE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641FD6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5E9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县商务局：负责制定和实施再生资源回收产业政策、回收标准和回收行业发展规划。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县发改局：负责组织资源综合利用等领域的建设项目申报。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县公安局：负责再生资源回收的治安管理。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县自然资源局：负责将再生资源回收网点纳入国土空间规划，依法对违反城市规划管理有关法律法规的行为进行查处和清理整顿。</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县住建局：负责对建设再生资源回收站建设项目的建筑施工安全监督管理，对安全隐患和违法行为进行查处。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县市场监管局：负责对再生资源回收站证照手续的监督管理，对安全隐患和违法行为进行查处。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市生态环境局县分局：负责对再生资源回收过程中环境污染防治工作实施监督管理，依法对违反污染环境防治法律法规的行为进行处罚。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972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1.对开展再生资源回收活动的经营主体进行摸底调查；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2.对发现且具备处置能力的安全生产隐患和环境违法行为及时制止；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3.对拒不整改、存在重大安全隐患等情形及时上报。</w:t>
            </w:r>
          </w:p>
        </w:tc>
      </w:tr>
      <w:tr w14:paraId="65A21690">
        <w:tblPrEx>
          <w:tblCellMar>
            <w:top w:w="0" w:type="dxa"/>
            <w:left w:w="108" w:type="dxa"/>
            <w:bottom w:w="0" w:type="dxa"/>
            <w:right w:w="108" w:type="dxa"/>
          </w:tblCellMar>
        </w:tblPrEx>
        <w:trPr>
          <w:cantSplit/>
          <w:trHeight w:val="284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DE066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15F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开展统计数据核查</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9DB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县统计局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E2D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1.建立统计执法监督检查工作机制和相关制度，组织开展本地区统计执法监督检查工作；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2.指导督促调查对象按规定设置原始记录、统计台账，并按照国家有关规定建立统计资料的保存、管理制度；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3.受理上级统计局转交、群众举报、数据核查发现的各类统计造假问题线索，依法查处发生的统计违法行为；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4.将防范和惩治统计造假、弄虚作假纳入依法行政、依法履职责任范围，建立健全相关责任制。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2A8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1.对上级部门反馈统计资料不完整或者存在明显错误的，督促指导统计调查对象依法予以补充或者改正；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2.配合统计部门开展统计执法检查和统计违法案件查处工作，对发现的统计违法违纪行为，立即向统计部门报告；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3.督促统计对象设置原始记录、统计台账，建立健全统计资料的审核、签署、交接、归档等管理制度；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4.配备专职或者兼职统计人员，履行统计职责。</w:t>
            </w:r>
          </w:p>
        </w:tc>
      </w:tr>
      <w:tr w14:paraId="130AE3D6">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3F229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CCE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推进基层供销社建设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9D4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县供销合作总社</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B88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加强基层农村供销社综合服务建设。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0267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配合做好基层供销社综合服务建设。</w:t>
            </w:r>
          </w:p>
        </w:tc>
      </w:tr>
      <w:tr w14:paraId="246C14A8">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6227741">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三、民生服务（9项）</w:t>
            </w:r>
          </w:p>
        </w:tc>
      </w:tr>
      <w:tr w14:paraId="26284F0C">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C8B2A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55D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追缴违规发放的民生领域资金</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C4F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县民政局等相关职能部门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C12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对违规冒领、重复领取、多领的民生资金进行追缴、退费。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763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核实相关人员信息，做好政策解读工作，为追缴工作提供必要的支持。</w:t>
            </w:r>
          </w:p>
        </w:tc>
      </w:tr>
      <w:tr w14:paraId="40A06FC0">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640C4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18A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开展殡葬管理工作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5DF5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D28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1.负责殡葬管理工作；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2.负责宣传贯彻党和国家殡葬改革的方针、政策；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3.管理殡仪馆、公墓、墓地、骨灰堂等殡葬设施。</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39B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1.做好殡葬惠民政策落实；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2.开展公益性公墓项目申报；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3.维护主管部门执法行动环境，为调查取证提供必要的支持；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4.配合对散埋乱葬相对集中安葬点的违建硬化坟墓进行复绿生态化改造。</w:t>
            </w:r>
          </w:p>
        </w:tc>
      </w:tr>
      <w:tr w14:paraId="0C15F666">
        <w:tblPrEx>
          <w:tblCellMar>
            <w:top w:w="0" w:type="dxa"/>
            <w:left w:w="108" w:type="dxa"/>
            <w:bottom w:w="0" w:type="dxa"/>
            <w:right w:w="108" w:type="dxa"/>
          </w:tblCellMar>
        </w:tblPrEx>
        <w:trPr>
          <w:cantSplit/>
          <w:trHeight w:val="218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C0867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53E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开展精康融合行动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CC0E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县民政局
</w:t>
            </w:r>
          </w:p>
          <w:p w14:paraId="2FA99C2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1D0A6E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相关部门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53C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1.统筹规划精神障碍社区康复机构建设；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2.对符合慈善组织条件的民办非营利精神障碍社区康复机构依法进行批准、登记或备案，并对擅自开展精神障碍社区康复服务机构进行查处；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3.建设精神障碍患者社区康复资源平台，承担精神障碍患者社区康复需求汇总、转介、调剂等服务工作。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BAB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为生活困难的精神障碍患者及其家庭提供帮助解决实际困难。</w:t>
            </w:r>
          </w:p>
        </w:tc>
      </w:tr>
      <w:tr w14:paraId="7148ECF8">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6A9EA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610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开展区划地名工作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497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4A0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1.全县行政区域类及群众自治类命名、审核、变更调整；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2.地名标志牌的维护和管理；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3.管理建立地名档案；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4.开展县级以上行政区域界线联检和隐患排查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B7D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1.完成地名管理工作，开展地名标志牌基本情况摸排统计工作；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2.参与边界联检，及时向上级部门报告，参与处理所在的边界地区纠纷工作。</w:t>
            </w:r>
          </w:p>
        </w:tc>
      </w:tr>
      <w:tr w14:paraId="4280510F">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C0AB2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43C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高龄补贴的审核、管理和给付</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601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500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1.对申请高龄补贴的对象依法进行审核；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2.对已纳入高龄补贴的对象，采取多种方式加强管理服务；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3.按时按标准发放高龄补贴。</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EDC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1.做好人员摸排；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2.组织开展初审；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3.及时录入系统。</w:t>
            </w:r>
          </w:p>
        </w:tc>
      </w:tr>
      <w:tr w14:paraId="4CB7FC47">
        <w:tblPrEx>
          <w:tblCellMar>
            <w:top w:w="0" w:type="dxa"/>
            <w:left w:w="108" w:type="dxa"/>
            <w:bottom w:w="0" w:type="dxa"/>
            <w:right w:w="108" w:type="dxa"/>
          </w:tblCellMar>
        </w:tblPrEx>
        <w:trPr>
          <w:cantSplit/>
          <w:trHeight w:val="719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95AE4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2D7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推动养老服务产业发展</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AFBB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县民政局
</w:t>
            </w:r>
          </w:p>
          <w:p w14:paraId="7EDD01F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63B1244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0E67EAB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67BFF4B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县卫健局
</w:t>
            </w:r>
          </w:p>
          <w:p w14:paraId="14F81DA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2F36EF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县消防救援大队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CAF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县民政局：负责养老服务机构成立审批、登记备案与业务管理等工作。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县公安局：负责查处向老年人欺诈销售各类产品和服务的违法行为。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县住建局：负责养老服务机构设施工程建设质量安全的监督管理，依法办理养老服务机构申报的养老服务设施建设工程消防设计审查、消防验收和备案。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养老机构内设医疗机构资质审查，以及内设医疗机构中从事医疗护理、康复治疗的专业技术人员资质的管理，加强对养老机构内设医疗机构依法执业医疗，服务质量安全，采购和使用药品、耗材、医疗器械等相关产品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县市场监管局：负责养老服务机构食品安全、特种设备安全监管。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县消防救援大队：负责指导、督促养老服务机构履行消防工作职责，依法依规对养老服务机构消防工作实施监督检查。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6B6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2.摸排养老服务产业信息、收集资料并上报；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3.统筹养老服务设施的建设，动员具备综合服务能力的市场主体参与养老产业；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4.做好养老服务机构定期巡查，发现问题及时上报。</w:t>
            </w:r>
          </w:p>
        </w:tc>
      </w:tr>
      <w:tr w14:paraId="05088300">
        <w:tblPrEx>
          <w:tblCellMar>
            <w:top w:w="0" w:type="dxa"/>
            <w:left w:w="108" w:type="dxa"/>
            <w:bottom w:w="0" w:type="dxa"/>
            <w:right w:w="108" w:type="dxa"/>
          </w:tblCellMar>
        </w:tblPrEx>
        <w:trPr>
          <w:cantSplit/>
          <w:trHeight w:val="534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DFB87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ABE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救助生活无着的流浪乞讨人员</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8FFD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县民政局
</w:t>
            </w:r>
          </w:p>
          <w:p w14:paraId="2AE9876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03709D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8FD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1.负责生活无着的流浪乞讨人员的救助、管理、教育工作；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2.负责对不符合救助条件的来站流浪乞讨人员进行法律、政策教育、心理沟通和劝导；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3.负责将符合救助条件的流浪乞讨残疾人、未成年人及其他行动不便的人员护送回流出地或住所地救助部门；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4.负责为受助人员免费提供食、宿，协助返乡等服务工作；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5.负责流入外地的流浪乞讨人员的接回、接收救助及安置工作；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6.负责将符合救助条件的、患有严重精神障碍或患有其他危重疾病的流浪乞讨人员及时送往医疗机构进行救治。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县公安局：负责坚决打击幕后操纵或胁迫、诈骗、利用未成年人、残疾人进行乞讨等违法犯罪活动，注重做好流浪乞讨未成年人的解救保护工作。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FFE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1.向流浪乞讨人员宣传救助政策；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2.将流浪乞讨人员送至救助站。</w:t>
            </w:r>
          </w:p>
        </w:tc>
      </w:tr>
      <w:tr w14:paraId="045315FE">
        <w:tblPrEx>
          <w:tblCellMar>
            <w:top w:w="0" w:type="dxa"/>
            <w:left w:w="108" w:type="dxa"/>
            <w:bottom w:w="0" w:type="dxa"/>
            <w:right w:w="108" w:type="dxa"/>
          </w:tblCellMar>
        </w:tblPrEx>
        <w:trPr>
          <w:cantSplit/>
          <w:trHeight w:val="241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77006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3DE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开展劳动人事争议调解仲裁</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5C3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1E2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1.指导开展劳动人事争议调解仲裁工作；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2.负责仲裁员的管理和培训；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3.推动多元化解纠纷机制建设；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4.负责普法宣传和教育，增强企业和劳动者的法律意识。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D2C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协助劳动争议调解组织进行调解工作。</w:t>
            </w:r>
          </w:p>
        </w:tc>
      </w:tr>
      <w:tr w14:paraId="720D5944">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08CC5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0D8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开展生育托育妇女健康工作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424B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县妇联
</w:t>
            </w:r>
          </w:p>
          <w:p w14:paraId="70A1F23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3B6125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268C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县妇联：负责表彰奖励推荐、公益募捐工作。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县卫健局：负责省民生实事“两癌”免费筛查工作，为低收入“两癌”患病妇女争取救助资金。</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A70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1.宣传动员农村及城镇低保适龄妇女参加省人民政府实事“两癌免费”筛查；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2.开展公益募捐宣传工作。</w:t>
            </w:r>
          </w:p>
        </w:tc>
      </w:tr>
      <w:tr w14:paraId="6D010763">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C51AA47">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四、平安法治（7项）</w:t>
            </w:r>
          </w:p>
        </w:tc>
      </w:tr>
      <w:tr w14:paraId="041DF17B">
        <w:tblPrEx>
          <w:tblCellMar>
            <w:top w:w="0" w:type="dxa"/>
            <w:left w:w="108" w:type="dxa"/>
            <w:bottom w:w="0" w:type="dxa"/>
            <w:right w:w="108" w:type="dxa"/>
          </w:tblCellMar>
        </w:tblPrEx>
        <w:trPr>
          <w:cantSplit/>
          <w:trHeight w:val="352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6751B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D09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防范处置非法集资</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A8DB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县政府办
</w:t>
            </w:r>
          </w:p>
          <w:p w14:paraId="4537896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7BFF12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CC2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县政府办：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1.负责加强组织领导、完善“双牵头”工作机制；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2.对涉嫌非法集资风险主体组织相关部门开展调查认定，加大行政处置力度；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3.牵头组织开展防范和处置非法集资宣传和排查活动；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4.督促各职能部门、行业及乡镇做好涉稳集资群体和对象稳控工作。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1.负责对非法集资案件的刑事打击和处置工作；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2.协助做好防范和处置非法集资的相关工作。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B97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1.开展防范非法集资宣传教育工作；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2.收集、整理、征集、上报非法集资特殊人员名单，进行监测预警。</w:t>
            </w:r>
          </w:p>
        </w:tc>
      </w:tr>
      <w:tr w14:paraId="13974395">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48CDD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918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打击电信网络诈骗和跨国电信犯罪</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285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506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1.负责开展防范电信网络诈骗工作；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2.负责境外涉诈人员的劝返工作；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3.负责打击电信网络诈骗和跨国电信犯罪。</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66F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1.常态化开展反电信网络诈骗宣传教育进学校、进企业、进社区、进农村、进家庭等活动；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2.配合公安部门做好境外涉诈人员劝返工作。</w:t>
            </w:r>
          </w:p>
        </w:tc>
      </w:tr>
      <w:tr w14:paraId="77A88F13">
        <w:tblPrEx>
          <w:tblCellMar>
            <w:top w:w="0" w:type="dxa"/>
            <w:left w:w="108" w:type="dxa"/>
            <w:bottom w:w="0" w:type="dxa"/>
            <w:right w:w="108" w:type="dxa"/>
          </w:tblCellMar>
        </w:tblPrEx>
        <w:trPr>
          <w:cantSplit/>
          <w:trHeight w:val="195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15C7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C50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开展重点治安场所和新业态场所管理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F6A5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229409F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13F0DAA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2964B3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1A2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县公安局：负责对重点治安场所和新业态场所出现的违法犯罪行为进行打击。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县市场监管局：负责各新业态行业的审批等工作。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县文旅广体局：负责对娱乐场所日常经营活动及其提供的文化产品内容进行监督管理。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A9E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1.开展安全宣传；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2.开展宾馆、酒店、KTV、麻将馆等重点治安场所安全巡查和信息上报工作；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3.开展自助麻将馆、自助台球室、网约客房、直播等新业态场所安全巡查和信息上报工作。</w:t>
            </w:r>
          </w:p>
        </w:tc>
      </w:tr>
      <w:tr w14:paraId="524BE486">
        <w:tblPrEx>
          <w:tblCellMar>
            <w:top w:w="0" w:type="dxa"/>
            <w:left w:w="108" w:type="dxa"/>
            <w:bottom w:w="0" w:type="dxa"/>
            <w:right w:w="108" w:type="dxa"/>
          </w:tblCellMar>
        </w:tblPrEx>
        <w:trPr>
          <w:cantSplit/>
          <w:trHeight w:val="203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66028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F02E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推广“一村一法律顾问”</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676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CA3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1.牵头推进“一村（社区）一法律顾问”制度建设，统筹村法律顾问的部署；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2.组织律师（基层法律服务工作者）担任村法律顾问，开展法律咨询、普法宣传、人民调解和法律援助等工作。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140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为法律顾问进村入户开展法律咨询、普法宣传、人民调解和法律援助等工作提供必要的支持。</w:t>
            </w:r>
          </w:p>
        </w:tc>
      </w:tr>
      <w:tr w14:paraId="1391C3D8">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1C5CC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92A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开展行政复议工作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72C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FBE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1.受理行政复议申请，依法进行审查；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2.自行政复议申请受理后，依法通知被申请人书面答复，要求提供作出行政行为的相关证据材料；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3.依法对行政复议案件进行审查并作出复议决定。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A77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1.对本乡镇政府为被申请人的行政复议案件依法承担行政复议应复职责；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2.为行政复议人员案件调查取证工作提供支持；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3.对行政争议开展调解、和解工作；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4.依法履行行政复议文书。</w:t>
            </w:r>
          </w:p>
        </w:tc>
      </w:tr>
      <w:tr w14:paraId="459B0A89">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31EBA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87D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开展行政应诉工作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BFB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C4E2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组织协调指导全县行政应诉工作。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A1C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1.对本乡镇政府为被告的行政诉讼案件依法承担行政诉讼应诉职责，每一起行政应诉案件均安排负责人出庭；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2.按要求协助做好与本乡镇有关联的行政应诉工作。</w:t>
            </w:r>
          </w:p>
        </w:tc>
      </w:tr>
      <w:tr w14:paraId="72FF5DDD">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4D8D9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575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预防家庭暴力</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2AED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县妇联
</w:t>
            </w:r>
          </w:p>
          <w:p w14:paraId="36B65B8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13DB6C9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44284B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3C0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县妇联：负责组织、协调、指导、督促有关部门做好反家庭暴力工作。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县司法局：依照有关法律规定，做好反家庭暴力工作；为家庭暴力受害者提供法律咨询和援助。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县公安局：接到家庭暴力报案后及时出警，制止家庭暴力，按照有关规定调查取证，协助受害人就医、鉴定伤情。</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95C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1.开展家庭暴力预防工作；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2.开展家庭美德和反家庭暴力宣传教育工作；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3.做好家庭矛盾的调解、化解工作。</w:t>
            </w:r>
          </w:p>
        </w:tc>
      </w:tr>
      <w:tr w14:paraId="041E154B">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05D2947">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五、乡村振兴（14项）</w:t>
            </w:r>
          </w:p>
        </w:tc>
      </w:tr>
      <w:tr w14:paraId="71079D6D">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BF672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DAC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规范农业保险</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43CF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县财政局
</w:t>
            </w:r>
          </w:p>
          <w:p w14:paraId="09F1FBB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0276C15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县政府办
</w:t>
            </w:r>
          </w:p>
          <w:p w14:paraId="7AB690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EFA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县财政局：牵头规范保费补贴资金管理，优化资金拨付方式。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县农业农村局：根据农业保险承保进度及签单情况，配合保险公司对受损目标定损。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县政府办：协调承保机构做好理赔，对适度规模经营农户和小农户都要做到承保到户、定损到户、理赔到户。</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6C5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1.开展农业保险的政策宣传；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2.开展理赔现场的先期勘察并及时上报。</w:t>
            </w:r>
          </w:p>
        </w:tc>
      </w:tr>
      <w:tr w14:paraId="00BE90B7">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8E18C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912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推进农村“厕所革命”工作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0C9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6F5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1.做好农村户厕问题排查、组织申报、实施、验收，及时拨付资金；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2.指导做好农村“厕所革命”示范项目后期管护。</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E0D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1.做好农村“厕所革命”政策宣传、农村户厕现状摸底；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2.组织农户积极申报户厕改造项目；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3.参与项目验收和后续管护。</w:t>
            </w:r>
          </w:p>
        </w:tc>
      </w:tr>
      <w:tr w14:paraId="321A4ACC">
        <w:tblPrEx>
          <w:tblCellMar>
            <w:top w:w="0" w:type="dxa"/>
            <w:left w:w="108" w:type="dxa"/>
            <w:bottom w:w="0" w:type="dxa"/>
            <w:right w:w="108" w:type="dxa"/>
          </w:tblCellMar>
        </w:tblPrEx>
        <w:trPr>
          <w:cantSplit/>
          <w:trHeight w:val="214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2A2D3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206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开展农产品质量安全监管</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323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6D6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1.监测农产品中农药残留、兽药残留、重金属等有害物质的含量；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2.评估农产品质量安全风险，针对检测发现的问题，及时发布风险预警信息，指导地方采取相应的防控措施；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3.及时通知相关地区加强监管，追溯源头，防止问题农产品流入市场。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654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1.面向农产品经营者，开展农产品质量安全法律法规和科学知识的宣传；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2.协助执法人员开展工作。</w:t>
            </w:r>
          </w:p>
        </w:tc>
      </w:tr>
      <w:tr w14:paraId="57769BF7">
        <w:tblPrEx>
          <w:tblCellMar>
            <w:top w:w="0" w:type="dxa"/>
            <w:left w:w="108" w:type="dxa"/>
            <w:bottom w:w="0" w:type="dxa"/>
            <w:right w:w="108" w:type="dxa"/>
          </w:tblCellMar>
        </w:tblPrEx>
        <w:trPr>
          <w:cantSplit/>
          <w:trHeight w:val="196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EF1D8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DE8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监督管理农资</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9177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（牵头）
</w:t>
            </w:r>
          </w:p>
          <w:p w14:paraId="77302E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2A3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县农业农村局：负责农作物种子、农药、肥料经营监督管理；印制宣传资料、普及农资知识；对农资违法经营行为进行行政处罚。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县市场监管局：对因生产、经营违法违规行为造成农药使用者人身、财产损害的，组织协调处理。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6B6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1.开展农作物种子、农药、肥料依法经营政策宣传；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2.协助执法人员开展工作。</w:t>
            </w:r>
          </w:p>
        </w:tc>
      </w:tr>
      <w:tr w14:paraId="12081FA9">
        <w:tblPrEx>
          <w:tblCellMar>
            <w:top w:w="0" w:type="dxa"/>
            <w:left w:w="108" w:type="dxa"/>
            <w:bottom w:w="0" w:type="dxa"/>
            <w:right w:w="108" w:type="dxa"/>
          </w:tblCellMar>
        </w:tblPrEx>
        <w:trPr>
          <w:cantSplit/>
          <w:trHeight w:val="270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5AA2A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6B9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开展秸秆综合利用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C1D2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（牵头）
</w:t>
            </w:r>
          </w:p>
          <w:p w14:paraId="4F3A001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504829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939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1.负责秸秆综合利用的指导和监督管理工作；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2.秸秆低茬收割，还田利用等成熟实用技术列入农业技术推广目录并予以推广。</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市生态环境局县分局：负责露天焚烧秸秆的指导和监督管理工作。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县财政局：按照国家、省规定落实秸秆还田、捡拾打捆、固化成形等农机购置与应用补贴。</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444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1.开展秸秆综合利用和露天焚烧的组织实施工作；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2.对违反露天焚烧秸秆相关规定的责令改正。</w:t>
            </w:r>
          </w:p>
        </w:tc>
      </w:tr>
      <w:tr w14:paraId="41D2BDD8">
        <w:tblPrEx>
          <w:tblCellMar>
            <w:top w:w="0" w:type="dxa"/>
            <w:left w:w="108" w:type="dxa"/>
            <w:bottom w:w="0" w:type="dxa"/>
            <w:right w:w="108" w:type="dxa"/>
          </w:tblCellMar>
        </w:tblPrEx>
        <w:trPr>
          <w:cantSplit/>
          <w:trHeight w:val="313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455EC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DF3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开展返乡创业典型人员和案例的选树和宣传</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FEA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152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1.对乡镇上报的返乡创业典型案例、重点返乡创业意向人员信息以及行政村新培育新型经营主体清单进行审核汇总；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2.定期组织乡镇工作人员开展业务培训，提升其工作能力与水平。</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1DD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1.通过多种渠道广泛宣传关于返乡创业的政策措施；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2.深入各村开展实地走访，全面摸排返乡创业典型；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3.对收集到的返乡创业典型案例、重点返乡创业意向人员信息以及行政村新培育新型经营主体清单进行初步审核；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4.对返乡创业人员和新培育的新型经营主体进行跟踪服务，了解其在创业过程中遇到的困难和问题，及时向县农业农村局及相关部门反馈。</w:t>
            </w:r>
          </w:p>
        </w:tc>
      </w:tr>
      <w:tr w14:paraId="3475C991">
        <w:tblPrEx>
          <w:tblCellMar>
            <w:top w:w="0" w:type="dxa"/>
            <w:left w:w="108" w:type="dxa"/>
            <w:bottom w:w="0" w:type="dxa"/>
            <w:right w:w="108" w:type="dxa"/>
          </w:tblCellMar>
        </w:tblPrEx>
        <w:trPr>
          <w:cantSplit/>
          <w:trHeight w:val="302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CAA55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856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落实严格管控类耕地种植结构调整</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B63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899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1.组织科研力量，开展针对严格管控类耕地种植结构调整的技术研发工作；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2.联合财政部门，积极争取上级财政资金，并整合本级财政资源，设立严格管控类耕地种植结构调整专项资金；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3.建立完善的严格管控类耕地土壤环境质量和农产品质量监测体系，定期对调整区域的土壤污染状况、农作物生长情况及农产品质量进行监测，及时掌握种植结构调整的效果与风险变化情况。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62F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1.做好严格管控类耕地种植结构调整的政策宣传；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2.建立日常巡查制度，开展严格管控类耕地的相关信息调查摸底并建立台账；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3.协调解决因种植结构调整可能引发的土地流转、农户利益分配等矛盾纠纷。</w:t>
            </w:r>
          </w:p>
        </w:tc>
      </w:tr>
      <w:tr w14:paraId="2BD0E8CF">
        <w:tblPrEx>
          <w:tblCellMar>
            <w:top w:w="0" w:type="dxa"/>
            <w:left w:w="108" w:type="dxa"/>
            <w:bottom w:w="0" w:type="dxa"/>
            <w:right w:w="108" w:type="dxa"/>
          </w:tblCellMar>
        </w:tblPrEx>
        <w:trPr>
          <w:cantSplit/>
          <w:trHeight w:val="296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413FC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A87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开展耕地“非粮化”与抛荒治理工作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6F8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62E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1.组织专家对“非粮化”耕地恢复种粮及抛荒耕地复耕的技术难题开展研究；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2.联合财政部门，积极争取上级财政专项资金，整合本级财政资源，设立耕地“非粮化”与抛荒治理专项资金；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3.构建完善的耕地“非粮化”与抛荒情况监测体系，运用卫星遥感、无人机巡查、地面监测点等多种手段，定期对耕地利用状况进行监测，及时掌握“非粮化”与抛荒耕地的动态变化情况。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B7D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1.做好耕地“非粮化”与抛荒治理的政策宣传；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2.建立日常巡查制度，开展“非粮化”耕地相关信息的调查摸底并建立台账；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3.协调解决因“非粮化”整改与抛荒治理可能引发的土地流转、农户利益分配、权属纠纷等矛盾。</w:t>
            </w:r>
          </w:p>
        </w:tc>
      </w:tr>
      <w:tr w14:paraId="0721AD34">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F7032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9BC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开展农作物病虫害防治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209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7A6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1.负责农作物病虫害防治的监督管理工作；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2.组织植物保护工作机构开展农作物病虫害防治有关技术工作。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8D5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1.接受群众问题咨询，开展技术指导；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2.组织农户参与专题宣传培训活动；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3.动员、组织各村开展特殊病虫害问题的统防统治。</w:t>
            </w:r>
          </w:p>
        </w:tc>
      </w:tr>
      <w:tr w14:paraId="780CFA1E">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FA801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A74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实施“雨露
计划”</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858E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206BF1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CE3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1.实施“雨露计划”，提高低收入人口素质；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2.指导乡镇申报工作；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3.在“雨露计划”信息平台中对符合条件的学生进行审核公示；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4.对已审核公示的学生发放“雨露计划”补助。</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A53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1.对新增符合条件的学生提交资料进行初审公示并上报；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2.对受助学生提交资料进行审核公示；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3.跟踪享受“雨露计划”补助学生的就业情况。</w:t>
            </w:r>
          </w:p>
        </w:tc>
      </w:tr>
      <w:tr w14:paraId="7E3FEA29">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1E4FD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D22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建设管理高标准农田</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95B8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5BF3AA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县农业发展服务中心</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CF6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1.做好高标准农田建设项目储备；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2.做好高标准农田建设项目申报、审核工作；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3.组织实施高标准农田项目建设、维护和管理。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EF5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1.开展高标准农田建设调查摸底工作；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2.维护高标准农田建设施工环境；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3.组织各村对建好的高标准农田进行管护。</w:t>
            </w:r>
          </w:p>
        </w:tc>
      </w:tr>
      <w:tr w14:paraId="70AFE9E7">
        <w:tblPrEx>
          <w:tblCellMar>
            <w:top w:w="0" w:type="dxa"/>
            <w:left w:w="108" w:type="dxa"/>
            <w:bottom w:w="0" w:type="dxa"/>
            <w:right w:w="108" w:type="dxa"/>
          </w:tblCellMar>
        </w:tblPrEx>
        <w:trPr>
          <w:cantSplit/>
          <w:trHeight w:val="449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F912D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006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开展畜牧兽医管理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083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066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1.起草畜牧业、饲料业发展政策和规划，提出相关政策建议，并组织实施；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2.负责畜牧、饲料行业的监督管理；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3.指导畜牧业结构调整、标准化生产、规模饲养、畜禽良种推广利用、畜牧设施装备现代化；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4.组织全县畜牧业、饲料业形势分析、统计有关工作；指导畜牧业产品供求信息、价格信息的收集和分析工作；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5.监督管理饲料及其添加剂、生鲜乳生产收购环节质量安全；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6.负责畜禽屠宰、兽医行业的监督管理；起草畜禽屠宰行业、兽医事业发展政策和规划，提出相关政策建议，并组织实施；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7.监督管理畜禽屠宰环节质量安全，加强村级动物防疫员的管理，及时拨付村级动物防疫经费。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163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1.开展畜牧、饲料行业政策宣传；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2.指导畜禽养殖场备案管理；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3.开展畜牧业统计监测工作。</w:t>
            </w:r>
          </w:p>
        </w:tc>
      </w:tr>
      <w:tr w14:paraId="2AC034BD">
        <w:tblPrEx>
          <w:tblCellMar>
            <w:top w:w="0" w:type="dxa"/>
            <w:left w:w="108" w:type="dxa"/>
            <w:bottom w:w="0" w:type="dxa"/>
            <w:right w:w="108" w:type="dxa"/>
          </w:tblCellMar>
        </w:tblPrEx>
        <w:trPr>
          <w:cantSplit/>
          <w:trHeight w:val="265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E8BB0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628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开展生猪屠宰的管理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AAB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DA6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1.对屠宰的生猪实施检疫，经检疫不合格的生猪及生猪产品，按照国家有关规定处理；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2.根据生猪屠宰质量安全风险监测结果和国务院农业农村主管部门的规定，加强对生猪定点屠宰厂（场）质量安全管理状况的监督检查；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3.加强对生猪屠宰活动的日常监督检查，建立健全随机抽查机制；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4.发现生猪屠宰涉嫌犯罪的，应当按照有关规定及时将案件移送同级公安机关。</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84A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做好生猪定点屠宰政策的宣传工作。</w:t>
            </w:r>
          </w:p>
        </w:tc>
      </w:tr>
      <w:tr w14:paraId="595BB658">
        <w:tblPrEx>
          <w:tblCellMar>
            <w:top w:w="0" w:type="dxa"/>
            <w:left w:w="108" w:type="dxa"/>
            <w:bottom w:w="0" w:type="dxa"/>
            <w:right w:w="108" w:type="dxa"/>
          </w:tblCellMar>
        </w:tblPrEx>
        <w:trPr>
          <w:cantSplit/>
          <w:trHeight w:val="266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7B3F9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90A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开展渔业管理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BEF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C97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1.负责渔业监督管理，拟订渔业发展规划和计划，并指导实施；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2.负责渔业资源、水产种质资源和水生野生动物的保护管理和开发利用；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3.指导水产健康养殖、水产品加工流通和休闲渔业发展，组织水生动物病害防控；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4.组织渔业水域生态环境保护；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5.负责重点水域禁捕退捕工作；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6.承担渔业行政执法工作。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F8E2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1.开展渔业水域生态环境保护巡查与政策宣传工作；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2.开展禁捕退捕宣传工作；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4.做好渔业行政执法工作的秩序维护。</w:t>
            </w:r>
          </w:p>
        </w:tc>
      </w:tr>
      <w:tr w14:paraId="3C03270B">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9FFB503">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六、精神文明建设（1项）</w:t>
            </w:r>
          </w:p>
        </w:tc>
      </w:tr>
      <w:tr w14:paraId="6B9160CB">
        <w:tblPrEx>
          <w:tblCellMar>
            <w:top w:w="0" w:type="dxa"/>
            <w:left w:w="108" w:type="dxa"/>
            <w:bottom w:w="0" w:type="dxa"/>
            <w:right w:w="108" w:type="dxa"/>
          </w:tblCellMar>
        </w:tblPrEx>
        <w:trPr>
          <w:cantSplit/>
          <w:trHeight w:val="239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0ADDE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46E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深化全国文明城市建设工作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5315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县委宣传部
</w:t>
            </w:r>
          </w:p>
          <w:p w14:paraId="08A2740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699EF1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相关职能部门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B36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1.负责全县文明创建工作的指导、统筹和组织实施；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2.组织推荐“湖南好人”、全国道德模范等先进</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典型。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FED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1.开展文明城市建设宣传、实地考察和网上资料提交工作；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2.培育上报先进典型。</w:t>
            </w:r>
          </w:p>
        </w:tc>
      </w:tr>
      <w:tr w14:paraId="01D63938">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450D692">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七、安全稳定（</w:t>
            </w:r>
            <w:r>
              <w:rPr>
                <w:rStyle w:val="16"/>
                <w:rFonts w:hint="eastAsia" w:ascii="Times New Roman" w:hAnsi="方正公文黑体" w:eastAsia="方正公文黑体"/>
                <w:color w:val="auto"/>
                <w:lang w:val="en-US" w:eastAsia="zh-CN" w:bidi="ar"/>
              </w:rPr>
              <w:t>6</w:t>
            </w:r>
            <w:r>
              <w:rPr>
                <w:rStyle w:val="16"/>
                <w:rFonts w:hint="eastAsia" w:ascii="Times New Roman" w:hAnsi="方正公文黑体" w:eastAsia="方正公文黑体"/>
                <w:color w:val="auto"/>
                <w:lang w:bidi="ar"/>
              </w:rPr>
              <w:t>项）</w:t>
            </w:r>
          </w:p>
        </w:tc>
      </w:tr>
      <w:tr w14:paraId="68610C7C">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05FA6">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CF3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做好县域内长输油气管道保护工作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F9F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9CB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主管全县的长输油气管道保护工作，协调处理管道保护的重大问题，指导、监督有关单位履行管道保护义务，依法查处危害管道安全的违法行为。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81F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1.做好油气管道安全生产宣传工作，利用村广播、微信工作群等做好管道保护宣传工作；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2.协调管道企业解决能源安全问题及隐患。</w:t>
            </w:r>
          </w:p>
        </w:tc>
      </w:tr>
      <w:tr w14:paraId="4CC7A97F">
        <w:tblPrEx>
          <w:tblCellMar>
            <w:top w:w="0" w:type="dxa"/>
            <w:left w:w="108" w:type="dxa"/>
            <w:bottom w:w="0" w:type="dxa"/>
            <w:right w:w="108" w:type="dxa"/>
          </w:tblCellMar>
        </w:tblPrEx>
        <w:trPr>
          <w:cantSplit/>
          <w:trHeight w:val="477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DE44F9">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szCs w:val="21"/>
                <w:lang w:val="en-US" w:eastAsia="zh-CN"/>
              </w:rPr>
              <w:t>45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639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保障校园安全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CB89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县教育局
</w:t>
            </w:r>
          </w:p>
          <w:p w14:paraId="230BE46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0F3B634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县卫健局
</w:t>
            </w:r>
          </w:p>
          <w:p w14:paraId="618F48C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县消防救援大队
县公安局
</w:t>
            </w:r>
          </w:p>
          <w:p w14:paraId="52382B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13E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牵头负责监督管理学校依法健全各项安全管理制度和应急机制，落实学校安全主体责任，依法督促学校落实消防安全责任制，建立消防安全管理制度，开展消防安全检查、消防宣传教育培训、组织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县卫健局：负责加强对学校卫生、重大疾病防治、卫生防疫和卫生保健工作的监督检查；监督、检查学校食堂、学校饮用水和游泳池的卫生状况；指导学校完善相关设施。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县消防救援大队：负责指导督促学校履行消防工作职责，开展消防监督检查、消防宣传教育培训，实施消防行政处罚。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县公安局：负责监督检查学校安全防范工作。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县市场监管局：负责校园内食品安全监管。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2C3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开展校园安全检查，发现隐患问题及时上报。</w:t>
            </w:r>
          </w:p>
        </w:tc>
      </w:tr>
      <w:tr w14:paraId="26ACDF7A">
        <w:tblPrEx>
          <w:tblCellMar>
            <w:top w:w="0" w:type="dxa"/>
            <w:left w:w="108" w:type="dxa"/>
            <w:bottom w:w="0" w:type="dxa"/>
            <w:right w:w="108" w:type="dxa"/>
          </w:tblCellMar>
        </w:tblPrEx>
        <w:trPr>
          <w:cantSplit/>
          <w:trHeight w:val="417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13008C">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123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预防学生溺水工作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B691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县教育局
</w:t>
            </w:r>
          </w:p>
          <w:p w14:paraId="60AF34C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0C821ED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县卫健局
</w:t>
            </w:r>
          </w:p>
          <w:p w14:paraId="47117EF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县文旅广体局
</w:t>
            </w:r>
          </w:p>
          <w:p w14:paraId="5FA18E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县民政局其他相关部门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3F1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县教育局：负责预防中小学生溺水工作协调机制日常工作，建立健全预防中小学生溺水安全管理制度，指导督促中小学校落实预防溺水措施，将预防溺水安全教育纳入中小学校安全工作考核体系。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县文旅广体局、县卫健局：根据各自职责组织行业内相关单位配合中小学校开展学生游泳技能、现场救护的培训。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县民政局：督促乡镇人民政府和村民委员会做好对农村留守儿童和困境儿童的暑假期间家庭探访和预防溺水安全教育工作。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共产主义青年团、妇女联合会、关心下一代工作委员会、红十字会等群团组织应当结合自身工作特点，有针对性地开展预防溺水安全宣传教育和相关关爱行动，组织志愿者开展志愿服务。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2A6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1.加强预防溺水工作的统筹协调；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2.指导督促村民委员会、相关责任主体做好预防溺水安全教育宣传工作；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3.对水域实行网格化管理，按照规定设置安全防护设施和警示标志，配备应急救生物品，开展预防溺水巡查；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4.建立留守学生、困境学生的信息台账，并与中小学校共享；</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5.制定应急预案，建立应急救援机制。</w:t>
            </w:r>
          </w:p>
        </w:tc>
      </w:tr>
      <w:tr w14:paraId="75B3408A">
        <w:tblPrEx>
          <w:tblCellMar>
            <w:top w:w="0" w:type="dxa"/>
            <w:left w:w="108" w:type="dxa"/>
            <w:bottom w:w="0" w:type="dxa"/>
            <w:right w:w="108" w:type="dxa"/>
          </w:tblCellMar>
        </w:tblPrEx>
        <w:trPr>
          <w:cantSplit/>
          <w:trHeight w:val="3789"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499FD4">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6DB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监管校车安全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004F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县教育局
</w:t>
            </w:r>
          </w:p>
          <w:p w14:paraId="03A7CF8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0651F8D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县交通局
</w:t>
            </w:r>
          </w:p>
          <w:p w14:paraId="6850FF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EEF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1.负责组织校车线路勘察；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2.组织开展校车服务企业、学校走访，查看校车基本信息、管理制度执行情况。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县交通局：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1.牵头负责校车交通线路审批及安全检查；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2.负责校车行驶道路交通安全设施的隐患排查与整治；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3.打击非法营运接送学生上下学行为。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县公安局：负责校车车辆与驾驶员、照管员安全监督管理。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240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1.参与校车线路勘查；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2.对学校开展走访，查看校车基本信息、管理制度执行情况，发现问题及时上报；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3.开展校车行驶道路交通安全隐患排查，发现问题及时上报。</w:t>
            </w:r>
          </w:p>
        </w:tc>
      </w:tr>
      <w:tr w14:paraId="3A448C7D">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1C5585">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85D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保障校园周边安全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8AB3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0CAEDEA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15E65FA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县司法局
</w:t>
            </w:r>
          </w:p>
          <w:p w14:paraId="3D87A91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1DD21D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596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县公安局：对校园周边重点场所清理整治。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县司法局：负责拟定法治宣传教育规划，组织实施普法宣传工作，组织对外法治宣传。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县市场监管局：检查校园周边经营商户证照是否齐全有效，持续开展校园食品安全检查整治。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县教育局：督促各学校在校门口维护秩序。</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D29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1.开展校园周边防火、用水、用电、饮食卫生、交通安全等方面的宣传教育；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2.开展校园周边安全日常巡查，发现问题及时上报。</w:t>
            </w:r>
          </w:p>
        </w:tc>
      </w:tr>
      <w:tr w14:paraId="76040354">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D8E8A4">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49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5927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处置“三跨三分离”信访事项</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A846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县信访局
</w:t>
            </w:r>
          </w:p>
          <w:p w14:paraId="1D50C2B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2B3C4E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县公安局等相关职能部门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0A5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1.县信访局牵头负责“三跨三分离”信访事项的转送、交办、督办和协调；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2.相关部门落实县信访联席会议办公室交办的“三跨三分离”信访事项处置相关工作。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B7C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1.开展“三跨三分离”信访事项对象思想疏导；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2.协助“三跨三分离”信访事项的化解与人员稳控。</w:t>
            </w:r>
          </w:p>
        </w:tc>
      </w:tr>
      <w:tr w14:paraId="5D249B52">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7520FB3">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八、自然资源（9项）</w:t>
            </w:r>
          </w:p>
        </w:tc>
      </w:tr>
      <w:tr w14:paraId="60680A8B">
        <w:tblPrEx>
          <w:tblCellMar>
            <w:top w:w="0" w:type="dxa"/>
            <w:left w:w="108" w:type="dxa"/>
            <w:bottom w:w="0" w:type="dxa"/>
            <w:right w:w="108" w:type="dxa"/>
          </w:tblCellMar>
        </w:tblPrEx>
        <w:trPr>
          <w:cantSplit/>
          <w:trHeight w:val="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7A0FFA">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D4C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做好耕地和永久基本农田保护</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3F91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147DFE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354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负责耕地监测和“非农化”问题整治；对已整治、恢复的耕地进行现场验收、数据入库与销号工作；指导开展土地管理工作，并对违法情况进行立案查处；对田长制责任单位责任落实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县农业农村局：负责耕地抛荒问题整治；负责督促对列入计划但可种植一季的耕地落实耕种；负责高标准农田建设工作，制定高标准农田建设规划，建立项目库。</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980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1.对农田设施进行日常违法违规行为巡查，对破坏、占用耕地、基本农田等违法违规行为进行劝告、制止，并上报；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2.开展涉耕“非农化”问题梳理、摸排、自查工作；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3.协助做好高标准农田建设项目实施前设计选址、施工环境维护、建后管护等相关工作；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4.组织村级、农户开展新增耕地后期管护，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落实耕种。</w:t>
            </w:r>
          </w:p>
        </w:tc>
      </w:tr>
      <w:tr w14:paraId="3D879DE2">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67F8E8">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51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88C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做好国有土地改变建设用途管理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B4A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929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对使用国有土地、改变土地建设用途进行管理。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F413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1.进行政策法规宣传；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2.配合现场查勘。</w:t>
            </w:r>
          </w:p>
        </w:tc>
      </w:tr>
      <w:tr w14:paraId="425895EF">
        <w:tblPrEx>
          <w:tblCellMar>
            <w:top w:w="0" w:type="dxa"/>
            <w:left w:w="108" w:type="dxa"/>
            <w:bottom w:w="0" w:type="dxa"/>
            <w:right w:w="108" w:type="dxa"/>
          </w:tblCellMar>
        </w:tblPrEx>
        <w:trPr>
          <w:cantSplit/>
          <w:trHeight w:val="563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F821DA">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004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做好卫片图斑核查整改</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9756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（牵头）
</w:t>
            </w:r>
          </w:p>
          <w:p w14:paraId="3EBC7E5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76AE500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
</w:t>
            </w:r>
          </w:p>
          <w:p w14:paraId="27B8EF9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
</w:t>
            </w:r>
          </w:p>
          <w:p w14:paraId="5BB70F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954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接收、整理卫星图斑数据，结合土地利用总体规划等资料进行分析，确定图斑是否涉及违法用地等情况。对疑似违法图斑开展调查核实，依法查处土地、矿产资源等领域的违法违规行为，下达整改通知并监督整改落实情况。为乡镇及其他部门提供技术指导，解释相关政策法规，规范图斑核查等工作流程，推动工作顺利开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参与涉及耕地的卫星图斑核查工作，就耕地质量、农业生产等方面提供专业意见，指导乡镇做好耕地保护和利用工作。对设施农业用地的图斑进行审核，确保设施农业建设符合相关规定，不擅自改变用途、不违规占用耕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市生态环境局县分局：对可能影响生态环境的图斑进行环境影响评估；与自然资源等部门联合执法，对卫星图斑中存在的生态环境违法行为进行查处，督促相关主体落实环保措施。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县林业局：组织开展非法占用林地图斑核查、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审核、整改、执法工作。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县水利局：负责水土保持图斑核查整改工作。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997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1.对图斑进行核查举证并上报主管部门；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2.对上级判定为整改的图斑，督促完成整改，及时上报销号；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3.通过多种渠道向群众宣传土地管理、耕地保护等法律法规及政策，提高群众依法用地意识；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4.为有建设需求的村民或企业提供政策咨询和指导，引导其依法依规办理用地手续，避免出现新的违法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图斑。</w:t>
            </w:r>
          </w:p>
        </w:tc>
      </w:tr>
      <w:tr w14:paraId="01A5F0BA">
        <w:tblPrEx>
          <w:tblCellMar>
            <w:top w:w="0" w:type="dxa"/>
            <w:left w:w="108" w:type="dxa"/>
            <w:bottom w:w="0" w:type="dxa"/>
            <w:right w:w="108" w:type="dxa"/>
          </w:tblCellMar>
        </w:tblPrEx>
        <w:trPr>
          <w:cantSplit/>
          <w:trHeight w:val="246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F2B2DB">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53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889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开展林权管理和纠纷调解</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E1DA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（牵头）
</w:t>
            </w:r>
          </w:p>
          <w:p w14:paraId="574AC3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C1C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负责对提交的林权登记申请进行审核；负责受理跨乡镇或复杂的林权纠纷投诉，组织调解和仲裁工作；加强林权保护工作，打击侵犯林权的行为，维护林农的合法权益。提供林权保护方面的技术支持培训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县林业局：负责对林权流转活动进行管理和监督，确保林权流转的合法性和规范性。定期对林权流转现场进行检查和评估，及时发现和纠正存在的问题。</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CDA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1.开展林权登记初审工作；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2.及时报告情况并为开展林权纠纷调解工作提供保障；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3.对林权流转情况进行检查，及时发现和上报存在的问题；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4.维护主管部门开展侵犯林权执法行动环境。</w:t>
            </w:r>
          </w:p>
        </w:tc>
      </w:tr>
      <w:tr w14:paraId="793BF1DB">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5ADE8A">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54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FF6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编制和实施国土空间规划、村庄规划</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A9B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24F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1.组织编制国土空间总体规划、城镇开发边界内的详细规划、城镇开发边界外特殊单元的详细规划和其他专项规划；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2.指导编制乡镇的总体规划、详细规划和村庄规划；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3.报上级审批。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455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1.组织编制乡镇规划、村庄规划，报上级审批后予以公布；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2.组织各村动员宣传，征求群众意见；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3.指导各村召开村民代表会议，审议规划草案；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4.收集材料并上报。</w:t>
            </w:r>
          </w:p>
        </w:tc>
      </w:tr>
      <w:tr w14:paraId="173B05E4">
        <w:tblPrEx>
          <w:tblCellMar>
            <w:top w:w="0" w:type="dxa"/>
            <w:left w:w="108" w:type="dxa"/>
            <w:bottom w:w="0" w:type="dxa"/>
            <w:right w:w="108" w:type="dxa"/>
          </w:tblCellMar>
        </w:tblPrEx>
        <w:trPr>
          <w:cantSplit/>
          <w:trHeight w:val="2339"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E5C7FD">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D2E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开展水土保持工作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4463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
</w:t>
            </w:r>
          </w:p>
          <w:p w14:paraId="4DA72E1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71A285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092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1.依据水土流失调查结果划定并公告水土流失重点预防区和重点治理区；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2.对生产建设项目水土保持方案的实施情况进行跟踪检查，发现问题及时处理；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3.实施水土保持重点工程建设管理，建立和完善运行管护制度；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4.对水土保持情况进行监督检查，对违法行为进行处罚。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0B8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1.开展水土保持宣传教育，普及水土保持科学知识；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2.引导社会资本和符合条件的农民合作社、家庭农场等新型农业经营主体开展水土流失治理；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3.参与调查处理破坏水土资源的违法行为。</w:t>
            </w:r>
          </w:p>
        </w:tc>
      </w:tr>
      <w:tr w14:paraId="796B7DA5">
        <w:tblPrEx>
          <w:tblCellMar>
            <w:top w:w="0" w:type="dxa"/>
            <w:left w:w="108" w:type="dxa"/>
            <w:bottom w:w="0" w:type="dxa"/>
            <w:right w:w="108" w:type="dxa"/>
          </w:tblCellMar>
        </w:tblPrEx>
        <w:trPr>
          <w:cantSplit/>
          <w:trHeight w:val="205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FCAC05">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FDD8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开展农村宅基地执法</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5ABB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（牵头）
</w:t>
            </w:r>
          </w:p>
          <w:p w14:paraId="1CD0AD3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448CA9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09D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县农业农村局：牵头开展农村宅基地行政执法检查；履行农村宅基地未批先建、批小建大、批东建西执法主体责任，进行执法整治。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县自然资源局：履行非法占用耕地建房（非住宅类）执法主体责任，进行执法整治。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县林业局：履行非法占用林地建房执法主体责任，进行执法整治。</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304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1.开展农村宅基地问题排查并上报情况；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2.维护主管部门执法行动环境，为调查取证提供必要的支持；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3.落实执法后复耕复种。</w:t>
            </w:r>
          </w:p>
        </w:tc>
      </w:tr>
      <w:tr w14:paraId="154F458F">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16950D">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57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2713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开展古树名木、野生动植物保护</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E2E5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
</w:t>
            </w:r>
          </w:p>
          <w:p w14:paraId="21D2115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497123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4EB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1.负责古树名木保护管理，落实古树名木管护责任，开展古树主题公园建设，古树名木抢救复壮和破坏古树生存自然环境问题整改；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2.负责野生动植物保护，开展生物多样性资源调查、珍稀濒危物种保护、野生动物致害补偿、日常监测和应急处置工作。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F25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1.开展古树名木、野生动植物保护宣传和巡查，保护古树名木和珍贵树木及其生存的自然环境；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2.上报检疫违法案件、涉野生动植物违法违规行为等相关线索，并协助进行查处。</w:t>
            </w:r>
          </w:p>
        </w:tc>
      </w:tr>
      <w:tr w14:paraId="5685F275">
        <w:tblPrEx>
          <w:tblCellMar>
            <w:top w:w="0" w:type="dxa"/>
            <w:left w:w="108" w:type="dxa"/>
            <w:bottom w:w="0" w:type="dxa"/>
            <w:right w:w="108" w:type="dxa"/>
          </w:tblCellMar>
        </w:tblPrEx>
        <w:trPr>
          <w:cantSplit/>
          <w:trHeight w:val="240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FCD6B">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A80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开展林地资源管理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371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CA82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1.组织制定并实施林业资源保护发展规划和年度计划，落实林业资源保护发展目标；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2.依法全面保护林业资源，推动生态保护修复；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3.开展林业资源保护发展工作，负责临时占用林地审批。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834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1.组织开展林业资源日常巡护并及时反馈发现的问题；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2.核查变化图斑；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3.协助开展生态修复工作；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4.做好生态护林员队伍建设。</w:t>
            </w:r>
          </w:p>
        </w:tc>
      </w:tr>
      <w:tr w14:paraId="02880E85">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02B517B">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九、生态环保（7项）</w:t>
            </w:r>
          </w:p>
        </w:tc>
      </w:tr>
      <w:tr w14:paraId="6A25285A">
        <w:tblPrEx>
          <w:tblCellMar>
            <w:top w:w="0" w:type="dxa"/>
            <w:left w:w="108" w:type="dxa"/>
            <w:bottom w:w="0" w:type="dxa"/>
            <w:right w:w="108" w:type="dxa"/>
          </w:tblCellMar>
        </w:tblPrEx>
        <w:trPr>
          <w:cantSplit/>
          <w:trHeight w:val="393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800562">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59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099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开展水污染
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69FF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21084FA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0D10D96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18CE41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A42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市生态环境局县分局：牵头负责对水污染防治实施统一监督管理，对新建、改建、扩建直接或者间接向水体违规排放污染物的建设项目和其他水上设施进行监管执法。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县农业农村局：负责农业面源污染治理，对违规使用化肥和农药进行监管执法。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县水利局：负责对水功能区水质进行统一监督管理。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13F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1.开展水污染防治宣传；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2.发现问题及时制止并上报；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71B6148E">
        <w:tblPrEx>
          <w:tblCellMar>
            <w:top w:w="0" w:type="dxa"/>
            <w:left w:w="108" w:type="dxa"/>
            <w:bottom w:w="0" w:type="dxa"/>
            <w:right w:w="108" w:type="dxa"/>
          </w:tblCellMar>
        </w:tblPrEx>
        <w:trPr>
          <w:cantSplit/>
          <w:trHeight w:val="5219"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0B503E">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8C7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开展固体废物污染防治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6F69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4DBEF92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22901DB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583D847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县卫健局
</w:t>
            </w:r>
          </w:p>
          <w:p w14:paraId="0818155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7FDD2A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县科工局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D7E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市生态环境局县分局：负责固体废物污染防治的统一监督管理，规范固体废物处理处置行为；组织实施固废污染防治政策、规划和计划。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县自然资源局：负责编制国土空间规划和相关专项规划时，统筹转运、集中处置等设施建设需求。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县卫健局：负责督促指导医疗卫生机构依法分类收集本单位产生的医疗废物，交由医疗废物集中处置单位处置；依法履行医疗废物污染防治的相关应急处置工作。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县农业农村局：指导农业固体废物回收利用体系建设，加强监督管理有关单位和其他生产经营者依法收集、贮存、运输、利用、处置农业固体废物，开展农药包装废弃物和废旧农膜回收处置。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县科工局：负责淘汰产生严重污染环境的工业固体废物的落后用能产品、生产工艺、设备的名录实施；优化能源消费结构，发展清洁能源，减少燃料废渣等固体废物的产生量。</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7E9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1.开展防治固体废物污染环境的宣传教育；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2.开展固体废物污染日常巡查和现场监管，先期制止、处置固体废物污染和生态破坏行为，发现问题并及时上报；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0866EC91">
        <w:tblPrEx>
          <w:tblCellMar>
            <w:top w:w="0" w:type="dxa"/>
            <w:left w:w="108" w:type="dxa"/>
            <w:bottom w:w="0" w:type="dxa"/>
            <w:right w:w="108" w:type="dxa"/>
          </w:tblCellMar>
        </w:tblPrEx>
        <w:trPr>
          <w:cantSplit/>
          <w:trHeight w:val="288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069247">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269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开展土壤污染防治工作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8915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17E31DA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1FE117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91F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市生态环境局县分局：负责土壤及地下水环境监督管理。承担土壤环境保护职责。贯彻执行土壤污染防治方针政策和管理制度，开展土壤污染风险管控和修复管理；开展土壤污染执法。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1.建立受污染耕地安全利用台账，做好污染耕地安全利用区取样调查；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2.推进生活垃圾无害化处置，落实并完善生活垃圾分类收运体系建设。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318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1.加强土壤污染防治宣传教育和科学普及；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2.对土壤污染防治开展日常巡查，发现情况及时制止并上报；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39112FB5">
        <w:tblPrEx>
          <w:tblCellMar>
            <w:top w:w="0" w:type="dxa"/>
            <w:left w:w="108" w:type="dxa"/>
            <w:bottom w:w="0" w:type="dxa"/>
            <w:right w:w="108" w:type="dxa"/>
          </w:tblCellMar>
        </w:tblPrEx>
        <w:trPr>
          <w:cantSplit/>
          <w:trHeight w:val="365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4C5926">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1DB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开展畜禽规模养殖污染防治工作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D86D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0D37366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65D8C0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775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畜禽养殖污染防治的统一监督管理，会同农业农村等部门编制畜禽养殖污染防治规划，管理和指导完善畜禽养殖环保台账；负责畜禽养殖建设项目环境影响评价、排污许可管理；对畜禽养殖环境污染加强监管执法检查，及时查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畜禽养殖废弃物综合利用和病死畜禽无害化处理的指导与服务，指导畜禽标准化养殖；负责牵头编制畜牧业发展规划；负责畜禽养殖场（户）备案登记管理、动物防疫条件的审核和监督；配合环保等部门开展畜禽养殖禁养区、限养区、适养区的划定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1ED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1.对畜禽规模养殖污染防治情况开展日常巡查，发现违法违规行为予以制止并上报；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2.组织人员力量配合上级部门开展违法行为的查处。</w:t>
            </w:r>
          </w:p>
        </w:tc>
      </w:tr>
      <w:tr w14:paraId="44023B11">
        <w:tblPrEx>
          <w:tblCellMar>
            <w:top w:w="0" w:type="dxa"/>
            <w:left w:w="108" w:type="dxa"/>
            <w:bottom w:w="0" w:type="dxa"/>
            <w:right w:w="108" w:type="dxa"/>
          </w:tblCellMar>
        </w:tblPrEx>
        <w:trPr>
          <w:cantSplit/>
          <w:trHeight w:val="463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EEFAFB">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81E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开展大气污染防治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00FF2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w:t>
            </w:r>
          </w:p>
          <w:p w14:paraId="3E51FD1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36DB2F8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1F9C9EA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1458BBA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2E9D4C1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县交通局
</w:t>
            </w:r>
          </w:p>
          <w:p w14:paraId="777483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0E1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市生态环境局县分局：负责制定年度大气污染防治计划，制定重污染天气的应对方案，确定大气污染物减排目标及具体实施方案，协调推进大气污染联防联控机制，推进重点企业行业大气污染防治整治提升。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县发改局：负责清洁能源保障工作，发展循环经济和节能环保、清洁能源产业。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县市场监管局：会同生态环境局对锅炉生产、进口、销售和使用环节执行环境保护标准或者要求的情况进行监督检查。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县住建局：负责已办理施工许可的房屋建筑与市政基础设施工程扬尘污染防治工作。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县交通局：负责道路扬尘污染防治，对道路建设和土地整理等施工中产生的扬尘污染实施监督管理。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县公安局：负责机动车大气污染防治，开展老旧机动车辆淘汰工作和高污染物排放车辆禁限行监管。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6A7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1.加强大气环境保护宣传，普及大气污染防治法律法规和科学知识；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2.为开展大气污染物减排、机动车污染监督等工作提供必要的支持；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3.及时上报涉嫌环境违法情况；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4.受理破坏大气环境投诉，调处化解环境初信初访和矛盾纠纷。</w:t>
            </w:r>
          </w:p>
        </w:tc>
      </w:tr>
      <w:tr w14:paraId="446FE84C">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39864A">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174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开展噪声污染防治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212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8FD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1.建立常态化工作指导机制，防止、减轻噪声污染；</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2.设置声环境质量监测站（点），开展声环境质量监测，定期向社会公布声环境质量状况信息；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3.对企业生产加工、建筑工地夜间施工、交通运输工具运行、高音广播喇叭、风力发电设施等产生噪声的行为进行认定，对属于噪声污染扰民的违法违规行为，区分情况依法予以查处。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44B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1.加强环境噪声污染防治宣传；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2.开展环境噪声污染防治巡查；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3.及时劝阻环境噪声污染行为，发现问题及时上报；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4.维护主管部门执法行动环境。</w:t>
            </w:r>
          </w:p>
        </w:tc>
      </w:tr>
      <w:tr w14:paraId="563BD5DC">
        <w:tblPrEx>
          <w:tblCellMar>
            <w:top w:w="0" w:type="dxa"/>
            <w:left w:w="108" w:type="dxa"/>
            <w:bottom w:w="0" w:type="dxa"/>
            <w:right w:w="108" w:type="dxa"/>
          </w:tblCellMar>
        </w:tblPrEx>
        <w:trPr>
          <w:cantSplit/>
          <w:trHeight w:val="187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995631">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9F7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开展林业有害生物防治监测</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4C4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188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1.负责对林业有害生物进行调查与监测，制定防治预案；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2.发现或接到林业病虫害有关情况报告后，安排专业技术人员进行现场确认，根据林业有害生物发生情况制定具体解决方案，按方案组织开展有害生物防治工作，提供防治技术支持和资金保障。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032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1.对林业有害生物进行摸排，发现问题及时上报；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2.对病虫害有蔓延趋势或出现检疫性病虫害的，及时上报县林业局，做好防控工作；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3.为做好有害生物检疫工作提供必要的支持。</w:t>
            </w:r>
          </w:p>
        </w:tc>
      </w:tr>
      <w:tr w14:paraId="10794DE9">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2F0F0A5">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十、城乡建设（8项）</w:t>
            </w:r>
          </w:p>
        </w:tc>
      </w:tr>
      <w:tr w14:paraId="579DD982">
        <w:tblPrEx>
          <w:tblCellMar>
            <w:top w:w="0" w:type="dxa"/>
            <w:left w:w="108" w:type="dxa"/>
            <w:bottom w:w="0" w:type="dxa"/>
            <w:right w:w="108" w:type="dxa"/>
          </w:tblCellMar>
        </w:tblPrEx>
        <w:trPr>
          <w:cantSplit/>
          <w:trHeight w:val="382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114A9B">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6A1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开展拆违控违工作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6AD5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（牵头）
</w:t>
            </w:r>
          </w:p>
          <w:p w14:paraId="744379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220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负责依法查处已取得建设工程规划许可证但未按照建设工程规划许可证的规定和许可内容进行建设的行为，并作出责令停止建设或限期拆除决定。当事人不停止建设或逾期不拆除的，由县自然资源局负责强制拆除。依法查处县自然资源开发利用违法案件，负责各类建设项目的用地和规划批准后监督管理及核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农村村民住宅建设的宅基地监督、管理和服务工作；负责依法查处农村村民未经批准或骗取批准，非法占用土地建住宅的违法行为；责令退还非法占用的土地，限期拆除在非法占用土地上新建的房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D42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1.开展拆违控违相关法律政策的宣传教育活动；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2.开展控违工作日常巡查，发现违章建筑和违法建设行为及时报告相关职能部门；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3.受理并及时处理村民的违建投诉，配合相关执法部门开展现场核查；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4.做好拆违控违工作中的信息上报。</w:t>
            </w:r>
          </w:p>
        </w:tc>
      </w:tr>
      <w:tr w14:paraId="2752B351">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F7BD88">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0E1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开展城镇排水与污水处理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CC5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EEA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1.编制城镇排水与污水处理规划，并上报备案；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2.协调排水、污水管网的项目建设和资金保障；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3.负责农村污水处理厂监督管理；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4.加强技术支撑与设备设施更新，促进进水浓度达标。</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811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1.做好污水处理设施日常运行的巡查工作；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2.维护项目建设施工环境。</w:t>
            </w:r>
          </w:p>
        </w:tc>
      </w:tr>
      <w:tr w14:paraId="471803AE">
        <w:tblPrEx>
          <w:tblCellMar>
            <w:top w:w="0" w:type="dxa"/>
            <w:left w:w="108" w:type="dxa"/>
            <w:bottom w:w="0" w:type="dxa"/>
            <w:right w:w="108" w:type="dxa"/>
          </w:tblCellMar>
        </w:tblPrEx>
        <w:trPr>
          <w:cantSplit/>
          <w:trHeight w:val="259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BDB21E">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ECA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开展自建房安全隐患排查整治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AE60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03FC699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20C8046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2C283C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D1F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县住建局：负责居民自建房安全综合监督管理工作，指导居民自建房建设，牵头组织居民自建房安全隐患排查整治，建立健全居民自建房安全管理长效机制。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县自然资源局：负责居民自建房、经营性自建房依法办理用地、规划手续，做好地质灾害易发地区的风险排查。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县农业农村局：负责指导农村居民自建房宅基地管理。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A5F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1.负责居民自建房安全监督管理工作，对居民自建房的安全进行日常监管；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2.开展居民自建房安全管理有关法律法规和安全知识的宣传；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3.建立健全房屋安全管理员、网格化动态管理等制度；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4.及时制止违法建设和其他危害房屋安全的行为。</w:t>
            </w:r>
          </w:p>
        </w:tc>
      </w:tr>
      <w:tr w14:paraId="438BFBEC">
        <w:tblPrEx>
          <w:tblCellMar>
            <w:top w:w="0" w:type="dxa"/>
            <w:left w:w="108" w:type="dxa"/>
            <w:bottom w:w="0" w:type="dxa"/>
            <w:right w:w="108" w:type="dxa"/>
          </w:tblCellMar>
        </w:tblPrEx>
        <w:trPr>
          <w:cantSplit/>
          <w:trHeight w:val="2089"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F8CA26">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69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9FA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实施农村危房改造</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34F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48A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1.负责统筹推进农村危房改造工作；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2.联合乡镇农业农村部门认定的低收入群体的房屋安全性进行鉴定，及时将居住在唯一住房C、D级危房且主动申请改造的低收入群体纳入改造计划；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3.会同有关部门组织开展抽查和验收审核，发现不符合验收基本要求或基本安全评定不合格的要责令限期整改。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127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1.做好农村危房改造工程项目申报；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2.做好农村危房改造对象公示工作；</w:t>
            </w:r>
          </w:p>
        </w:tc>
      </w:tr>
      <w:tr w14:paraId="6D56C97B">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7B4754">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863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做好供水工程运行管理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FD3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81D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1.对农村供水工程实施统一监督管理，负责维护农村供水工程运行秩序；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2.组织安排资金维护农村供水工程日常运行；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3.安排资金项目进行管网延伸与提质改造；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4.依法查处破坏农村供水工程违法行为。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FF0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1.加强供水工程的日常管理；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2.维护供水工程管网延伸与提质改造施工环境；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46D36AC3">
        <w:tblPrEx>
          <w:tblCellMar>
            <w:top w:w="0" w:type="dxa"/>
            <w:left w:w="108" w:type="dxa"/>
            <w:bottom w:w="0" w:type="dxa"/>
            <w:right w:w="108" w:type="dxa"/>
          </w:tblCellMar>
        </w:tblPrEx>
        <w:trPr>
          <w:cantSplit/>
          <w:trHeight w:val="216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ED0A11">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3E8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开展燃气安全工作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B70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县城管执法局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9A7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1.开展燃气安全整治检查活动，依法查处违法行为；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2.对非法经营燃气、不符合要求的燃气热水器、灶具等进行整治，加大对燃气企业的源头治理；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3.开展防范宣传。</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550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1.做好燃气法律法规和安全知识的宣传，提高全民燃气安全意识；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2.协助上级部门或专业人员对液化气站、燃气供应点、餐饮门店、燃气使用单位进行安全检查，并对发现的违法违规和事故隐患信息及时上报相关职能部门，配合上级部门进行查处。</w:t>
            </w:r>
          </w:p>
        </w:tc>
      </w:tr>
      <w:tr w14:paraId="22DFFB04">
        <w:tblPrEx>
          <w:tblCellMar>
            <w:top w:w="0" w:type="dxa"/>
            <w:left w:w="108" w:type="dxa"/>
            <w:bottom w:w="0" w:type="dxa"/>
            <w:right w:w="108" w:type="dxa"/>
          </w:tblCellMar>
        </w:tblPrEx>
        <w:trPr>
          <w:cantSplit/>
          <w:trHeight w:val="227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4D9C08">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EB5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开展国有土地上房屋征收工作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F20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县优化人居环境事务中心</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00E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实施国有土地上房屋征拆工作，负责征拆项目的申请受理、业务指导、调度督导和资金审批拨付等工作。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D71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参与国有土地上房屋征收相关辅助性工作，包含房屋的调查登记、征收政策解释、协谈协商、参与矛盾纠纷和遗留问题的处理。</w:t>
            </w:r>
          </w:p>
        </w:tc>
      </w:tr>
      <w:tr w14:paraId="723DC53B">
        <w:tblPrEx>
          <w:tblCellMar>
            <w:top w:w="0" w:type="dxa"/>
            <w:left w:w="108" w:type="dxa"/>
            <w:bottom w:w="0" w:type="dxa"/>
            <w:right w:w="108" w:type="dxa"/>
          </w:tblCellMar>
        </w:tblPrEx>
        <w:trPr>
          <w:cantSplit/>
          <w:trHeight w:val="355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96E179">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BB05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开展集体土地征地拆迁及补偿安置工作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642A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县优化人居环境事务中心
</w:t>
            </w:r>
          </w:p>
          <w:p w14:paraId="6A5E12D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13EC1C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459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1.负责会同有关部门开展拟征收土地现状调查；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2.办理补偿登记并到现场进行调查、核实；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3.做好征地补偿费用的管理和拨付；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4.负责实施项目限期腾地及依法申请法院强制腾地；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5.协同做好房屋合法建筑面积的复查、遗留问题和征地补偿安置争议处理等工作。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D9E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1.开展拆迁政策宣传和群众动员工作；拟征收土地现状调查和入户调查；做好相关公告、认定情况等的发布和公示；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2.组织对集体经济组织成员身份认定，对被征地农民社保人员名单进行初审；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3.组织对造塘还塘的确认及验收；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4.组织对被拆迁户申请重建宅基地或集中联建的审批工作；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5.对农村集体经济组织分配征地补偿费进行指导。</w:t>
            </w:r>
          </w:p>
        </w:tc>
      </w:tr>
      <w:tr w14:paraId="3942EAAC">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CC06FFB">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十一、交通运输（3项）</w:t>
            </w:r>
          </w:p>
        </w:tc>
      </w:tr>
      <w:tr w14:paraId="78F34699">
        <w:tblPrEx>
          <w:tblCellMar>
            <w:top w:w="0" w:type="dxa"/>
            <w:left w:w="108" w:type="dxa"/>
            <w:bottom w:w="0" w:type="dxa"/>
            <w:right w:w="108" w:type="dxa"/>
          </w:tblCellMar>
        </w:tblPrEx>
        <w:trPr>
          <w:cantSplit/>
          <w:trHeight w:val="446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0944A1">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11B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开展交通运输监督管理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959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县交通局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534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1.整治公路两侧占道经营，整治利用公路及在公路两侧摆摊设点、占道经营、开设集市行为；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2.整治路域环境，依法保护公路路产路权；对公路、公路用地、公路附属设施进行监管，防止侵占、损坏公路的行为，制止在公路用地范围内违法设置广告牌、摆摊设点，以及挖掘公路等行为；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3.治理超限超载，负责巡查货物运输源头企业运输车辆是否依规取得《道路运输证》，货物运输驾驶人员是否取得相应的从业资格证，是否超限超载；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4.对源头企业非法改装、拼装的运输车辆配送货物的行为进行监管执法。</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5BC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1.对利用公路及在公路两侧违规摆摊设点、占道经营、开设集市行为做好政策宣传、劝导；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2.对货物源头企业开展日常巡查，发现问题及时上报；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3.配合交通运输部门开展超限治理、路域环境整治行动；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4.做好村民、企业开展公路保护法规宣传，提升爱路护路意识，对源头企业进行摸排。</w:t>
            </w:r>
          </w:p>
        </w:tc>
      </w:tr>
      <w:tr w14:paraId="05456221">
        <w:tblPrEx>
          <w:tblCellMar>
            <w:top w:w="0" w:type="dxa"/>
            <w:left w:w="108" w:type="dxa"/>
            <w:bottom w:w="0" w:type="dxa"/>
            <w:right w:w="108" w:type="dxa"/>
          </w:tblCellMar>
        </w:tblPrEx>
        <w:trPr>
          <w:cantSplit/>
          <w:trHeight w:val="300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87BF95">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AB8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渡口渡船安全管理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DBA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县交通局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25D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1.负责对渡口和渡运实施安全管理；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2.依据职责对内河水域内渡船的水上交通安全实施监督管理。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DF4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1.加强对渡口安全设施和渡船渡运的安全管理，根据国家有关规定建立渡口、渡船安全管理制度，落实安全管理责任制；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2.渡口所在地应当建立渡口渡运安全检查制度，并组织落实；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3.协助排查渡口安全隐患，督促整改。</w:t>
            </w:r>
          </w:p>
        </w:tc>
      </w:tr>
      <w:tr w14:paraId="7722037E">
        <w:tblPrEx>
          <w:tblCellMar>
            <w:top w:w="0" w:type="dxa"/>
            <w:left w:w="108" w:type="dxa"/>
            <w:bottom w:w="0" w:type="dxa"/>
            <w:right w:w="108" w:type="dxa"/>
          </w:tblCellMar>
        </w:tblPrEx>
        <w:trPr>
          <w:cantSplit/>
          <w:trHeight w:val="800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562DFD">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425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开展铁路护路及铁路沿线安全环境整治工作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BB54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县交通局
</w:t>
            </w:r>
          </w:p>
          <w:p w14:paraId="26CBA33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4048B1A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县委政法委
</w:t>
            </w:r>
          </w:p>
          <w:p w14:paraId="066C7C4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县教育局
</w:t>
            </w:r>
          </w:p>
          <w:p w14:paraId="5ADFF39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5AA3EA4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35E58D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县应急局等相关部门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466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交通局：负责做好跨越航道的铁路桥梁区域、责任范围内上跨铁路道路桥梁和道路铁路并行路段安全防护设施风险管理和隐患排查整治等安全管理工作；设置并维护责任范围内下穿铁路桥梁、涵洞的道路限高、限宽标志。</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县委政法委：负责指导铁路护路联防工作。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县教育局：负责指导各级教育部门和铁路沿线中小学校开展爱路护路和铁路安全知识宣传教育行动。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组织铁路沿线各级地方公安机关与铁路公安机关维护铁路沿线的治安秩序，加大沿线治安管理力量投入，严厉打击盗窃或损毁铁路设施、轨面置障、击打列车、毁损栅栏以及擅自设置道口或平交过道等危害铁路运输安全的违法行为；依法制止和查处未经批准在铁路沿线规定范围内的爆破作业行为；适时开展铁路沿线突出治安问题重点整治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县自然资源局：负责加强铁路沿线规划管理和安全管控，组织做好铁路沿线铁路地界外山体滑坡等地质灾害防治工作，依法制止和查处未经批准在铁路沿线的采矿行为。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县应急局：负责与铁路监督管理机构建立信息通报制度和运输安全生产协调机制，依法组织做好铁路沿线生产、加工、储存、销售烟花爆竹等危险物品的场所、仓库等隐患问题排查整治工作。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32D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1.开展铁路交通安全宣传教育，普及铁路安全法律法规和铁路安全知识；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2.做好铁路沿线安全隐患排查，发现问题及时上报；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3.做好铁路应急救援、矛盾调解和突发事件处置工作；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4.配合铁路运输企业整治安全环境风险隐患。</w:t>
            </w:r>
          </w:p>
        </w:tc>
      </w:tr>
      <w:tr w14:paraId="15E6C3DF">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9A8D5BD">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十二、商贸流通（1项）</w:t>
            </w:r>
          </w:p>
        </w:tc>
      </w:tr>
      <w:tr w14:paraId="16063BA9">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AC869B">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AAC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做好农村集贸市场建设、运营和管理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4F9F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县商务局
</w:t>
            </w:r>
          </w:p>
          <w:p w14:paraId="34D0F1C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6DC0FC0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64935ED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2BCD90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647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县商务局：负责指导市场规划布局和标准化建设，负责安全生产督导工作，配合相关部门开展安全生产监督检查。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县市场监管局：负责查处集贸市场无证照经营行为、制售假冒伪劣以及对其他违反食品安全法律法规经营的行为。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县发改局：负责做好新建集贸市场立项等工作。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县公安局：负责对道路上违停车辆的监管处罚。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58A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督促各村做好农村集贸市场的日常监管和经营秩序管理工作。</w:t>
            </w:r>
          </w:p>
        </w:tc>
      </w:tr>
      <w:tr w14:paraId="0539BA8E">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A387DE8">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十三、文化和旅游（3项）</w:t>
            </w:r>
          </w:p>
        </w:tc>
      </w:tr>
      <w:tr w14:paraId="6BE6E80E">
        <w:tblPrEx>
          <w:tblCellMar>
            <w:top w:w="0" w:type="dxa"/>
            <w:left w:w="108" w:type="dxa"/>
            <w:bottom w:w="0" w:type="dxa"/>
            <w:right w:w="108" w:type="dxa"/>
          </w:tblCellMar>
        </w:tblPrEx>
        <w:trPr>
          <w:cantSplit/>
          <w:trHeight w:val="352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738C25">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FBB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开展红色资源保护和利用工作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C887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县委宣传部
</w:t>
            </w:r>
          </w:p>
          <w:p w14:paraId="02294B9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58CDAB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306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县委宣传部：负责组织开展革命传统教育、爱国主义教育、思想道德教育等活动。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县文旅广体局：负责加快红色旅游精品体系与配套服务建设，促进红色资源传承利用与旅游融合发展。</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DFA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1.开展红色资源特色化宣传；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2.负责革命传统教育、爱国主义教育等活动的具体组织实施。</w:t>
            </w:r>
          </w:p>
        </w:tc>
      </w:tr>
      <w:tr w14:paraId="4AA10C6B">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4CCFB8">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79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4DD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做好应急广播体系建设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4707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县文旅广体局
（牵头）
</w:t>
            </w:r>
          </w:p>
          <w:p w14:paraId="732AFAD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县财政局
</w:t>
            </w:r>
          </w:p>
          <w:p w14:paraId="2F17CBC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5A33A3A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县融媒体中心
</w:t>
            </w:r>
          </w:p>
          <w:p w14:paraId="445338D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729AA12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
</w:t>
            </w:r>
          </w:p>
          <w:p w14:paraId="717D496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县气象局
</w:t>
            </w:r>
          </w:p>
          <w:p w14:paraId="10CDC2F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
</w:t>
            </w:r>
          </w:p>
          <w:p w14:paraId="2D242AE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7DAAD8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56F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县文旅广体局：负责牵头应急广播体系建设，依法依规依程序做好技术方案的制定、财评、立项、招投标等工作。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县财政局：负责保障项目建设资金，对项目资金使用情况进行监督管理和跟踪问效。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县发改局：负责统筹安排应急广播体系建设项目立项。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县融媒体中心：配合应急广播体系建设，负责应急广播信息的播报，确保准确及时。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县应急局：负责发布自然灾害、安全生产、应急救援等信息。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县水利局：负责及时提供洪水、干旱等灾害预警信息，通过应急广播平台依法统一发布。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县气象局：负责对灾害性天气进行警报和评估，及时通过应急广播平台发布气象灾害预警信息。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县林业局：负责将林业产业发展、森林防火、林业病虫害防治灾害预警信息，通过应急广播平台依法统一发布。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县自然资源局：负责通过应急广播进行地质灾害防治知识宣传及地质灾害预警预报，通过应急广播平台依法统一发布。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县公安局交警大队：负责将道路交通安全预警信息应急广播平台依法统一发布。</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CBB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1.负责应急广播体系建设的组织领导和协调推进工作；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2.做好应急广播平台的日常运行、维护和管理工作、协调解决建设中的困难与问题；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3.落实应急广播管理制度，统筹安排应急广播专职工作人员等。</w:t>
            </w:r>
          </w:p>
        </w:tc>
      </w:tr>
      <w:tr w14:paraId="437828D0">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26C487">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A09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开展文物和非物质文化遗产的保护工作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9A0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244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1.负责指导对非物质文化遗产进行挖掘、保护；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2.负责指导开展非物质文化遗产相关活动；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3.开展文物安全保护检查。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0DD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1.开展文物和非物质文化遗产的保护宣传工作；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2.对文物进行日常巡查，发现案件线索及时上报。</w:t>
            </w:r>
          </w:p>
        </w:tc>
      </w:tr>
      <w:tr w14:paraId="67DB503B">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18D50AB">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十四、卫生健康（3项）</w:t>
            </w:r>
          </w:p>
        </w:tc>
      </w:tr>
      <w:tr w14:paraId="3AC1E1AC">
        <w:tblPrEx>
          <w:tblCellMar>
            <w:top w:w="0" w:type="dxa"/>
            <w:left w:w="108" w:type="dxa"/>
            <w:bottom w:w="0" w:type="dxa"/>
            <w:right w:w="108" w:type="dxa"/>
          </w:tblCellMar>
        </w:tblPrEx>
        <w:trPr>
          <w:cantSplit/>
          <w:trHeight w:val="204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DE359E">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739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组织无偿献血活动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8228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A3B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1.制定无偿献血方案；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2.组织实施现场无偿献血活动。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39EE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1.广泛宣传无偿献血科学知识；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2.动员和组织适龄公民参加无偿献血活动。</w:t>
            </w:r>
          </w:p>
        </w:tc>
      </w:tr>
      <w:tr w14:paraId="25432368">
        <w:tblPrEx>
          <w:tblCellMar>
            <w:top w:w="0" w:type="dxa"/>
            <w:left w:w="108" w:type="dxa"/>
            <w:bottom w:w="0" w:type="dxa"/>
            <w:right w:w="108" w:type="dxa"/>
          </w:tblCellMar>
        </w:tblPrEx>
        <w:trPr>
          <w:cantSplit/>
          <w:trHeight w:val="232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F61FDA">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592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开展职业病防治工作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BED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C78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1.开展职业病防治宣传教育；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2.开展职业病监测工作；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3.开展对用人单位的职业卫生监督。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E4B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督促企业开展职业病摸底工作。</w:t>
            </w:r>
          </w:p>
        </w:tc>
      </w:tr>
      <w:tr w14:paraId="3C6C0466">
        <w:tblPrEx>
          <w:tblCellMar>
            <w:top w:w="0" w:type="dxa"/>
            <w:left w:w="108" w:type="dxa"/>
            <w:bottom w:w="0" w:type="dxa"/>
            <w:right w:w="108" w:type="dxa"/>
          </w:tblCellMar>
        </w:tblPrEx>
        <w:trPr>
          <w:cantSplit/>
          <w:trHeight w:val="312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4D768C">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386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开展传染病防控工作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B20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EE9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1.负责制定重大疾病和传染病的防控规划，及时发现、报告和处置疫情，确保信息的准确性和及时性；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2.制定传染病疫情应急预案，负责调配医疗资源；</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3.对公共场所、学校、饮用水等公共卫生领域进行监督检查；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4.组织开展重大疾病防控、传染病疫情防治，指导各类突发公共卫生事件的医疗救治和紧急医学救援工作。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0C8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1.发现疫情，及时上报疾控部门；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2.在相关部门指导下做好各村传染病防控工作。</w:t>
            </w:r>
          </w:p>
        </w:tc>
      </w:tr>
      <w:tr w14:paraId="65C17A22">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3B927EE">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十五、应急管理及消防（6项）</w:t>
            </w:r>
          </w:p>
        </w:tc>
      </w:tr>
      <w:tr w14:paraId="2711ED5F">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84B1FF">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AA7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开展烟花爆竹等重点行业领域的打非治违工作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7389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0820FBA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6C628B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21A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县应急局：受理举报线索，进行实地核查，并移交公安机关；对存在无证、证照不全或证照过期从事生产经营建设的或其他违反安全生产法律法规的生产经营建设行为进行处置。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县公安局：负责对核实的打非治违线索立案侦查及打击处理。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595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1.组织对烟花爆竹等重点行业领域开展打非治违宣传和排查；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2.发现违法违规行为和重大事故隐患及时上报；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3.发现非法生产、非法经营等行为及时上报；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4.协助清理非法行为现场消除事故隐患。</w:t>
            </w:r>
          </w:p>
        </w:tc>
      </w:tr>
      <w:tr w14:paraId="6CAC0E0B">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043C56">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283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做好安全生产有奖举报和典型曝光</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DA7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168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1.制定举报奖励办法；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2.统筹管理全县安全生产领域有奖举报工作，开展安全生产违法典型案例、隐患场景曝光；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3.对报告重大事故隐患或者举报违法行为的有功人员给予奖励。</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783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畅通安全生产领域有奖举报渠道，受理居民委员会（村民委员会）发现的事故隐患或安全生产违法行为的线索，及时向负有安全生产监督管理职责的部门报告，协助上级部门核实举报线索。</w:t>
            </w:r>
          </w:p>
        </w:tc>
      </w:tr>
      <w:tr w14:paraId="653079B6">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A9465F">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szCs w:val="21"/>
                <w:lang w:val="en-US" w:eastAsia="zh-CN"/>
              </w:rPr>
              <w:t>86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A11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开展自然灾害防范处置工作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0703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397A991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48CF29A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1B6BC28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
</w:t>
            </w:r>
          </w:p>
          <w:p w14:paraId="5BC6DA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846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1.编制县级防汛抗旱预案；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2.负责承担江河水情旱情监测预报预警工作，监督指导落实水库预报、预警、预演措施；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3.承担防汛期间重要水利工程调度工作；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4.对发生险情的水工程，及时组织应急抢险的专业技术人员和专业设备第一时间赶到现场进行抢险除险；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5.组织编制江河湖泊和水工程防御洪水抗御旱灾调度、应急水量调度方案，并组织具体实施；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6.负责小型水库安全监督和防汛监督管理。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329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1.开展宣传教育，提升群众自救能力，制定应急预案和调度方案，建立风险隐患点清单；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2.组建乡镇抢险救援力量，组织开展日常演练，做好人防、物防、技防等准备工作；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3.开展低洼易涝点、江河堤防、山塘水库、山洪和地质灾害危险区等各类风险隐患点巡查巡护、隐患排查；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4.做好值班值守、信息报送、转发气象预警信息；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5.出现险情时，及时组织受灾害威胁的居民及其他人员转移到安全地带；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6.发生灾情时，组织转移安置受灾群众，做好受灾群众生活安排，及时发放上级下拨的救助经费和物资；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7.组织开展灾后受灾群众的生产生活恢复工作。</w:t>
            </w:r>
          </w:p>
        </w:tc>
      </w:tr>
      <w:tr w14:paraId="677F1F7B">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04A382">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307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做好安全生产工作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660D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249E8DB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4FBF585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1C6515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县消防救援大队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403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1.定期对生产经营单位进行安全检查和评估；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2.对存在安全隐患的单位进行督促整改，并对整改情况进行跟踪检查，直至隐患得到消除；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3.在发现生产经营单位存在违法违规行为时，依法进行查处，并采取相应的行政处罚措施。</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0C1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1.组织开展安全生产知识普及，按照乡镇综合应急预案组织开展演练；做好基础资料建档管理等工作；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2.配合相关部门开展定期开展重点检查，着重开展“九小场所”、农家乐、经营性自建房等风险隐患排查，推动落实生产经营单位主动自查等制度，发现安全隐患，及时上报；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3.安全生产事故发生后，迅速启动应急预案，并组织群众疏散撤离。</w:t>
            </w:r>
          </w:p>
        </w:tc>
      </w:tr>
      <w:tr w14:paraId="7D6518FE">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389193">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FEC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开展森林
防灭火工作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7250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
</w:t>
            </w:r>
          </w:p>
          <w:p w14:paraId="493C7A5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11AC489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4A62D75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256678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县消防救援大队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192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县林业局：负责制定预防和应急预案，组织开展森林防火宣传教育；组织对森林防火区进行检查，发现问题立即整改；加强防火基础设施建设。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县应急局：按规定对突发性火情启动应急预案，协调森林火灾扑救中的应急保障。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县发改局：对林区输配电线路等相关专业设施进行森林火灾隐患排查与整改。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县消防救援大队：组织突发性火情的现场扑救，提供火灾扑救工作技术、设备支持。</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0F5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1.制定森林防火灭火应急预案，开展演练，做好值班值守；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2.划分网格，组建护林员队伍和防火灭火力量，储备必要的灭火物资；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3.发现火情，立即上报火灾地点、火势大小以及是否有人员被困等信息；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4.在火势较小、保证安全前提下，先行组织进行初期扑救；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5.为森林防火基础设施建设项目的日常管理提供支持，配备防灭火物资，并定期检查更新。</w:t>
            </w:r>
          </w:p>
        </w:tc>
      </w:tr>
      <w:tr w14:paraId="21283356">
        <w:tblPrEx>
          <w:tblCellMar>
            <w:top w:w="0" w:type="dxa"/>
            <w:left w:w="108" w:type="dxa"/>
            <w:bottom w:w="0" w:type="dxa"/>
            <w:right w:w="108" w:type="dxa"/>
          </w:tblCellMar>
        </w:tblPrEx>
        <w:trPr>
          <w:cantSplit/>
          <w:trHeight w:val="308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D5CC28">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89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793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做好消防安全工作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8539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县消防救援大队
（牵头）
</w:t>
            </w:r>
          </w:p>
          <w:p w14:paraId="04B8F5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F52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1.承担城乡综合性消防救援工作，负责指挥调度相关灾害事故救援行动；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2.承担火灾预防、消防监督执法以及火灾事故调查处理相关工作，依法行使消防安全综合监管职能，推动落实消防安全责任制；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3.负责消防救援队伍综合性消防救援预案编制、战术研究和执勤备战、训练演练等工作；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4.负责消防安全宣传教育，组织指导社会消防力量建设。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CE2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1.按照乡镇综合应急预案开展消防演练；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2.对易发现、易处置的公共场所消防安全隐患开展日常排查，发现问题及时制止，并上报消防救援部门；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3.发生火情及时组织群众疏散。</w:t>
            </w:r>
          </w:p>
        </w:tc>
      </w:tr>
      <w:tr w14:paraId="4982DACC">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AB3DEC1">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十六、市场监管（3项）</w:t>
            </w:r>
          </w:p>
        </w:tc>
      </w:tr>
      <w:tr w14:paraId="38A1F4CF">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F5127D">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90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11C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查处传销和违法直销行为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7AAF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（牵头）
</w:t>
            </w:r>
          </w:p>
          <w:p w14:paraId="3C525F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522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负责牵头开展查处传销、直销行为法律法规宣传；对执法、巡查等相关人员开展知识培训和业务指导；受理投诉举报并及时查证；组织查处不构成犯罪的传销行为、违规直销等违法行为；对于传销行为，向社会公开发布警示、提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县公安局：负责查处职责范围内直销、传销涉及违法犯罪行为。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F16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1.开展打击传销和违法直销行为的宣传教育；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2.及时上报传销违法违规问题线索。</w:t>
            </w:r>
          </w:p>
        </w:tc>
      </w:tr>
      <w:tr w14:paraId="61F16163">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397ADF">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3DC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查处无证、
无照生产经营行为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928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F39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负责查处无证、无照生产经营行为。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415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开展日常巡查，发现问题线索及时上报。</w:t>
            </w:r>
          </w:p>
        </w:tc>
      </w:tr>
      <w:tr w14:paraId="55F4D576">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ED1DAC">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85E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监管食品安全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374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720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1.负责食品安全监督管理工作；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2.组织开展食品安全应急事故应急处置和调查，依法采取应急措施；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3.对企业主体责任落实情况进行监督检查；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4.查处企业食品安全的违法违规行为。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389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1.开展食品安全宣传工作；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2.开展食品经营门店及流动摊贩的食品安全日常巡查，发现问题及时上报；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3.做好食品安全应急事故前期处置并及时上报。</w:t>
            </w:r>
          </w:p>
        </w:tc>
      </w:tr>
      <w:tr w14:paraId="0A6B15DA">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30FF99D">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十七、人民武装（1项）</w:t>
            </w:r>
          </w:p>
        </w:tc>
      </w:tr>
      <w:tr w14:paraId="7C00D737">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D17DC0">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AF3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建设民兵
应急排</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0B3C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县人武部
</w:t>
            </w:r>
          </w:p>
          <w:p w14:paraId="70C8B69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0AFDA8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DF9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负责乡镇民兵应急排装备建设和资金保障。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480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1.负责民兵应急排（含多种形式消防救援）队伍的建设及日常管理；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2.指导督促村民委员会组建应急救援队伍，及时、就近开展应急和消防救援。</w:t>
            </w:r>
          </w:p>
        </w:tc>
      </w:tr>
      <w:tr w14:paraId="4BC7925C">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1B8EDBE">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十八、综合政务（2项）</w:t>
            </w:r>
          </w:p>
        </w:tc>
      </w:tr>
      <w:tr w14:paraId="0684E674">
        <w:tblPrEx>
          <w:tblCellMar>
            <w:top w:w="0" w:type="dxa"/>
            <w:left w:w="108" w:type="dxa"/>
            <w:bottom w:w="0" w:type="dxa"/>
            <w:right w:w="108" w:type="dxa"/>
          </w:tblCellMar>
        </w:tblPrEx>
        <w:trPr>
          <w:cantSplit/>
          <w:trHeight w:val="232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BA5F1B">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0D9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开展12345政务服务便民热线诉求办理工作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2FD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县数据局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47E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1.负责12345热线工作的统筹规划、建设、管理与考核工作；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2.负责研究制定12345热线运行管理制度和考核办法；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3.负责12345热线工作的指导、协调、检查、通报等工作；负责重点、难点、热点、焦点诉求的统筹协调、交办催办、督查督办。</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AC5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1.通过12345热线平台及时接收工单；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2.按照规定的时限和要求，办理、答复、回复群众诉求和提出的意见；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3.采编、更新、审核、报送本单位信息知识库规范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答案；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4.建立健全内部管理工作制度；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5.指导、协调、督促诉求件办理工作。</w:t>
            </w:r>
          </w:p>
        </w:tc>
      </w:tr>
      <w:tr w14:paraId="5CB29F74">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83CA29">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556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开展地方志、地方综合年鉴编纂工作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A15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县委党史研究室</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CF6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1.组织实施地方志编纂工作；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2.地方志审查；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3.组织年鉴编纂；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4.组织开展地方志宣传教育、地方志资源开发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利用。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1008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1.按照年度组稿文件要求报送年鉴文字、图片和统计等资料；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2.配合志书编修，撰写报送承编志稿和相关图片、统计表格等资料；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3.续修镇志；</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4.按照审查意见，配合做好年鉴和地方志修改完善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w:t>
            </w:r>
          </w:p>
        </w:tc>
      </w:tr>
    </w:tbl>
    <w:p w14:paraId="4C444378">
      <w:pPr>
        <w:pStyle w:val="3"/>
        <w:spacing w:before="0" w:after="0" w:line="240" w:lineRule="auto"/>
        <w:jc w:val="center"/>
        <w:rPr>
          <w:rFonts w:ascii="Times New Roman" w:hAnsi="Times New Roman" w:eastAsia="方正小标宋_GBK" w:cs="Times New Roman"/>
          <w:color w:val="auto"/>
          <w:spacing w:val="7"/>
          <w:lang w:eastAsia="zh-CN"/>
        </w:rPr>
      </w:pPr>
      <w:r>
        <w:rPr>
          <w:rFonts w:ascii="Times New Roman" w:hAnsi="Times New Roman" w:eastAsia="方正小标宋_GBK" w:cs="Times New Roman"/>
          <w:color w:val="auto"/>
          <w:spacing w:val="7"/>
          <w:lang w:eastAsia="zh-CN"/>
        </w:rPr>
        <w:br w:type="page"/>
      </w:r>
      <w:bookmarkStart w:id="8" w:name="_Toc172077553"/>
      <w:bookmarkStart w:id="9" w:name="_Toc172533654"/>
      <w:bookmarkStart w:id="10" w:name="_Toc172077951"/>
      <w:bookmarkStart w:id="11" w:name="_Toc172077418"/>
      <w:r>
        <w:rPr>
          <w:rFonts w:hint="eastAsia" w:ascii="Times New Roman" w:hAnsi="Times New Roman" w:eastAsia="方正公文小标宋" w:cs="Times New Roman"/>
          <w:b w:val="0"/>
          <w:lang w:eastAsia="zh-CN"/>
        </w:rPr>
        <w:t>上级部门收回事项清单</w:t>
      </w:r>
      <w:bookmarkEnd w:id="8"/>
      <w:bookmarkEnd w:id="9"/>
      <w:bookmarkEnd w:id="10"/>
      <w:bookmarkEnd w:id="11"/>
    </w:p>
    <w:tbl>
      <w:tblPr>
        <w:tblStyle w:val="8"/>
        <w:tblW w:w="14045" w:type="dxa"/>
        <w:tblInd w:w="0" w:type="dxa"/>
        <w:tblLayout w:type="autofit"/>
        <w:tblCellMar>
          <w:top w:w="0" w:type="dxa"/>
          <w:left w:w="108" w:type="dxa"/>
          <w:bottom w:w="0" w:type="dxa"/>
          <w:right w:w="108" w:type="dxa"/>
        </w:tblCellMar>
      </w:tblPr>
      <w:tblGrid>
        <w:gridCol w:w="726"/>
        <w:gridCol w:w="4990"/>
        <w:gridCol w:w="8329"/>
      </w:tblGrid>
      <w:tr w14:paraId="1BA6A15A">
        <w:tblPrEx>
          <w:tblCellMar>
            <w:top w:w="0" w:type="dxa"/>
            <w:left w:w="108" w:type="dxa"/>
            <w:bottom w:w="0" w:type="dxa"/>
            <w:right w:w="108" w:type="dxa"/>
          </w:tblCellMar>
        </w:tblPrEx>
        <w:trPr>
          <w:cantSplit/>
          <w:trHeight w:val="658" w:hRule="atLeast"/>
          <w:tblHeader/>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16DD7">
            <w:pPr>
              <w:jc w:val="center"/>
              <w:rPr>
                <w:rFonts w:ascii="Times New Roman" w:hAnsi="Times New Roman" w:eastAsia="方正公文黑体"/>
                <w:lang w:eastAsia="zh-CN"/>
              </w:rPr>
            </w:pPr>
            <w:r>
              <w:rPr>
                <w:rFonts w:ascii="Times New Roman" w:hAnsi="Times New Roman" w:eastAsia="方正公文黑体"/>
                <w:lang w:eastAsia="zh-CN" w:bidi="ar"/>
              </w:rPr>
              <w:t>序号</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B2278">
            <w:pPr>
              <w:jc w:val="center"/>
              <w:rPr>
                <w:rFonts w:ascii="Times New Roman" w:hAnsi="Times New Roman" w:eastAsia="方正公文黑体"/>
                <w:lang w:eastAsia="zh-CN"/>
              </w:rPr>
            </w:pPr>
            <w:r>
              <w:rPr>
                <w:rFonts w:ascii="Times New Roman" w:hAnsi="Times New Roman" w:eastAsia="方正公文黑体"/>
                <w:lang w:eastAsia="zh-CN" w:bidi="ar"/>
              </w:rPr>
              <w:t>事项名称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B3451">
            <w:pPr>
              <w:jc w:val="center"/>
              <w:rPr>
                <w:rFonts w:ascii="Times New Roman" w:hAnsi="Times New Roman" w:eastAsia="方正公文黑体"/>
                <w:lang w:eastAsia="zh-CN"/>
              </w:rPr>
            </w:pPr>
            <w:r>
              <w:rPr>
                <w:rFonts w:ascii="Times New Roman" w:hAnsi="Times New Roman" w:eastAsia="方正公文黑体"/>
                <w:lang w:eastAsia="zh-CN" w:bidi="ar"/>
              </w:rPr>
              <w:t>承接部门及工作方式</w:t>
            </w:r>
          </w:p>
        </w:tc>
      </w:tr>
      <w:tr w14:paraId="026FE3A1">
        <w:tblPrEx>
          <w:tblCellMar>
            <w:top w:w="0" w:type="dxa"/>
            <w:left w:w="108" w:type="dxa"/>
            <w:bottom w:w="0" w:type="dxa"/>
            <w:right w:w="108" w:type="dxa"/>
          </w:tblCellMar>
        </w:tblPrEx>
        <w:trPr>
          <w:cantSplit/>
          <w:trHeight w:val="480" w:hRule="atLeast"/>
        </w:trPr>
        <w:tc>
          <w:tcPr>
            <w:tcW w:w="1404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459E693">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一、党的建设（1项）</w:t>
            </w:r>
          </w:p>
        </w:tc>
      </w:tr>
      <w:tr w14:paraId="7D2BFB9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20AE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7FD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乡镇各网络平台上稿率、网评完成率、纪检监察宣传信息上稿率的任务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683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3EAC69EC">
        <w:tblPrEx>
          <w:tblCellMar>
            <w:top w:w="0" w:type="dxa"/>
            <w:left w:w="108" w:type="dxa"/>
            <w:bottom w:w="0" w:type="dxa"/>
            <w:right w:w="108" w:type="dxa"/>
          </w:tblCellMar>
        </w:tblPrEx>
        <w:trPr>
          <w:cantSplit/>
          <w:trHeight w:val="480" w:hRule="atLeast"/>
        </w:trPr>
        <w:tc>
          <w:tcPr>
            <w:tcW w:w="1404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E196381">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二、经济发展（20项）</w:t>
            </w:r>
          </w:p>
        </w:tc>
      </w:tr>
      <w:tr w14:paraId="34EBCD9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6BD9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FC8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完成市场主体倍增任务并对任务完成情况进行考核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065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阶段性工作已完成，不再开展此项工作</w:t>
            </w:r>
          </w:p>
        </w:tc>
      </w:tr>
      <w:tr w14:paraId="54D61F7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F2D2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BBF2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完成年度财税任务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15B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承接部门：县财政局、县税务局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工作方式：由县财政局、县税务局统筹</w:t>
            </w:r>
          </w:p>
        </w:tc>
      </w:tr>
      <w:tr w14:paraId="414BC93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AC58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431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出具屋顶式光伏发电项目备案意见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426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承接部门：县发改局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工作方式：由县发改局直接办理</w:t>
            </w:r>
          </w:p>
        </w:tc>
      </w:tr>
      <w:tr w14:paraId="2C19429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0176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6E3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高新技术企业及科技型中小企业评定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F7F6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承接部门：县科工局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工作方式：由县科工局直接办理</w:t>
            </w:r>
          </w:p>
        </w:tc>
      </w:tr>
      <w:tr w14:paraId="7F416D1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BD7D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4BF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落实企业研发费用、高新产品增加值任务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0CE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承接部门：县科工局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工作方式：由县科工局直接办理</w:t>
            </w:r>
          </w:p>
        </w:tc>
      </w:tr>
      <w:tr w14:paraId="6D765AA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E0B6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1F5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防范化解金融风险考核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AFE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6ED2D29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9A4E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DA5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民间投资、固定资产投资统计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A25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承接部门：县发改局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工作方式：由县发改局直接办理</w:t>
            </w:r>
          </w:p>
        </w:tc>
      </w:tr>
      <w:tr w14:paraId="6379EA4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AEE7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2A42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产业投资占比统计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B97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承接部门：县发改局、县科工局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工作方式：由县发改局、县科工局直接办理</w:t>
            </w:r>
          </w:p>
        </w:tc>
      </w:tr>
      <w:tr w14:paraId="6202866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9A69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D4F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社零总额增速考核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8D2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承接部门：县商务局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工作方式：由县商务局直接办理</w:t>
            </w:r>
          </w:p>
        </w:tc>
      </w:tr>
      <w:tr w14:paraId="3B0B73C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5159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770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对乡镇新引进重大项目当年开工、投产加分的考核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BE1C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承接部门：县统计局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工作方式：由县统计局直接办理</w:t>
            </w:r>
          </w:p>
        </w:tc>
      </w:tr>
      <w:tr w14:paraId="76EE403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C7E9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F8E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金融领域风险排查处置</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F90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承接部门：县政府办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工作方式：由县政府办直接办理</w:t>
            </w:r>
          </w:p>
        </w:tc>
      </w:tr>
      <w:tr w14:paraId="781B172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A88E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897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对乡镇推进新型工业化的考核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F23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706934C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A709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4C6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对乡镇招商前置项目加分、新引进重大项目当年开工、投产加分、新引进“三类500强”项目和10亿元以上项目加分、上两个年度项目履约开工率、净增外资市场主体加分的考核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DCB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02F9C4B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B200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E09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推广家庭农场赋码“随手记”记账软件，开展村级农民合作社异常情况核实上报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477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10514A9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984E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D343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负责工业企业“小升规”工作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A6B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承接部门：县科工局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工作方式：由县科工局直接办理</w:t>
            </w:r>
          </w:p>
        </w:tc>
      </w:tr>
      <w:tr w14:paraId="653866F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59A1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F27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辖区工矿企业淘汰、关闭</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50C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承接部门：县科工局、县发改局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工作方式：由县科工局、县发改局直接办理</w:t>
            </w:r>
          </w:p>
        </w:tc>
      </w:tr>
      <w:tr w14:paraId="1EAE385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3D90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3B7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开展食品安全工作、知识产权工作单项考核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171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194A965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A198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6E0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农村集体土地征拆协议拟定、与被补偿人签订协议后资金拨付等工作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AC2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承接部门：县优化人居环境事务中心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工作方式：由县优化人居环境事务中心直接办理</w:t>
            </w:r>
          </w:p>
        </w:tc>
      </w:tr>
      <w:tr w14:paraId="3C627F5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1B65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1F0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对村级集体经济指标的考核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4D5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7E58577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7585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D9D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成品油流通管理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0F8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承接部门：县商务局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工作方式：由县商务局直接办理</w:t>
            </w:r>
          </w:p>
        </w:tc>
      </w:tr>
      <w:tr w14:paraId="482E06C1">
        <w:tblPrEx>
          <w:tblCellMar>
            <w:top w:w="0" w:type="dxa"/>
            <w:left w:w="108" w:type="dxa"/>
            <w:bottom w:w="0" w:type="dxa"/>
            <w:right w:w="108" w:type="dxa"/>
          </w:tblCellMar>
        </w:tblPrEx>
        <w:trPr>
          <w:cantSplit/>
          <w:trHeight w:val="480" w:hRule="atLeast"/>
        </w:trPr>
        <w:tc>
          <w:tcPr>
            <w:tcW w:w="1404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27132A3">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三、民生服务（10项）</w:t>
            </w:r>
          </w:p>
        </w:tc>
      </w:tr>
      <w:tr w14:paraId="38C17C6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7B9C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1BB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完成“两癌”免费筛查任务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DA7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承接部门：县卫健局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工作方式：由县卫健局直接办理</w:t>
            </w:r>
          </w:p>
        </w:tc>
      </w:tr>
      <w:tr w14:paraId="38EC00A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6A34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181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入党入职人员计划生育情况审查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42D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政策调整，不再开展此项工作</w:t>
            </w:r>
          </w:p>
        </w:tc>
      </w:tr>
      <w:tr w14:paraId="2760BEC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B678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3FB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墓穴占地面积超过省、自治区、直辖市人民政府规定标准的处罚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DC7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1F9CC0A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93FC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DF1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将应当火化的遗体土葬，或者在公墓和农村的公益性墓地以外的其他地方埋葬遗体、建造坟墓的处罚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075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5499E13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03B2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8A0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对违规领取80岁以上高龄津贴的追缴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4DF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50512EC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B3C62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3CA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出具婚姻关系证明、分居证明</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77E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37F8266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E70A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1D8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再生育审批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0A0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根据优化生育政策要求，不再开展此项工作</w:t>
            </w:r>
          </w:p>
        </w:tc>
      </w:tr>
      <w:tr w14:paraId="0032B47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1478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0A4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对完成城镇新增就业人数任务的考核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31E6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落实党中央精简优化基层考核有关要求，不再对乡镇进行考核</w:t>
            </w:r>
          </w:p>
        </w:tc>
      </w:tr>
      <w:tr w14:paraId="0CA0D72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5AAA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44B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完成无偿献血指标任务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E9E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落实党中央精简优化基层考核有关要求，不再对乡镇进行考核</w:t>
            </w:r>
          </w:p>
        </w:tc>
      </w:tr>
      <w:tr w14:paraId="3A5EBC9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01741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C29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完成涉退役军人市场主体培育指标，摸排上报退役军人注册营业执照情况</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99E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w:t>
            </w:r>
            <w:r>
              <w:rPr>
                <w:rFonts w:hint="eastAsia" w:ascii="Times New Roman" w:hAnsi="方正公文仿宋" w:eastAsia="方正公文仿宋"/>
                <w:kern w:val="0"/>
                <w:szCs w:val="21"/>
                <w:lang w:eastAsia="zh-CN" w:bidi="ar"/>
              </w:rPr>
              <w:t>县退役军人事务局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w:t>
            </w:r>
            <w:r>
              <w:rPr>
                <w:rFonts w:hint="eastAsia" w:ascii="Times New Roman" w:hAnsi="方正公文仿宋" w:eastAsia="方正公文仿宋"/>
                <w:kern w:val="0"/>
                <w:szCs w:val="21"/>
                <w:lang w:eastAsia="zh-CN" w:bidi="ar"/>
              </w:rPr>
              <w:t>县退役军人事务局</w:t>
            </w:r>
            <w:r>
              <w:rPr>
                <w:rFonts w:hint="eastAsia" w:ascii="Times New Roman" w:hAnsi="方正公文仿宋" w:eastAsia="方正公文仿宋"/>
                <w:kern w:val="0"/>
                <w:szCs w:val="21"/>
                <w:lang w:bidi="ar"/>
              </w:rPr>
              <w:t>直接办理</w:t>
            </w:r>
          </w:p>
        </w:tc>
      </w:tr>
      <w:tr w14:paraId="282D247C">
        <w:tblPrEx>
          <w:tblCellMar>
            <w:top w:w="0" w:type="dxa"/>
            <w:left w:w="108" w:type="dxa"/>
            <w:bottom w:w="0" w:type="dxa"/>
            <w:right w:w="108" w:type="dxa"/>
          </w:tblCellMar>
        </w:tblPrEx>
        <w:trPr>
          <w:cantSplit/>
          <w:trHeight w:val="480" w:hRule="atLeast"/>
        </w:trPr>
        <w:tc>
          <w:tcPr>
            <w:tcW w:w="1404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973D40B">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四、平安法治（4项）</w:t>
            </w:r>
          </w:p>
        </w:tc>
      </w:tr>
      <w:tr w14:paraId="30BA100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4967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70E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对电动车、摩托车驾驶员戴盔率的考核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262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1F26FCD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1FB0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A3E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出具法律援助经济状况证明</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4A3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根据《法律援助法》相关规定，不再开展此项工作</w:t>
            </w:r>
          </w:p>
        </w:tc>
      </w:tr>
      <w:tr w14:paraId="0589A49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BF0B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9C9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领回解除强制隔离戒毒人员</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09B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工作方式：由县公安局直接办理</w:t>
            </w:r>
          </w:p>
        </w:tc>
      </w:tr>
      <w:tr w14:paraId="743CFD8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EA67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F92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对娱乐场所、药店、易制毒化学品相关生物、医药、化工企业进行巡查及对药用麻醉药品和精神药品监管、非药品类易制毒化学品生产经营的监督检查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607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承接部门：县公安局、县文旅广体局、县市场监管局、县卫健局、县应急局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工作方式：由县公安局、县文旅广体局、县市场监管局、县卫健局、县应急局按职责权限负责</w:t>
            </w:r>
          </w:p>
        </w:tc>
      </w:tr>
      <w:tr w14:paraId="471B80C7">
        <w:tblPrEx>
          <w:tblCellMar>
            <w:top w:w="0" w:type="dxa"/>
            <w:left w:w="108" w:type="dxa"/>
            <w:bottom w:w="0" w:type="dxa"/>
            <w:right w:w="108" w:type="dxa"/>
          </w:tblCellMar>
        </w:tblPrEx>
        <w:trPr>
          <w:cantSplit/>
          <w:trHeight w:val="480" w:hRule="atLeast"/>
        </w:trPr>
        <w:tc>
          <w:tcPr>
            <w:tcW w:w="1404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8B7CC51">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五、乡村振兴（20项）</w:t>
            </w:r>
          </w:p>
        </w:tc>
      </w:tr>
      <w:tr w14:paraId="4CE190E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9361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0EF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农业机械安全监督检查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B9F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08185F5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67ED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BCCB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动物疫情信息采集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0A5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6EB5309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6813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2E8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动物、动物产品的运载工具在装载前和卸载后没有及时清洗、消毒的处罚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761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6917DF4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561C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7C5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不按照国务院兽医主管部门规定处置染疫动物及其排泄物，染疫动物产品，病死或者死因不明的动物尸体，运载工具中的动物排泄物以及垫料、包装物、容器等污染物以及其他经检疫不合格的动物、动物产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755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04C56A2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AB51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2C6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违反《中华人民共和国动物防疫法》第二十五条规定，屠宰、经营、运输动物或者生产、经营、加工、贮藏、运输动物产品的处罚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02F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6033E35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2207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3DD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非法屠宰、经营、运输的动物未附有检疫证明，经营和运输的动物产品未附有检疫证明、检疫标志的处罚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D0F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0D3A996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7D65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053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不遵守县级以上人民政府及其兽医主管部门依法作出的有关控制、扑灭动物疫病规定的；藏匿、转移、盗掘已被依法隔离、封存、处理的动物和动物产品的处罚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631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0489BCE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FEF3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8BD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使用炸鱼、毒鱼、电鱼等破坏渔业资源方法进行捕捞的，违反关于禁渔区、禁渔期的规定进行捕捞的，或者使用禁用的渔具、捕捞方法和小于最小网目尺寸的网具进行捕捞或者渔获物中幼鱼超过规定比例的处罚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0C2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4E6F712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B34C9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D16F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未取得农药经营许可证经营农药，经营假农药，在农药中添加物质的处罚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122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3345E37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85E6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107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农药经营者经营劣质农药的处罚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DF7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19D6695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EBBC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9AE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销售的种子应当包装而没有包装的，销售的种子没有使用说明或者标签内容不符合规定的，涂改标签的，未按规定建立、保存种子生产经营档案的，种子生产经营者在异地设立分支机构、专门经营不再分装的包装种子或者受委托生产、代销种子，未按规定备案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F29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7E4853B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49B6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E1B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生产、销售未取得登记证的肥料产品，假冒、伪造肥料登记证、登记证号的，生产、销售的肥料产品有效成分或含量与登记批准的内容不符的处罚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3A7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5AF1588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60FE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AE9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转让肥料登记证或登记证号的，登记证有效期满未经批准续展登记而继续生产该肥料产品的，生产、销售包装上未附标签、标签残缺不清或者擅自修改标签内容的处罚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317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3013D27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3791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D7C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未按照国家有关兽药安全使用规定使用兽药的、未建立用药记录或者记录不完整真实的，或者使用禁止使用的药品和其他化合物的，或者将人用药品用于动物的处罚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662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5C27A29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E94F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652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对生产、销售假劣农产品、假种子、农药、化肥产品、饲料、饲料添加剂等行为的整治、处罚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42DC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78BF0B4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7DC9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48CC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对养殖场（户）病死畜禽未按规定进行无害化处理行为的查处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0F3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36657AC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AC1A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146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对农产品质量安全检测机构、检测人员出具虚假检测报告的处罚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5CD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3D97615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F372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ECD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动物及动物产品检疫</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F37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7309FFA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11CB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509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屠宰检疫</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723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05C631A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86B5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9EE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外来入侵物种普查和监督管理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6B7C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00C5CF10">
        <w:tblPrEx>
          <w:tblCellMar>
            <w:top w:w="0" w:type="dxa"/>
            <w:left w:w="108" w:type="dxa"/>
            <w:bottom w:w="0" w:type="dxa"/>
            <w:right w:w="108" w:type="dxa"/>
          </w:tblCellMar>
        </w:tblPrEx>
        <w:trPr>
          <w:cantSplit/>
          <w:trHeight w:val="480" w:hRule="atLeast"/>
        </w:trPr>
        <w:tc>
          <w:tcPr>
            <w:tcW w:w="1404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DB0DA34">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六、社会管理（1项）</w:t>
            </w:r>
          </w:p>
        </w:tc>
      </w:tr>
      <w:tr w14:paraId="3E5705C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16BB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A31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排查非法卫星电视广播地面接收设施</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F81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承接部门：县文旅广体局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工作方式：由县文旅广体局进行执法</w:t>
            </w:r>
          </w:p>
        </w:tc>
      </w:tr>
      <w:tr w14:paraId="6570281D">
        <w:tblPrEx>
          <w:tblCellMar>
            <w:top w:w="0" w:type="dxa"/>
            <w:left w:w="108" w:type="dxa"/>
            <w:bottom w:w="0" w:type="dxa"/>
            <w:right w:w="108" w:type="dxa"/>
          </w:tblCellMar>
        </w:tblPrEx>
        <w:trPr>
          <w:cantSplit/>
          <w:trHeight w:val="480" w:hRule="atLeast"/>
        </w:trPr>
        <w:tc>
          <w:tcPr>
            <w:tcW w:w="1404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E08E04D">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七、安全稳定（1项）</w:t>
            </w:r>
          </w:p>
        </w:tc>
      </w:tr>
      <w:tr w14:paraId="6590611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96E7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350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对非乡镇引发的信访问题要求乡镇落实属地信访化解责任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F151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承接部门：县信访局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工作方式：由县信访局按照谁引发、谁负责，谁主管、谁负责的原则转送、交办相关职能部门办理</w:t>
            </w:r>
          </w:p>
        </w:tc>
      </w:tr>
      <w:tr w14:paraId="6794E09A">
        <w:tblPrEx>
          <w:tblCellMar>
            <w:top w:w="0" w:type="dxa"/>
            <w:left w:w="108" w:type="dxa"/>
            <w:bottom w:w="0" w:type="dxa"/>
            <w:right w:w="108" w:type="dxa"/>
          </w:tblCellMar>
        </w:tblPrEx>
        <w:trPr>
          <w:cantSplit/>
          <w:trHeight w:val="480" w:hRule="atLeast"/>
        </w:trPr>
        <w:tc>
          <w:tcPr>
            <w:tcW w:w="1404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234CD3C">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八、自然资源（15项）</w:t>
            </w:r>
          </w:p>
        </w:tc>
      </w:tr>
      <w:tr w14:paraId="2D604A9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A456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143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对森林资源的保护、修复、利用、更新等的监督检查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93C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76E0ADD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D61EB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8A9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城市、镇规划区内临时建设规划许可</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5B2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162A45C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6EB4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2CB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未取得建设工程规划许可证或者未按照建设工程规划许可证规定进行建设的处罚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E48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1880213A">
        <w:tblPrEx>
          <w:tblCellMar>
            <w:top w:w="0" w:type="dxa"/>
            <w:left w:w="108" w:type="dxa"/>
            <w:bottom w:w="0" w:type="dxa"/>
            <w:right w:w="108" w:type="dxa"/>
          </w:tblCellMar>
        </w:tblPrEx>
        <w:trPr>
          <w:cantSplit/>
          <w:trHeight w:val="1325"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2922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9DE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未经批准进行临时建设或未按照批准内容进行临时建设的处罚；临时建筑物、构筑物超过批准期限不拆除的处罚；开展集体建设用地使用权及建筑物、构筑物所有权登记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FE0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3AE0405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9DCC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A22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占用耕地建窑、建坟或者擅自在耕地上建房、挖砂、采石、采矿、取土等违法行为的处罚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4C0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075C022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4F51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BD8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未经批准或者采取欺骗手段骗取批准，非法占用土地的处罚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E86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011D639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4E557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5F0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擅自将农民集体土地通过出让、转让使用权或者出租等方式用于非农业建设，或者违法将集体经营性建设用地通过出让、出租等方式交由单位或者个人使用的处罚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111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348D670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C0F2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D24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开展集体土地所有权登记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DD9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3A810B8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21FE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A4A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开展宅基地使用权及房屋所有权登记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72A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5E89C44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4F44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CC0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未取得采矿许可证擅自采矿的处罚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2C6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1752E7B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4F9A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169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重点项目林业手续办理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946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4F73CFE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177B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7CD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林木采伐许可证核发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3DF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6A88DA0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BE4B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9BF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对盗伐、滥伐森林或者其他林木的处罚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B5A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21F4875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3EEF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3E0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非法进行开垦、采石、采砂、采土、采种、采脂和其他活动，致使森林、林木受到毁坏的处罚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EA4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5B5138A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36F8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AA8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代为恢复植被和林业生产条件或代为补种树木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9635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工作方式：县林业局根据实际情况开展恢复植被、补种树木</w:t>
            </w:r>
          </w:p>
        </w:tc>
      </w:tr>
      <w:tr w14:paraId="235003F8">
        <w:tblPrEx>
          <w:tblCellMar>
            <w:top w:w="0" w:type="dxa"/>
            <w:left w:w="108" w:type="dxa"/>
            <w:bottom w:w="0" w:type="dxa"/>
            <w:right w:w="108" w:type="dxa"/>
          </w:tblCellMar>
        </w:tblPrEx>
        <w:trPr>
          <w:cantSplit/>
          <w:trHeight w:val="480" w:hRule="atLeast"/>
        </w:trPr>
        <w:tc>
          <w:tcPr>
            <w:tcW w:w="1404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5184DEB">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九、生态环保（18项）</w:t>
            </w:r>
          </w:p>
        </w:tc>
      </w:tr>
      <w:tr w14:paraId="01553B6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94F5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11B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集中式饮用水水源地环境调查评估并采取相应风险防范措施</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CC7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工作方式：由市生态环境局县分局直接办理</w:t>
            </w:r>
          </w:p>
        </w:tc>
      </w:tr>
      <w:tr w14:paraId="62C7529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F16A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F65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建设项目环境保护设施竣工验收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27A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法律法规条款已失效，不再开展此项工作</w:t>
            </w:r>
          </w:p>
        </w:tc>
      </w:tr>
      <w:tr w14:paraId="3A2FD60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7211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A6C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防治污染设施的拆除或闲置批准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D606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法律法规条款已失效，不再开展此项工作</w:t>
            </w:r>
          </w:p>
        </w:tc>
      </w:tr>
      <w:tr w14:paraId="7985AD3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4C70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744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对治污攻坚宣传工作的考核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3F8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落实党中央精简优化基层考核精神，不再开展此项工作</w:t>
            </w:r>
          </w:p>
        </w:tc>
      </w:tr>
      <w:tr w14:paraId="13E34E67">
        <w:tblPrEx>
          <w:tblCellMar>
            <w:top w:w="0" w:type="dxa"/>
            <w:left w:w="108" w:type="dxa"/>
            <w:bottom w:w="0" w:type="dxa"/>
            <w:right w:w="108" w:type="dxa"/>
          </w:tblCellMar>
        </w:tblPrEx>
        <w:trPr>
          <w:cantSplit/>
          <w:trHeight w:val="568"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D2A4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330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督促新改、扩建项目及时做好环保手续报批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577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减少审批环节不再开展此项工作</w:t>
            </w:r>
          </w:p>
        </w:tc>
      </w:tr>
      <w:tr w14:paraId="03D70906">
        <w:tblPrEx>
          <w:tblCellMar>
            <w:top w:w="0" w:type="dxa"/>
            <w:left w:w="108" w:type="dxa"/>
            <w:bottom w:w="0" w:type="dxa"/>
            <w:right w:w="108" w:type="dxa"/>
          </w:tblCellMar>
        </w:tblPrEx>
        <w:trPr>
          <w:cantSplit/>
          <w:trHeight w:val="646"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623E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6D4A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危险废物环境风险隐患排查整治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354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工作方式：由市生态环境局县分局直接办理</w:t>
            </w:r>
          </w:p>
        </w:tc>
      </w:tr>
      <w:tr w14:paraId="02AC6E5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2C40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3E6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非道路移动机械编码登记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81F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工作方式：由市生态环境局县分局直接办理</w:t>
            </w:r>
          </w:p>
        </w:tc>
      </w:tr>
      <w:tr w14:paraId="3978A7C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7610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F0C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建立重污染天气应急减排清单</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A7C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工作方式：由市生态环境局县分局直接办理</w:t>
            </w:r>
          </w:p>
        </w:tc>
      </w:tr>
      <w:tr w14:paraId="03F3788C">
        <w:tblPrEx>
          <w:tblCellMar>
            <w:top w:w="0" w:type="dxa"/>
            <w:left w:w="108" w:type="dxa"/>
            <w:bottom w:w="0" w:type="dxa"/>
            <w:right w:w="108" w:type="dxa"/>
          </w:tblCellMar>
        </w:tblPrEx>
        <w:trPr>
          <w:cantSplit/>
          <w:trHeight w:val="925"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73D2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92B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在河道、湖泊管理范围内建设妨碍行洪的建筑物、构筑物或者从事影响河势稳定、危害河岸堤防安全和其他妨碍河道行洪的活动的处罚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ADA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319F400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531F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B65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非法在崩塌、滑坡危险区或者泥石流易发区从事取土、挖砂、采石等可能造成水土流失的活动的处罚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3C2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5FC657C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190E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204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非法在水土保持方案确定的专门存放地以外的区域倾倒砂、石、土、矸石、尾矿、废渣等的处罚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B84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7C17D35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CAEF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5F9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未经批准或者不按照河道主管机关的规定在河道管理范围内采砂、取土、淘金、弃置砂石或者淤泥、爆破、钻探、挖筑鱼塘的处罚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FCD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4D16D80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C2A3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8D8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非法在禁止开垦坡度以上陡坡地开垦种植农作物，或者在禁止开垦、开发的植物保护带内开垦、开发的处罚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450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434F278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DF40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E61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在林区采伐林木不依法采取防止水土流失措施的处罚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4C0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52B28FF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837B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88E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畜禽养殖污染防治的监管执法</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610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2F96170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9280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A07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垃圾中转站的建设和维修，枯枝树叶的回收运输及垃圾填埋场整治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955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工作方式：由县住建局和县城管执法局办理</w:t>
            </w:r>
          </w:p>
        </w:tc>
      </w:tr>
      <w:tr w14:paraId="467DD87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7B8B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169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对美丽宜居村庄示范片、美丽宜居村庄创建工作任务的考核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7A3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6683ECC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C4BE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700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对企业环评环保资质排查、登记、分类工作考核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246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落实党中央精简优化基层考核精神，不再开展此项工作</w:t>
            </w:r>
          </w:p>
        </w:tc>
      </w:tr>
      <w:tr w14:paraId="680C654D">
        <w:tblPrEx>
          <w:tblCellMar>
            <w:top w:w="0" w:type="dxa"/>
            <w:left w:w="108" w:type="dxa"/>
            <w:bottom w:w="0" w:type="dxa"/>
            <w:right w:w="108" w:type="dxa"/>
          </w:tblCellMar>
        </w:tblPrEx>
        <w:trPr>
          <w:cantSplit/>
          <w:trHeight w:val="480" w:hRule="atLeast"/>
        </w:trPr>
        <w:tc>
          <w:tcPr>
            <w:tcW w:w="1404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EACABCF">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十、城乡建设（17项）</w:t>
            </w:r>
          </w:p>
        </w:tc>
      </w:tr>
      <w:tr w14:paraId="0CBF02F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D017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243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建设工程安全生产监督管理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A41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435A2BF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7CA2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B98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对国有土地建设项目、驻街道单位和企业建筑项目及现有建筑的安全监管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5C0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5A01103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4468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807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对乡镇生活污水处理设施的运营管理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0F6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工作方式：由县住建局、市生态环境局县分局直接办理</w:t>
            </w:r>
          </w:p>
        </w:tc>
      </w:tr>
      <w:tr w14:paraId="6910A88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2C44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3B7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建筑工程施工许可证核发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6FA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36E8CCC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6238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619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未办理建筑工程施工许可证擅自施工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A8B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3C7DF49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2EB6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A51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燃气经营许可证核发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AE1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753DC6E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4F60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152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未取得施工许可证或者开工报告，未经批准擅自施工的处罚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679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36B95FE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1094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D66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未取得燃气经营许可证从事燃气经营活动的处罚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A86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65D3C2F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DFAE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D35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燃气经营者向未取得燃气经营许可证的单位或者个人提供用于经营的燃气的、在不具备安全条件的场所储存燃气的处罚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F13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2D9A5D2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EC35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4E4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燃气用户及相关单位和个人在不具备安全条件的场所使用、储存燃气的；改变燃气用途或者转供燃气的处罚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ACE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008CF0C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2AFF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2B5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绿化管理违法违规行为的处罚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C06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7349448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6FBC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196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临时占地、挖掘城市道路审批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617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4B46126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CC2F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967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工程建设涉及城市绿地、树木审批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EDE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4D60926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0852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046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临时占地、挖掘城市道路两侧和公共场地许可</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8DB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02E966F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1D32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6B2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大型户外广告设置审批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D9B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6BBF000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4479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C48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市容环境卫生管理方面违法行为的处罚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0CE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50184E9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BAB7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472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市政管理方面违法违规行为的处罚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AF4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7FF24C01">
        <w:tblPrEx>
          <w:tblCellMar>
            <w:top w:w="0" w:type="dxa"/>
            <w:left w:w="108" w:type="dxa"/>
            <w:bottom w:w="0" w:type="dxa"/>
            <w:right w:w="108" w:type="dxa"/>
          </w:tblCellMar>
        </w:tblPrEx>
        <w:trPr>
          <w:cantSplit/>
          <w:trHeight w:val="480" w:hRule="atLeast"/>
        </w:trPr>
        <w:tc>
          <w:tcPr>
            <w:tcW w:w="1404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19ACD76">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十一、交通运输（4项）</w:t>
            </w:r>
          </w:p>
        </w:tc>
      </w:tr>
      <w:tr w14:paraId="23B712C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53DD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C9D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电动自行车、电动摩托车非法改装查处、违法违规生产销售查处、老旧蓄电池报废回收等安全隐患整治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A78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县公安局、县住建局、县市场监管局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县公安局、县住建局、县市场监管局按职责办理</w:t>
            </w:r>
          </w:p>
        </w:tc>
      </w:tr>
      <w:tr w14:paraId="5278530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6E67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3FF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报废机动车车辆摸排，报废两轮、三轮残疾人摩托车整治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799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工作方式：由县公安局直接办理</w:t>
            </w:r>
          </w:p>
        </w:tc>
      </w:tr>
      <w:tr w14:paraId="273661C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0B50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B92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对道路交通安全事故的考核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2EF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249835E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B10D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861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治理车辆超限载整治工作及面包车逾期未报废、逾期未年检车辆工作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37A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承接部门：县交通局、县公安局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工作方式：由县交通局、县公安局直接办理</w:t>
            </w:r>
          </w:p>
        </w:tc>
      </w:tr>
      <w:tr w14:paraId="4F4078C6">
        <w:tblPrEx>
          <w:tblCellMar>
            <w:top w:w="0" w:type="dxa"/>
            <w:left w:w="108" w:type="dxa"/>
            <w:bottom w:w="0" w:type="dxa"/>
            <w:right w:w="108" w:type="dxa"/>
          </w:tblCellMar>
        </w:tblPrEx>
        <w:trPr>
          <w:cantSplit/>
          <w:trHeight w:val="480" w:hRule="atLeast"/>
        </w:trPr>
        <w:tc>
          <w:tcPr>
            <w:tcW w:w="1404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9A71D8A">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十二、应急管理及消防（</w:t>
            </w:r>
            <w:r>
              <w:rPr>
                <w:rStyle w:val="16"/>
                <w:rFonts w:hint="eastAsia" w:ascii="Times New Roman" w:hAnsi="方正公文黑体" w:eastAsia="方正公文黑体"/>
                <w:color w:val="auto"/>
                <w:lang w:val="en-US" w:eastAsia="zh-CN" w:bidi="ar"/>
              </w:rPr>
              <w:t>22</w:t>
            </w:r>
            <w:r>
              <w:rPr>
                <w:rStyle w:val="16"/>
                <w:rFonts w:hint="eastAsia" w:ascii="Times New Roman" w:hAnsi="方正公文黑体" w:eastAsia="方正公文黑体"/>
                <w:color w:val="auto"/>
                <w:lang w:bidi="ar"/>
              </w:rPr>
              <w:t>项）</w:t>
            </w:r>
          </w:p>
        </w:tc>
      </w:tr>
      <w:tr w14:paraId="223D0F4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BA00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0F2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工贸行业领域相关法律法规、规章中违反安全生产的行为处罚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6E7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284C749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365A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5B16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烟花爆竹行业领域相关法律法规、规章中违反安全生产的行为处罚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5AA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3D5D25D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FB4B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EF7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危险化学品行业领域相关法律法规、规章中违反安全生产的行为处罚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ED3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55C466D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1D8C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F94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对生产经营单位消除重大事故隐患的监督检查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85A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5A1C733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87BD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70A0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查封或者扣押不符合标准的设施设备器材和违法的危险物品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145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06720EB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E610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F38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依法对安全生产违法行为处以警告，对个人处以2万元以下，对单位处以5万元以下罚款的行政处罚权</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754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41A3BD1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55F1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E56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对未取得危险化学品经营许可证从事危险化学品经营的处罚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1B6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5ECCC3B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00140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6B5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工贸行业生产经营单位建设项目安全设施“三同时”监督管理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741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2030637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2C4D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934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对生产经营单位应急预案的编制、定期演练和备案等事项的监督检查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88F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213E91A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D887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5B4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危险化学品生产、经营、运输、装卸、储存、使用的安全监督管理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4D1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承接部门：县应急局、县交通局、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工作方式：由县应急局联合县交通局、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县公安局按照权限履行职责</w:t>
            </w:r>
          </w:p>
        </w:tc>
      </w:tr>
      <w:tr w14:paraId="20031A7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ABC7D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06B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对生产经营单位劳动条件、安全状况、作业场所、生产设备、职工安全教育和培训工作等情况的监督检查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026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3A80AFA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CC67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564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醇基燃料专项执法</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4C1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承接部门：县应急局、县公安局、县住建局、县交通局、县农业农村局、县商务局、县市场监管局、市生态环境局县分局、县消防救援大队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工作方式：由县应急局联合县公安局、县住建局、县交通局、县农业农村局、县商务局、县市场监管局、市生态环境局县分局、县消防救援大队按照权限履行职责</w:t>
            </w:r>
          </w:p>
        </w:tc>
      </w:tr>
      <w:tr w14:paraId="0FE4F29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874B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E62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安全生产重大违法行为调查取证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0AB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30EF4C3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D1B8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A67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对居民、企业、经营性场所发生火情次数的考核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F89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4C3ABEC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066D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B2C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对以下行为进行处罚：消防设施、器材、消防安全标志配置、设置不符合国家标准、行业标准；消防设施、器材、消防安全标志未保持完好有效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B8F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37065A3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34B3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B91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建立微型消防站</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B6B7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7362672E">
        <w:tblPrEx>
          <w:tblCellMar>
            <w:top w:w="0" w:type="dxa"/>
            <w:left w:w="108" w:type="dxa"/>
            <w:bottom w:w="0" w:type="dxa"/>
            <w:right w:w="108" w:type="dxa"/>
          </w:tblCellMar>
        </w:tblPrEx>
        <w:trPr>
          <w:cantSplit/>
          <w:trHeight w:val="1914"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3126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A1F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损坏、挪用消防设施、器材；擅自停用、拆除消防设施、器材；占用、堵塞、封闭疏散通道、安全出口；其他妨碍安全疏散行为；埋压、圈占、遮挡消火栓；占用防火间距；占用、堵塞、封闭消防车通道，妨碍消防车通行的；门窗设置影响逃生、灭火救援的障碍物</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F33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7C7714F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CA7B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1DA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对以下行为进行处罚：生产、存储、经营易燃易爆危险品场所与居住场所设置在同一建筑物内；生产、存储、经营易燃易爆危险品场所未与居住场所保持安全距离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C673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2EB6A56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D5BC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524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对其他场所与居住场所设置在同一建筑物内不符合消防技术标准的处罚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5A27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65BC6A5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A571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2E7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对人员密集场所使用不合格、国家明令淘汰的消防产品逾期未改的处罚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1D0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53D8A040">
        <w:tblPrEx>
          <w:tblCellMar>
            <w:top w:w="0" w:type="dxa"/>
            <w:left w:w="108" w:type="dxa"/>
            <w:bottom w:w="0" w:type="dxa"/>
            <w:right w:w="108" w:type="dxa"/>
          </w:tblCellMar>
        </w:tblPrEx>
        <w:trPr>
          <w:cantSplit/>
          <w:trHeight w:val="1229"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065B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3B2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对以下行为进行处罚：电器产品的安装、
使用不符合规定；燃气用具的安装、使用不符合规定；电器线路的设计、敷设、维护保养、检测不符合规定；燃气管路的设计、敷设、维护保养、检测不符合规定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B357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22ED2B62">
        <w:tblPrEx>
          <w:tblCellMar>
            <w:top w:w="0" w:type="dxa"/>
            <w:left w:w="108" w:type="dxa"/>
            <w:bottom w:w="0" w:type="dxa"/>
            <w:right w:w="108" w:type="dxa"/>
          </w:tblCellMar>
        </w:tblPrEx>
        <w:trPr>
          <w:cantSplit/>
          <w:trHeight w:val="999"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6E03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6DE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对违反规定进入生产、储存易燃易爆危险品场所；违反规定使用明火作业或者在具有火灾、爆炸危险的场所吸烟、使用明火的处罚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EF2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701CCC61">
        <w:tblPrEx>
          <w:tblCellMar>
            <w:top w:w="0" w:type="dxa"/>
            <w:left w:w="108" w:type="dxa"/>
            <w:bottom w:w="0" w:type="dxa"/>
            <w:right w:w="108" w:type="dxa"/>
          </w:tblCellMar>
        </w:tblPrEx>
        <w:trPr>
          <w:cantSplit/>
          <w:trHeight w:val="480" w:hRule="atLeast"/>
        </w:trPr>
        <w:tc>
          <w:tcPr>
            <w:tcW w:w="1404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9C56F2F">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十四、教育培训监管（1项）</w:t>
            </w:r>
          </w:p>
        </w:tc>
      </w:tr>
      <w:tr w14:paraId="27465A6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BFF2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8B5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立案查处校外托管机构违法行为</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7A5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承接部门：县市场监管局、县教育局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工作方式：由县教育局负责校外托管机构违法行为的立案查处</w:t>
            </w:r>
          </w:p>
        </w:tc>
      </w:tr>
    </w:tbl>
    <w:p w14:paraId="5906F3EF">
      <w:pPr>
        <w:pStyle w:val="3"/>
        <w:spacing w:before="0" w:after="0" w:line="240" w:lineRule="auto"/>
        <w:jc w:val="center"/>
        <w:rPr>
          <w:rFonts w:ascii="Times New Roman" w:hAnsi="Times New Roman" w:eastAsia="方正小标宋_GBK" w:cs="Times New Roman"/>
          <w:color w:val="auto"/>
          <w:spacing w:val="7"/>
          <w:lang w:eastAsia="zh-CN"/>
        </w:rPr>
      </w:pPr>
    </w:p>
    <w:p w14:paraId="6CC841A3">
      <w:pPr>
        <w:rPr>
          <w:rFonts w:ascii="Times New Roman" w:hAnsi="Times New Roman" w:cs="Times New Roman" w:eastAsiaTheme="minorEastAsia"/>
          <w:lang w:eastAsia="zh-CN"/>
        </w:rPr>
      </w:pPr>
    </w:p>
    <w:sectPr>
      <w:footerReference r:id="rId3" w:type="default"/>
      <w:pgSz w:w="16837" w:h="11905" w:orient="landscape"/>
      <w:pgMar w:top="1418" w:right="1418" w:bottom="1418" w:left="1418" w:header="851" w:footer="907" w:gutter="0"/>
      <w:pgNumType w:start="1"/>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公文仿宋">
    <w:altName w:val="仿宋"/>
    <w:panose1 w:val="02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方正公文小标宋">
    <w:altName w:val="宋体"/>
    <w:panose1 w:val="02000000000000000000"/>
    <w:charset w:val="86"/>
    <w:family w:val="auto"/>
    <w:pitch w:val="default"/>
    <w:sig w:usb0="00000000" w:usb1="00000000" w:usb2="0000001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公文黑体">
    <w:altName w:val="黑体"/>
    <w:panose1 w:val="02000000000000000000"/>
    <w:charset w:val="86"/>
    <w:family w:val="auto"/>
    <w:pitch w:val="default"/>
    <w:sig w:usb0="00000000" w:usb1="00000000" w:usb2="00000010" w:usb3="00000000" w:csb0="00040000" w:csb1="00000000"/>
  </w:font>
  <w:font w:name="方正仿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48C21B">
    <w:pPr>
      <w:pStyle w:val="5"/>
      <w:jc w:val="center"/>
      <w:rPr>
        <w:rFonts w:ascii="方正仿宋简体" w:hAnsi="方正仿宋简体" w:eastAsia="方正仿宋简体" w:cs="方正仿宋简体"/>
        <w:sz w:val="24"/>
      </w:rPr>
    </w:pPr>
    <w:r>
      <w:rPr>
        <w:rFonts w:hint="eastAsia" w:ascii="方正仿宋简体" w:hAnsi="方正仿宋简体" w:eastAsia="方正仿宋简体" w:cs="方正仿宋简体"/>
        <w:sz w:val="24"/>
        <w:szCs w:val="24"/>
      </w:rPr>
      <w:t xml:space="preserve">第 </w:t>
    </w:r>
    <w:r>
      <w:rPr>
        <w:rFonts w:ascii="Times New Roman" w:hAnsi="Times New Roman" w:eastAsia="方正仿宋简体"/>
        <w:sz w:val="24"/>
      </w:rPr>
      <w:fldChar w:fldCharType="begin"/>
    </w:r>
    <w:r>
      <w:rPr>
        <w:rFonts w:ascii="Times New Roman" w:hAnsi="Times New Roman" w:eastAsia="方正仿宋简体" w:cs="Times New Roman"/>
        <w:sz w:val="24"/>
        <w:szCs w:val="24"/>
      </w:rPr>
      <w:instrText xml:space="preserve"> PAGE  \* MERGEFORMAT </w:instrText>
    </w:r>
    <w:r>
      <w:rPr>
        <w:rFonts w:ascii="Times New Roman" w:hAnsi="Times New Roman" w:eastAsia="方正仿宋简体"/>
        <w:sz w:val="24"/>
      </w:rPr>
      <w:fldChar w:fldCharType="separate"/>
    </w:r>
    <w:r>
      <w:rPr>
        <w:rFonts w:ascii="Times New Roman" w:hAnsi="Times New Roman" w:eastAsia="方正仿宋简体"/>
        <w:sz w:val="24"/>
      </w:rPr>
      <w:t>3</w:t>
    </w:r>
    <w:r>
      <w:rPr>
        <w:rFonts w:ascii="Times New Roman" w:hAnsi="Times New Roman" w:eastAsia="方正仿宋简体"/>
        <w:sz w:val="24"/>
      </w:rPr>
      <w:fldChar w:fldCharType="end"/>
    </w:r>
    <w:r>
      <w:rPr>
        <w:rFonts w:hint="eastAsia" w:ascii="方正仿宋简体" w:hAnsi="方正仿宋简体" w:eastAsia="方正仿宋简体" w:cs="方正仿宋简体"/>
        <w:sz w:val="24"/>
        <w:szCs w:val="24"/>
      </w:rPr>
      <w:t xml:space="preserve"> 页</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99329C"/>
    <w:multiLevelType w:val="multilevel"/>
    <w:tmpl w:val="1599329C"/>
    <w:lvl w:ilvl="0" w:tentative="0">
      <w:start w:val="1"/>
      <w:numFmt w:val="decimal"/>
      <w:pStyle w:val="7"/>
      <w:lvlText w:val="%1."/>
      <w:lvlJc w:val="left"/>
      <w:pPr>
        <w:ind w:left="420" w:hanging="420"/>
      </w:pPr>
      <w:rPr>
        <w:b w:val="0"/>
        <w:sz w:val="32"/>
        <w:szCs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7B94"/>
    <w:rsid w:val="000047CA"/>
    <w:rsid w:val="0008314E"/>
    <w:rsid w:val="000A7693"/>
    <w:rsid w:val="001234A4"/>
    <w:rsid w:val="00130BD7"/>
    <w:rsid w:val="0014273D"/>
    <w:rsid w:val="001575AA"/>
    <w:rsid w:val="001810B0"/>
    <w:rsid w:val="00181AB4"/>
    <w:rsid w:val="001916F2"/>
    <w:rsid w:val="001F251B"/>
    <w:rsid w:val="001F3E9F"/>
    <w:rsid w:val="001F4027"/>
    <w:rsid w:val="00205B9E"/>
    <w:rsid w:val="0021240C"/>
    <w:rsid w:val="00245B02"/>
    <w:rsid w:val="00266573"/>
    <w:rsid w:val="002706D0"/>
    <w:rsid w:val="0027432A"/>
    <w:rsid w:val="00283325"/>
    <w:rsid w:val="002B1C9B"/>
    <w:rsid w:val="002C7D57"/>
    <w:rsid w:val="00323128"/>
    <w:rsid w:val="00332498"/>
    <w:rsid w:val="00384253"/>
    <w:rsid w:val="003A2345"/>
    <w:rsid w:val="003A4EAB"/>
    <w:rsid w:val="003A67C0"/>
    <w:rsid w:val="003B25EE"/>
    <w:rsid w:val="003B6491"/>
    <w:rsid w:val="0042770C"/>
    <w:rsid w:val="00436A05"/>
    <w:rsid w:val="0044787B"/>
    <w:rsid w:val="0045146E"/>
    <w:rsid w:val="00454E9C"/>
    <w:rsid w:val="00496286"/>
    <w:rsid w:val="004C1612"/>
    <w:rsid w:val="004C3B4B"/>
    <w:rsid w:val="00556418"/>
    <w:rsid w:val="0055782E"/>
    <w:rsid w:val="005D0A45"/>
    <w:rsid w:val="005F3046"/>
    <w:rsid w:val="005F4A95"/>
    <w:rsid w:val="00621683"/>
    <w:rsid w:val="00624E87"/>
    <w:rsid w:val="00635096"/>
    <w:rsid w:val="00670175"/>
    <w:rsid w:val="00691C2F"/>
    <w:rsid w:val="00693EEA"/>
    <w:rsid w:val="006E6CDB"/>
    <w:rsid w:val="006F07E4"/>
    <w:rsid w:val="00735E5D"/>
    <w:rsid w:val="007364DC"/>
    <w:rsid w:val="00745330"/>
    <w:rsid w:val="00757D6B"/>
    <w:rsid w:val="0076256B"/>
    <w:rsid w:val="00764690"/>
    <w:rsid w:val="007A235A"/>
    <w:rsid w:val="007C3F5A"/>
    <w:rsid w:val="0080494D"/>
    <w:rsid w:val="00821188"/>
    <w:rsid w:val="00846E5D"/>
    <w:rsid w:val="008C6462"/>
    <w:rsid w:val="008D168C"/>
    <w:rsid w:val="00944BE5"/>
    <w:rsid w:val="0097500B"/>
    <w:rsid w:val="0099530A"/>
    <w:rsid w:val="00997B94"/>
    <w:rsid w:val="009B6F21"/>
    <w:rsid w:val="009B71A6"/>
    <w:rsid w:val="009D1B6F"/>
    <w:rsid w:val="009F1C84"/>
    <w:rsid w:val="00A44440"/>
    <w:rsid w:val="00AE3464"/>
    <w:rsid w:val="00AF196D"/>
    <w:rsid w:val="00AF4537"/>
    <w:rsid w:val="00AF79DD"/>
    <w:rsid w:val="00B04B4F"/>
    <w:rsid w:val="00B226F7"/>
    <w:rsid w:val="00B356FE"/>
    <w:rsid w:val="00B376AB"/>
    <w:rsid w:val="00B60217"/>
    <w:rsid w:val="00B72EE5"/>
    <w:rsid w:val="00B7677F"/>
    <w:rsid w:val="00BD3ECB"/>
    <w:rsid w:val="00BE017C"/>
    <w:rsid w:val="00C00BFB"/>
    <w:rsid w:val="00C36F45"/>
    <w:rsid w:val="00C45044"/>
    <w:rsid w:val="00C745D6"/>
    <w:rsid w:val="00CA06A0"/>
    <w:rsid w:val="00CC0F16"/>
    <w:rsid w:val="00CC273C"/>
    <w:rsid w:val="00CD06DB"/>
    <w:rsid w:val="00CF3786"/>
    <w:rsid w:val="00D04434"/>
    <w:rsid w:val="00D071D3"/>
    <w:rsid w:val="00D23A49"/>
    <w:rsid w:val="00DA62D8"/>
    <w:rsid w:val="00DA70AC"/>
    <w:rsid w:val="00DE5D96"/>
    <w:rsid w:val="00E04FAF"/>
    <w:rsid w:val="00E22E8D"/>
    <w:rsid w:val="00E30699"/>
    <w:rsid w:val="00E34FB1"/>
    <w:rsid w:val="00E37CBB"/>
    <w:rsid w:val="00E56BCC"/>
    <w:rsid w:val="00EC1565"/>
    <w:rsid w:val="00F24092"/>
    <w:rsid w:val="00F37E44"/>
    <w:rsid w:val="00F417B3"/>
    <w:rsid w:val="00FA2D9F"/>
    <w:rsid w:val="00FA6C61"/>
    <w:rsid w:val="00FC2FBD"/>
    <w:rsid w:val="00FD6B5A"/>
    <w:rsid w:val="01BB5A85"/>
    <w:rsid w:val="0A862E6F"/>
    <w:rsid w:val="10B62A96"/>
    <w:rsid w:val="195B6026"/>
    <w:rsid w:val="1B6F1427"/>
    <w:rsid w:val="291D784B"/>
    <w:rsid w:val="2FF6788B"/>
    <w:rsid w:val="403326AF"/>
    <w:rsid w:val="699678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textAlignment w:val="baseline"/>
    </w:pPr>
    <w:rPr>
      <w:rFonts w:ascii="Arial" w:hAnsi="Arial" w:eastAsia="Arial" w:cs="Arial"/>
      <w:snapToGrid w:val="0"/>
      <w:color w:val="000000"/>
      <w:kern w:val="0"/>
      <w:sz w:val="21"/>
      <w:szCs w:val="21"/>
      <w:lang w:val="en-US" w:eastAsia="en-US" w:bidi="ar-SA"/>
    </w:rPr>
  </w:style>
  <w:style w:type="paragraph" w:styleId="3">
    <w:name w:val="heading 1"/>
    <w:basedOn w:val="1"/>
    <w:next w:val="1"/>
    <w:link w:val="18"/>
    <w:qFormat/>
    <w:uiPriority w:val="9"/>
    <w:pPr>
      <w:keepNext/>
      <w:keepLines/>
      <w:spacing w:before="340" w:after="330" w:line="578" w:lineRule="auto"/>
      <w:outlineLvl w:val="0"/>
    </w:pPr>
    <w:rPr>
      <w:b/>
      <w:bCs/>
      <w:kern w:val="44"/>
      <w:sz w:val="44"/>
      <w:szCs w:val="44"/>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link w:val="12"/>
    <w:qFormat/>
    <w:uiPriority w:val="0"/>
    <w:pPr>
      <w:spacing w:before="240" w:after="60"/>
      <w:jc w:val="center"/>
      <w:outlineLvl w:val="0"/>
    </w:pPr>
    <w:rPr>
      <w:b/>
      <w:sz w:val="32"/>
    </w:rPr>
  </w:style>
  <w:style w:type="paragraph" w:styleId="4">
    <w:name w:val="Body Text"/>
    <w:basedOn w:val="1"/>
    <w:link w:val="13"/>
    <w:semiHidden/>
    <w:qFormat/>
    <w:uiPriority w:val="0"/>
  </w:style>
  <w:style w:type="paragraph" w:styleId="5">
    <w:name w:val="footer"/>
    <w:basedOn w:val="1"/>
    <w:link w:val="14"/>
    <w:qFormat/>
    <w:uiPriority w:val="0"/>
    <w:pPr>
      <w:tabs>
        <w:tab w:val="center" w:pos="4153"/>
        <w:tab w:val="right" w:pos="8306"/>
      </w:tabs>
    </w:pPr>
    <w:rPr>
      <w:sz w:val="18"/>
      <w:szCs w:val="18"/>
    </w:rPr>
  </w:style>
  <w:style w:type="paragraph" w:styleId="6">
    <w:name w:val="header"/>
    <w:basedOn w:val="1"/>
    <w:link w:val="20"/>
    <w:unhideWhenUsed/>
    <w:qFormat/>
    <w:uiPriority w:val="99"/>
    <w:pPr>
      <w:pBdr>
        <w:bottom w:val="single" w:color="auto" w:sz="6" w:space="1"/>
      </w:pBdr>
      <w:tabs>
        <w:tab w:val="center" w:pos="4153"/>
        <w:tab w:val="right" w:pos="8306"/>
      </w:tabs>
      <w:jc w:val="center"/>
    </w:pPr>
    <w:rPr>
      <w:sz w:val="18"/>
      <w:szCs w:val="18"/>
    </w:rPr>
  </w:style>
  <w:style w:type="paragraph" w:styleId="7">
    <w:name w:val="toc 1"/>
    <w:basedOn w:val="1"/>
    <w:next w:val="1"/>
    <w:autoRedefine/>
    <w:unhideWhenUsed/>
    <w:qFormat/>
    <w:uiPriority w:val="39"/>
    <w:pPr>
      <w:numPr>
        <w:ilvl w:val="0"/>
        <w:numId w:val="1"/>
      </w:numPr>
    </w:pPr>
    <w:rPr>
      <w:rFonts w:ascii="Times New Roman" w:hAnsi="Times New Roman" w:eastAsia="方正公文仿宋"/>
      <w:sz w:val="32"/>
    </w:rPr>
  </w:style>
  <w:style w:type="character" w:styleId="10">
    <w:name w:val="page number"/>
    <w:qFormat/>
    <w:uiPriority w:val="0"/>
  </w:style>
  <w:style w:type="character" w:styleId="11">
    <w:name w:val="Hyperlink"/>
    <w:basedOn w:val="9"/>
    <w:unhideWhenUsed/>
    <w:qFormat/>
    <w:uiPriority w:val="99"/>
    <w:rPr>
      <w:color w:val="0563C1" w:themeColor="hyperlink"/>
      <w:u w:val="single"/>
      <w14:textFill>
        <w14:solidFill>
          <w14:schemeClr w14:val="hlink"/>
        </w14:solidFill>
      </w14:textFill>
    </w:rPr>
  </w:style>
  <w:style w:type="character" w:customStyle="1" w:styleId="12">
    <w:name w:val="标题 字符"/>
    <w:basedOn w:val="9"/>
    <w:link w:val="2"/>
    <w:qFormat/>
    <w:uiPriority w:val="0"/>
    <w:rPr>
      <w:rFonts w:ascii="Arial" w:hAnsi="Arial" w:eastAsia="Arial" w:cs="Arial"/>
      <w:b/>
      <w:snapToGrid w:val="0"/>
      <w:color w:val="000000"/>
      <w:kern w:val="0"/>
      <w:sz w:val="32"/>
      <w:szCs w:val="21"/>
      <w:lang w:eastAsia="en-US"/>
    </w:rPr>
  </w:style>
  <w:style w:type="character" w:customStyle="1" w:styleId="13">
    <w:name w:val="正文文本 字符"/>
    <w:basedOn w:val="9"/>
    <w:link w:val="4"/>
    <w:semiHidden/>
    <w:qFormat/>
    <w:uiPriority w:val="0"/>
    <w:rPr>
      <w:rFonts w:ascii="Arial" w:hAnsi="Arial" w:eastAsia="Arial" w:cs="Arial"/>
      <w:snapToGrid w:val="0"/>
      <w:color w:val="000000"/>
      <w:kern w:val="0"/>
      <w:szCs w:val="21"/>
      <w:lang w:eastAsia="en-US"/>
    </w:rPr>
  </w:style>
  <w:style w:type="character" w:customStyle="1" w:styleId="14">
    <w:name w:val="页脚 字符"/>
    <w:basedOn w:val="9"/>
    <w:link w:val="5"/>
    <w:qFormat/>
    <w:uiPriority w:val="0"/>
    <w:rPr>
      <w:rFonts w:ascii="Arial" w:hAnsi="Arial" w:eastAsia="Arial" w:cs="Arial"/>
      <w:snapToGrid w:val="0"/>
      <w:color w:val="000000"/>
      <w:kern w:val="0"/>
      <w:sz w:val="18"/>
      <w:szCs w:val="18"/>
      <w:lang w:eastAsia="en-US"/>
    </w:rPr>
  </w:style>
  <w:style w:type="paragraph" w:customStyle="1" w:styleId="15">
    <w:name w:val="_Style 5"/>
    <w:qFormat/>
    <w:uiPriority w:val="0"/>
    <w:pPr>
      <w:widowControl w:val="0"/>
      <w:ind w:firstLine="200" w:firstLineChars="200"/>
      <w:jc w:val="both"/>
    </w:pPr>
    <w:rPr>
      <w:rFonts w:ascii="Times New Roman" w:hAnsi="Times New Roman" w:eastAsia="宋体" w:cs="Times New Roman"/>
      <w:kern w:val="2"/>
      <w:sz w:val="24"/>
      <w:szCs w:val="22"/>
      <w:lang w:val="en-US" w:eastAsia="zh-CN" w:bidi="ar-SA"/>
    </w:rPr>
  </w:style>
  <w:style w:type="character" w:customStyle="1" w:styleId="16">
    <w:name w:val="font21"/>
    <w:qFormat/>
    <w:uiPriority w:val="0"/>
    <w:rPr>
      <w:rFonts w:hint="default" w:ascii="Times New Roman" w:hAnsi="Times New Roman" w:cs="Times New Roman"/>
      <w:color w:val="000000"/>
      <w:sz w:val="24"/>
      <w:szCs w:val="24"/>
      <w:u w:val="none"/>
    </w:rPr>
  </w:style>
  <w:style w:type="character" w:customStyle="1" w:styleId="17">
    <w:name w:val="font101"/>
    <w:uiPriority w:val="0"/>
    <w:rPr>
      <w:rFonts w:hint="default" w:ascii="Times New Roman" w:hAnsi="Times New Roman" w:cs="Times New Roman"/>
      <w:color w:val="000000"/>
      <w:sz w:val="22"/>
      <w:szCs w:val="22"/>
      <w:u w:val="none"/>
    </w:rPr>
  </w:style>
  <w:style w:type="character" w:customStyle="1" w:styleId="18">
    <w:name w:val="标题 1 字符"/>
    <w:basedOn w:val="9"/>
    <w:link w:val="3"/>
    <w:uiPriority w:val="9"/>
    <w:rPr>
      <w:rFonts w:ascii="Arial" w:hAnsi="Arial" w:eastAsia="Arial" w:cs="Arial"/>
      <w:b/>
      <w:bCs/>
      <w:snapToGrid w:val="0"/>
      <w:color w:val="000000"/>
      <w:kern w:val="44"/>
      <w:sz w:val="44"/>
      <w:szCs w:val="44"/>
      <w:lang w:eastAsia="en-US"/>
    </w:rPr>
  </w:style>
  <w:style w:type="paragraph" w:customStyle="1" w:styleId="19">
    <w:name w:val="TOC Heading"/>
    <w:basedOn w:val="3"/>
    <w:next w:val="1"/>
    <w:unhideWhenUsed/>
    <w:qFormat/>
    <w:uiPriority w:val="39"/>
    <w:pPr>
      <w:kinsoku/>
      <w:autoSpaceDE/>
      <w:autoSpaceDN/>
      <w:adjustRightInd/>
      <w:snapToGrid/>
      <w:spacing w:before="240" w:after="0" w:line="259" w:lineRule="auto"/>
      <w:textAlignment w:val="auto"/>
      <w:outlineLvl w:val="9"/>
    </w:pPr>
    <w:rPr>
      <w:rFonts w:asciiTheme="majorHAnsi" w:hAnsiTheme="majorHAnsi" w:eastAsiaTheme="majorEastAsia" w:cstheme="majorBidi"/>
      <w:b w:val="0"/>
      <w:bCs w:val="0"/>
      <w:snapToGrid/>
      <w:color w:val="2E75B6" w:themeColor="accent1" w:themeShade="BF"/>
      <w:kern w:val="0"/>
      <w:sz w:val="32"/>
      <w:szCs w:val="32"/>
      <w:lang w:eastAsia="zh-CN"/>
    </w:rPr>
  </w:style>
  <w:style w:type="character" w:customStyle="1" w:styleId="20">
    <w:name w:val="页眉 字符"/>
    <w:basedOn w:val="9"/>
    <w:link w:val="6"/>
    <w:qFormat/>
    <w:uiPriority w:val="99"/>
    <w:rPr>
      <w:rFonts w:ascii="Arial" w:hAnsi="Arial" w:eastAsia="Arial" w:cs="Arial"/>
      <w:snapToGrid w:val="0"/>
      <w:color w:val="000000"/>
      <w:kern w:val="0"/>
      <w:sz w:val="18"/>
      <w:szCs w:val="18"/>
      <w:lang w:eastAsia="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w="http://schemas.openxmlformats.org/wordprocessingml/2006/main" xmlns:m="http://schemas.openxmlformats.org/officeDocument/2006/math" xmlns:w14="http://schemas.microsoft.com/office/word/2010/wordml" xmlns:w15="http://schemas.microsoft.com/office/word/2012/wordml" xmlns:r="http://schemas.openxmlformats.org/officeDocument/2006/relationships" xmlns:wp="http://schemas.openxmlformats.org/drawingml/2006/wordprocessingDrawing" xmlns:a="http://schemas.openxmlformats.org/drawingml/2006/main" xmlns:wp14="http://schemas.microsoft.com/office/word/2010/wordprocessingDrawing"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SelectedStyle="\APASixthEditionOfficeOnline.xsl" StyleName="APA"/>
</file>

<file path=customXml/itemProps1.xml><?xml version="1.0" encoding="utf-8"?>
<ds:datastoreItem xmlns:ds="http://schemas.openxmlformats.org/officeDocument/2006/customXml" ds:itemID="{0DE3DF48-7483-4CD5-BB24-970728891761}">
  <ds:schemaRefs/>
</ds:datastoreItem>
</file>

<file path=docProps/app.xml><?xml version="1.0" encoding="utf-8"?>
<Properties xmlns="http://schemas.openxmlformats.org/officeDocument/2006/extended-properties" xmlns:vt="http://schemas.openxmlformats.org/officeDocument/2006/docPropsVTypes">
  <Template>Normal.dotm</Template>
  <Pages>64</Pages>
  <Words>2812</Words>
  <Characters>2859</Characters>
  <Lines>1</Lines>
  <Paragraphs>1</Paragraphs>
  <TotalTime>0</TotalTime>
  <ScaleCrop>false</ScaleCrop>
  <LinksUpToDate>false</LinksUpToDate>
  <CharactersWithSpaces>2861</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2024-07-15T12:59:00Z</dcterms:created>
  <dc:creator>liuhl</dc:creator>
  <cp:lastModifiedBy>亮</cp:lastModifiedBy>
  <dcterms:modified xsi:type="dcterms:W3CDTF">2026-02-25T01:32:32Z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eyJoZGlkIjoiZjUxOGE2MDU3NDdmYmQ0MmJiNDJjMGM4YTk3YzMyNGQiLCJ1c2VySWQiOiI3MDgzMDEzOTUifQ==</vt:lpwstr>
  </property>
  <property fmtid="{D5CDD505-2E9C-101B-9397-08002B2CF9AE}" pid="3" name="KSOProductBuildVer">
    <vt:lpwstr>2052-12.1.0.25225</vt:lpwstr>
  </property>
  <property fmtid="{D5CDD505-2E9C-101B-9397-08002B2CF9AE}" pid="4" name="ICV">
    <vt:lpwstr>11F145F97F4B431FAC4BCA8E091135BD_12</vt:lpwstr>
  </property>
</Properties>
</file>