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2F4206">
      <w:pPr>
        <w:widowControl/>
        <w:rPr>
          <w:rFonts w:ascii="宋体" w:hAnsi="宋体" w:cs="宋体"/>
          <w:kern w:val="0"/>
          <w:sz w:val="24"/>
          <w:szCs w:val="24"/>
        </w:rPr>
      </w:pPr>
      <w:r>
        <w:rPr>
          <w:rFonts w:hint="eastAsia" w:ascii="宋体" w:hAnsi="宋体" w:cs="宋体"/>
          <w:kern w:val="0"/>
          <w:sz w:val="30"/>
          <w:szCs w:val="30"/>
        </w:rPr>
        <w:t>附件3-2：</w:t>
      </w:r>
    </w:p>
    <w:tbl>
      <w:tblPr>
        <w:tblStyle w:val="4"/>
        <w:tblW w:w="8987" w:type="dxa"/>
        <w:tblInd w:w="0" w:type="dxa"/>
        <w:tblLayout w:type="fixed"/>
        <w:tblCellMar>
          <w:top w:w="0" w:type="dxa"/>
          <w:left w:w="15" w:type="dxa"/>
          <w:bottom w:w="0" w:type="dxa"/>
          <w:right w:w="15" w:type="dxa"/>
        </w:tblCellMar>
      </w:tblPr>
      <w:tblGrid>
        <w:gridCol w:w="585"/>
        <w:gridCol w:w="1110"/>
        <w:gridCol w:w="936"/>
        <w:gridCol w:w="78"/>
        <w:gridCol w:w="927"/>
        <w:gridCol w:w="65"/>
        <w:gridCol w:w="1324"/>
        <w:gridCol w:w="802"/>
        <w:gridCol w:w="308"/>
        <w:gridCol w:w="1082"/>
        <w:gridCol w:w="1770"/>
      </w:tblGrid>
      <w:tr w14:paraId="25BA4A14">
        <w:tblPrEx>
          <w:tblCellMar>
            <w:top w:w="0" w:type="dxa"/>
            <w:left w:w="15" w:type="dxa"/>
            <w:bottom w:w="0" w:type="dxa"/>
            <w:right w:w="15" w:type="dxa"/>
          </w:tblCellMar>
        </w:tblPrEx>
        <w:trPr>
          <w:trHeight w:val="540" w:hRule="atLeast"/>
        </w:trPr>
        <w:tc>
          <w:tcPr>
            <w:tcW w:w="8987" w:type="dxa"/>
            <w:gridSpan w:val="11"/>
            <w:noWrap/>
            <w:vAlign w:val="center"/>
          </w:tcPr>
          <w:p w14:paraId="413ADF3B">
            <w:pPr>
              <w:autoSpaceDN w:val="0"/>
              <w:jc w:val="center"/>
              <w:textAlignment w:val="center"/>
              <w:rPr>
                <w:rFonts w:ascii="宋体" w:hAnsi="宋体"/>
                <w:b/>
                <w:color w:val="000000"/>
                <w:sz w:val="44"/>
              </w:rPr>
            </w:pPr>
            <w:r>
              <w:rPr>
                <w:rFonts w:ascii="宋体" w:hAnsi="宋体"/>
                <w:b/>
                <w:color w:val="000000"/>
                <w:sz w:val="44"/>
              </w:rPr>
              <w:t>项目支出绩效目标申报表</w:t>
            </w:r>
          </w:p>
        </w:tc>
      </w:tr>
      <w:tr w14:paraId="5D0BAB79">
        <w:tblPrEx>
          <w:tblCellMar>
            <w:top w:w="0" w:type="dxa"/>
            <w:left w:w="15" w:type="dxa"/>
            <w:bottom w:w="0" w:type="dxa"/>
            <w:right w:w="15" w:type="dxa"/>
          </w:tblCellMar>
        </w:tblPrEx>
        <w:trPr>
          <w:trHeight w:val="405" w:hRule="atLeast"/>
        </w:trPr>
        <w:tc>
          <w:tcPr>
            <w:tcW w:w="8987" w:type="dxa"/>
            <w:gridSpan w:val="11"/>
            <w:noWrap/>
            <w:vAlign w:val="center"/>
          </w:tcPr>
          <w:p w14:paraId="6779C16C">
            <w:pPr>
              <w:autoSpaceDN w:val="0"/>
              <w:jc w:val="center"/>
              <w:textAlignment w:val="center"/>
              <w:rPr>
                <w:rFonts w:ascii="楷体_GB2312" w:hAnsi="楷体_GB2312" w:eastAsia="楷体_GB2312"/>
                <w:color w:val="000000"/>
                <w:sz w:val="32"/>
              </w:rPr>
            </w:pPr>
            <w:r>
              <w:rPr>
                <w:rFonts w:ascii="楷体_GB2312" w:hAnsi="楷体_GB2312" w:eastAsia="楷体_GB2312"/>
                <w:color w:val="000000"/>
                <w:sz w:val="32"/>
              </w:rPr>
              <w:t>（</w:t>
            </w:r>
            <w:r>
              <w:rPr>
                <w:rFonts w:hint="eastAsia" w:ascii="楷体_GB2312" w:hAnsi="楷体_GB2312" w:eastAsia="楷体_GB2312"/>
                <w:color w:val="000000"/>
                <w:sz w:val="32"/>
              </w:rPr>
              <w:t>2026</w:t>
            </w:r>
            <w:r>
              <w:rPr>
                <w:rFonts w:ascii="楷体_GB2312" w:hAnsi="楷体_GB2312" w:eastAsia="楷体_GB2312"/>
                <w:color w:val="000000"/>
                <w:sz w:val="32"/>
              </w:rPr>
              <w:t>年度）</w:t>
            </w:r>
          </w:p>
        </w:tc>
      </w:tr>
      <w:tr w14:paraId="3B2B8F5A">
        <w:tblPrEx>
          <w:tblCellMar>
            <w:top w:w="0" w:type="dxa"/>
            <w:left w:w="15" w:type="dxa"/>
            <w:bottom w:w="0" w:type="dxa"/>
            <w:right w:w="15" w:type="dxa"/>
          </w:tblCellMar>
        </w:tblPrEx>
        <w:trPr>
          <w:trHeight w:val="285" w:hRule="atLeast"/>
        </w:trPr>
        <w:tc>
          <w:tcPr>
            <w:tcW w:w="8987" w:type="dxa"/>
            <w:gridSpan w:val="11"/>
            <w:tcBorders>
              <w:bottom w:val="single" w:color="000000" w:sz="8" w:space="0"/>
            </w:tcBorders>
            <w:noWrap/>
            <w:vAlign w:val="center"/>
          </w:tcPr>
          <w:p w14:paraId="2F156267">
            <w:pPr>
              <w:autoSpaceDN w:val="0"/>
              <w:jc w:val="left"/>
              <w:textAlignment w:val="center"/>
              <w:rPr>
                <w:rFonts w:ascii="楷体_GB2312" w:hAnsi="楷体_GB2312" w:eastAsia="楷体_GB2312"/>
                <w:color w:val="000000"/>
                <w:sz w:val="24"/>
              </w:rPr>
            </w:pPr>
            <w:r>
              <w:rPr>
                <w:rFonts w:ascii="楷体_GB2312" w:hAnsi="楷体_GB2312" w:eastAsia="楷体_GB2312"/>
                <w:color w:val="000000"/>
                <w:sz w:val="24"/>
              </w:rPr>
              <w:t xml:space="preserve"> 填报单位（盖章）</w:t>
            </w:r>
            <w:r>
              <w:rPr>
                <w:rFonts w:hint="eastAsia" w:ascii="楷体_GB2312" w:hAnsi="楷体_GB2312" w:eastAsia="楷体_GB2312"/>
                <w:color w:val="000000"/>
                <w:sz w:val="24"/>
              </w:rPr>
              <w:t xml:space="preserve">                        </w:t>
            </w:r>
            <w:r>
              <w:rPr>
                <w:rFonts w:ascii="仿宋_GB2312" w:hAnsi="仿宋_GB2312" w:eastAsia="仿宋_GB2312"/>
                <w:color w:val="000000"/>
                <w:sz w:val="24"/>
              </w:rPr>
              <w:t xml:space="preserve">填报日期：   </w:t>
            </w:r>
            <w:r>
              <w:rPr>
                <w:rFonts w:hint="eastAsia" w:ascii="仿宋_GB2312" w:hAnsi="仿宋_GB2312" w:eastAsia="仿宋_GB2312"/>
                <w:color w:val="000000"/>
                <w:sz w:val="24"/>
              </w:rPr>
              <w:t>2026</w:t>
            </w:r>
            <w:r>
              <w:rPr>
                <w:rFonts w:ascii="仿宋_GB2312" w:hAnsi="仿宋_GB2312" w:eastAsia="仿宋_GB2312"/>
                <w:color w:val="000000"/>
                <w:sz w:val="24"/>
              </w:rPr>
              <w:t xml:space="preserve"> 年 </w:t>
            </w:r>
            <w:r>
              <w:rPr>
                <w:rFonts w:hint="eastAsia" w:ascii="仿宋_GB2312" w:hAnsi="仿宋_GB2312" w:eastAsia="仿宋_GB2312"/>
                <w:color w:val="000000"/>
                <w:sz w:val="24"/>
              </w:rPr>
              <w:t>1</w:t>
            </w:r>
            <w:r>
              <w:rPr>
                <w:rFonts w:ascii="仿宋_GB2312" w:hAnsi="仿宋_GB2312" w:eastAsia="仿宋_GB2312"/>
                <w:color w:val="000000"/>
                <w:sz w:val="24"/>
              </w:rPr>
              <w:t xml:space="preserve"> 月 </w:t>
            </w:r>
            <w:r>
              <w:rPr>
                <w:rFonts w:hint="eastAsia" w:ascii="仿宋_GB2312" w:hAnsi="仿宋_GB2312" w:eastAsia="仿宋_GB2312"/>
                <w:color w:val="000000"/>
                <w:sz w:val="24"/>
              </w:rPr>
              <w:t>6</w:t>
            </w:r>
            <w:r>
              <w:rPr>
                <w:rFonts w:ascii="仿宋_GB2312" w:hAnsi="仿宋_GB2312" w:eastAsia="仿宋_GB2312"/>
                <w:color w:val="000000"/>
                <w:sz w:val="24"/>
              </w:rPr>
              <w:t xml:space="preserve">  日</w:t>
            </w:r>
          </w:p>
        </w:tc>
      </w:tr>
      <w:tr w14:paraId="39AE7DC6">
        <w:tblPrEx>
          <w:tblCellMar>
            <w:top w:w="0" w:type="dxa"/>
            <w:left w:w="15" w:type="dxa"/>
            <w:bottom w:w="0" w:type="dxa"/>
            <w:right w:w="15" w:type="dxa"/>
          </w:tblCellMar>
        </w:tblPrEx>
        <w:trPr>
          <w:trHeight w:val="285" w:hRule="atLeast"/>
        </w:trPr>
        <w:tc>
          <w:tcPr>
            <w:tcW w:w="585" w:type="dxa"/>
            <w:vMerge w:val="restart"/>
            <w:tcBorders>
              <w:top w:val="single" w:color="000000" w:sz="8" w:space="0"/>
              <w:left w:val="single" w:color="000000" w:sz="8" w:space="0"/>
              <w:bottom w:val="single" w:color="000000" w:sz="4" w:space="0"/>
              <w:right w:val="single" w:color="000000" w:sz="4" w:space="0"/>
            </w:tcBorders>
            <w:noWrap/>
            <w:vAlign w:val="center"/>
          </w:tcPr>
          <w:p w14:paraId="19A94E7E">
            <w:pPr>
              <w:autoSpaceDN w:val="0"/>
              <w:jc w:val="center"/>
              <w:textAlignment w:val="center"/>
              <w:rPr>
                <w:rFonts w:ascii="黑体" w:hAnsi="黑体" w:eastAsia="黑体"/>
                <w:color w:val="000000"/>
                <w:sz w:val="24"/>
              </w:rPr>
            </w:pPr>
            <w:r>
              <w:rPr>
                <w:rFonts w:ascii="黑体" w:hAnsi="黑体" w:eastAsia="黑体"/>
                <w:color w:val="000000"/>
                <w:sz w:val="24"/>
              </w:rPr>
              <w:t>项目</w:t>
            </w:r>
            <w:r>
              <w:rPr>
                <w:rFonts w:ascii="黑体" w:hAnsi="黑体" w:eastAsia="黑体"/>
                <w:color w:val="000000"/>
                <w:sz w:val="24"/>
              </w:rPr>
              <w:br w:type="textWrapping"/>
            </w:r>
            <w:r>
              <w:rPr>
                <w:rFonts w:ascii="黑体" w:hAnsi="黑体" w:eastAsia="黑体"/>
                <w:color w:val="000000"/>
                <w:sz w:val="24"/>
              </w:rPr>
              <w:t>基本</w:t>
            </w:r>
            <w:r>
              <w:rPr>
                <w:rFonts w:ascii="黑体" w:hAnsi="黑体" w:eastAsia="黑体"/>
                <w:color w:val="000000"/>
                <w:sz w:val="24"/>
              </w:rPr>
              <w:br w:type="textWrapping"/>
            </w:r>
            <w:r>
              <w:rPr>
                <w:rFonts w:ascii="黑体" w:hAnsi="黑体" w:eastAsia="黑体"/>
                <w:color w:val="000000"/>
                <w:sz w:val="24"/>
              </w:rPr>
              <w:t>信息</w:t>
            </w:r>
          </w:p>
        </w:tc>
        <w:tc>
          <w:tcPr>
            <w:tcW w:w="1110" w:type="dxa"/>
            <w:tcBorders>
              <w:top w:val="single" w:color="000000" w:sz="8" w:space="0"/>
              <w:left w:val="single" w:color="000000" w:sz="4" w:space="0"/>
              <w:bottom w:val="single" w:color="000000" w:sz="4" w:space="0"/>
              <w:right w:val="single" w:color="000000" w:sz="4" w:space="0"/>
            </w:tcBorders>
            <w:noWrap/>
            <w:vAlign w:val="center"/>
          </w:tcPr>
          <w:p w14:paraId="4A13C7E8">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项目名称</w:t>
            </w:r>
          </w:p>
        </w:tc>
        <w:tc>
          <w:tcPr>
            <w:tcW w:w="1941" w:type="dxa"/>
            <w:gridSpan w:val="3"/>
            <w:tcBorders>
              <w:top w:val="single" w:color="000000" w:sz="8" w:space="0"/>
              <w:left w:val="single" w:color="000000" w:sz="4" w:space="0"/>
              <w:bottom w:val="single" w:color="000000" w:sz="4" w:space="0"/>
              <w:right w:val="single" w:color="000000" w:sz="4" w:space="0"/>
            </w:tcBorders>
            <w:noWrap/>
            <w:vAlign w:val="center"/>
          </w:tcPr>
          <w:p w14:paraId="36C156C1">
            <w:pPr>
              <w:autoSpaceDN w:val="0"/>
              <w:jc w:val="center"/>
              <w:textAlignment w:val="center"/>
              <w:rPr>
                <w:rFonts w:ascii="仿宋_GB2312" w:hAnsi="仿宋_GB2312" w:eastAsia="仿宋_GB2312"/>
                <w:color w:val="000000"/>
                <w:sz w:val="24"/>
              </w:rPr>
            </w:pPr>
            <w:r>
              <w:rPr>
                <w:rFonts w:hint="eastAsia" w:ascii="仿宋_GB2312" w:hAnsi="宋体" w:eastAsia="仿宋_GB2312" w:cs="宋体"/>
                <w:kern w:val="0"/>
                <w:sz w:val="24"/>
              </w:rPr>
              <w:t xml:space="preserve">城镇污水处理经费 </w:t>
            </w:r>
          </w:p>
        </w:tc>
        <w:tc>
          <w:tcPr>
            <w:tcW w:w="1389" w:type="dxa"/>
            <w:gridSpan w:val="2"/>
            <w:tcBorders>
              <w:top w:val="single" w:color="000000" w:sz="8" w:space="0"/>
              <w:left w:val="single" w:color="000000" w:sz="4" w:space="0"/>
              <w:bottom w:val="single" w:color="000000" w:sz="4" w:space="0"/>
              <w:right w:val="single" w:color="000000" w:sz="4" w:space="0"/>
            </w:tcBorders>
            <w:noWrap/>
            <w:vAlign w:val="center"/>
          </w:tcPr>
          <w:p w14:paraId="32CB9A24">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项目属性</w:t>
            </w:r>
          </w:p>
        </w:tc>
        <w:tc>
          <w:tcPr>
            <w:tcW w:w="3962" w:type="dxa"/>
            <w:gridSpan w:val="4"/>
            <w:tcBorders>
              <w:top w:val="single" w:color="000000" w:sz="8" w:space="0"/>
              <w:left w:val="single" w:color="000000" w:sz="4" w:space="0"/>
              <w:bottom w:val="single" w:color="000000" w:sz="4" w:space="0"/>
              <w:right w:val="single" w:color="000000" w:sz="8" w:space="0"/>
            </w:tcBorders>
            <w:noWrap/>
            <w:vAlign w:val="center"/>
          </w:tcPr>
          <w:p w14:paraId="237A77D1">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延续专项</w:t>
            </w:r>
            <w:r>
              <w:rPr>
                <w:rFonts w:ascii="仿宋_GB2312" w:hAnsi="仿宋_GB2312" w:eastAsia="仿宋_GB2312"/>
                <w:color w:val="000000"/>
                <w:sz w:val="24"/>
              </w:rPr>
              <w:sym w:font="Wingdings 2" w:char="0052"/>
            </w:r>
            <w:r>
              <w:rPr>
                <w:rFonts w:ascii="仿宋_GB2312" w:hAnsi="仿宋_GB2312" w:eastAsia="仿宋_GB2312"/>
                <w:color w:val="000000"/>
                <w:sz w:val="24"/>
              </w:rPr>
              <w:t xml:space="preserve">     新增专项□    </w:t>
            </w:r>
          </w:p>
        </w:tc>
      </w:tr>
      <w:tr w14:paraId="48C52A90">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1AFC9977">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FBD9EC0">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主管部门</w:t>
            </w:r>
          </w:p>
        </w:tc>
        <w:tc>
          <w:tcPr>
            <w:tcW w:w="1941" w:type="dxa"/>
            <w:gridSpan w:val="3"/>
            <w:tcBorders>
              <w:top w:val="single" w:color="000000" w:sz="4" w:space="0"/>
              <w:left w:val="single" w:color="000000" w:sz="4" w:space="0"/>
              <w:bottom w:val="single" w:color="000000" w:sz="4" w:space="0"/>
              <w:right w:val="single" w:color="000000" w:sz="4" w:space="0"/>
            </w:tcBorders>
            <w:noWrap/>
            <w:vAlign w:val="center"/>
          </w:tcPr>
          <w:p w14:paraId="5C7F4A0D">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湘潭县住房和城乡建设局</w:t>
            </w:r>
          </w:p>
        </w:tc>
        <w:tc>
          <w:tcPr>
            <w:tcW w:w="1389" w:type="dxa"/>
            <w:gridSpan w:val="2"/>
            <w:tcBorders>
              <w:top w:val="single" w:color="000000" w:sz="4" w:space="0"/>
              <w:left w:val="single" w:color="000000" w:sz="4" w:space="0"/>
              <w:bottom w:val="single" w:color="000000" w:sz="4" w:space="0"/>
              <w:right w:val="single" w:color="000000" w:sz="4" w:space="0"/>
            </w:tcBorders>
            <w:noWrap/>
            <w:vAlign w:val="center"/>
          </w:tcPr>
          <w:p w14:paraId="178201EC">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项目负责人</w:t>
            </w:r>
          </w:p>
        </w:tc>
        <w:tc>
          <w:tcPr>
            <w:tcW w:w="1110" w:type="dxa"/>
            <w:gridSpan w:val="2"/>
            <w:tcBorders>
              <w:top w:val="single" w:color="000000" w:sz="4" w:space="0"/>
              <w:left w:val="single" w:color="000000" w:sz="4" w:space="0"/>
              <w:bottom w:val="single" w:color="000000" w:sz="4" w:space="0"/>
              <w:right w:val="single" w:color="000000" w:sz="4" w:space="0"/>
            </w:tcBorders>
            <w:noWrap/>
            <w:vAlign w:val="center"/>
          </w:tcPr>
          <w:p w14:paraId="5F5B3489">
            <w:pPr>
              <w:autoSpaceDN w:val="0"/>
              <w:jc w:val="left"/>
              <w:textAlignment w:val="center"/>
              <w:rPr>
                <w:rFonts w:ascii="仿宋_GB2312" w:hAnsi="仿宋_GB2312" w:eastAsia="仿宋_GB2312"/>
                <w:color w:val="000000"/>
                <w:sz w:val="24"/>
              </w:rPr>
            </w:pPr>
            <w:r>
              <w:rPr>
                <w:rFonts w:hint="eastAsia" w:ascii="仿宋_GB2312" w:hAnsi="宋体" w:eastAsia="仿宋_GB2312" w:cs="宋体"/>
                <w:kern w:val="0"/>
                <w:sz w:val="24"/>
              </w:rPr>
              <w:t xml:space="preserve"> 李  政　</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382844E3">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联系电话</w:t>
            </w:r>
          </w:p>
        </w:tc>
        <w:tc>
          <w:tcPr>
            <w:tcW w:w="1770" w:type="dxa"/>
            <w:tcBorders>
              <w:top w:val="single" w:color="000000" w:sz="4" w:space="0"/>
              <w:left w:val="single" w:color="000000" w:sz="4" w:space="0"/>
              <w:bottom w:val="single" w:color="000000" w:sz="4" w:space="0"/>
              <w:right w:val="single" w:color="000000" w:sz="8" w:space="0"/>
            </w:tcBorders>
            <w:noWrap/>
            <w:vAlign w:val="center"/>
          </w:tcPr>
          <w:p w14:paraId="660F84FD">
            <w:pPr>
              <w:autoSpaceDN w:val="0"/>
              <w:jc w:val="left"/>
              <w:textAlignment w:val="center"/>
              <w:rPr>
                <w:rFonts w:ascii="仿宋_GB2312" w:hAnsi="仿宋_GB2312" w:eastAsia="仿宋_GB2312"/>
                <w:color w:val="000000"/>
                <w:sz w:val="24"/>
              </w:rPr>
            </w:pPr>
            <w:r>
              <w:rPr>
                <w:rFonts w:ascii="仿宋_GB2312" w:hAnsi="宋体" w:eastAsia="仿宋_GB2312" w:cs="宋体"/>
                <w:kern w:val="0"/>
                <w:sz w:val="24"/>
              </w:rPr>
              <w:t>17373210011</w:t>
            </w:r>
            <w:r>
              <w:rPr>
                <w:rFonts w:hint="eastAsia" w:ascii="仿宋_GB2312" w:hAnsi="宋体" w:eastAsia="仿宋_GB2312" w:cs="宋体"/>
                <w:kern w:val="0"/>
                <w:sz w:val="24"/>
              </w:rPr>
              <w:t>　</w:t>
            </w:r>
          </w:p>
        </w:tc>
      </w:tr>
      <w:tr w14:paraId="746F8C41">
        <w:tblPrEx>
          <w:tblCellMar>
            <w:top w:w="0" w:type="dxa"/>
            <w:left w:w="15" w:type="dxa"/>
            <w:bottom w:w="0" w:type="dxa"/>
            <w:right w:w="15" w:type="dxa"/>
          </w:tblCellMar>
        </w:tblPrEx>
        <w:trPr>
          <w:trHeight w:val="597"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27A54445">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A250C90">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资金总额</w:t>
            </w:r>
          </w:p>
        </w:tc>
        <w:tc>
          <w:tcPr>
            <w:tcW w:w="7292" w:type="dxa"/>
            <w:gridSpan w:val="9"/>
            <w:tcBorders>
              <w:top w:val="single" w:color="000000" w:sz="4" w:space="0"/>
              <w:left w:val="single" w:color="000000" w:sz="4" w:space="0"/>
              <w:bottom w:val="single" w:color="000000" w:sz="4" w:space="0"/>
              <w:right w:val="single" w:color="000000" w:sz="8" w:space="0"/>
            </w:tcBorders>
            <w:noWrap/>
            <w:vAlign w:val="center"/>
          </w:tcPr>
          <w:p w14:paraId="5833CDC2">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 xml:space="preserve">  </w:t>
            </w:r>
            <w:r>
              <w:rPr>
                <w:rFonts w:hint="eastAsia" w:ascii="仿宋_GB2312" w:hAnsi="仿宋_GB2312" w:eastAsia="仿宋_GB2312"/>
                <w:color w:val="000000"/>
                <w:sz w:val="24"/>
              </w:rPr>
              <w:t>3557</w:t>
            </w:r>
            <w:r>
              <w:rPr>
                <w:rFonts w:ascii="仿宋_GB2312" w:hAnsi="仿宋_GB2312" w:eastAsia="仿宋_GB2312"/>
                <w:color w:val="000000"/>
                <w:sz w:val="24"/>
              </w:rPr>
              <w:t>万元</w:t>
            </w:r>
          </w:p>
        </w:tc>
      </w:tr>
      <w:tr w14:paraId="543F29F5">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73AEBC0A">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EAF7FC2">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项目起止时间</w:t>
            </w:r>
          </w:p>
        </w:tc>
        <w:tc>
          <w:tcPr>
            <w:tcW w:w="7292" w:type="dxa"/>
            <w:gridSpan w:val="9"/>
            <w:tcBorders>
              <w:top w:val="single" w:color="000000" w:sz="4" w:space="0"/>
              <w:left w:val="single" w:color="000000" w:sz="4" w:space="0"/>
              <w:bottom w:val="single" w:color="000000" w:sz="4" w:space="0"/>
              <w:right w:val="single" w:color="000000" w:sz="8" w:space="0"/>
            </w:tcBorders>
            <w:noWrap/>
            <w:vAlign w:val="center"/>
          </w:tcPr>
          <w:p w14:paraId="0EFE88EE">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2026年1月1日—2026年12月31日</w:t>
            </w:r>
            <w:r>
              <w:rPr>
                <w:rFonts w:ascii="仿宋_GB2312" w:hAnsi="仿宋_GB2312" w:eastAsia="仿宋_GB2312"/>
                <w:color w:val="000000"/>
                <w:sz w:val="24"/>
              </w:rPr>
              <w:t xml:space="preserve"> </w:t>
            </w:r>
          </w:p>
        </w:tc>
      </w:tr>
      <w:tr w14:paraId="749A1AD5">
        <w:tblPrEx>
          <w:tblCellMar>
            <w:top w:w="0" w:type="dxa"/>
            <w:left w:w="15" w:type="dxa"/>
            <w:bottom w:w="0" w:type="dxa"/>
            <w:right w:w="15" w:type="dxa"/>
          </w:tblCellMar>
        </w:tblPrEx>
        <w:trPr>
          <w:trHeight w:val="507"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22FF3783">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C3486F5">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项目概况</w:t>
            </w:r>
          </w:p>
        </w:tc>
        <w:tc>
          <w:tcPr>
            <w:tcW w:w="7292" w:type="dxa"/>
            <w:gridSpan w:val="9"/>
            <w:tcBorders>
              <w:top w:val="single" w:color="000000" w:sz="4" w:space="0"/>
              <w:left w:val="single" w:color="000000" w:sz="4" w:space="0"/>
              <w:bottom w:val="single" w:color="000000" w:sz="4" w:space="0"/>
              <w:right w:val="single" w:color="000000" w:sz="8" w:space="0"/>
            </w:tcBorders>
            <w:noWrap/>
            <w:vAlign w:val="center"/>
          </w:tcPr>
          <w:p w14:paraId="3AA00965">
            <w:pPr>
              <w:widowControl/>
              <w:spacing w:line="360" w:lineRule="auto"/>
              <w:ind w:firstLine="480"/>
              <w:jc w:val="left"/>
              <w:rPr>
                <w:rFonts w:ascii="仿宋_GB2312" w:hAnsi="宋体" w:eastAsia="仿宋_GB2312" w:cs="宋体"/>
                <w:kern w:val="0"/>
                <w:sz w:val="24"/>
              </w:rPr>
            </w:pPr>
            <w:r>
              <w:rPr>
                <w:rFonts w:hint="eastAsia" w:ascii="仿宋_GB2312" w:hAnsi="宋体" w:eastAsia="仿宋_GB2312" w:cs="宋体"/>
                <w:kern w:val="0"/>
                <w:sz w:val="24"/>
              </w:rPr>
              <w:t>湘潭县一污水处理厂总设计规模为日处理污水5万吨，分两期建设，汇水面积约25.27平方公里，服务人口约15万。一期采用卡努赛尔2000型氧化沟污水处理工艺，于2009年10月通过市环保局组织的环保竣工验收；二期采用微曝氧化沟的处理工艺，于2013年6月动工建设，2014年1月23日投入试运行，7月6日组织进行竣工验收，8月15日通过环保验收，12月1日进入正式运营。为更好的保护湘江水质，县污水处理厂对出水进行提标改造，2015年6月动工建设， 2016年12月14日进行了环保验收，由《城镇污水处理厂污染物综合排放标准》一级B标准，提升至一级A标准； 湘潭县第二污水处理厂采用 PPP 模式实施，分两期建设，其中一期工程设计规模为 2.5 万 m</w:t>
            </w:r>
            <w:r>
              <w:rPr>
                <w:rFonts w:hint="eastAsia" w:ascii="仿宋_GB2312" w:hAnsi="宋体" w:eastAsia="仿宋_GB2312" w:cs="宋体"/>
                <w:kern w:val="0"/>
                <w:sz w:val="24"/>
                <w:vertAlign w:val="superscript"/>
              </w:rPr>
              <w:t>3</w:t>
            </w:r>
            <w:r>
              <w:rPr>
                <w:rFonts w:hint="eastAsia" w:ascii="仿宋_GB2312" w:hAnsi="宋体" w:eastAsia="仿宋_GB2312" w:cs="宋体"/>
                <w:kern w:val="0"/>
                <w:sz w:val="24"/>
              </w:rPr>
              <w:t>/d，远期新增设计规模为 2.5 万 m</w:t>
            </w:r>
            <w:r>
              <w:rPr>
                <w:rFonts w:hint="eastAsia" w:ascii="仿宋_GB2312" w:hAnsi="宋体" w:eastAsia="仿宋_GB2312" w:cs="宋体"/>
                <w:kern w:val="0"/>
                <w:sz w:val="24"/>
                <w:vertAlign w:val="superscript"/>
              </w:rPr>
              <w:t>3</w:t>
            </w:r>
            <w:r>
              <w:rPr>
                <w:rFonts w:hint="eastAsia" w:ascii="仿宋_GB2312" w:hAnsi="宋体" w:eastAsia="仿宋_GB2312" w:cs="宋体"/>
                <w:kern w:val="0"/>
                <w:sz w:val="24"/>
              </w:rPr>
              <w:t xml:space="preserve">/d；项目实行投资、设计、建设、运营、移交一体化的运作方式。项目合作期限：拟定 30 年，包括建设期 18 个月、运营期；项目运作模式：采用 BOT 模式（建设-经营-转让）；项目回报机制：本项目实行使用者付费+政府可行性缺口补助的付费方式（使用者付费=污水处理单价×月实际污水处理量，政府年可行性缺口补助=污水处理服务费单价×年污水处理量-使用者付费）。 污水处理工艺采用 A/A/O 工艺，深度处理采用高效沉淀池+反硝化滤池工艺，处理后出水采用紫外线消毒，污泥处理采用板框压滤，出水水质执行《城镇污水处理厂污染物排放标准》（GB 18918-2002）一级 A 标准，厂区出水进一步通过人工湿地等相关工艺深度净化，部分用于厂区绿化灌溉。                                    </w:t>
            </w:r>
          </w:p>
          <w:p w14:paraId="13DC472F">
            <w:pPr>
              <w:widowControl/>
              <w:spacing w:line="360" w:lineRule="auto"/>
              <w:ind w:firstLine="480"/>
              <w:jc w:val="left"/>
              <w:rPr>
                <w:rFonts w:ascii="仿宋_GB2312" w:hAnsi="仿宋_GB2312" w:eastAsia="仿宋_GB2312"/>
                <w:color w:val="000000"/>
                <w:sz w:val="24"/>
              </w:rPr>
            </w:pPr>
            <w:r>
              <w:rPr>
                <w:rFonts w:hint="eastAsia" w:ascii="仿宋_GB2312" w:hAnsi="宋体" w:eastAsia="仿宋_GB2312" w:cs="宋体"/>
                <w:kern w:val="0"/>
                <w:sz w:val="24"/>
              </w:rPr>
              <w:t>本项目2026年年初预算安排3557万元，其中</w:t>
            </w:r>
            <w:bookmarkStart w:id="0" w:name="OLE_LINK2"/>
            <w:bookmarkStart w:id="1" w:name="OLE_LINK1"/>
            <w:r>
              <w:rPr>
                <w:rFonts w:hint="eastAsia" w:ascii="仿宋_GB2312" w:hAnsi="宋体" w:eastAsia="仿宋_GB2312" w:cs="宋体"/>
                <w:kern w:val="0"/>
                <w:sz w:val="24"/>
              </w:rPr>
              <w:t>由自来水费代收的污水处理费基金收入安排1392万元</w:t>
            </w:r>
            <w:bookmarkEnd w:id="0"/>
            <w:bookmarkEnd w:id="1"/>
            <w:r>
              <w:rPr>
                <w:rFonts w:hint="eastAsia" w:ascii="仿宋_GB2312" w:hAnsi="宋体" w:eastAsia="仿宋_GB2312" w:cs="宋体"/>
                <w:kern w:val="0"/>
                <w:sz w:val="24"/>
              </w:rPr>
              <w:t>、预算内资金2165万元。主要用于支付污水处理厂污水处理费。</w:t>
            </w:r>
          </w:p>
        </w:tc>
      </w:tr>
      <w:tr w14:paraId="134CB8D9">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111F3CFE">
            <w:pPr>
              <w:rPr>
                <w:rFonts w:ascii="宋体" w:hAnsi="宋体"/>
                <w:sz w:val="24"/>
              </w:rPr>
            </w:pPr>
          </w:p>
        </w:tc>
        <w:tc>
          <w:tcPr>
            <w:tcW w:w="1110" w:type="dxa"/>
            <w:vMerge w:val="restart"/>
            <w:tcBorders>
              <w:top w:val="single" w:color="000000" w:sz="4" w:space="0"/>
              <w:left w:val="single" w:color="000000" w:sz="4" w:space="0"/>
              <w:bottom w:val="single" w:color="000000" w:sz="4" w:space="0"/>
              <w:right w:val="single" w:color="000000" w:sz="4" w:space="0"/>
            </w:tcBorders>
            <w:noWrap/>
            <w:vAlign w:val="center"/>
          </w:tcPr>
          <w:p w14:paraId="49914B0E">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项目立</w:t>
            </w:r>
            <w:r>
              <w:rPr>
                <w:rFonts w:ascii="仿宋_GB2312" w:hAnsi="仿宋_GB2312" w:eastAsia="仿宋_GB2312"/>
                <w:color w:val="000000"/>
                <w:sz w:val="24"/>
              </w:rPr>
              <w:br w:type="textWrapping"/>
            </w:r>
            <w:r>
              <w:rPr>
                <w:rFonts w:ascii="仿宋_GB2312" w:hAnsi="仿宋_GB2312" w:eastAsia="仿宋_GB2312"/>
                <w:color w:val="000000"/>
                <w:sz w:val="24"/>
              </w:rPr>
              <w:t>项情况</w:t>
            </w:r>
          </w:p>
        </w:tc>
        <w:tc>
          <w:tcPr>
            <w:tcW w:w="936" w:type="dxa"/>
            <w:tcBorders>
              <w:top w:val="single" w:color="000000" w:sz="4" w:space="0"/>
              <w:left w:val="single" w:color="000000" w:sz="4" w:space="0"/>
              <w:bottom w:val="single" w:color="000000" w:sz="4" w:space="0"/>
              <w:right w:val="single" w:color="000000" w:sz="4" w:space="0"/>
            </w:tcBorders>
            <w:noWrap/>
            <w:vAlign w:val="center"/>
          </w:tcPr>
          <w:p w14:paraId="3C9F1C6B">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项目立</w:t>
            </w:r>
            <w:r>
              <w:rPr>
                <w:rFonts w:ascii="仿宋_GB2312" w:hAnsi="仿宋_GB2312" w:eastAsia="仿宋_GB2312"/>
                <w:color w:val="000000"/>
                <w:sz w:val="24"/>
              </w:rPr>
              <w:br w:type="textWrapping"/>
            </w:r>
            <w:r>
              <w:rPr>
                <w:rFonts w:ascii="仿宋_GB2312" w:hAnsi="仿宋_GB2312" w:eastAsia="仿宋_GB2312"/>
                <w:color w:val="000000"/>
                <w:sz w:val="24"/>
              </w:rPr>
              <w:t>项依据</w:t>
            </w:r>
          </w:p>
        </w:tc>
        <w:tc>
          <w:tcPr>
            <w:tcW w:w="6356" w:type="dxa"/>
            <w:gridSpan w:val="8"/>
            <w:tcBorders>
              <w:top w:val="single" w:color="000000" w:sz="4" w:space="0"/>
              <w:left w:val="single" w:color="000000" w:sz="4" w:space="0"/>
              <w:bottom w:val="single" w:color="000000" w:sz="4" w:space="0"/>
              <w:right w:val="single" w:color="000000" w:sz="8" w:space="0"/>
            </w:tcBorders>
            <w:noWrap/>
            <w:vAlign w:val="center"/>
          </w:tcPr>
          <w:p w14:paraId="2745AF6B">
            <w:pPr>
              <w:widowControl/>
              <w:spacing w:line="360" w:lineRule="auto"/>
              <w:ind w:firstLine="480" w:firstLineChars="200"/>
              <w:rPr>
                <w:rFonts w:ascii="仿宋_GB2312" w:hAnsi="仿宋_GB2312" w:eastAsia="仿宋_GB2312"/>
                <w:color w:val="000000"/>
                <w:sz w:val="24"/>
              </w:rPr>
            </w:pPr>
            <w:r>
              <w:rPr>
                <w:rFonts w:hint="eastAsia" w:ascii="仿宋_GB2312" w:hAnsi="宋体" w:eastAsia="仿宋_GB2312" w:cs="宋体"/>
                <w:kern w:val="0"/>
                <w:sz w:val="24"/>
              </w:rPr>
              <w:t>根据国务院2013年10月2日颁布的《城镇排水与污水处理条例》第三十三条规定：污水处理费应当纳入地方财政预算管理，专项用于城镇污水处理设施的建设、运行和污泥处理处置，不得挪作他用。收取的污水处理费不足以支付城镇污水处理设施正常运营的成本的，地方人民政府给予补贴。</w:t>
            </w:r>
          </w:p>
        </w:tc>
      </w:tr>
      <w:tr w14:paraId="0DA3FA79">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1AB11301">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07E08432">
            <w:pPr>
              <w:autoSpaceDN w:val="0"/>
              <w:rPr>
                <w:rFonts w:ascii="宋体" w:hAnsi="宋体"/>
                <w:sz w:val="24"/>
              </w:rPr>
            </w:pPr>
          </w:p>
        </w:tc>
        <w:tc>
          <w:tcPr>
            <w:tcW w:w="936" w:type="dxa"/>
            <w:tcBorders>
              <w:top w:val="single" w:color="000000" w:sz="4" w:space="0"/>
              <w:left w:val="single" w:color="000000" w:sz="4" w:space="0"/>
              <w:bottom w:val="single" w:color="000000" w:sz="4" w:space="0"/>
              <w:right w:val="single" w:color="000000" w:sz="4" w:space="0"/>
            </w:tcBorders>
            <w:noWrap/>
            <w:vAlign w:val="center"/>
          </w:tcPr>
          <w:p w14:paraId="29D89CDD">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项目申报</w:t>
            </w:r>
            <w:r>
              <w:rPr>
                <w:rFonts w:ascii="仿宋_GB2312" w:hAnsi="仿宋_GB2312" w:eastAsia="仿宋_GB2312"/>
                <w:color w:val="000000"/>
                <w:sz w:val="24"/>
              </w:rPr>
              <w:br w:type="textWrapping"/>
            </w:r>
            <w:r>
              <w:rPr>
                <w:rFonts w:ascii="仿宋_GB2312" w:hAnsi="仿宋_GB2312" w:eastAsia="仿宋_GB2312"/>
                <w:color w:val="000000"/>
                <w:sz w:val="24"/>
              </w:rPr>
              <w:t>的可行性</w:t>
            </w:r>
          </w:p>
        </w:tc>
        <w:tc>
          <w:tcPr>
            <w:tcW w:w="6356" w:type="dxa"/>
            <w:gridSpan w:val="8"/>
            <w:tcBorders>
              <w:top w:val="single" w:color="000000" w:sz="4" w:space="0"/>
              <w:left w:val="single" w:color="000000" w:sz="4" w:space="0"/>
              <w:bottom w:val="single" w:color="000000" w:sz="4" w:space="0"/>
              <w:right w:val="single" w:color="000000" w:sz="8" w:space="0"/>
            </w:tcBorders>
            <w:noWrap/>
            <w:vAlign w:val="center"/>
          </w:tcPr>
          <w:p w14:paraId="2FD360C9">
            <w:pPr>
              <w:widowControl/>
              <w:spacing w:line="360" w:lineRule="auto"/>
              <w:ind w:firstLine="480" w:firstLineChars="200"/>
              <w:rPr>
                <w:rFonts w:ascii="仿宋_GB2312" w:hAnsi="仿宋_GB2312" w:eastAsia="仿宋_GB2312"/>
                <w:color w:val="000000"/>
                <w:sz w:val="24"/>
              </w:rPr>
            </w:pPr>
            <w:r>
              <w:rPr>
                <w:rFonts w:hint="eastAsia" w:ascii="仿宋_GB2312" w:hAnsi="宋体" w:eastAsia="仿宋_GB2312" w:cs="宋体"/>
                <w:kern w:val="0"/>
                <w:sz w:val="24"/>
              </w:rPr>
              <w:t>环保部要求县级以上城市必须建立污水处理厂，并确保污水处理率达到85%以上，否则将对该区域执行新建项目的限批。县住建局村镇股作为污水处理的主管部门有专人对污水处理厂的整个处理流程和污泥的运输进行监管</w:t>
            </w:r>
            <w:r>
              <w:rPr>
                <w:rFonts w:hint="eastAsia" w:ascii="仿宋_GB2312" w:hAnsi="仿宋_GB2312" w:eastAsia="仿宋_GB2312"/>
                <w:color w:val="000000"/>
                <w:sz w:val="24"/>
              </w:rPr>
              <w:t>。</w:t>
            </w:r>
          </w:p>
        </w:tc>
      </w:tr>
      <w:tr w14:paraId="6A50CA31">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793869EA">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2A854BC1">
            <w:pPr>
              <w:autoSpaceDN w:val="0"/>
              <w:rPr>
                <w:rFonts w:ascii="宋体" w:hAnsi="宋体"/>
                <w:sz w:val="24"/>
              </w:rPr>
            </w:pPr>
          </w:p>
        </w:tc>
        <w:tc>
          <w:tcPr>
            <w:tcW w:w="936" w:type="dxa"/>
            <w:tcBorders>
              <w:top w:val="single" w:color="000000" w:sz="4" w:space="0"/>
              <w:left w:val="single" w:color="000000" w:sz="4" w:space="0"/>
              <w:bottom w:val="single" w:color="000000" w:sz="4" w:space="0"/>
              <w:right w:val="single" w:color="000000" w:sz="4" w:space="0"/>
            </w:tcBorders>
            <w:noWrap/>
            <w:vAlign w:val="center"/>
          </w:tcPr>
          <w:p w14:paraId="7B836BBC">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项目申报</w:t>
            </w:r>
            <w:r>
              <w:rPr>
                <w:rFonts w:ascii="仿宋_GB2312" w:hAnsi="仿宋_GB2312" w:eastAsia="仿宋_GB2312"/>
                <w:color w:val="000000"/>
                <w:sz w:val="24"/>
              </w:rPr>
              <w:br w:type="textWrapping"/>
            </w:r>
            <w:r>
              <w:rPr>
                <w:rFonts w:ascii="仿宋_GB2312" w:hAnsi="仿宋_GB2312" w:eastAsia="仿宋_GB2312"/>
                <w:color w:val="000000"/>
                <w:sz w:val="24"/>
              </w:rPr>
              <w:t>的必要性</w:t>
            </w:r>
          </w:p>
        </w:tc>
        <w:tc>
          <w:tcPr>
            <w:tcW w:w="6356" w:type="dxa"/>
            <w:gridSpan w:val="8"/>
            <w:tcBorders>
              <w:top w:val="single" w:color="000000" w:sz="4" w:space="0"/>
              <w:left w:val="single" w:color="000000" w:sz="4" w:space="0"/>
              <w:bottom w:val="single" w:color="000000" w:sz="4" w:space="0"/>
              <w:right w:val="single" w:color="000000" w:sz="8" w:space="0"/>
            </w:tcBorders>
            <w:noWrap/>
            <w:vAlign w:val="center"/>
          </w:tcPr>
          <w:p w14:paraId="6B56B677">
            <w:pPr>
              <w:autoSpaceDN w:val="0"/>
              <w:spacing w:line="360" w:lineRule="auto"/>
              <w:ind w:firstLine="480" w:firstLineChars="200"/>
              <w:jc w:val="left"/>
              <w:textAlignment w:val="center"/>
              <w:rPr>
                <w:rFonts w:ascii="仿宋_GB2312" w:hAnsi="仿宋_GB2312" w:eastAsia="仿宋_GB2312"/>
                <w:color w:val="000000"/>
                <w:sz w:val="24"/>
              </w:rPr>
            </w:pPr>
            <w:r>
              <w:rPr>
                <w:rFonts w:hint="eastAsia" w:ascii="仿宋_GB2312" w:hAnsi="宋体" w:eastAsia="仿宋_GB2312" w:cs="宋体"/>
                <w:kern w:val="0"/>
                <w:sz w:val="24"/>
              </w:rPr>
              <w:t>湘潭县污水处理厂2014年起处理能力为5万吨/天，至2026年预计处理污水6.8万吨/天，有效确保管网内污水得到安全处理，为湖南可持续发展战略和改善湘江水质作出贡献。</w:t>
            </w:r>
          </w:p>
        </w:tc>
      </w:tr>
      <w:tr w14:paraId="12A9B514">
        <w:tblPrEx>
          <w:tblCellMar>
            <w:top w:w="0" w:type="dxa"/>
            <w:left w:w="15" w:type="dxa"/>
            <w:bottom w:w="0" w:type="dxa"/>
            <w:right w:w="15" w:type="dxa"/>
          </w:tblCellMar>
        </w:tblPrEx>
        <w:trPr>
          <w:trHeight w:val="285"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6C217927">
            <w:pPr>
              <w:rPr>
                <w:rFonts w:ascii="宋体" w:hAnsi="宋体"/>
                <w:sz w:val="24"/>
              </w:rPr>
            </w:pPr>
          </w:p>
        </w:tc>
        <w:tc>
          <w:tcPr>
            <w:tcW w:w="1110" w:type="dxa"/>
            <w:vMerge w:val="restart"/>
            <w:tcBorders>
              <w:top w:val="single" w:color="000000" w:sz="4" w:space="0"/>
              <w:left w:val="single" w:color="000000" w:sz="4" w:space="0"/>
              <w:bottom w:val="single" w:color="000000" w:sz="4" w:space="0"/>
              <w:right w:val="single" w:color="000000" w:sz="4" w:space="0"/>
            </w:tcBorders>
            <w:noWrap/>
            <w:vAlign w:val="center"/>
          </w:tcPr>
          <w:p w14:paraId="075DC285">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项目实施</w:t>
            </w:r>
            <w:r>
              <w:rPr>
                <w:rFonts w:ascii="仿宋_GB2312" w:hAnsi="仿宋_GB2312" w:eastAsia="仿宋_GB2312"/>
                <w:color w:val="000000"/>
                <w:sz w:val="24"/>
              </w:rPr>
              <w:br w:type="textWrapping"/>
            </w:r>
            <w:r>
              <w:rPr>
                <w:rFonts w:ascii="仿宋_GB2312" w:hAnsi="仿宋_GB2312" w:eastAsia="仿宋_GB2312"/>
                <w:color w:val="000000"/>
                <w:sz w:val="24"/>
              </w:rPr>
              <w:t>进度计划</w:t>
            </w:r>
          </w:p>
        </w:tc>
        <w:tc>
          <w:tcPr>
            <w:tcW w:w="1941" w:type="dxa"/>
            <w:gridSpan w:val="3"/>
            <w:tcBorders>
              <w:top w:val="single" w:color="000000" w:sz="4" w:space="0"/>
              <w:left w:val="single" w:color="000000" w:sz="4" w:space="0"/>
              <w:bottom w:val="single" w:color="000000" w:sz="4" w:space="0"/>
              <w:right w:val="single" w:color="000000" w:sz="4" w:space="0"/>
            </w:tcBorders>
            <w:noWrap/>
            <w:vAlign w:val="center"/>
          </w:tcPr>
          <w:p w14:paraId="7C3A91B0">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项目实施内容</w:t>
            </w:r>
          </w:p>
        </w:tc>
        <w:tc>
          <w:tcPr>
            <w:tcW w:w="2499" w:type="dxa"/>
            <w:gridSpan w:val="4"/>
            <w:tcBorders>
              <w:top w:val="single" w:color="000000" w:sz="4" w:space="0"/>
              <w:left w:val="single" w:color="000000" w:sz="4" w:space="0"/>
              <w:bottom w:val="single" w:color="000000" w:sz="4" w:space="0"/>
              <w:right w:val="single" w:color="000000" w:sz="4" w:space="0"/>
            </w:tcBorders>
            <w:noWrap/>
            <w:vAlign w:val="center"/>
          </w:tcPr>
          <w:p w14:paraId="3ECC989B">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计划开始时间</w:t>
            </w:r>
          </w:p>
        </w:tc>
        <w:tc>
          <w:tcPr>
            <w:tcW w:w="2852" w:type="dxa"/>
            <w:gridSpan w:val="2"/>
            <w:tcBorders>
              <w:top w:val="single" w:color="000000" w:sz="4" w:space="0"/>
              <w:left w:val="single" w:color="000000" w:sz="4" w:space="0"/>
              <w:bottom w:val="single" w:color="000000" w:sz="4" w:space="0"/>
              <w:right w:val="single" w:color="000000" w:sz="8" w:space="0"/>
            </w:tcBorders>
            <w:noWrap/>
            <w:vAlign w:val="center"/>
          </w:tcPr>
          <w:p w14:paraId="7BEC490D">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计划完成时间</w:t>
            </w:r>
          </w:p>
        </w:tc>
      </w:tr>
      <w:tr w14:paraId="294BDF04">
        <w:tblPrEx>
          <w:tblCellMar>
            <w:top w:w="0" w:type="dxa"/>
            <w:left w:w="15" w:type="dxa"/>
            <w:bottom w:w="0" w:type="dxa"/>
            <w:right w:w="15" w:type="dxa"/>
          </w:tblCellMar>
        </w:tblPrEx>
        <w:trPr>
          <w:trHeight w:val="417"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553C8061">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7D366750">
            <w:pPr>
              <w:autoSpaceDN w:val="0"/>
              <w:rPr>
                <w:rFonts w:ascii="宋体" w:hAnsi="宋体"/>
                <w:sz w:val="24"/>
              </w:rPr>
            </w:pPr>
          </w:p>
        </w:tc>
        <w:tc>
          <w:tcPr>
            <w:tcW w:w="1941" w:type="dxa"/>
            <w:gridSpan w:val="3"/>
            <w:tcBorders>
              <w:top w:val="single" w:color="000000" w:sz="4" w:space="0"/>
              <w:left w:val="single" w:color="000000" w:sz="4" w:space="0"/>
              <w:bottom w:val="single" w:color="000000" w:sz="4" w:space="0"/>
              <w:right w:val="single" w:color="000000" w:sz="4" w:space="0"/>
            </w:tcBorders>
            <w:noWrap/>
            <w:vAlign w:val="center"/>
          </w:tcPr>
          <w:p w14:paraId="2A6221AD">
            <w:pPr>
              <w:autoSpaceDN w:val="0"/>
              <w:jc w:val="left"/>
              <w:textAlignment w:val="center"/>
              <w:rPr>
                <w:rFonts w:ascii="仿宋_GB2312" w:hAnsi="仿宋_GB2312" w:eastAsia="仿宋_GB2312"/>
                <w:color w:val="000000"/>
                <w:sz w:val="24"/>
              </w:rPr>
            </w:pPr>
            <w:r>
              <w:rPr>
                <w:rFonts w:hint="eastAsia" w:ascii="仿宋_GB2312" w:hAnsi="仿宋_GB2312" w:eastAsia="仿宋_GB2312"/>
                <w:color w:val="000000"/>
                <w:sz w:val="24"/>
              </w:rPr>
              <w:t>污水处理费</w:t>
            </w:r>
          </w:p>
        </w:tc>
        <w:tc>
          <w:tcPr>
            <w:tcW w:w="2499" w:type="dxa"/>
            <w:gridSpan w:val="4"/>
            <w:tcBorders>
              <w:top w:val="single" w:color="000000" w:sz="4" w:space="0"/>
              <w:left w:val="single" w:color="000000" w:sz="4" w:space="0"/>
              <w:bottom w:val="single" w:color="000000" w:sz="4" w:space="0"/>
              <w:right w:val="single" w:color="000000" w:sz="4" w:space="0"/>
            </w:tcBorders>
            <w:noWrap/>
            <w:vAlign w:val="center"/>
          </w:tcPr>
          <w:p w14:paraId="0079E7EF">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2026年1月1日</w:t>
            </w:r>
          </w:p>
        </w:tc>
        <w:tc>
          <w:tcPr>
            <w:tcW w:w="2852" w:type="dxa"/>
            <w:gridSpan w:val="2"/>
            <w:tcBorders>
              <w:top w:val="single" w:color="000000" w:sz="4" w:space="0"/>
              <w:left w:val="single" w:color="000000" w:sz="4" w:space="0"/>
              <w:bottom w:val="single" w:color="000000" w:sz="4" w:space="0"/>
              <w:right w:val="single" w:color="000000" w:sz="8" w:space="0"/>
            </w:tcBorders>
            <w:noWrap/>
            <w:vAlign w:val="center"/>
          </w:tcPr>
          <w:p w14:paraId="43747ACE">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2026年12月31日</w:t>
            </w:r>
          </w:p>
        </w:tc>
      </w:tr>
      <w:tr w14:paraId="305D83CF">
        <w:tblPrEx>
          <w:tblCellMar>
            <w:top w:w="0" w:type="dxa"/>
            <w:left w:w="15" w:type="dxa"/>
            <w:bottom w:w="0" w:type="dxa"/>
            <w:right w:w="15" w:type="dxa"/>
          </w:tblCellMar>
        </w:tblPrEx>
        <w:trPr>
          <w:trHeight w:val="1035" w:hRule="atLeast"/>
        </w:trPr>
        <w:tc>
          <w:tcPr>
            <w:tcW w:w="585" w:type="dxa"/>
            <w:vMerge w:val="restart"/>
            <w:tcBorders>
              <w:top w:val="single" w:color="000000" w:sz="4" w:space="0"/>
              <w:left w:val="single" w:color="000000" w:sz="8" w:space="0"/>
              <w:bottom w:val="single" w:color="000000" w:sz="4" w:space="0"/>
              <w:right w:val="single" w:color="000000" w:sz="4" w:space="0"/>
            </w:tcBorders>
            <w:noWrap/>
            <w:vAlign w:val="center"/>
          </w:tcPr>
          <w:p w14:paraId="14B6098E">
            <w:pPr>
              <w:autoSpaceDN w:val="0"/>
              <w:jc w:val="center"/>
              <w:textAlignment w:val="center"/>
              <w:rPr>
                <w:rFonts w:ascii="黑体" w:hAnsi="黑体" w:eastAsia="黑体"/>
                <w:color w:val="000000"/>
                <w:sz w:val="24"/>
              </w:rPr>
            </w:pPr>
            <w:r>
              <w:rPr>
                <w:rFonts w:ascii="黑体" w:hAnsi="黑体" w:eastAsia="黑体"/>
                <w:color w:val="000000"/>
                <w:sz w:val="24"/>
              </w:rPr>
              <w:t>项目</w:t>
            </w:r>
            <w:r>
              <w:rPr>
                <w:rFonts w:ascii="黑体" w:hAnsi="黑体" w:eastAsia="黑体"/>
                <w:color w:val="000000"/>
                <w:sz w:val="24"/>
              </w:rPr>
              <w:br w:type="textWrapping"/>
            </w:r>
            <w:r>
              <w:rPr>
                <w:rFonts w:ascii="黑体" w:hAnsi="黑体" w:eastAsia="黑体"/>
                <w:color w:val="000000"/>
                <w:sz w:val="24"/>
              </w:rPr>
              <w:t>支出</w:t>
            </w:r>
            <w:r>
              <w:rPr>
                <w:rFonts w:ascii="黑体" w:hAnsi="黑体" w:eastAsia="黑体"/>
                <w:color w:val="000000"/>
                <w:sz w:val="24"/>
              </w:rPr>
              <w:br w:type="textWrapping"/>
            </w:r>
            <w:r>
              <w:rPr>
                <w:rFonts w:ascii="黑体" w:hAnsi="黑体" w:eastAsia="黑体"/>
                <w:color w:val="000000"/>
                <w:sz w:val="24"/>
              </w:rPr>
              <w:t>绩效</w:t>
            </w:r>
            <w:r>
              <w:rPr>
                <w:rFonts w:ascii="黑体" w:hAnsi="黑体" w:eastAsia="黑体"/>
                <w:color w:val="000000"/>
                <w:sz w:val="24"/>
              </w:rPr>
              <w:br w:type="textWrapping"/>
            </w:r>
            <w:r>
              <w:rPr>
                <w:rFonts w:ascii="黑体" w:hAnsi="黑体" w:eastAsia="黑体"/>
                <w:color w:val="000000"/>
                <w:sz w:val="24"/>
              </w:rPr>
              <w:t>目标</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2358406D">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项目长期</w:t>
            </w:r>
            <w:r>
              <w:rPr>
                <w:rFonts w:ascii="仿宋_GB2312" w:hAnsi="仿宋_GB2312" w:eastAsia="仿宋_GB2312"/>
                <w:color w:val="000000"/>
                <w:sz w:val="24"/>
              </w:rPr>
              <w:br w:type="textWrapping"/>
            </w:r>
            <w:r>
              <w:rPr>
                <w:rFonts w:ascii="仿宋_GB2312" w:hAnsi="仿宋_GB2312" w:eastAsia="仿宋_GB2312"/>
                <w:color w:val="000000"/>
                <w:sz w:val="24"/>
              </w:rPr>
              <w:t>绩效目标</w:t>
            </w:r>
          </w:p>
        </w:tc>
        <w:tc>
          <w:tcPr>
            <w:tcW w:w="7292" w:type="dxa"/>
            <w:gridSpan w:val="9"/>
            <w:tcBorders>
              <w:top w:val="single" w:color="000000" w:sz="4" w:space="0"/>
              <w:left w:val="single" w:color="000000" w:sz="4" w:space="0"/>
              <w:bottom w:val="single" w:color="000000" w:sz="4" w:space="0"/>
              <w:right w:val="single" w:color="000000" w:sz="8" w:space="0"/>
            </w:tcBorders>
            <w:noWrap/>
            <w:vAlign w:val="center"/>
          </w:tcPr>
          <w:p w14:paraId="21EDC99A">
            <w:pPr>
              <w:autoSpaceDN w:val="0"/>
              <w:spacing w:line="360" w:lineRule="auto"/>
              <w:ind w:firstLine="480" w:firstLineChars="200"/>
              <w:jc w:val="left"/>
              <w:textAlignment w:val="center"/>
              <w:rPr>
                <w:rFonts w:ascii="仿宋_GB2312" w:hAnsi="仿宋_GB2312" w:eastAsia="仿宋_GB2312"/>
                <w:color w:val="000000"/>
                <w:sz w:val="24"/>
              </w:rPr>
            </w:pPr>
            <w:r>
              <w:rPr>
                <w:rFonts w:hint="eastAsia" w:ascii="仿宋_GB2312" w:hAnsi="仿宋_GB2312" w:eastAsia="仿宋_GB2312"/>
                <w:color w:val="000000"/>
                <w:sz w:val="24"/>
              </w:rPr>
              <w:t>年处理污水2460万吨，日处理污水6.8万吨/天，</w:t>
            </w:r>
            <w:r>
              <w:rPr>
                <w:rFonts w:hint="eastAsia" w:ascii="仿宋_GB2312" w:hAnsi="宋体" w:eastAsia="仿宋_GB2312" w:cs="宋体"/>
                <w:kern w:val="0"/>
                <w:sz w:val="24"/>
              </w:rPr>
              <w:t>有效确保管网内污水得到安全处理，</w:t>
            </w:r>
            <w:r>
              <w:rPr>
                <w:rFonts w:hint="eastAsia" w:ascii="仿宋_GB2312" w:hAnsi="仿宋_GB2312" w:eastAsia="仿宋_GB2312"/>
                <w:color w:val="000000"/>
                <w:sz w:val="24"/>
              </w:rPr>
              <w:t>出水水质达到《城镇污水处理厂</w:t>
            </w:r>
            <w:r>
              <w:rPr>
                <w:rFonts w:hint="eastAsia" w:ascii="仿宋_GB2312" w:hAnsi="仿宋_GB2312" w:eastAsia="仿宋_GB2312"/>
                <w:color w:val="000000"/>
                <w:sz w:val="24"/>
                <w:lang w:eastAsia="zh-CN"/>
              </w:rPr>
              <w:t>污染物排放标准</w:t>
            </w:r>
            <w:r>
              <w:rPr>
                <w:rFonts w:hint="eastAsia" w:ascii="仿宋_GB2312" w:hAnsi="仿宋_GB2312" w:eastAsia="仿宋_GB2312"/>
                <w:color w:val="000000"/>
                <w:sz w:val="24"/>
              </w:rPr>
              <w:t>》（GB  18918-2002）的</w:t>
            </w:r>
            <w:r>
              <w:rPr>
                <w:rFonts w:hint="eastAsia" w:ascii="仿宋_GB2312" w:hAnsi="宋体" w:eastAsia="仿宋_GB2312" w:cs="宋体"/>
                <w:kern w:val="0"/>
                <w:sz w:val="24"/>
              </w:rPr>
              <w:t>要求（一级A标准），为湖南可持续发展战略和改善湘江水质做出贡献。</w:t>
            </w:r>
          </w:p>
        </w:tc>
      </w:tr>
      <w:tr w14:paraId="1F8B9E0D">
        <w:tblPrEx>
          <w:tblCellMar>
            <w:top w:w="0" w:type="dxa"/>
            <w:left w:w="15" w:type="dxa"/>
            <w:bottom w:w="0" w:type="dxa"/>
            <w:right w:w="15" w:type="dxa"/>
          </w:tblCellMar>
        </w:tblPrEx>
        <w:trPr>
          <w:trHeight w:val="1185"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5CBDB9DD">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2192463C">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项目年度</w:t>
            </w:r>
            <w:r>
              <w:rPr>
                <w:rFonts w:ascii="仿宋_GB2312" w:hAnsi="仿宋_GB2312" w:eastAsia="仿宋_GB2312"/>
                <w:color w:val="000000"/>
                <w:sz w:val="24"/>
              </w:rPr>
              <w:br w:type="textWrapping"/>
            </w:r>
            <w:r>
              <w:rPr>
                <w:rFonts w:ascii="仿宋_GB2312" w:hAnsi="仿宋_GB2312" w:eastAsia="仿宋_GB2312"/>
                <w:color w:val="000000"/>
                <w:sz w:val="24"/>
              </w:rPr>
              <w:t>绩效目标</w:t>
            </w:r>
          </w:p>
        </w:tc>
        <w:tc>
          <w:tcPr>
            <w:tcW w:w="7292" w:type="dxa"/>
            <w:gridSpan w:val="9"/>
            <w:tcBorders>
              <w:top w:val="single" w:color="000000" w:sz="4" w:space="0"/>
              <w:left w:val="single" w:color="000000" w:sz="4" w:space="0"/>
              <w:bottom w:val="single" w:color="000000" w:sz="4" w:space="0"/>
              <w:right w:val="single" w:color="000000" w:sz="8" w:space="0"/>
            </w:tcBorders>
            <w:noWrap/>
            <w:vAlign w:val="center"/>
          </w:tcPr>
          <w:p w14:paraId="6486EE9C">
            <w:pPr>
              <w:autoSpaceDN w:val="0"/>
              <w:spacing w:line="360" w:lineRule="auto"/>
              <w:ind w:firstLine="480" w:firstLineChars="200"/>
              <w:jc w:val="left"/>
              <w:textAlignment w:val="center"/>
              <w:rPr>
                <w:rFonts w:ascii="仿宋_GB2312" w:hAnsi="仿宋_GB2312" w:eastAsia="仿宋_GB2312"/>
                <w:color w:val="000000"/>
                <w:sz w:val="24"/>
              </w:rPr>
            </w:pPr>
            <w:r>
              <w:rPr>
                <w:rFonts w:hint="eastAsia" w:ascii="仿宋_GB2312" w:hAnsi="宋体" w:eastAsia="仿宋_GB2312" w:cs="宋体"/>
                <w:kern w:val="0"/>
                <w:sz w:val="24"/>
              </w:rPr>
              <w:t>湘潭县污水处理厂2026年预计污水处理量2460万吨，可以实现非雨季污水处理率达到100%，并保证污水处理出水达标率为100%。</w:t>
            </w:r>
          </w:p>
        </w:tc>
      </w:tr>
      <w:tr w14:paraId="59AF2AF3">
        <w:tblPrEx>
          <w:tblCellMar>
            <w:top w:w="0" w:type="dxa"/>
            <w:left w:w="15" w:type="dxa"/>
            <w:bottom w:w="0" w:type="dxa"/>
            <w:right w:w="15" w:type="dxa"/>
          </w:tblCellMar>
        </w:tblPrEx>
        <w:trPr>
          <w:trHeight w:val="443"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32B63940">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FDE2545">
            <w:pPr>
              <w:autoSpaceDN w:val="0"/>
              <w:jc w:val="center"/>
              <w:textAlignment w:val="center"/>
              <w:rPr>
                <w:rFonts w:ascii="仿宋_GB2312" w:hAnsi="仿宋_GB2312" w:eastAsia="仿宋_GB2312"/>
                <w:color w:val="000000"/>
                <w:sz w:val="24"/>
              </w:rPr>
            </w:pPr>
          </w:p>
        </w:tc>
        <w:tc>
          <w:tcPr>
            <w:tcW w:w="1014" w:type="dxa"/>
            <w:gridSpan w:val="2"/>
            <w:tcBorders>
              <w:top w:val="single" w:color="000000" w:sz="4" w:space="0"/>
              <w:left w:val="single" w:color="000000" w:sz="4" w:space="0"/>
              <w:bottom w:val="single" w:color="000000" w:sz="4" w:space="0"/>
              <w:right w:val="single" w:color="000000" w:sz="4" w:space="0"/>
            </w:tcBorders>
            <w:noWrap/>
            <w:vAlign w:val="center"/>
          </w:tcPr>
          <w:p w14:paraId="0E74D674">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一级指标</w:t>
            </w:r>
          </w:p>
        </w:tc>
        <w:tc>
          <w:tcPr>
            <w:tcW w:w="992" w:type="dxa"/>
            <w:gridSpan w:val="2"/>
            <w:tcBorders>
              <w:top w:val="single" w:color="000000" w:sz="4" w:space="0"/>
              <w:left w:val="single" w:color="000000" w:sz="4" w:space="0"/>
              <w:bottom w:val="single" w:color="000000" w:sz="4" w:space="0"/>
              <w:right w:val="single" w:color="000000" w:sz="4" w:space="0"/>
            </w:tcBorders>
            <w:noWrap/>
            <w:vAlign w:val="center"/>
          </w:tcPr>
          <w:p w14:paraId="4BC0A6BD">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二级指标</w:t>
            </w:r>
          </w:p>
        </w:tc>
        <w:tc>
          <w:tcPr>
            <w:tcW w:w="2126" w:type="dxa"/>
            <w:gridSpan w:val="2"/>
            <w:tcBorders>
              <w:top w:val="single" w:color="000000" w:sz="4" w:space="0"/>
              <w:left w:val="single" w:color="000000" w:sz="4" w:space="0"/>
              <w:bottom w:val="single" w:color="000000" w:sz="4" w:space="0"/>
              <w:right w:val="single" w:color="000000" w:sz="4" w:space="0"/>
            </w:tcBorders>
            <w:noWrap/>
            <w:vAlign w:val="center"/>
          </w:tcPr>
          <w:p w14:paraId="79693D8F">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指标内容</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14:paraId="616754C0">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指标值</w:t>
            </w:r>
          </w:p>
        </w:tc>
        <w:tc>
          <w:tcPr>
            <w:tcW w:w="1770" w:type="dxa"/>
            <w:tcBorders>
              <w:top w:val="single" w:color="000000" w:sz="4" w:space="0"/>
              <w:left w:val="single" w:color="000000" w:sz="4" w:space="0"/>
              <w:bottom w:val="single" w:color="000000" w:sz="4" w:space="0"/>
              <w:right w:val="single" w:color="000000" w:sz="8" w:space="0"/>
            </w:tcBorders>
            <w:noWrap/>
            <w:vAlign w:val="center"/>
          </w:tcPr>
          <w:p w14:paraId="7C761806">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备注</w:t>
            </w:r>
          </w:p>
        </w:tc>
      </w:tr>
      <w:tr w14:paraId="0B705226">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64BE4F60">
            <w:pPr>
              <w:rPr>
                <w:rFonts w:ascii="宋体" w:hAnsi="宋体"/>
                <w:sz w:val="24"/>
              </w:rPr>
            </w:pPr>
          </w:p>
        </w:tc>
        <w:tc>
          <w:tcPr>
            <w:tcW w:w="1110" w:type="dxa"/>
            <w:vMerge w:val="restart"/>
            <w:tcBorders>
              <w:top w:val="single" w:color="000000" w:sz="4" w:space="0"/>
              <w:left w:val="single" w:color="000000" w:sz="4" w:space="0"/>
              <w:bottom w:val="single" w:color="000000" w:sz="4" w:space="0"/>
              <w:right w:val="single" w:color="000000" w:sz="4" w:space="0"/>
            </w:tcBorders>
            <w:noWrap/>
            <w:vAlign w:val="center"/>
          </w:tcPr>
          <w:p w14:paraId="64A428C3">
            <w:pPr>
              <w:autoSpaceDN w:val="0"/>
              <w:jc w:val="center"/>
              <w:textAlignment w:val="center"/>
              <w:rPr>
                <w:rFonts w:ascii="仿宋_GB2312" w:hAnsi="仿宋_GB2312" w:eastAsia="仿宋_GB2312"/>
                <w:color w:val="000000"/>
                <w:sz w:val="24"/>
              </w:rPr>
            </w:pPr>
          </w:p>
          <w:p w14:paraId="6768F5CE">
            <w:pPr>
              <w:autoSpaceDN w:val="0"/>
              <w:jc w:val="center"/>
              <w:textAlignment w:val="center"/>
              <w:rPr>
                <w:rFonts w:ascii="仿宋_GB2312" w:hAnsi="仿宋_GB2312" w:eastAsia="仿宋_GB2312"/>
                <w:color w:val="000000"/>
                <w:sz w:val="24"/>
              </w:rPr>
            </w:pPr>
          </w:p>
          <w:p w14:paraId="4845AEF0">
            <w:pPr>
              <w:autoSpaceDN w:val="0"/>
              <w:jc w:val="center"/>
              <w:textAlignment w:val="center"/>
              <w:rPr>
                <w:rFonts w:ascii="仿宋_GB2312" w:hAnsi="仿宋_GB2312" w:eastAsia="仿宋_GB2312"/>
                <w:color w:val="000000"/>
                <w:sz w:val="24"/>
              </w:rPr>
            </w:pPr>
          </w:p>
          <w:p w14:paraId="1AC94835">
            <w:pPr>
              <w:autoSpaceDN w:val="0"/>
              <w:jc w:val="center"/>
              <w:textAlignment w:val="center"/>
              <w:rPr>
                <w:rFonts w:ascii="仿宋_GB2312" w:hAnsi="仿宋_GB2312" w:eastAsia="仿宋_GB2312"/>
                <w:color w:val="000000"/>
                <w:sz w:val="24"/>
              </w:rPr>
            </w:pPr>
          </w:p>
          <w:p w14:paraId="7A9A9103">
            <w:pPr>
              <w:autoSpaceDN w:val="0"/>
              <w:jc w:val="center"/>
              <w:textAlignment w:val="center"/>
              <w:rPr>
                <w:rFonts w:ascii="仿宋_GB2312" w:hAnsi="仿宋_GB2312" w:eastAsia="仿宋_GB2312"/>
                <w:color w:val="000000"/>
                <w:sz w:val="24"/>
              </w:rPr>
            </w:pPr>
          </w:p>
          <w:p w14:paraId="318171B2">
            <w:pPr>
              <w:autoSpaceDN w:val="0"/>
              <w:jc w:val="center"/>
              <w:textAlignment w:val="center"/>
              <w:rPr>
                <w:rFonts w:ascii="仿宋_GB2312" w:hAnsi="仿宋_GB2312" w:eastAsia="仿宋_GB2312"/>
                <w:color w:val="000000"/>
                <w:sz w:val="24"/>
              </w:rPr>
            </w:pPr>
          </w:p>
          <w:p w14:paraId="7DEB99A0">
            <w:pPr>
              <w:autoSpaceDN w:val="0"/>
              <w:jc w:val="center"/>
              <w:textAlignment w:val="center"/>
              <w:rPr>
                <w:rFonts w:ascii="仿宋_GB2312" w:hAnsi="仿宋_GB2312" w:eastAsia="仿宋_GB2312"/>
                <w:color w:val="000000"/>
                <w:sz w:val="24"/>
              </w:rPr>
            </w:pPr>
          </w:p>
          <w:p w14:paraId="40BAC8C7">
            <w:pPr>
              <w:autoSpaceDN w:val="0"/>
              <w:jc w:val="center"/>
              <w:textAlignment w:val="center"/>
              <w:rPr>
                <w:rFonts w:ascii="仿宋_GB2312" w:hAnsi="仿宋_GB2312" w:eastAsia="仿宋_GB2312"/>
                <w:color w:val="000000"/>
                <w:sz w:val="24"/>
              </w:rPr>
            </w:pPr>
          </w:p>
          <w:p w14:paraId="6C418A26">
            <w:pPr>
              <w:autoSpaceDN w:val="0"/>
              <w:jc w:val="center"/>
              <w:textAlignment w:val="center"/>
              <w:rPr>
                <w:rFonts w:ascii="仿宋_GB2312" w:hAnsi="仿宋_GB2312" w:eastAsia="仿宋_GB2312"/>
                <w:color w:val="000000"/>
                <w:sz w:val="24"/>
              </w:rPr>
            </w:pPr>
          </w:p>
          <w:p w14:paraId="27D581BA">
            <w:pPr>
              <w:autoSpaceDN w:val="0"/>
              <w:jc w:val="center"/>
              <w:textAlignment w:val="center"/>
              <w:rPr>
                <w:rFonts w:ascii="仿宋_GB2312" w:hAnsi="仿宋_GB2312" w:eastAsia="仿宋_GB2312"/>
                <w:color w:val="000000"/>
                <w:sz w:val="24"/>
              </w:rPr>
            </w:pPr>
          </w:p>
          <w:p w14:paraId="514916B7">
            <w:pPr>
              <w:autoSpaceDN w:val="0"/>
              <w:jc w:val="center"/>
              <w:textAlignment w:val="center"/>
              <w:rPr>
                <w:rFonts w:ascii="仿宋_GB2312" w:hAnsi="仿宋_GB2312" w:eastAsia="仿宋_GB2312"/>
                <w:color w:val="000000"/>
                <w:sz w:val="24"/>
              </w:rPr>
            </w:pPr>
          </w:p>
          <w:p w14:paraId="1BD09EB5">
            <w:pPr>
              <w:autoSpaceDN w:val="0"/>
              <w:jc w:val="center"/>
              <w:textAlignment w:val="center"/>
              <w:rPr>
                <w:rFonts w:ascii="仿宋_GB2312" w:hAnsi="仿宋_GB2312" w:eastAsia="仿宋_GB2312"/>
                <w:color w:val="000000"/>
                <w:sz w:val="24"/>
              </w:rPr>
            </w:pPr>
          </w:p>
          <w:p w14:paraId="60819697">
            <w:pPr>
              <w:autoSpaceDN w:val="0"/>
              <w:jc w:val="center"/>
              <w:textAlignment w:val="center"/>
              <w:rPr>
                <w:rFonts w:ascii="仿宋_GB2312" w:hAnsi="仿宋_GB2312" w:eastAsia="仿宋_GB2312"/>
                <w:color w:val="000000"/>
                <w:sz w:val="24"/>
              </w:rPr>
            </w:pPr>
          </w:p>
          <w:p w14:paraId="564AF2D0">
            <w:pPr>
              <w:autoSpaceDN w:val="0"/>
              <w:jc w:val="center"/>
              <w:textAlignment w:val="center"/>
              <w:rPr>
                <w:rFonts w:ascii="仿宋_GB2312" w:hAnsi="仿宋_GB2312" w:eastAsia="仿宋_GB2312"/>
                <w:color w:val="000000"/>
                <w:sz w:val="24"/>
              </w:rPr>
            </w:pPr>
          </w:p>
          <w:p w14:paraId="0F6EE3CA">
            <w:pPr>
              <w:autoSpaceDN w:val="0"/>
              <w:jc w:val="center"/>
              <w:textAlignment w:val="center"/>
              <w:rPr>
                <w:rFonts w:ascii="仿宋_GB2312" w:hAnsi="仿宋_GB2312" w:eastAsia="仿宋_GB2312"/>
                <w:color w:val="000000"/>
                <w:sz w:val="24"/>
              </w:rPr>
            </w:pPr>
          </w:p>
          <w:p w14:paraId="7A42B975">
            <w:pPr>
              <w:autoSpaceDN w:val="0"/>
              <w:jc w:val="center"/>
              <w:textAlignment w:val="center"/>
              <w:rPr>
                <w:rFonts w:ascii="仿宋_GB2312" w:hAnsi="仿宋_GB2312" w:eastAsia="仿宋_GB2312"/>
                <w:color w:val="000000"/>
                <w:sz w:val="24"/>
              </w:rPr>
            </w:pPr>
          </w:p>
          <w:p w14:paraId="247368CC">
            <w:pPr>
              <w:autoSpaceDN w:val="0"/>
              <w:jc w:val="center"/>
              <w:textAlignment w:val="center"/>
              <w:rPr>
                <w:rFonts w:ascii="仿宋_GB2312" w:hAnsi="仿宋_GB2312" w:eastAsia="仿宋_GB2312"/>
                <w:color w:val="000000"/>
                <w:sz w:val="24"/>
              </w:rPr>
            </w:pPr>
          </w:p>
          <w:p w14:paraId="7547328E">
            <w:pPr>
              <w:autoSpaceDN w:val="0"/>
              <w:jc w:val="center"/>
              <w:textAlignment w:val="center"/>
              <w:rPr>
                <w:rFonts w:ascii="仿宋_GB2312" w:hAnsi="仿宋_GB2312" w:eastAsia="仿宋_GB2312"/>
                <w:color w:val="000000"/>
                <w:sz w:val="24"/>
              </w:rPr>
            </w:pPr>
          </w:p>
          <w:p w14:paraId="3F22066A">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项目年度</w:t>
            </w:r>
            <w:r>
              <w:rPr>
                <w:rFonts w:ascii="仿宋_GB2312" w:hAnsi="仿宋_GB2312" w:eastAsia="仿宋_GB2312"/>
                <w:color w:val="000000"/>
                <w:sz w:val="24"/>
              </w:rPr>
              <w:br w:type="textWrapping"/>
            </w:r>
            <w:r>
              <w:rPr>
                <w:rFonts w:ascii="仿宋_GB2312" w:hAnsi="仿宋_GB2312" w:eastAsia="仿宋_GB2312"/>
                <w:color w:val="000000"/>
                <w:sz w:val="24"/>
              </w:rPr>
              <w:t>绩效指标</w:t>
            </w:r>
          </w:p>
        </w:tc>
        <w:tc>
          <w:tcPr>
            <w:tcW w:w="1014" w:type="dxa"/>
            <w:gridSpan w:val="2"/>
            <w:vMerge w:val="restart"/>
            <w:tcBorders>
              <w:top w:val="single" w:color="000000" w:sz="4" w:space="0"/>
              <w:left w:val="single" w:color="000000" w:sz="4" w:space="0"/>
              <w:bottom w:val="single" w:color="000000" w:sz="4" w:space="0"/>
              <w:right w:val="single" w:color="000000" w:sz="4" w:space="0"/>
            </w:tcBorders>
            <w:noWrap/>
            <w:vAlign w:val="center"/>
          </w:tcPr>
          <w:p w14:paraId="59D418E6">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产出指标</w:t>
            </w:r>
          </w:p>
        </w:tc>
        <w:tc>
          <w:tcPr>
            <w:tcW w:w="992" w:type="dxa"/>
            <w:gridSpan w:val="2"/>
            <w:tcBorders>
              <w:top w:val="single" w:color="000000" w:sz="4" w:space="0"/>
              <w:left w:val="single" w:color="000000" w:sz="4" w:space="0"/>
              <w:right w:val="single" w:color="000000" w:sz="4" w:space="0"/>
            </w:tcBorders>
            <w:noWrap/>
            <w:vAlign w:val="center"/>
          </w:tcPr>
          <w:p w14:paraId="39D1546F">
            <w:pPr>
              <w:autoSpaceDN w:val="0"/>
              <w:textAlignment w:val="center"/>
              <w:rPr>
                <w:rFonts w:ascii="仿宋_GB2312" w:hAnsi="仿宋_GB2312" w:eastAsia="仿宋_GB2312"/>
                <w:color w:val="000000"/>
                <w:sz w:val="24"/>
              </w:rPr>
            </w:pPr>
            <w:r>
              <w:rPr>
                <w:rFonts w:hint="eastAsia" w:ascii="仿宋_GB2312" w:hAnsi="仿宋_GB2312" w:eastAsia="仿宋_GB2312"/>
                <w:color w:val="000000"/>
                <w:sz w:val="24"/>
              </w:rPr>
              <w:t>数量指标</w:t>
            </w:r>
          </w:p>
        </w:tc>
        <w:tc>
          <w:tcPr>
            <w:tcW w:w="2126" w:type="dxa"/>
            <w:gridSpan w:val="2"/>
            <w:tcBorders>
              <w:top w:val="single" w:color="000000" w:sz="4" w:space="0"/>
              <w:left w:val="single" w:color="000000" w:sz="4" w:space="0"/>
              <w:bottom w:val="single" w:color="000000" w:sz="4" w:space="0"/>
              <w:right w:val="single" w:color="000000" w:sz="4" w:space="0"/>
            </w:tcBorders>
            <w:noWrap/>
            <w:vAlign w:val="center"/>
          </w:tcPr>
          <w:p w14:paraId="5606E35C">
            <w:pPr>
              <w:autoSpaceDN w:val="0"/>
              <w:jc w:val="center"/>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预计2026年污水处理量</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14:paraId="67EB9E21">
            <w:pPr>
              <w:autoSpaceDN w:val="0"/>
              <w:jc w:val="center"/>
              <w:textAlignment w:val="center"/>
              <w:rPr>
                <w:rFonts w:ascii="仿宋_GB2312" w:hAnsi="仿宋_GB2312" w:eastAsia="仿宋_GB2312"/>
                <w:color w:val="000000"/>
                <w:sz w:val="24"/>
                <w:szCs w:val="24"/>
              </w:rPr>
            </w:pPr>
            <w:r>
              <w:rPr>
                <w:rFonts w:hint="eastAsia" w:ascii="仿宋_GB2312" w:hAnsi="宋体" w:eastAsia="仿宋_GB2312" w:cs="宋体"/>
                <w:color w:val="000000"/>
                <w:kern w:val="0"/>
                <w:sz w:val="24"/>
                <w:szCs w:val="24"/>
              </w:rPr>
              <w:t>2460万吨</w:t>
            </w:r>
          </w:p>
        </w:tc>
        <w:tc>
          <w:tcPr>
            <w:tcW w:w="1770" w:type="dxa"/>
            <w:tcBorders>
              <w:top w:val="single" w:color="000000" w:sz="4" w:space="0"/>
              <w:left w:val="single" w:color="000000" w:sz="4" w:space="0"/>
              <w:bottom w:val="single" w:color="000000" w:sz="4" w:space="0"/>
              <w:right w:val="single" w:color="000000" w:sz="8" w:space="0"/>
            </w:tcBorders>
            <w:noWrap/>
            <w:vAlign w:val="center"/>
          </w:tcPr>
          <w:p w14:paraId="23053F4D">
            <w:pPr>
              <w:autoSpaceDN w:val="0"/>
              <w:jc w:val="center"/>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一污厂根据BOT协议保底水量5万吨/天，二污厂预计约1.8万吨/天，预测2026年平均处理水量为6.8万吨/天。</w:t>
            </w:r>
          </w:p>
        </w:tc>
      </w:tr>
      <w:tr w14:paraId="79C62D05">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1D9FBB13">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4D2AB4D2">
            <w:pPr>
              <w:autoSpaceDN w:val="0"/>
              <w:rPr>
                <w:rFonts w:ascii="宋体" w:hAnsi="宋体"/>
                <w:sz w:val="24"/>
              </w:rPr>
            </w:pPr>
          </w:p>
        </w:tc>
        <w:tc>
          <w:tcPr>
            <w:tcW w:w="1014"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14:paraId="510839E9">
            <w:pPr>
              <w:autoSpaceDN w:val="0"/>
              <w:jc w:val="center"/>
              <w:textAlignment w:val="center"/>
              <w:rPr>
                <w:rFonts w:ascii="宋体" w:hAnsi="宋体"/>
                <w:sz w:val="24"/>
              </w:rPr>
            </w:pPr>
          </w:p>
        </w:tc>
        <w:tc>
          <w:tcPr>
            <w:tcW w:w="992" w:type="dxa"/>
            <w:gridSpan w:val="2"/>
            <w:tcBorders>
              <w:top w:val="single" w:color="000000" w:sz="4" w:space="0"/>
              <w:left w:val="single" w:color="000000" w:sz="4" w:space="0"/>
              <w:right w:val="single" w:color="000000" w:sz="4" w:space="0"/>
            </w:tcBorders>
            <w:noWrap/>
            <w:vAlign w:val="center"/>
          </w:tcPr>
          <w:p w14:paraId="3C824BA4">
            <w:pPr>
              <w:autoSpaceDN w:val="0"/>
              <w:jc w:val="center"/>
              <w:textAlignment w:val="center"/>
              <w:rPr>
                <w:rFonts w:ascii="仿宋_GB2312" w:hAnsi="仿宋_GB2312" w:eastAsia="仿宋_GB2312"/>
                <w:color w:val="000000"/>
                <w:sz w:val="24"/>
              </w:rPr>
            </w:pPr>
          </w:p>
          <w:p w14:paraId="357EA89D">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质量指标</w:t>
            </w:r>
          </w:p>
        </w:tc>
        <w:tc>
          <w:tcPr>
            <w:tcW w:w="2126" w:type="dxa"/>
            <w:gridSpan w:val="2"/>
            <w:tcBorders>
              <w:top w:val="single" w:color="000000" w:sz="4" w:space="0"/>
              <w:left w:val="single" w:color="000000" w:sz="4" w:space="0"/>
              <w:bottom w:val="single" w:color="000000" w:sz="4" w:space="0"/>
              <w:right w:val="single" w:color="000000" w:sz="4" w:space="0"/>
            </w:tcBorders>
            <w:noWrap/>
            <w:vAlign w:val="center"/>
          </w:tcPr>
          <w:p w14:paraId="2927209A">
            <w:pPr>
              <w:autoSpaceDN w:val="0"/>
              <w:jc w:val="center"/>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出水水质按国家相关规范和标准执行。COD、BOD、SS、氨氮、总磷、总氮、粪大肠杆菌等</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14:paraId="6D1BD066">
            <w:pPr>
              <w:autoSpaceDN w:val="0"/>
              <w:jc w:val="center"/>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出水水质满足《城镇污水处理厂污染物排放标准》（GB18918-2002）一级A标准规定的排放标准；100%达标排放。</w:t>
            </w:r>
          </w:p>
        </w:tc>
        <w:tc>
          <w:tcPr>
            <w:tcW w:w="1770" w:type="dxa"/>
            <w:tcBorders>
              <w:top w:val="single" w:color="000000" w:sz="4" w:space="0"/>
              <w:left w:val="single" w:color="000000" w:sz="4" w:space="0"/>
              <w:bottom w:val="single" w:color="000000" w:sz="4" w:space="0"/>
              <w:right w:val="single" w:color="000000" w:sz="8" w:space="0"/>
            </w:tcBorders>
            <w:noWrap/>
            <w:vAlign w:val="center"/>
          </w:tcPr>
          <w:p w14:paraId="0613CCD5">
            <w:pPr>
              <w:autoSpaceDN w:val="0"/>
              <w:jc w:val="center"/>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环保局监测报告</w:t>
            </w:r>
          </w:p>
        </w:tc>
      </w:tr>
      <w:tr w14:paraId="28165A01">
        <w:tblPrEx>
          <w:tblCellMar>
            <w:top w:w="0" w:type="dxa"/>
            <w:left w:w="15" w:type="dxa"/>
            <w:bottom w:w="0" w:type="dxa"/>
            <w:right w:w="15" w:type="dxa"/>
          </w:tblCellMar>
        </w:tblPrEx>
        <w:trPr>
          <w:trHeight w:val="622"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68804389">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218CBF60">
            <w:pPr>
              <w:autoSpaceDN w:val="0"/>
              <w:rPr>
                <w:rFonts w:ascii="宋体" w:hAnsi="宋体"/>
                <w:sz w:val="24"/>
              </w:rPr>
            </w:pPr>
          </w:p>
        </w:tc>
        <w:tc>
          <w:tcPr>
            <w:tcW w:w="1014"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14:paraId="3F9B4CB2">
            <w:pPr>
              <w:autoSpaceDN w:val="0"/>
              <w:jc w:val="center"/>
              <w:textAlignment w:val="center"/>
              <w:rPr>
                <w:rFonts w:ascii="宋体" w:hAnsi="宋体"/>
                <w:sz w:val="24"/>
              </w:rPr>
            </w:pPr>
          </w:p>
        </w:tc>
        <w:tc>
          <w:tcPr>
            <w:tcW w:w="992" w:type="dxa"/>
            <w:gridSpan w:val="2"/>
            <w:tcBorders>
              <w:top w:val="single" w:color="000000" w:sz="4" w:space="0"/>
              <w:left w:val="single" w:color="000000" w:sz="4" w:space="0"/>
              <w:bottom w:val="single" w:color="000000" w:sz="4" w:space="0"/>
              <w:right w:val="single" w:color="000000" w:sz="4" w:space="0"/>
            </w:tcBorders>
            <w:noWrap/>
            <w:vAlign w:val="center"/>
          </w:tcPr>
          <w:p w14:paraId="29EB866F">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时效指标</w:t>
            </w:r>
          </w:p>
        </w:tc>
        <w:tc>
          <w:tcPr>
            <w:tcW w:w="2126" w:type="dxa"/>
            <w:gridSpan w:val="2"/>
            <w:tcBorders>
              <w:top w:val="single" w:color="000000" w:sz="4" w:space="0"/>
              <w:left w:val="single" w:color="000000" w:sz="4" w:space="0"/>
              <w:bottom w:val="single" w:color="000000" w:sz="4" w:space="0"/>
              <w:right w:val="single" w:color="000000" w:sz="4" w:space="0"/>
            </w:tcBorders>
            <w:noWrap/>
            <w:vAlign w:val="center"/>
          </w:tcPr>
          <w:p w14:paraId="6E180944">
            <w:pPr>
              <w:autoSpaceDN w:val="0"/>
              <w:jc w:val="center"/>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污水及时处理</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14:paraId="36EAFC2D">
            <w:pPr>
              <w:autoSpaceDN w:val="0"/>
              <w:jc w:val="center"/>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及时</w:t>
            </w:r>
          </w:p>
        </w:tc>
        <w:tc>
          <w:tcPr>
            <w:tcW w:w="1770" w:type="dxa"/>
            <w:tcBorders>
              <w:top w:val="single" w:color="000000" w:sz="4" w:space="0"/>
              <w:left w:val="single" w:color="000000" w:sz="4" w:space="0"/>
              <w:bottom w:val="single" w:color="000000" w:sz="4" w:space="0"/>
              <w:right w:val="single" w:color="000000" w:sz="8" w:space="0"/>
            </w:tcBorders>
            <w:noWrap/>
            <w:vAlign w:val="center"/>
          </w:tcPr>
          <w:p w14:paraId="7FEC77E6">
            <w:pPr>
              <w:autoSpaceDN w:val="0"/>
              <w:jc w:val="center"/>
              <w:textAlignment w:val="center"/>
              <w:rPr>
                <w:rFonts w:ascii="仿宋_GB2312" w:hAnsi="仿宋_GB2312" w:eastAsia="仿宋_GB2312"/>
                <w:color w:val="000000"/>
                <w:sz w:val="24"/>
                <w:szCs w:val="24"/>
              </w:rPr>
            </w:pPr>
          </w:p>
        </w:tc>
      </w:tr>
      <w:tr w14:paraId="0CC1FA60">
        <w:tblPrEx>
          <w:tblCellMar>
            <w:top w:w="0" w:type="dxa"/>
            <w:left w:w="15" w:type="dxa"/>
            <w:bottom w:w="0" w:type="dxa"/>
            <w:right w:w="15" w:type="dxa"/>
          </w:tblCellMar>
        </w:tblPrEx>
        <w:trPr>
          <w:trHeight w:val="885"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31209717">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027E6DC7">
            <w:pPr>
              <w:autoSpaceDN w:val="0"/>
              <w:rPr>
                <w:rFonts w:ascii="宋体" w:hAnsi="宋体"/>
                <w:sz w:val="24"/>
              </w:rPr>
            </w:pPr>
          </w:p>
        </w:tc>
        <w:tc>
          <w:tcPr>
            <w:tcW w:w="1014"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14:paraId="69E51FED">
            <w:pPr>
              <w:autoSpaceDN w:val="0"/>
              <w:jc w:val="center"/>
              <w:textAlignment w:val="center"/>
              <w:rPr>
                <w:rFonts w:ascii="宋体" w:hAnsi="宋体"/>
                <w:sz w:val="24"/>
              </w:rPr>
            </w:pPr>
          </w:p>
        </w:tc>
        <w:tc>
          <w:tcPr>
            <w:tcW w:w="992" w:type="dxa"/>
            <w:gridSpan w:val="2"/>
            <w:tcBorders>
              <w:top w:val="single" w:color="000000" w:sz="4" w:space="0"/>
              <w:left w:val="single" w:color="000000" w:sz="4" w:space="0"/>
              <w:right w:val="single" w:color="000000" w:sz="4" w:space="0"/>
            </w:tcBorders>
            <w:noWrap/>
            <w:vAlign w:val="center"/>
          </w:tcPr>
          <w:p w14:paraId="146E0996">
            <w:pPr>
              <w:autoSpaceDN w:val="0"/>
              <w:textAlignment w:val="center"/>
              <w:rPr>
                <w:rFonts w:ascii="仿宋_GB2312" w:hAnsi="仿宋_GB2312" w:eastAsia="仿宋_GB2312"/>
                <w:color w:val="000000"/>
                <w:sz w:val="24"/>
              </w:rPr>
            </w:pPr>
          </w:p>
          <w:p w14:paraId="11EECF14">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成本指标</w:t>
            </w:r>
          </w:p>
          <w:p w14:paraId="776F76F2">
            <w:pPr>
              <w:autoSpaceDN w:val="0"/>
              <w:textAlignment w:val="center"/>
              <w:rPr>
                <w:rFonts w:ascii="仿宋_GB2312" w:hAnsi="仿宋_GB2312" w:eastAsia="仿宋_GB2312"/>
                <w:color w:val="000000"/>
                <w:sz w:val="24"/>
              </w:rPr>
            </w:pPr>
          </w:p>
        </w:tc>
        <w:tc>
          <w:tcPr>
            <w:tcW w:w="2126" w:type="dxa"/>
            <w:gridSpan w:val="2"/>
            <w:tcBorders>
              <w:top w:val="single" w:color="000000" w:sz="4" w:space="0"/>
              <w:left w:val="single" w:color="000000" w:sz="4" w:space="0"/>
              <w:bottom w:val="single" w:color="000000" w:sz="4" w:space="0"/>
              <w:right w:val="single" w:color="000000" w:sz="4" w:space="0"/>
            </w:tcBorders>
            <w:noWrap/>
            <w:vAlign w:val="center"/>
          </w:tcPr>
          <w:p w14:paraId="5F31F05D">
            <w:pPr>
              <w:autoSpaceDN w:val="0"/>
              <w:jc w:val="center"/>
              <w:textAlignment w:val="center"/>
              <w:rPr>
                <w:rFonts w:ascii="仿宋_GB2312" w:hAnsi="仿宋_GB2312" w:eastAsia="仿宋_GB2312"/>
                <w:color w:val="000000"/>
                <w:sz w:val="24"/>
                <w:szCs w:val="24"/>
              </w:rPr>
            </w:pPr>
            <w:r>
              <w:rPr>
                <w:rFonts w:hint="eastAsia" w:ascii="仿宋_GB2312" w:hAnsi="宋体" w:eastAsia="仿宋_GB2312" w:cs="宋体"/>
                <w:color w:val="000000"/>
                <w:kern w:val="0"/>
                <w:sz w:val="24"/>
                <w:szCs w:val="24"/>
              </w:rPr>
              <w:t>城镇污水处理经费</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14:paraId="4F40688B">
            <w:pPr>
              <w:autoSpaceDN w:val="0"/>
              <w:jc w:val="center"/>
              <w:textAlignment w:val="center"/>
              <w:rPr>
                <w:rFonts w:ascii="仿宋_GB2312" w:hAnsi="仿宋_GB2312" w:eastAsia="仿宋_GB2312"/>
                <w:color w:val="000000"/>
                <w:sz w:val="24"/>
                <w:szCs w:val="24"/>
              </w:rPr>
            </w:pPr>
            <w:r>
              <w:rPr>
                <w:rFonts w:hint="eastAsia" w:ascii="仿宋_GB2312" w:hAnsi="仿宋_GB2312" w:eastAsia="仿宋_GB2312"/>
                <w:color w:val="000000"/>
                <w:sz w:val="24"/>
                <w:szCs w:val="24"/>
              </w:rPr>
              <w:t>3557万元</w:t>
            </w:r>
          </w:p>
        </w:tc>
        <w:tc>
          <w:tcPr>
            <w:tcW w:w="1770" w:type="dxa"/>
            <w:tcBorders>
              <w:top w:val="single" w:color="000000" w:sz="4" w:space="0"/>
              <w:left w:val="single" w:color="000000" w:sz="4" w:space="0"/>
              <w:bottom w:val="single" w:color="000000" w:sz="4" w:space="0"/>
              <w:right w:val="single" w:color="000000" w:sz="8" w:space="0"/>
            </w:tcBorders>
            <w:noWrap/>
            <w:vAlign w:val="center"/>
          </w:tcPr>
          <w:p w14:paraId="15C8F536">
            <w:pPr>
              <w:autoSpaceDN w:val="0"/>
              <w:jc w:val="center"/>
              <w:textAlignment w:val="center"/>
              <w:rPr>
                <w:rFonts w:ascii="仿宋_GB2312" w:hAnsi="仿宋_GB2312" w:eastAsia="仿宋_GB2312"/>
                <w:color w:val="000000"/>
                <w:sz w:val="24"/>
                <w:szCs w:val="24"/>
              </w:rPr>
            </w:pPr>
          </w:p>
        </w:tc>
      </w:tr>
      <w:tr w14:paraId="35D9FE80">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116306D3">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4C490645">
            <w:pPr>
              <w:autoSpaceDN w:val="0"/>
              <w:rPr>
                <w:rFonts w:ascii="宋体" w:hAnsi="宋体"/>
                <w:sz w:val="24"/>
              </w:rPr>
            </w:pPr>
          </w:p>
        </w:tc>
        <w:tc>
          <w:tcPr>
            <w:tcW w:w="1014" w:type="dxa"/>
            <w:gridSpan w:val="2"/>
            <w:vMerge w:val="restart"/>
            <w:tcBorders>
              <w:top w:val="single" w:color="000000" w:sz="4" w:space="0"/>
              <w:left w:val="single" w:color="000000" w:sz="4" w:space="0"/>
              <w:bottom w:val="single" w:color="000000" w:sz="4" w:space="0"/>
              <w:right w:val="single" w:color="000000" w:sz="4" w:space="0"/>
            </w:tcBorders>
            <w:noWrap/>
            <w:vAlign w:val="center"/>
          </w:tcPr>
          <w:p w14:paraId="2760A124">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效益指标</w:t>
            </w:r>
          </w:p>
        </w:tc>
        <w:tc>
          <w:tcPr>
            <w:tcW w:w="992" w:type="dxa"/>
            <w:gridSpan w:val="2"/>
            <w:tcBorders>
              <w:top w:val="single" w:color="000000" w:sz="4" w:space="0"/>
              <w:left w:val="single" w:color="000000" w:sz="4" w:space="0"/>
              <w:bottom w:val="single" w:color="000000" w:sz="4" w:space="0"/>
              <w:right w:val="single" w:color="000000" w:sz="4" w:space="0"/>
            </w:tcBorders>
            <w:noWrap/>
            <w:vAlign w:val="center"/>
          </w:tcPr>
          <w:p w14:paraId="7BDE9C04">
            <w:pPr>
              <w:autoSpaceDN w:val="0"/>
              <w:textAlignment w:val="center"/>
              <w:rPr>
                <w:rFonts w:ascii="仿宋_GB2312" w:hAnsi="仿宋_GB2312" w:eastAsia="仿宋_GB2312"/>
                <w:color w:val="000000"/>
                <w:sz w:val="24"/>
              </w:rPr>
            </w:pPr>
            <w:r>
              <w:rPr>
                <w:rFonts w:hint="eastAsia" w:ascii="仿宋_GB2312" w:hAnsi="仿宋_GB2312" w:eastAsia="仿宋_GB2312"/>
                <w:color w:val="000000"/>
                <w:sz w:val="24"/>
              </w:rPr>
              <w:t>经济效益</w:t>
            </w:r>
          </w:p>
          <w:p w14:paraId="1B3DE47A">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指标</w:t>
            </w:r>
          </w:p>
        </w:tc>
        <w:tc>
          <w:tcPr>
            <w:tcW w:w="2126" w:type="dxa"/>
            <w:gridSpan w:val="2"/>
            <w:tcBorders>
              <w:top w:val="single" w:color="000000" w:sz="4" w:space="0"/>
              <w:left w:val="single" w:color="000000" w:sz="4" w:space="0"/>
              <w:bottom w:val="single" w:color="000000" w:sz="4" w:space="0"/>
              <w:right w:val="single" w:color="000000" w:sz="4" w:space="0"/>
            </w:tcBorders>
            <w:noWrap/>
            <w:vAlign w:val="center"/>
          </w:tcPr>
          <w:p w14:paraId="35B716F4">
            <w:pPr>
              <w:autoSpaceDN w:val="0"/>
              <w:jc w:val="center"/>
              <w:textAlignment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促进当地劳动力就业，推动区域经济发展</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14:paraId="6B40C761">
            <w:pPr>
              <w:autoSpaceDN w:val="0"/>
              <w:jc w:val="center"/>
              <w:textAlignment w:val="center"/>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符合</w:t>
            </w:r>
          </w:p>
        </w:tc>
        <w:tc>
          <w:tcPr>
            <w:tcW w:w="1770" w:type="dxa"/>
            <w:tcBorders>
              <w:top w:val="single" w:color="000000" w:sz="4" w:space="0"/>
              <w:left w:val="single" w:color="000000" w:sz="4" w:space="0"/>
              <w:bottom w:val="single" w:color="000000" w:sz="4" w:space="0"/>
              <w:right w:val="single" w:color="000000" w:sz="8" w:space="0"/>
            </w:tcBorders>
            <w:noWrap/>
            <w:vAlign w:val="center"/>
          </w:tcPr>
          <w:p w14:paraId="6C46C7D8">
            <w:pPr>
              <w:autoSpaceDN w:val="0"/>
              <w:jc w:val="center"/>
              <w:textAlignment w:val="center"/>
              <w:rPr>
                <w:rFonts w:ascii="仿宋_GB2312" w:hAnsi="仿宋_GB2312" w:eastAsia="仿宋_GB2312"/>
                <w:color w:val="000000"/>
                <w:sz w:val="24"/>
                <w:szCs w:val="24"/>
              </w:rPr>
            </w:pPr>
          </w:p>
        </w:tc>
      </w:tr>
      <w:tr w14:paraId="68A56DC7">
        <w:tblPrEx>
          <w:tblCellMar>
            <w:top w:w="0" w:type="dxa"/>
            <w:left w:w="15" w:type="dxa"/>
            <w:bottom w:w="0" w:type="dxa"/>
            <w:right w:w="15" w:type="dxa"/>
          </w:tblCellMar>
        </w:tblPrEx>
        <w:trPr>
          <w:trHeight w:val="1028"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28D947C0">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671F367C">
            <w:pPr>
              <w:autoSpaceDN w:val="0"/>
              <w:rPr>
                <w:rFonts w:ascii="宋体" w:hAnsi="宋体"/>
                <w:sz w:val="24"/>
              </w:rPr>
            </w:pPr>
          </w:p>
        </w:tc>
        <w:tc>
          <w:tcPr>
            <w:tcW w:w="1014"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14:paraId="4C0EBA13">
            <w:pPr>
              <w:autoSpaceDN w:val="0"/>
              <w:jc w:val="center"/>
              <w:textAlignment w:val="center"/>
              <w:rPr>
                <w:rFonts w:ascii="宋体" w:hAnsi="宋体"/>
                <w:sz w:val="24"/>
              </w:rPr>
            </w:pPr>
          </w:p>
        </w:tc>
        <w:tc>
          <w:tcPr>
            <w:tcW w:w="992" w:type="dxa"/>
            <w:gridSpan w:val="2"/>
            <w:tcBorders>
              <w:top w:val="single" w:color="000000" w:sz="4" w:space="0"/>
              <w:left w:val="single" w:color="000000" w:sz="4" w:space="0"/>
              <w:bottom w:val="single" w:color="000000" w:sz="4" w:space="0"/>
              <w:right w:val="single" w:color="000000" w:sz="4" w:space="0"/>
            </w:tcBorders>
            <w:noWrap/>
            <w:vAlign w:val="center"/>
          </w:tcPr>
          <w:p w14:paraId="3DCA647D">
            <w:pPr>
              <w:autoSpaceDN w:val="0"/>
              <w:textAlignment w:val="center"/>
              <w:rPr>
                <w:rFonts w:ascii="仿宋_GB2312" w:hAnsi="仿宋_GB2312" w:eastAsia="仿宋_GB2312"/>
                <w:color w:val="000000"/>
                <w:sz w:val="24"/>
              </w:rPr>
            </w:pPr>
            <w:r>
              <w:rPr>
                <w:rFonts w:hint="eastAsia" w:ascii="仿宋_GB2312" w:hAnsi="仿宋_GB2312" w:eastAsia="仿宋_GB2312"/>
                <w:color w:val="000000"/>
                <w:sz w:val="24"/>
              </w:rPr>
              <w:t>社会效益</w:t>
            </w:r>
          </w:p>
          <w:p w14:paraId="490BD68B">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指标</w:t>
            </w:r>
          </w:p>
        </w:tc>
        <w:tc>
          <w:tcPr>
            <w:tcW w:w="2126" w:type="dxa"/>
            <w:gridSpan w:val="2"/>
            <w:tcBorders>
              <w:top w:val="single" w:color="000000" w:sz="4" w:space="0"/>
              <w:left w:val="single" w:color="000000" w:sz="4" w:space="0"/>
              <w:bottom w:val="single" w:color="000000" w:sz="4" w:space="0"/>
              <w:right w:val="single" w:color="000000" w:sz="4" w:space="0"/>
            </w:tcBorders>
            <w:noWrap/>
            <w:vAlign w:val="center"/>
          </w:tcPr>
          <w:p w14:paraId="69F53CFE">
            <w:pPr>
              <w:autoSpaceDN w:val="0"/>
              <w:jc w:val="center"/>
              <w:textAlignment w:val="center"/>
              <w:rPr>
                <w:rFonts w:ascii="仿宋_GB2312" w:hAnsi="仿宋_GB2312" w:eastAsia="仿宋_GB2312"/>
                <w:color w:val="000000"/>
                <w:sz w:val="24"/>
                <w:szCs w:val="24"/>
              </w:rPr>
            </w:pPr>
            <w:bookmarkStart w:id="2" w:name="OLE_LINK24"/>
            <w:r>
              <w:rPr>
                <w:rFonts w:hint="eastAsia" w:ascii="仿宋_GB2312" w:hAnsi="宋体" w:eastAsia="仿宋_GB2312" w:cs="宋体"/>
                <w:kern w:val="0"/>
                <w:sz w:val="24"/>
                <w:szCs w:val="24"/>
              </w:rPr>
              <w:t>保护城区饮用水水源，调查表满意度</w:t>
            </w:r>
            <w:bookmarkEnd w:id="2"/>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14:paraId="0ACF958C">
            <w:pPr>
              <w:autoSpaceDN w:val="0"/>
              <w:jc w:val="center"/>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90%以上</w:t>
            </w:r>
          </w:p>
        </w:tc>
        <w:tc>
          <w:tcPr>
            <w:tcW w:w="1770" w:type="dxa"/>
            <w:tcBorders>
              <w:top w:val="single" w:color="000000" w:sz="4" w:space="0"/>
              <w:left w:val="single" w:color="000000" w:sz="4" w:space="0"/>
              <w:bottom w:val="single" w:color="000000" w:sz="4" w:space="0"/>
              <w:right w:val="single" w:color="000000" w:sz="8" w:space="0"/>
            </w:tcBorders>
            <w:noWrap/>
            <w:vAlign w:val="center"/>
          </w:tcPr>
          <w:p w14:paraId="0C4979AD">
            <w:pPr>
              <w:autoSpaceDN w:val="0"/>
              <w:jc w:val="center"/>
              <w:textAlignment w:val="center"/>
              <w:rPr>
                <w:rFonts w:ascii="仿宋_GB2312" w:hAnsi="仿宋_GB2312" w:eastAsia="仿宋_GB2312"/>
                <w:color w:val="000000"/>
                <w:sz w:val="24"/>
                <w:szCs w:val="24"/>
              </w:rPr>
            </w:pPr>
          </w:p>
        </w:tc>
      </w:tr>
      <w:tr w14:paraId="0D6FB3A9">
        <w:tblPrEx>
          <w:tblCellMar>
            <w:top w:w="0" w:type="dxa"/>
            <w:left w:w="15" w:type="dxa"/>
            <w:bottom w:w="0" w:type="dxa"/>
            <w:right w:w="15" w:type="dxa"/>
          </w:tblCellMar>
        </w:tblPrEx>
        <w:trPr>
          <w:trHeight w:val="1592"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41EEDD4E">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75562E5D">
            <w:pPr>
              <w:autoSpaceDN w:val="0"/>
              <w:rPr>
                <w:rFonts w:ascii="宋体" w:hAnsi="宋体"/>
                <w:sz w:val="24"/>
              </w:rPr>
            </w:pPr>
          </w:p>
        </w:tc>
        <w:tc>
          <w:tcPr>
            <w:tcW w:w="1014"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14:paraId="0842D883">
            <w:pPr>
              <w:autoSpaceDN w:val="0"/>
              <w:jc w:val="center"/>
              <w:textAlignment w:val="center"/>
              <w:rPr>
                <w:rFonts w:ascii="宋体" w:hAnsi="宋体"/>
                <w:sz w:val="24"/>
              </w:rPr>
            </w:pPr>
          </w:p>
        </w:tc>
        <w:tc>
          <w:tcPr>
            <w:tcW w:w="992" w:type="dxa"/>
            <w:gridSpan w:val="2"/>
            <w:tcBorders>
              <w:top w:val="single" w:color="000000" w:sz="4" w:space="0"/>
              <w:left w:val="single" w:color="000000" w:sz="4" w:space="0"/>
              <w:bottom w:val="single" w:color="000000" w:sz="4" w:space="0"/>
              <w:right w:val="single" w:color="000000" w:sz="4" w:space="0"/>
            </w:tcBorders>
            <w:noWrap/>
            <w:vAlign w:val="center"/>
          </w:tcPr>
          <w:p w14:paraId="2AC27847">
            <w:pPr>
              <w:autoSpaceDN w:val="0"/>
              <w:textAlignment w:val="center"/>
              <w:rPr>
                <w:rFonts w:ascii="仿宋_GB2312" w:hAnsi="仿宋_GB2312" w:eastAsia="仿宋_GB2312"/>
                <w:color w:val="000000"/>
                <w:sz w:val="24"/>
              </w:rPr>
            </w:pPr>
            <w:r>
              <w:rPr>
                <w:rFonts w:hint="eastAsia" w:ascii="仿宋_GB2312" w:hAnsi="仿宋_GB2312" w:eastAsia="仿宋_GB2312"/>
                <w:color w:val="000000"/>
                <w:sz w:val="24"/>
              </w:rPr>
              <w:t>生态效益</w:t>
            </w:r>
          </w:p>
          <w:p w14:paraId="5EEC14FB">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指标</w:t>
            </w:r>
          </w:p>
        </w:tc>
        <w:tc>
          <w:tcPr>
            <w:tcW w:w="2126" w:type="dxa"/>
            <w:gridSpan w:val="2"/>
            <w:tcBorders>
              <w:top w:val="single" w:color="000000" w:sz="4" w:space="0"/>
              <w:left w:val="single" w:color="000000" w:sz="4" w:space="0"/>
              <w:bottom w:val="single" w:color="000000" w:sz="4" w:space="0"/>
              <w:right w:val="single" w:color="000000" w:sz="4" w:space="0"/>
            </w:tcBorders>
            <w:noWrap/>
            <w:vAlign w:val="center"/>
          </w:tcPr>
          <w:p w14:paraId="740D3B65">
            <w:pPr>
              <w:autoSpaceDN w:val="0"/>
              <w:jc w:val="center"/>
              <w:textAlignment w:val="center"/>
              <w:rPr>
                <w:rFonts w:ascii="仿宋_GB2312" w:hAnsi="仿宋_GB2312" w:eastAsia="仿宋_GB2312"/>
                <w:color w:val="000000"/>
                <w:sz w:val="24"/>
                <w:szCs w:val="24"/>
              </w:rPr>
            </w:pPr>
            <w:bookmarkStart w:id="3" w:name="OLE_LINK20"/>
            <w:bookmarkStart w:id="4" w:name="OLE_LINK21"/>
            <w:r>
              <w:rPr>
                <w:rFonts w:hint="eastAsia" w:ascii="仿宋_GB2312" w:hAnsi="宋体" w:eastAsia="仿宋_GB2312" w:cs="宋体"/>
                <w:kern w:val="0"/>
                <w:sz w:val="24"/>
                <w:szCs w:val="24"/>
              </w:rPr>
              <w:t>有效削减污染物的排放，改善湘江流域水质。</w:t>
            </w:r>
            <w:bookmarkEnd w:id="3"/>
            <w:bookmarkEnd w:id="4"/>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14:paraId="586E264C">
            <w:pPr>
              <w:autoSpaceDN w:val="0"/>
              <w:jc w:val="center"/>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COD削减量达4012吨，氨氮削减量达466吨</w:t>
            </w:r>
          </w:p>
        </w:tc>
        <w:tc>
          <w:tcPr>
            <w:tcW w:w="1770" w:type="dxa"/>
            <w:tcBorders>
              <w:top w:val="single" w:color="000000" w:sz="4" w:space="0"/>
              <w:left w:val="single" w:color="000000" w:sz="4" w:space="0"/>
              <w:bottom w:val="single" w:color="000000" w:sz="4" w:space="0"/>
              <w:right w:val="single" w:color="000000" w:sz="8" w:space="0"/>
            </w:tcBorders>
            <w:noWrap/>
            <w:vAlign w:val="center"/>
          </w:tcPr>
          <w:p w14:paraId="5CBA126D">
            <w:pPr>
              <w:autoSpaceDN w:val="0"/>
              <w:jc w:val="left"/>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依据四方确认的流量计读数及环保部门检测报告，根据实际处理量及进出水浓度计算</w:t>
            </w:r>
          </w:p>
        </w:tc>
      </w:tr>
      <w:tr w14:paraId="08A4461C">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6A7E1302">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4369699E">
            <w:pPr>
              <w:autoSpaceDN w:val="0"/>
              <w:rPr>
                <w:rFonts w:ascii="宋体" w:hAnsi="宋体"/>
                <w:sz w:val="24"/>
              </w:rPr>
            </w:pPr>
          </w:p>
        </w:tc>
        <w:tc>
          <w:tcPr>
            <w:tcW w:w="1014"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14:paraId="0B813C06">
            <w:pPr>
              <w:autoSpaceDN w:val="0"/>
              <w:jc w:val="center"/>
              <w:textAlignment w:val="center"/>
              <w:rPr>
                <w:rFonts w:ascii="宋体" w:hAnsi="宋体"/>
                <w:sz w:val="24"/>
              </w:rPr>
            </w:pPr>
          </w:p>
        </w:tc>
        <w:tc>
          <w:tcPr>
            <w:tcW w:w="992" w:type="dxa"/>
            <w:gridSpan w:val="2"/>
            <w:tcBorders>
              <w:top w:val="single" w:color="000000" w:sz="4" w:space="0"/>
              <w:left w:val="single" w:color="000000" w:sz="4" w:space="0"/>
              <w:bottom w:val="single" w:color="000000" w:sz="4" w:space="0"/>
              <w:right w:val="single" w:color="000000" w:sz="4" w:space="0"/>
            </w:tcBorders>
            <w:noWrap/>
            <w:vAlign w:val="center"/>
          </w:tcPr>
          <w:p w14:paraId="56C07A91">
            <w:pPr>
              <w:autoSpaceDN w:val="0"/>
              <w:jc w:val="center"/>
              <w:textAlignment w:val="center"/>
              <w:rPr>
                <w:rFonts w:ascii="仿宋_GB2312" w:hAnsi="仿宋_GB2312" w:eastAsia="仿宋_GB2312"/>
                <w:color w:val="000000"/>
                <w:sz w:val="24"/>
              </w:rPr>
            </w:pPr>
            <w:bookmarkStart w:id="5" w:name="OLE_LINK26"/>
            <w:bookmarkStart w:id="6" w:name="OLE_LINK25"/>
            <w:r>
              <w:rPr>
                <w:rFonts w:hint="eastAsia" w:ascii="仿宋_GB2312" w:hAnsi="仿宋_GB2312" w:eastAsia="仿宋_GB2312"/>
                <w:color w:val="000000"/>
                <w:sz w:val="24"/>
              </w:rPr>
              <w:t>可持续影响指标</w:t>
            </w:r>
            <w:bookmarkEnd w:id="5"/>
            <w:bookmarkEnd w:id="6"/>
          </w:p>
        </w:tc>
        <w:tc>
          <w:tcPr>
            <w:tcW w:w="2126" w:type="dxa"/>
            <w:gridSpan w:val="2"/>
            <w:tcBorders>
              <w:top w:val="single" w:color="000000" w:sz="4" w:space="0"/>
              <w:left w:val="single" w:color="000000" w:sz="4" w:space="0"/>
              <w:bottom w:val="single" w:color="000000" w:sz="4" w:space="0"/>
              <w:right w:val="single" w:color="000000" w:sz="4" w:space="0"/>
            </w:tcBorders>
            <w:noWrap/>
            <w:vAlign w:val="center"/>
          </w:tcPr>
          <w:p w14:paraId="4EFF8E16">
            <w:pPr>
              <w:widowControl/>
              <w:jc w:val="left"/>
              <w:rPr>
                <w:rFonts w:ascii="仿宋_GB2312" w:hAnsi="仿宋_GB2312" w:eastAsia="仿宋_GB2312"/>
                <w:color w:val="000000"/>
                <w:sz w:val="24"/>
                <w:szCs w:val="24"/>
              </w:rPr>
            </w:pPr>
            <w:bookmarkStart w:id="7" w:name="OLE_LINK18"/>
            <w:bookmarkStart w:id="8" w:name="OLE_LINK19"/>
            <w:r>
              <w:rPr>
                <w:rFonts w:hint="eastAsia" w:ascii="仿宋_GB2312" w:hAnsi="宋体" w:eastAsia="仿宋_GB2312" w:cs="宋体"/>
                <w:kern w:val="0"/>
                <w:sz w:val="24"/>
                <w:szCs w:val="24"/>
              </w:rPr>
              <w:t>有效确保城区污水得到有效处理排放</w:t>
            </w:r>
            <w:bookmarkEnd w:id="7"/>
            <w:bookmarkEnd w:id="8"/>
            <w:r>
              <w:rPr>
                <w:rFonts w:hint="eastAsia" w:ascii="仿宋_GB2312" w:hAnsi="宋体" w:eastAsia="仿宋_GB2312" w:cs="宋体"/>
                <w:kern w:val="0"/>
                <w:sz w:val="24"/>
                <w:szCs w:val="24"/>
              </w:rPr>
              <w:t>。</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14:paraId="4FFE6973">
            <w:pPr>
              <w:autoSpaceDN w:val="0"/>
              <w:jc w:val="center"/>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避免非雨季污水直排湘江</w:t>
            </w:r>
          </w:p>
        </w:tc>
        <w:tc>
          <w:tcPr>
            <w:tcW w:w="1770" w:type="dxa"/>
            <w:tcBorders>
              <w:top w:val="single" w:color="000000" w:sz="4" w:space="0"/>
              <w:left w:val="single" w:color="000000" w:sz="4" w:space="0"/>
              <w:bottom w:val="single" w:color="000000" w:sz="4" w:space="0"/>
              <w:right w:val="single" w:color="000000" w:sz="8" w:space="0"/>
            </w:tcBorders>
            <w:noWrap/>
            <w:vAlign w:val="center"/>
          </w:tcPr>
          <w:p w14:paraId="06777151">
            <w:pPr>
              <w:autoSpaceDN w:val="0"/>
              <w:jc w:val="left"/>
              <w:textAlignment w:val="center"/>
              <w:rPr>
                <w:rFonts w:ascii="仿宋_GB2312" w:hAnsi="仿宋_GB2312" w:eastAsia="仿宋_GB2312"/>
                <w:color w:val="000000"/>
                <w:sz w:val="24"/>
                <w:szCs w:val="24"/>
              </w:rPr>
            </w:pPr>
            <w:r>
              <w:rPr>
                <w:rFonts w:hint="eastAsia" w:ascii="仿宋_GB2312" w:hAnsi="宋体" w:eastAsia="仿宋_GB2312" w:cs="宋体"/>
                <w:kern w:val="0"/>
                <w:sz w:val="24"/>
                <w:szCs w:val="24"/>
              </w:rPr>
              <w:t>主管部门</w:t>
            </w:r>
            <w:r>
              <w:rPr>
                <w:rFonts w:hint="eastAsia" w:ascii="仿宋_GB2312" w:hAnsi="宋体" w:eastAsia="仿宋_GB2312" w:cs="宋体"/>
                <w:kern w:val="0"/>
                <w:sz w:val="24"/>
                <w:szCs w:val="24"/>
                <w:lang w:eastAsia="zh-CN"/>
              </w:rPr>
              <w:t>检查</w:t>
            </w:r>
            <w:r>
              <w:rPr>
                <w:rFonts w:hint="eastAsia" w:ascii="仿宋_GB2312" w:hAnsi="宋体" w:eastAsia="仿宋_GB2312" w:cs="宋体"/>
                <w:kern w:val="0"/>
                <w:sz w:val="24"/>
                <w:szCs w:val="24"/>
              </w:rPr>
              <w:t>记录，核查是否有因污水处理厂处理未满负荷导致污水直排现象。</w:t>
            </w:r>
          </w:p>
        </w:tc>
      </w:tr>
      <w:tr w14:paraId="788277F6">
        <w:tblPrEx>
          <w:tblCellMar>
            <w:top w:w="0" w:type="dxa"/>
            <w:left w:w="15" w:type="dxa"/>
            <w:bottom w:w="0" w:type="dxa"/>
            <w:right w:w="15" w:type="dxa"/>
          </w:tblCellMar>
        </w:tblPrEx>
        <w:trPr>
          <w:trHeight w:val="855"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207BCFCD">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289B62AF">
            <w:pPr>
              <w:autoSpaceDN w:val="0"/>
              <w:rPr>
                <w:rFonts w:ascii="宋体" w:hAnsi="宋体"/>
                <w:sz w:val="24"/>
              </w:rPr>
            </w:pPr>
          </w:p>
        </w:tc>
        <w:tc>
          <w:tcPr>
            <w:tcW w:w="1014"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14:paraId="7C7FE1D9">
            <w:pPr>
              <w:autoSpaceDN w:val="0"/>
              <w:jc w:val="center"/>
              <w:textAlignment w:val="center"/>
              <w:rPr>
                <w:rFonts w:ascii="宋体" w:hAnsi="宋体"/>
                <w:sz w:val="24"/>
              </w:rPr>
            </w:pPr>
          </w:p>
        </w:tc>
        <w:tc>
          <w:tcPr>
            <w:tcW w:w="992" w:type="dxa"/>
            <w:gridSpan w:val="2"/>
            <w:tcBorders>
              <w:top w:val="single" w:color="000000" w:sz="4" w:space="0"/>
              <w:left w:val="single" w:color="000000" w:sz="4" w:space="0"/>
              <w:bottom w:val="single" w:color="000000" w:sz="4" w:space="0"/>
              <w:right w:val="single" w:color="000000" w:sz="4" w:space="0"/>
            </w:tcBorders>
            <w:noWrap/>
            <w:vAlign w:val="center"/>
          </w:tcPr>
          <w:p w14:paraId="35695E3D">
            <w:pPr>
              <w:autoSpaceDN w:val="0"/>
              <w:jc w:val="left"/>
              <w:textAlignment w:val="center"/>
              <w:rPr>
                <w:rFonts w:ascii="仿宋_GB2312" w:hAnsi="仿宋_GB2312" w:eastAsia="仿宋_GB2312"/>
                <w:color w:val="000000"/>
                <w:sz w:val="24"/>
              </w:rPr>
            </w:pPr>
            <w:r>
              <w:rPr>
                <w:rFonts w:ascii="仿宋_GB2312" w:hAnsi="仿宋_GB2312" w:eastAsia="仿宋_GB2312"/>
                <w:color w:val="000000"/>
                <w:sz w:val="24"/>
              </w:rPr>
              <w:t>社会公众或服务对象满意度</w:t>
            </w:r>
          </w:p>
        </w:tc>
        <w:tc>
          <w:tcPr>
            <w:tcW w:w="2126" w:type="dxa"/>
            <w:gridSpan w:val="2"/>
            <w:tcBorders>
              <w:top w:val="single" w:color="000000" w:sz="4" w:space="0"/>
              <w:left w:val="single" w:color="000000" w:sz="4" w:space="0"/>
              <w:bottom w:val="single" w:color="000000" w:sz="4" w:space="0"/>
              <w:right w:val="single" w:color="000000" w:sz="4" w:space="0"/>
            </w:tcBorders>
            <w:noWrap/>
            <w:vAlign w:val="center"/>
          </w:tcPr>
          <w:p w14:paraId="6EDB0D6D">
            <w:pPr>
              <w:widowControl/>
              <w:jc w:val="center"/>
              <w:rPr>
                <w:rFonts w:ascii="仿宋_GB2312" w:hAnsi="仿宋_GB2312" w:eastAsia="仿宋_GB2312"/>
                <w:color w:val="000000"/>
                <w:sz w:val="24"/>
                <w:szCs w:val="24"/>
              </w:rPr>
            </w:pPr>
            <w:r>
              <w:rPr>
                <w:rFonts w:hint="eastAsia" w:ascii="仿宋_GB2312" w:hAnsi="宋体" w:eastAsia="仿宋_GB2312" w:cs="宋体"/>
                <w:kern w:val="0"/>
                <w:sz w:val="24"/>
                <w:szCs w:val="24"/>
              </w:rPr>
              <w:t>城镇居民满意度</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14:paraId="45D39AF8">
            <w:pPr>
              <w:widowControl/>
              <w:jc w:val="center"/>
              <w:rPr>
                <w:rFonts w:ascii="仿宋_GB2312" w:hAnsi="仿宋_GB2312" w:eastAsia="仿宋_GB2312"/>
                <w:color w:val="000000"/>
                <w:sz w:val="24"/>
                <w:szCs w:val="24"/>
              </w:rPr>
            </w:pPr>
            <w:r>
              <w:rPr>
                <w:rFonts w:hint="eastAsia" w:ascii="仿宋_GB2312" w:hAnsi="宋体" w:eastAsia="仿宋_GB2312" w:cs="宋体"/>
                <w:kern w:val="0"/>
                <w:sz w:val="24"/>
                <w:szCs w:val="24"/>
              </w:rPr>
              <w:t>90%以上</w:t>
            </w:r>
          </w:p>
        </w:tc>
        <w:tc>
          <w:tcPr>
            <w:tcW w:w="1770" w:type="dxa"/>
            <w:tcBorders>
              <w:top w:val="single" w:color="000000" w:sz="4" w:space="0"/>
              <w:left w:val="single" w:color="000000" w:sz="4" w:space="0"/>
              <w:bottom w:val="single" w:color="000000" w:sz="4" w:space="0"/>
              <w:right w:val="single" w:color="000000" w:sz="8" w:space="0"/>
            </w:tcBorders>
            <w:noWrap/>
            <w:vAlign w:val="center"/>
          </w:tcPr>
          <w:p w14:paraId="0AB11BC3">
            <w:pPr>
              <w:widowControl/>
              <w:jc w:val="center"/>
              <w:rPr>
                <w:rFonts w:ascii="仿宋_GB2312" w:hAnsi="仿宋_GB2312" w:eastAsia="仿宋_GB2312"/>
                <w:color w:val="000000"/>
                <w:sz w:val="24"/>
                <w:szCs w:val="24"/>
              </w:rPr>
            </w:pPr>
            <w:r>
              <w:rPr>
                <w:rFonts w:hint="eastAsia" w:ascii="仿宋_GB2312" w:hAnsi="宋体" w:eastAsia="仿宋_GB2312" w:cs="宋体"/>
                <w:kern w:val="0"/>
                <w:sz w:val="24"/>
                <w:szCs w:val="24"/>
              </w:rPr>
              <w:t>调查表满意度</w:t>
            </w:r>
          </w:p>
        </w:tc>
      </w:tr>
      <w:tr w14:paraId="3018023E">
        <w:tblPrEx>
          <w:tblCellMar>
            <w:top w:w="0" w:type="dxa"/>
            <w:left w:w="15" w:type="dxa"/>
            <w:bottom w:w="0" w:type="dxa"/>
            <w:right w:w="15" w:type="dxa"/>
          </w:tblCellMar>
        </w:tblPrEx>
        <w:trPr>
          <w:trHeight w:val="2010" w:hRule="atLeast"/>
        </w:trPr>
        <w:tc>
          <w:tcPr>
            <w:tcW w:w="585" w:type="dxa"/>
            <w:tcBorders>
              <w:top w:val="single" w:color="000000" w:sz="4" w:space="0"/>
              <w:left w:val="single" w:color="000000" w:sz="8" w:space="0"/>
              <w:bottom w:val="single" w:color="000000" w:sz="4" w:space="0"/>
              <w:right w:val="single" w:color="000000" w:sz="4" w:space="0"/>
            </w:tcBorders>
            <w:noWrap/>
            <w:vAlign w:val="center"/>
          </w:tcPr>
          <w:p w14:paraId="74D0BA83">
            <w:pPr>
              <w:autoSpaceDN w:val="0"/>
              <w:jc w:val="center"/>
              <w:textAlignment w:val="center"/>
              <w:rPr>
                <w:rFonts w:ascii="仿宋_GB2312" w:hAnsi="仿宋_GB2312" w:eastAsia="仿宋_GB2312"/>
                <w:color w:val="000000"/>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64328FD9">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单位已有的（或拟订的）保证项目实施的制度、措施</w:t>
            </w:r>
          </w:p>
        </w:tc>
        <w:tc>
          <w:tcPr>
            <w:tcW w:w="7292" w:type="dxa"/>
            <w:gridSpan w:val="9"/>
            <w:tcBorders>
              <w:top w:val="single" w:color="000000" w:sz="4" w:space="0"/>
              <w:left w:val="single" w:color="000000" w:sz="4" w:space="0"/>
              <w:bottom w:val="single" w:color="000000" w:sz="4" w:space="0"/>
              <w:right w:val="single" w:color="000000" w:sz="8" w:space="0"/>
            </w:tcBorders>
            <w:noWrap/>
            <w:vAlign w:val="center"/>
          </w:tcPr>
          <w:p w14:paraId="3D21482A">
            <w:pPr>
              <w:autoSpaceDN w:val="0"/>
              <w:jc w:val="left"/>
              <w:textAlignment w:val="center"/>
              <w:rPr>
                <w:rFonts w:ascii="仿宋_GB2312" w:hAnsi="仿宋_GB2312" w:eastAsia="仿宋_GB2312"/>
                <w:color w:val="000000"/>
                <w:sz w:val="24"/>
              </w:rPr>
            </w:pPr>
            <w:r>
              <w:rPr>
                <w:rFonts w:ascii="仿宋_GB2312" w:hAnsi="仿宋_GB2312" w:eastAsia="仿宋_GB2312"/>
                <w:color w:val="000000"/>
                <w:sz w:val="24"/>
              </w:rPr>
              <w:t>项目组织机构：</w:t>
            </w:r>
            <w:r>
              <w:rPr>
                <w:rFonts w:ascii="仿宋_GB2312" w:hAnsi="仿宋_GB2312" w:eastAsia="仿宋_GB2312"/>
                <w:color w:val="000000"/>
                <w:sz w:val="24"/>
              </w:rPr>
              <w:br w:type="textWrapping"/>
            </w:r>
            <w:r>
              <w:rPr>
                <w:rFonts w:ascii="仿宋_GB2312" w:hAnsi="仿宋_GB2312" w:eastAsia="仿宋_GB2312"/>
                <w:color w:val="000000"/>
                <w:sz w:val="24"/>
              </w:rPr>
              <w:t>相关管理制度：</w:t>
            </w:r>
            <w:r>
              <w:rPr>
                <w:rFonts w:ascii="仿宋_GB2312" w:hAnsi="仿宋_GB2312" w:eastAsia="仿宋_GB2312"/>
                <w:color w:val="000000"/>
                <w:sz w:val="24"/>
              </w:rPr>
              <w:br w:type="textWrapping"/>
            </w:r>
            <w:r>
              <w:rPr>
                <w:rFonts w:ascii="仿宋_GB2312" w:hAnsi="仿宋_GB2312" w:eastAsia="仿宋_GB2312"/>
                <w:color w:val="000000"/>
                <w:sz w:val="24"/>
              </w:rPr>
              <w:t>工作措施 （方案、规划等）</w:t>
            </w:r>
          </w:p>
        </w:tc>
      </w:tr>
      <w:tr w14:paraId="69E7A4F7">
        <w:tblPrEx>
          <w:tblCellMar>
            <w:top w:w="0" w:type="dxa"/>
            <w:left w:w="15" w:type="dxa"/>
            <w:bottom w:w="0" w:type="dxa"/>
            <w:right w:w="15" w:type="dxa"/>
          </w:tblCellMar>
        </w:tblPrEx>
        <w:trPr>
          <w:trHeight w:val="577" w:hRule="atLeast"/>
        </w:trPr>
        <w:tc>
          <w:tcPr>
            <w:tcW w:w="585" w:type="dxa"/>
            <w:vMerge w:val="restart"/>
            <w:tcBorders>
              <w:top w:val="single" w:color="000000" w:sz="4" w:space="0"/>
              <w:left w:val="single" w:color="000000" w:sz="8" w:space="0"/>
              <w:bottom w:val="single" w:color="000000" w:sz="8" w:space="0"/>
              <w:right w:val="single" w:color="000000" w:sz="4" w:space="0"/>
            </w:tcBorders>
            <w:noWrap/>
            <w:vAlign w:val="center"/>
          </w:tcPr>
          <w:p w14:paraId="0A98AE07">
            <w:pPr>
              <w:autoSpaceDN w:val="0"/>
              <w:jc w:val="center"/>
              <w:textAlignment w:val="center"/>
              <w:rPr>
                <w:rFonts w:ascii="黑体" w:hAnsi="黑体" w:eastAsia="黑体"/>
                <w:color w:val="000000"/>
                <w:sz w:val="24"/>
              </w:rPr>
            </w:pPr>
            <w:r>
              <w:rPr>
                <w:rFonts w:ascii="黑体" w:hAnsi="黑体" w:eastAsia="黑体"/>
                <w:color w:val="000000"/>
                <w:sz w:val="24"/>
              </w:rPr>
              <w:t>财政部门审核</w:t>
            </w:r>
            <w:r>
              <w:rPr>
                <w:rFonts w:ascii="黑体" w:hAnsi="黑体" w:eastAsia="黑体"/>
                <w:color w:val="000000"/>
                <w:sz w:val="24"/>
              </w:rPr>
              <w:br w:type="textWrapping"/>
            </w:r>
            <w:r>
              <w:rPr>
                <w:rFonts w:ascii="黑体" w:hAnsi="黑体" w:eastAsia="黑体"/>
                <w:color w:val="000000"/>
                <w:sz w:val="24"/>
              </w:rPr>
              <w:t>意见</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909BBC7">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审核股室</w:t>
            </w:r>
          </w:p>
        </w:tc>
        <w:tc>
          <w:tcPr>
            <w:tcW w:w="7292" w:type="dxa"/>
            <w:gridSpan w:val="9"/>
            <w:tcBorders>
              <w:top w:val="single" w:color="000000" w:sz="4" w:space="0"/>
              <w:left w:val="single" w:color="000000" w:sz="4" w:space="0"/>
              <w:bottom w:val="single" w:color="000000" w:sz="4" w:space="0"/>
              <w:right w:val="single" w:color="000000" w:sz="8" w:space="0"/>
            </w:tcBorders>
            <w:noWrap/>
            <w:vAlign w:val="center"/>
          </w:tcPr>
          <w:p w14:paraId="5E108445">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审核意见</w:t>
            </w:r>
          </w:p>
        </w:tc>
      </w:tr>
      <w:tr w14:paraId="31820F27">
        <w:tblPrEx>
          <w:tblCellMar>
            <w:top w:w="0" w:type="dxa"/>
            <w:left w:w="15" w:type="dxa"/>
            <w:bottom w:w="0" w:type="dxa"/>
            <w:right w:w="15" w:type="dxa"/>
          </w:tblCellMar>
        </w:tblPrEx>
        <w:trPr>
          <w:trHeight w:val="1796" w:hRule="atLeast"/>
        </w:trPr>
        <w:tc>
          <w:tcPr>
            <w:tcW w:w="585" w:type="dxa"/>
            <w:vMerge w:val="continue"/>
            <w:tcBorders>
              <w:top w:val="single" w:color="000000" w:sz="4" w:space="0"/>
              <w:left w:val="single" w:color="000000" w:sz="8" w:space="0"/>
              <w:bottom w:val="single" w:color="000000" w:sz="8" w:space="0"/>
              <w:right w:val="single" w:color="000000" w:sz="4" w:space="0"/>
            </w:tcBorders>
            <w:noWrap/>
            <w:vAlign w:val="center"/>
          </w:tcPr>
          <w:p w14:paraId="7635F049">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1C6A29E">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财政归口</w:t>
            </w:r>
            <w:r>
              <w:rPr>
                <w:rFonts w:ascii="仿宋_GB2312" w:hAnsi="仿宋_GB2312" w:eastAsia="仿宋_GB2312"/>
                <w:color w:val="000000"/>
                <w:sz w:val="24"/>
              </w:rPr>
              <w:br w:type="textWrapping"/>
            </w:r>
            <w:r>
              <w:rPr>
                <w:rFonts w:ascii="仿宋_GB2312" w:hAnsi="仿宋_GB2312" w:eastAsia="仿宋_GB2312"/>
                <w:color w:val="000000"/>
                <w:sz w:val="24"/>
              </w:rPr>
              <w:t>业务股室</w:t>
            </w:r>
            <w:r>
              <w:rPr>
                <w:rFonts w:ascii="仿宋_GB2312" w:hAnsi="仿宋_GB2312" w:eastAsia="仿宋_GB2312"/>
                <w:color w:val="000000"/>
                <w:sz w:val="24"/>
              </w:rPr>
              <w:br w:type="textWrapping"/>
            </w:r>
            <w:r>
              <w:rPr>
                <w:rFonts w:ascii="仿宋_GB2312" w:hAnsi="仿宋_GB2312" w:eastAsia="仿宋_GB2312"/>
                <w:color w:val="000000"/>
                <w:sz w:val="24"/>
              </w:rPr>
              <w:t>审核意见</w:t>
            </w:r>
          </w:p>
        </w:tc>
        <w:tc>
          <w:tcPr>
            <w:tcW w:w="7292" w:type="dxa"/>
            <w:gridSpan w:val="9"/>
            <w:tcBorders>
              <w:top w:val="single" w:color="000000" w:sz="4" w:space="0"/>
              <w:left w:val="single" w:color="000000" w:sz="4" w:space="0"/>
              <w:bottom w:val="single" w:color="000000" w:sz="4" w:space="0"/>
              <w:right w:val="single" w:color="000000" w:sz="8" w:space="0"/>
            </w:tcBorders>
            <w:noWrap/>
            <w:vAlign w:val="center"/>
          </w:tcPr>
          <w:p w14:paraId="3590B4C8">
            <w:pPr>
              <w:autoSpaceDN w:val="0"/>
              <w:jc w:val="right"/>
              <w:textAlignment w:val="bottom"/>
              <w:rPr>
                <w:rFonts w:ascii="仿宋_GB2312" w:hAnsi="仿宋_GB2312" w:eastAsia="仿宋_GB2312"/>
                <w:color w:val="000000"/>
                <w:sz w:val="24"/>
              </w:rPr>
            </w:pPr>
          </w:p>
          <w:p w14:paraId="38883998">
            <w:pPr>
              <w:autoSpaceDN w:val="0"/>
              <w:jc w:val="right"/>
              <w:textAlignment w:val="bottom"/>
              <w:rPr>
                <w:rFonts w:ascii="仿宋_GB2312" w:hAnsi="仿宋_GB2312" w:eastAsia="仿宋_GB2312"/>
                <w:color w:val="000000"/>
                <w:sz w:val="24"/>
              </w:rPr>
            </w:pPr>
          </w:p>
          <w:p w14:paraId="71ECB371">
            <w:pPr>
              <w:autoSpaceDN w:val="0"/>
              <w:jc w:val="right"/>
              <w:textAlignment w:val="bottom"/>
              <w:rPr>
                <w:rFonts w:ascii="仿宋_GB2312" w:hAnsi="仿宋_GB2312" w:eastAsia="仿宋_GB2312"/>
                <w:color w:val="000000"/>
                <w:sz w:val="24"/>
              </w:rPr>
            </w:pPr>
          </w:p>
          <w:p w14:paraId="2C7417B9">
            <w:pPr>
              <w:autoSpaceDN w:val="0"/>
              <w:jc w:val="right"/>
              <w:textAlignment w:val="bottom"/>
              <w:rPr>
                <w:rFonts w:ascii="仿宋_GB2312" w:hAnsi="仿宋_GB2312" w:eastAsia="仿宋_GB2312"/>
                <w:color w:val="000000"/>
                <w:sz w:val="24"/>
              </w:rPr>
            </w:pPr>
          </w:p>
          <w:p w14:paraId="60821E49">
            <w:pPr>
              <w:autoSpaceDN w:val="0"/>
              <w:ind w:right="360"/>
              <w:jc w:val="right"/>
              <w:textAlignment w:val="bottom"/>
              <w:rPr>
                <w:rFonts w:ascii="仿宋_GB2312" w:hAnsi="仿宋_GB2312" w:eastAsia="仿宋_GB2312"/>
                <w:color w:val="000000"/>
                <w:sz w:val="24"/>
              </w:rPr>
            </w:pPr>
          </w:p>
          <w:p w14:paraId="1B4A3D3E">
            <w:pPr>
              <w:autoSpaceDN w:val="0"/>
              <w:ind w:right="360"/>
              <w:jc w:val="right"/>
              <w:textAlignment w:val="bottom"/>
              <w:rPr>
                <w:rFonts w:ascii="仿宋_GB2312" w:hAnsi="仿宋_GB2312" w:eastAsia="仿宋_GB2312"/>
                <w:color w:val="000000"/>
                <w:sz w:val="24"/>
              </w:rPr>
            </w:pPr>
            <w:r>
              <w:rPr>
                <w:rFonts w:ascii="仿宋_GB2312" w:hAnsi="仿宋_GB2312" w:eastAsia="仿宋_GB2312"/>
                <w:color w:val="000000"/>
                <w:sz w:val="24"/>
              </w:rPr>
              <w:t>审核人：      负责人签字：        年   月   日</w:t>
            </w:r>
          </w:p>
        </w:tc>
      </w:tr>
      <w:tr w14:paraId="4A45CB36">
        <w:tblPrEx>
          <w:tblCellMar>
            <w:top w:w="0" w:type="dxa"/>
            <w:left w:w="15" w:type="dxa"/>
            <w:bottom w:w="0" w:type="dxa"/>
            <w:right w:w="15" w:type="dxa"/>
          </w:tblCellMar>
        </w:tblPrEx>
        <w:trPr>
          <w:trHeight w:val="1610" w:hRule="atLeast"/>
        </w:trPr>
        <w:tc>
          <w:tcPr>
            <w:tcW w:w="585" w:type="dxa"/>
            <w:vMerge w:val="continue"/>
            <w:tcBorders>
              <w:top w:val="single" w:color="000000" w:sz="4" w:space="0"/>
              <w:left w:val="single" w:color="000000" w:sz="8" w:space="0"/>
              <w:bottom w:val="single" w:color="000000" w:sz="8" w:space="0"/>
              <w:right w:val="single" w:color="000000" w:sz="4" w:space="0"/>
            </w:tcBorders>
            <w:noWrap/>
            <w:vAlign w:val="center"/>
          </w:tcPr>
          <w:p w14:paraId="33FC91FA">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323B799">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绩效评价</w:t>
            </w:r>
            <w:r>
              <w:rPr>
                <w:rFonts w:ascii="仿宋_GB2312" w:hAnsi="仿宋_GB2312" w:eastAsia="仿宋_GB2312"/>
                <w:color w:val="000000"/>
                <w:sz w:val="24"/>
              </w:rPr>
              <w:br w:type="textWrapping"/>
            </w:r>
            <w:r>
              <w:rPr>
                <w:rFonts w:ascii="仿宋_GB2312" w:hAnsi="仿宋_GB2312" w:eastAsia="仿宋_GB2312"/>
                <w:color w:val="000000"/>
                <w:sz w:val="24"/>
              </w:rPr>
              <w:t>股审核意见</w:t>
            </w:r>
          </w:p>
        </w:tc>
        <w:tc>
          <w:tcPr>
            <w:tcW w:w="7292" w:type="dxa"/>
            <w:gridSpan w:val="9"/>
            <w:tcBorders>
              <w:top w:val="single" w:color="000000" w:sz="4" w:space="0"/>
              <w:left w:val="single" w:color="000000" w:sz="4" w:space="0"/>
              <w:bottom w:val="single" w:color="000000" w:sz="4" w:space="0"/>
              <w:right w:val="single" w:color="000000" w:sz="8" w:space="0"/>
            </w:tcBorders>
            <w:noWrap/>
            <w:vAlign w:val="center"/>
          </w:tcPr>
          <w:p w14:paraId="49A0CEE8">
            <w:pPr>
              <w:autoSpaceDN w:val="0"/>
              <w:jc w:val="right"/>
              <w:textAlignment w:val="bottom"/>
              <w:rPr>
                <w:rFonts w:ascii="仿宋_GB2312" w:hAnsi="仿宋_GB2312" w:eastAsia="仿宋_GB2312"/>
                <w:color w:val="000000"/>
                <w:sz w:val="24"/>
              </w:rPr>
            </w:pPr>
          </w:p>
          <w:p w14:paraId="7C9352B0">
            <w:pPr>
              <w:autoSpaceDN w:val="0"/>
              <w:jc w:val="right"/>
              <w:textAlignment w:val="bottom"/>
              <w:rPr>
                <w:rFonts w:ascii="仿宋_GB2312" w:hAnsi="仿宋_GB2312" w:eastAsia="仿宋_GB2312"/>
                <w:color w:val="000000"/>
                <w:sz w:val="24"/>
              </w:rPr>
            </w:pPr>
          </w:p>
          <w:p w14:paraId="40DDBE87">
            <w:pPr>
              <w:autoSpaceDN w:val="0"/>
              <w:jc w:val="right"/>
              <w:textAlignment w:val="bottom"/>
              <w:rPr>
                <w:rFonts w:ascii="仿宋_GB2312" w:hAnsi="仿宋_GB2312" w:eastAsia="仿宋_GB2312"/>
                <w:color w:val="000000"/>
                <w:sz w:val="24"/>
              </w:rPr>
            </w:pPr>
          </w:p>
          <w:p w14:paraId="748CDF55">
            <w:pPr>
              <w:autoSpaceDN w:val="0"/>
              <w:ind w:right="360"/>
              <w:jc w:val="right"/>
              <w:textAlignment w:val="bottom"/>
              <w:rPr>
                <w:rFonts w:ascii="仿宋_GB2312" w:hAnsi="仿宋_GB2312" w:eastAsia="仿宋_GB2312"/>
                <w:color w:val="000000"/>
                <w:sz w:val="24"/>
              </w:rPr>
            </w:pPr>
          </w:p>
          <w:p w14:paraId="5BB55DF9">
            <w:pPr>
              <w:autoSpaceDN w:val="0"/>
              <w:ind w:right="360"/>
              <w:jc w:val="right"/>
              <w:textAlignment w:val="bottom"/>
              <w:rPr>
                <w:rFonts w:ascii="仿宋_GB2312" w:hAnsi="仿宋_GB2312" w:eastAsia="仿宋_GB2312"/>
                <w:color w:val="000000"/>
                <w:sz w:val="24"/>
              </w:rPr>
            </w:pPr>
          </w:p>
          <w:p w14:paraId="5A6FC723">
            <w:pPr>
              <w:autoSpaceDN w:val="0"/>
              <w:ind w:right="360"/>
              <w:jc w:val="right"/>
              <w:textAlignment w:val="bottom"/>
              <w:rPr>
                <w:rFonts w:ascii="仿宋_GB2312" w:hAnsi="仿宋_GB2312" w:eastAsia="仿宋_GB2312"/>
                <w:color w:val="000000"/>
                <w:sz w:val="24"/>
              </w:rPr>
            </w:pPr>
            <w:r>
              <w:rPr>
                <w:rFonts w:ascii="仿宋_GB2312" w:hAnsi="仿宋_GB2312" w:eastAsia="仿宋_GB2312"/>
                <w:color w:val="000000"/>
                <w:sz w:val="24"/>
              </w:rPr>
              <w:t>审核人：      负责人签字：        年   月   日</w:t>
            </w:r>
          </w:p>
        </w:tc>
      </w:tr>
      <w:tr w14:paraId="668E6B11">
        <w:tblPrEx>
          <w:tblCellMar>
            <w:top w:w="0" w:type="dxa"/>
            <w:left w:w="15" w:type="dxa"/>
            <w:bottom w:w="0" w:type="dxa"/>
            <w:right w:w="15" w:type="dxa"/>
          </w:tblCellMar>
        </w:tblPrEx>
        <w:trPr>
          <w:trHeight w:val="2765" w:hRule="atLeast"/>
        </w:trPr>
        <w:tc>
          <w:tcPr>
            <w:tcW w:w="585" w:type="dxa"/>
            <w:vMerge w:val="continue"/>
            <w:tcBorders>
              <w:top w:val="single" w:color="000000" w:sz="4" w:space="0"/>
              <w:left w:val="single" w:color="000000" w:sz="8" w:space="0"/>
              <w:bottom w:val="single" w:color="000000" w:sz="8" w:space="0"/>
              <w:right w:val="single" w:color="000000" w:sz="4" w:space="0"/>
            </w:tcBorders>
            <w:noWrap/>
            <w:vAlign w:val="center"/>
          </w:tcPr>
          <w:p w14:paraId="6E761581">
            <w:pPr>
              <w:rPr>
                <w:rFonts w:ascii="宋体" w:hAnsi="宋体"/>
                <w:sz w:val="24"/>
              </w:rPr>
            </w:pPr>
          </w:p>
        </w:tc>
        <w:tc>
          <w:tcPr>
            <w:tcW w:w="1110" w:type="dxa"/>
            <w:tcBorders>
              <w:top w:val="single" w:color="000000" w:sz="4" w:space="0"/>
              <w:left w:val="single" w:color="000000" w:sz="4" w:space="0"/>
              <w:bottom w:val="single" w:color="000000" w:sz="8" w:space="0"/>
              <w:right w:val="single" w:color="000000" w:sz="4" w:space="0"/>
            </w:tcBorders>
            <w:noWrap/>
            <w:vAlign w:val="center"/>
          </w:tcPr>
          <w:p w14:paraId="464C506F">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预算股</w:t>
            </w:r>
            <w:r>
              <w:rPr>
                <w:rFonts w:ascii="仿宋_GB2312" w:hAnsi="仿宋_GB2312" w:eastAsia="仿宋_GB2312"/>
                <w:color w:val="000000"/>
                <w:sz w:val="24"/>
              </w:rPr>
              <w:br w:type="textWrapping"/>
            </w:r>
            <w:r>
              <w:rPr>
                <w:rFonts w:ascii="仿宋_GB2312" w:hAnsi="仿宋_GB2312" w:eastAsia="仿宋_GB2312"/>
                <w:color w:val="000000"/>
                <w:sz w:val="24"/>
              </w:rPr>
              <w:t>审核意见</w:t>
            </w:r>
          </w:p>
        </w:tc>
        <w:tc>
          <w:tcPr>
            <w:tcW w:w="7292" w:type="dxa"/>
            <w:gridSpan w:val="9"/>
            <w:tcBorders>
              <w:top w:val="single" w:color="000000" w:sz="4" w:space="0"/>
              <w:left w:val="single" w:color="000000" w:sz="4" w:space="0"/>
              <w:bottom w:val="single" w:color="000000" w:sz="8" w:space="0"/>
              <w:right w:val="single" w:color="000000" w:sz="8" w:space="0"/>
            </w:tcBorders>
            <w:noWrap/>
            <w:vAlign w:val="center"/>
          </w:tcPr>
          <w:p w14:paraId="6A26E692">
            <w:pPr>
              <w:autoSpaceDN w:val="0"/>
              <w:jc w:val="right"/>
              <w:textAlignment w:val="bottom"/>
              <w:rPr>
                <w:rFonts w:ascii="仿宋_GB2312" w:hAnsi="仿宋_GB2312" w:eastAsia="仿宋_GB2312"/>
                <w:color w:val="000000"/>
                <w:sz w:val="24"/>
              </w:rPr>
            </w:pPr>
          </w:p>
          <w:p w14:paraId="295AC33C">
            <w:pPr>
              <w:autoSpaceDN w:val="0"/>
              <w:jc w:val="right"/>
              <w:textAlignment w:val="bottom"/>
              <w:rPr>
                <w:rFonts w:ascii="仿宋_GB2312" w:hAnsi="仿宋_GB2312" w:eastAsia="仿宋_GB2312"/>
                <w:color w:val="000000"/>
                <w:sz w:val="24"/>
              </w:rPr>
            </w:pPr>
          </w:p>
          <w:p w14:paraId="4B87BEAA">
            <w:pPr>
              <w:autoSpaceDN w:val="0"/>
              <w:jc w:val="right"/>
              <w:textAlignment w:val="bottom"/>
              <w:rPr>
                <w:rFonts w:ascii="仿宋_GB2312" w:hAnsi="仿宋_GB2312" w:eastAsia="仿宋_GB2312"/>
                <w:color w:val="000000"/>
                <w:sz w:val="24"/>
              </w:rPr>
            </w:pPr>
          </w:p>
          <w:p w14:paraId="62BA568A">
            <w:pPr>
              <w:autoSpaceDN w:val="0"/>
              <w:ind w:right="360"/>
              <w:jc w:val="right"/>
              <w:textAlignment w:val="bottom"/>
              <w:rPr>
                <w:rFonts w:ascii="仿宋_GB2312" w:hAnsi="仿宋_GB2312" w:eastAsia="仿宋_GB2312"/>
                <w:color w:val="000000"/>
                <w:sz w:val="24"/>
              </w:rPr>
            </w:pPr>
          </w:p>
          <w:p w14:paraId="594C85B7">
            <w:pPr>
              <w:autoSpaceDN w:val="0"/>
              <w:ind w:right="360"/>
              <w:jc w:val="right"/>
              <w:textAlignment w:val="bottom"/>
              <w:rPr>
                <w:rFonts w:ascii="仿宋_GB2312" w:hAnsi="仿宋_GB2312" w:eastAsia="仿宋_GB2312"/>
                <w:color w:val="000000"/>
                <w:sz w:val="24"/>
              </w:rPr>
            </w:pPr>
          </w:p>
          <w:p w14:paraId="724EC270">
            <w:pPr>
              <w:autoSpaceDN w:val="0"/>
              <w:ind w:right="360"/>
              <w:jc w:val="right"/>
              <w:textAlignment w:val="bottom"/>
              <w:rPr>
                <w:rFonts w:ascii="仿宋_GB2312" w:hAnsi="仿宋_GB2312" w:eastAsia="仿宋_GB2312"/>
                <w:color w:val="000000"/>
                <w:sz w:val="24"/>
              </w:rPr>
            </w:pPr>
            <w:r>
              <w:rPr>
                <w:rFonts w:ascii="仿宋_GB2312" w:hAnsi="仿宋_GB2312" w:eastAsia="仿宋_GB2312"/>
                <w:color w:val="000000"/>
                <w:sz w:val="24"/>
              </w:rPr>
              <w:t>审核人：      负责人签字：        年   月   日</w:t>
            </w:r>
          </w:p>
        </w:tc>
      </w:tr>
      <w:tr w14:paraId="0D687C77">
        <w:tblPrEx>
          <w:tblCellMar>
            <w:top w:w="0" w:type="dxa"/>
            <w:left w:w="15" w:type="dxa"/>
            <w:bottom w:w="0" w:type="dxa"/>
            <w:right w:w="15" w:type="dxa"/>
          </w:tblCellMar>
        </w:tblPrEx>
        <w:trPr>
          <w:trHeight w:val="584" w:hRule="atLeast"/>
        </w:trPr>
        <w:tc>
          <w:tcPr>
            <w:tcW w:w="3636" w:type="dxa"/>
            <w:gridSpan w:val="5"/>
            <w:noWrap/>
            <w:vAlign w:val="center"/>
          </w:tcPr>
          <w:p w14:paraId="583CAB48">
            <w:pPr>
              <w:autoSpaceDN w:val="0"/>
              <w:jc w:val="left"/>
              <w:textAlignment w:val="center"/>
              <w:rPr>
                <w:rFonts w:ascii="仿宋_GB2312" w:hAnsi="仿宋_GB2312" w:eastAsia="仿宋_GB2312"/>
                <w:color w:val="000000"/>
                <w:sz w:val="24"/>
              </w:rPr>
            </w:pPr>
          </w:p>
          <w:p w14:paraId="244D3FCF">
            <w:pPr>
              <w:autoSpaceDN w:val="0"/>
              <w:jc w:val="left"/>
              <w:textAlignment w:val="center"/>
              <w:rPr>
                <w:rFonts w:ascii="仿宋_GB2312" w:hAnsi="仿宋_GB2312" w:eastAsia="仿宋_GB2312"/>
                <w:color w:val="000000"/>
                <w:sz w:val="24"/>
              </w:rPr>
            </w:pPr>
            <w:r>
              <w:rPr>
                <w:rFonts w:ascii="仿宋_GB2312" w:hAnsi="仿宋_GB2312" w:eastAsia="仿宋_GB2312"/>
                <w:color w:val="000000"/>
                <w:sz w:val="24"/>
              </w:rPr>
              <w:t>单位负责人：</w:t>
            </w:r>
            <w:r>
              <w:rPr>
                <w:rFonts w:hint="eastAsia" w:ascii="仿宋_GB2312" w:hAnsi="仿宋_GB2312" w:eastAsia="仿宋_GB2312"/>
                <w:color w:val="000000"/>
                <w:sz w:val="24"/>
              </w:rPr>
              <w:t>周理湘</w:t>
            </w:r>
          </w:p>
        </w:tc>
        <w:tc>
          <w:tcPr>
            <w:tcW w:w="1389" w:type="dxa"/>
            <w:gridSpan w:val="2"/>
            <w:noWrap/>
            <w:vAlign w:val="center"/>
          </w:tcPr>
          <w:p w14:paraId="51B562F6">
            <w:pPr>
              <w:autoSpaceDN w:val="0"/>
              <w:jc w:val="center"/>
              <w:textAlignment w:val="center"/>
              <w:rPr>
                <w:rFonts w:ascii="仿宋_GB2312" w:hAnsi="仿宋_GB2312" w:eastAsia="仿宋_GB2312"/>
                <w:color w:val="000000"/>
                <w:sz w:val="24"/>
              </w:rPr>
            </w:pPr>
          </w:p>
        </w:tc>
        <w:tc>
          <w:tcPr>
            <w:tcW w:w="1110" w:type="dxa"/>
            <w:gridSpan w:val="2"/>
            <w:noWrap/>
            <w:vAlign w:val="center"/>
          </w:tcPr>
          <w:p w14:paraId="6CD297A3">
            <w:pPr>
              <w:autoSpaceDN w:val="0"/>
              <w:jc w:val="center"/>
              <w:textAlignment w:val="center"/>
              <w:rPr>
                <w:rFonts w:ascii="仿宋_GB2312" w:hAnsi="仿宋_GB2312" w:eastAsia="仿宋_GB2312"/>
                <w:color w:val="000000"/>
                <w:sz w:val="24"/>
              </w:rPr>
            </w:pPr>
          </w:p>
          <w:p w14:paraId="7EA90E1C">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 xml:space="preserve">填报人： </w:t>
            </w:r>
          </w:p>
        </w:tc>
        <w:tc>
          <w:tcPr>
            <w:tcW w:w="2852" w:type="dxa"/>
            <w:gridSpan w:val="2"/>
            <w:noWrap/>
            <w:vAlign w:val="center"/>
          </w:tcPr>
          <w:p w14:paraId="5A66DCCC">
            <w:pPr>
              <w:autoSpaceDN w:val="0"/>
              <w:jc w:val="center"/>
              <w:textAlignment w:val="center"/>
              <w:rPr>
                <w:rFonts w:ascii="仿宋_GB2312" w:hAnsi="仿宋_GB2312" w:eastAsia="仿宋_GB2312"/>
                <w:color w:val="000000"/>
                <w:sz w:val="24"/>
              </w:rPr>
            </w:pPr>
          </w:p>
          <w:p w14:paraId="411E00D4">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钟国雄</w:t>
            </w:r>
          </w:p>
        </w:tc>
      </w:tr>
      <w:tr w14:paraId="7D2FA606">
        <w:tblPrEx>
          <w:tblCellMar>
            <w:top w:w="0" w:type="dxa"/>
            <w:left w:w="15" w:type="dxa"/>
            <w:bottom w:w="0" w:type="dxa"/>
            <w:right w:w="15" w:type="dxa"/>
          </w:tblCellMar>
        </w:tblPrEx>
        <w:trPr>
          <w:trHeight w:val="384" w:hRule="atLeast"/>
        </w:trPr>
        <w:tc>
          <w:tcPr>
            <w:tcW w:w="585" w:type="dxa"/>
            <w:noWrap/>
            <w:vAlign w:val="center"/>
          </w:tcPr>
          <w:p w14:paraId="2B2B7D63">
            <w:pPr>
              <w:autoSpaceDN w:val="0"/>
              <w:jc w:val="center"/>
              <w:textAlignment w:val="center"/>
              <w:rPr>
                <w:rFonts w:ascii="仿宋_GB2312" w:hAnsi="仿宋_GB2312" w:eastAsia="仿宋_GB2312"/>
                <w:color w:val="000000"/>
                <w:sz w:val="24"/>
              </w:rPr>
            </w:pPr>
          </w:p>
        </w:tc>
        <w:tc>
          <w:tcPr>
            <w:tcW w:w="8402" w:type="dxa"/>
            <w:gridSpan w:val="10"/>
            <w:noWrap/>
            <w:vAlign w:val="center"/>
          </w:tcPr>
          <w:p w14:paraId="69C14C74">
            <w:pPr>
              <w:autoSpaceDN w:val="0"/>
              <w:jc w:val="right"/>
              <w:textAlignment w:val="center"/>
              <w:rPr>
                <w:rFonts w:ascii="仿宋_GB2312" w:hAnsi="仿宋_GB2312" w:eastAsia="仿宋_GB2312"/>
                <w:color w:val="000000"/>
                <w:sz w:val="24"/>
              </w:rPr>
            </w:pPr>
          </w:p>
          <w:p w14:paraId="133E33AF">
            <w:pPr>
              <w:autoSpaceDN w:val="0"/>
              <w:jc w:val="right"/>
              <w:textAlignment w:val="center"/>
              <w:rPr>
                <w:rFonts w:ascii="仿宋_GB2312" w:hAnsi="仿宋_GB2312" w:eastAsia="仿宋_GB2312"/>
                <w:color w:val="000000"/>
                <w:sz w:val="24"/>
              </w:rPr>
            </w:pPr>
          </w:p>
        </w:tc>
      </w:tr>
      <w:tr w14:paraId="19E318FC">
        <w:tblPrEx>
          <w:tblCellMar>
            <w:top w:w="0" w:type="dxa"/>
            <w:left w:w="15" w:type="dxa"/>
            <w:bottom w:w="0" w:type="dxa"/>
            <w:right w:w="15" w:type="dxa"/>
          </w:tblCellMar>
        </w:tblPrEx>
        <w:trPr>
          <w:trHeight w:val="585" w:hRule="atLeast"/>
        </w:trPr>
        <w:tc>
          <w:tcPr>
            <w:tcW w:w="8987" w:type="dxa"/>
            <w:gridSpan w:val="11"/>
            <w:noWrap/>
            <w:vAlign w:val="center"/>
          </w:tcPr>
          <w:p w14:paraId="1FC79010">
            <w:pPr>
              <w:autoSpaceDN w:val="0"/>
              <w:jc w:val="left"/>
              <w:textAlignment w:val="center"/>
              <w:rPr>
                <w:rFonts w:ascii="仿宋_GB2312" w:hAnsi="仿宋_GB2312" w:eastAsia="仿宋_GB2312"/>
                <w:color w:val="000000"/>
                <w:sz w:val="24"/>
              </w:rPr>
            </w:pPr>
            <w:r>
              <w:rPr>
                <w:rFonts w:ascii="仿宋_GB2312" w:hAnsi="仿宋_GB2312" w:eastAsia="仿宋_GB2312"/>
                <w:color w:val="000000"/>
                <w:sz w:val="24"/>
              </w:rPr>
              <w:t>注：1</w:t>
            </w:r>
            <w:r>
              <w:rPr>
                <w:rFonts w:hint="eastAsia" w:ascii="仿宋_GB2312" w:hAnsi="仿宋_GB2312" w:eastAsia="仿宋_GB2312"/>
                <w:color w:val="000000"/>
                <w:sz w:val="24"/>
                <w:lang w:eastAsia="zh-CN"/>
              </w:rPr>
              <w:t>.</w:t>
            </w:r>
            <w:r>
              <w:rPr>
                <w:rFonts w:ascii="仿宋_GB2312" w:hAnsi="仿宋_GB2312" w:eastAsia="仿宋_GB2312"/>
                <w:color w:val="000000"/>
                <w:sz w:val="24"/>
              </w:rPr>
              <w:t>此表一式</w:t>
            </w:r>
            <w:r>
              <w:rPr>
                <w:rFonts w:hint="eastAsia" w:ascii="仿宋_GB2312" w:hAnsi="仿宋_GB2312" w:eastAsia="仿宋_GB2312"/>
                <w:color w:val="000000"/>
                <w:sz w:val="24"/>
              </w:rPr>
              <w:t>四</w:t>
            </w:r>
            <w:r>
              <w:rPr>
                <w:rFonts w:ascii="仿宋_GB2312" w:hAnsi="仿宋_GB2312" w:eastAsia="仿宋_GB2312"/>
                <w:color w:val="000000"/>
                <w:sz w:val="24"/>
              </w:rPr>
              <w:t>份，经财政部门审核后，单位</w:t>
            </w:r>
            <w:r>
              <w:rPr>
                <w:rFonts w:hint="eastAsia" w:ascii="仿宋_GB2312" w:hAnsi="仿宋_GB2312" w:eastAsia="仿宋_GB2312"/>
                <w:color w:val="000000"/>
                <w:sz w:val="24"/>
              </w:rPr>
              <w:t>、归口股室、</w:t>
            </w:r>
            <w:r>
              <w:rPr>
                <w:rFonts w:ascii="仿宋_GB2312" w:hAnsi="仿宋_GB2312" w:eastAsia="仿宋_GB2312"/>
                <w:color w:val="000000"/>
                <w:sz w:val="24"/>
              </w:rPr>
              <w:t>绩效管理股</w:t>
            </w:r>
            <w:r>
              <w:rPr>
                <w:rFonts w:hint="eastAsia" w:ascii="仿宋_GB2312" w:hAnsi="仿宋_GB2312" w:eastAsia="仿宋_GB2312"/>
                <w:color w:val="000000"/>
                <w:sz w:val="24"/>
              </w:rPr>
              <w:t>、预算股各存</w:t>
            </w:r>
            <w:r>
              <w:rPr>
                <w:rFonts w:ascii="仿宋_GB2312" w:hAnsi="仿宋_GB2312" w:eastAsia="仿宋_GB2312"/>
                <w:color w:val="000000"/>
                <w:sz w:val="24"/>
              </w:rPr>
              <w:t>一份。</w:t>
            </w:r>
            <w:r>
              <w:rPr>
                <w:rFonts w:ascii="仿宋_GB2312" w:hAnsi="仿宋_GB2312" w:eastAsia="仿宋_GB2312"/>
                <w:color w:val="000000"/>
                <w:sz w:val="24"/>
              </w:rPr>
              <w:br w:type="textWrapping"/>
            </w:r>
            <w:r>
              <w:rPr>
                <w:rFonts w:ascii="仿宋_GB2312" w:hAnsi="仿宋_GB2312" w:eastAsia="仿宋_GB2312"/>
                <w:color w:val="000000"/>
                <w:sz w:val="24"/>
              </w:rPr>
              <w:t xml:space="preserve">   </w:t>
            </w:r>
            <w:bookmarkStart w:id="9" w:name="_GoBack"/>
            <w:r>
              <w:rPr>
                <w:rFonts w:hint="eastAsia" w:ascii="仿宋_GB2312" w:hAnsi="仿宋_GB2312" w:eastAsia="仿宋_GB2312"/>
                <w:color w:val="000000"/>
                <w:sz w:val="24"/>
                <w:lang w:eastAsia="zh-CN"/>
              </w:rPr>
              <w:t xml:space="preserve"> </w:t>
            </w:r>
            <w:bookmarkEnd w:id="9"/>
            <w:r>
              <w:rPr>
                <w:rFonts w:ascii="仿宋_GB2312" w:hAnsi="仿宋_GB2312" w:eastAsia="仿宋_GB2312"/>
                <w:color w:val="000000"/>
                <w:sz w:val="24"/>
              </w:rPr>
              <w:t>本表上报时须附部门绩效目标制定依据。</w:t>
            </w:r>
          </w:p>
        </w:tc>
      </w:tr>
    </w:tbl>
    <w:p w14:paraId="3CD6B5F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Wingdings 2">
    <w:altName w:val="Wingdings"/>
    <w:panose1 w:val="00000000000000000000"/>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I4ZTMxYTkyZGMxOTcxYmUwYmIwOGRlZDZmYjE5Y2YifQ=="/>
  </w:docVars>
  <w:rsids>
    <w:rsidRoot w:val="00933CE7"/>
    <w:rsid w:val="00025738"/>
    <w:rsid w:val="00097F65"/>
    <w:rsid w:val="00122B71"/>
    <w:rsid w:val="001D7660"/>
    <w:rsid w:val="001F44C8"/>
    <w:rsid w:val="0020113F"/>
    <w:rsid w:val="00282CEB"/>
    <w:rsid w:val="00325021"/>
    <w:rsid w:val="00393D1F"/>
    <w:rsid w:val="004027FD"/>
    <w:rsid w:val="004228A0"/>
    <w:rsid w:val="00560837"/>
    <w:rsid w:val="005E65A5"/>
    <w:rsid w:val="006724EF"/>
    <w:rsid w:val="006E77BC"/>
    <w:rsid w:val="006F67BF"/>
    <w:rsid w:val="008021ED"/>
    <w:rsid w:val="008451A0"/>
    <w:rsid w:val="00894B36"/>
    <w:rsid w:val="008B0B07"/>
    <w:rsid w:val="008C32D0"/>
    <w:rsid w:val="008C4CFF"/>
    <w:rsid w:val="009105C1"/>
    <w:rsid w:val="00933CE7"/>
    <w:rsid w:val="009C7835"/>
    <w:rsid w:val="00A528F9"/>
    <w:rsid w:val="00C96CFF"/>
    <w:rsid w:val="00D07D53"/>
    <w:rsid w:val="00D62FAB"/>
    <w:rsid w:val="00D91304"/>
    <w:rsid w:val="00DB341F"/>
    <w:rsid w:val="00E67B57"/>
    <w:rsid w:val="00EC6CA6"/>
    <w:rsid w:val="00F610F2"/>
    <w:rsid w:val="00FA22FF"/>
    <w:rsid w:val="00FC3742"/>
    <w:rsid w:val="00FF7269"/>
    <w:rsid w:val="08676A40"/>
    <w:rsid w:val="0F076D7F"/>
    <w:rsid w:val="125B2DE4"/>
    <w:rsid w:val="2BE117CF"/>
    <w:rsid w:val="32C03EF8"/>
    <w:rsid w:val="487A6F55"/>
    <w:rsid w:val="50307F11"/>
    <w:rsid w:val="77C5560F"/>
    <w:rsid w:val="78B3126A"/>
    <w:rsid w:val="7984674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样式1"/>
    <w:basedOn w:val="7"/>
    <w:qFormat/>
    <w:uiPriority w:val="0"/>
    <w:pPr>
      <w:ind w:firstLine="562" w:firstLineChars="200"/>
    </w:pPr>
    <w:rPr>
      <w:rFonts w:ascii="仿宋_GB2312" w:hAnsi="仿宋" w:eastAsia="仿宋_GB2312"/>
      <w:color w:val="000000"/>
      <w:kern w:val="0"/>
      <w:sz w:val="28"/>
      <w:szCs w:val="28"/>
    </w:rPr>
  </w:style>
  <w:style w:type="paragraph" w:styleId="7">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8">
    <w:name w:val="页眉 Char"/>
    <w:basedOn w:val="5"/>
    <w:link w:val="3"/>
    <w:qFormat/>
    <w:uiPriority w:val="0"/>
    <w:rPr>
      <w:kern w:val="2"/>
      <w:sz w:val="18"/>
      <w:szCs w:val="18"/>
    </w:rPr>
  </w:style>
  <w:style w:type="character" w:customStyle="1" w:styleId="9">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d1070e57-ae63-4784-9a32-b872ec8e036d</errorID>
      <errorWord>的</errorWord>
      <group>L1_AI</group>
      <groupName>深度校对</groupName>
      <ability>L2_AI_Word</ability>
      <abilityName>字词纠错</abilityName>
      <candidateList>
        <item>地</item>
      </candidateList>
      <explain/>
      <paraID>3AA00965</paraID>
      <start>186</start>
      <end>187</end>
      <status>ignored</status>
      <modifiedWord/>
      <trackRevisions>false</trackRevisions>
    </reviewItem>
    <reviewItem>
      <errorID>d58d97f9-8352-45b2-9a5b-4122484dd61a</errorID>
      <errorWord>，</errorWord>
      <group>L1_AI</group>
      <groupName>深度校对</groupName>
      <ability>L2_AI_Grammar</ability>
      <abilityName>语法纠错</abilityName>
      <candidateList>
        <item>提升至，</item>
      </candidateList>
      <explain/>
      <paraID>3AA00965</paraID>
      <start>266</start>
      <end>267</end>
      <status>ignored</status>
      <modifiedWord/>
      <trackRevisions>false</trackRevisions>
    </reviewItem>
    <reviewItem>
      <errorID>080706d1-a2bc-4465-bb69-b1162b993a48</errorID>
      <errorWord>，</errorWord>
      <group>L1_Word</group>
      <groupName>字词问题</groupName>
      <ability>L2_Typo</ability>
      <abilityName>字词错误</abilityName>
      <candidateList>
        <item>，由</item>
      </candidateList>
      <explain/>
      <paraID>2745AF6B</paraID>
      <start>119</start>
      <end>120</end>
      <status>ignored</status>
      <modifiedWord/>
      <trackRevisions>false</trackRevisions>
    </reviewItem>
    <reviewItem>
      <errorID>1353657a-e45b-47bd-b903-3c3e5be91c76</errorID>
      <errorWord>污染特排放标准</errorWord>
      <group>L1_Knowledge</group>
      <groupName>知识性问题</groupName>
      <ability>L2_Knowledge</ability>
      <abilityName>其他知识</abilityName>
      <candidateList>
        <item>污染物排放标准</item>
      </candidateList>
      <explain/>
      <paraID>21EDC99A</paraID>
      <start>55</start>
      <end>62</end>
      <status>modified</status>
      <modifiedWord>污染物排放标准</modifiedWord>
      <trackRevisions>false</trackRevisions>
    </reviewItem>
    <reviewItem>
      <errorID>26b9ebae-8288-4053-a48c-2cefd938ca81</errorID>
      <errorWord>及时处理</errorWord>
      <group>L1_AI</group>
      <groupName>深度校对</groupName>
      <ability>L2_AI_Punc</ability>
      <abilityName>标点纠错</abilityName>
      <candidateList>
        <item>及时处理。</item>
      </candidateList>
      <explain/>
      <paraID>6E180944</paraID>
      <start>2</start>
      <end>6</end>
      <status>ignored</status>
      <modifiedWord/>
      <trackRevisions>false</trackRevisions>
    </reviewItem>
    <reviewItem>
      <errorID>3f3cfd11-5179-4cfc-982b-c961ecb38cb8</errorID>
      <errorWord>以上</errorWord>
      <group>L1_AI</group>
      <groupName>深度校对</groupName>
      <ability>L2_AI_Punc</ability>
      <abilityName>标点纠错</abilityName>
      <candidateList>
        <item>以上。</item>
      </candidateList>
      <explain/>
      <paraID> ACF958C</paraID>
      <start>3</start>
      <end>5</end>
      <status>ignored</status>
      <modifiedWord/>
      <trackRevisions>false</trackRevisions>
    </reviewItem>
    <reviewItem>
      <errorID>355781b5-bc1b-451b-82f7-6b1921ae8bd0</errorID>
      <errorWord>吨</errorWord>
      <group>L1_AI</group>
      <groupName>深度校对</groupName>
      <ability>L2_AI_Punc</ability>
      <abilityName>标点纠错</abilityName>
      <candidateList>
        <item>吨。</item>
      </candidateList>
      <explain/>
      <paraID>586E264C</paraID>
      <start>22</start>
      <end>23</end>
      <status>ignored</status>
      <modifiedWord/>
      <trackRevisions>false</trackRevisions>
    </reviewItem>
    <reviewItem>
      <errorID>053fc9ba-660d-4857-9ced-ccd96c23c4d9</errorID>
      <errorWord>湘江</errorWord>
      <group>L1_AI</group>
      <groupName>深度校对</groupName>
      <ability>L2_AI_Punc</ability>
      <abilityName>标点纠错</abilityName>
      <candidateList>
        <item>湘江。</item>
      </candidateList>
      <explain/>
      <paraID>4FFE6973</paraID>
      <start>9</start>
      <end>11</end>
      <status>ignored</status>
      <modifiedWord/>
      <trackRevisions>false</trackRevisions>
    </reviewItem>
    <reviewItem>
      <errorID>2098ac17-6380-425d-b43e-9ad30c6bb72a</errorID>
      <errorWord>监察</errorWord>
      <group>L1_Word</group>
      <groupName>字词问题</groupName>
      <ability>L2_Typo</ability>
      <abilityName>字词错误</abilityName>
      <candidateList>
        <item>检查</item>
      </candidateList>
      <explain>❶〈动〉为了发现问题而用心查看：～身体｜～工作。❷〈动〉翻检查考（书籍、文件等）。❸〈动〉检讨▲：～自己的错误。❹〈名〉指用口头或书面形式所做的检讨：写了一份～。</explain>
      <paraID> 6777151</paraID>
      <start>4</start>
      <end>6</end>
      <status>modified</status>
      <modifiedWord>检查</modifiedWord>
      <trackRevisions>false</trackRevisions>
    </reviewItem>
    <reviewItem>
      <errorID>b2cc735c-09e9-414a-b443-cbf777745727</errorID>
      <errorWord>以上</errorWord>
      <group>L1_AI</group>
      <groupName>深度校对</groupName>
      <ability>L2_AI_Punc</ability>
      <abilityName>标点纠错</abilityName>
      <candidateList>
        <item>以上。</item>
      </candidateList>
      <explain/>
      <paraID>45D39AF8</paraID>
      <start>3</start>
      <end>5</end>
      <status>ignored</status>
      <modifiedWord/>
      <trackRevisions>false</trackRevisions>
    </reviewItem>
    <reviewItem>
      <errorID>b55904ab-3a95-402a-979d-d5a77643cbe7</errorID>
      <errorWord>： </errorWord>
      <group>L1_AI</group>
      <groupName>深度校对</groupName>
      <ability>L2_AI_Punc</ability>
      <abilityName>标点纠错</abilityName>
      <candidateList>
        <item>；</item>
      </candidateList>
      <explain/>
      <paraID>3D21482A</paraID>
      <start>6</start>
      <end>8</end>
      <status>ignored</status>
      <modifiedWord/>
      <trackRevisions>false</trackRevisions>
    </reviewItem>
    <reviewItem>
      <errorID>a710c902-a3cb-4475-8f01-9f8e9f01326f</errorID>
      <errorWord>： </errorWord>
      <group>L1_AI</group>
      <groupName>深度校对</groupName>
      <ability>L2_AI_Punc</ability>
      <abilityName>标点纠错</abilityName>
      <candidateList>
        <item>；</item>
      </candidateList>
      <explain/>
      <paraID>3D21482A</paraID>
      <start>14</start>
      <end>16</end>
      <status>ignored</status>
      <modifiedWord/>
      <trackRevisions>false</trackRevisions>
    </reviewItem>
    <reviewItem>
      <errorID>3a5f49c6-7754-4d34-951a-befdff1d755b</errorID>
      <errorWord> </errorWord>
      <group>L1_AI</group>
      <groupName>深度校对</groupName>
      <ability>L2_AI_Punc</ability>
      <abilityName>标点纠错</abilityName>
      <candidateList>
        <item/>
      </candidateList>
      <explain>此处空格冗余，建议删除。</explain>
      <paraID>3D21482A</paraID>
      <start>20</start>
      <end>21</end>
      <status>ignored</status>
      <modifiedWord/>
      <trackRevisions>false</trackRevisions>
    </reviewItem>
    <reviewItem>
      <errorID>39403a24-68fc-48f2-8566-89f75a59ef17</errorID>
      <errorWord>）</errorWord>
      <group>L1_AI</group>
      <groupName>深度校对</groupName>
      <ability>L2_AI_Punc</ability>
      <abilityName>标点纠错</abilityName>
      <candidateList>
        <item>）。</item>
      </candidateList>
      <explain/>
      <paraID>3D21482A</paraID>
      <start>28</start>
      <end>29</end>
      <status>ignored</status>
      <modifiedWord/>
      <trackRevisions>false</trackRevisions>
    </reviewItem>
    <reviewItem>
      <errorID>47d9d95e-06e8-432e-8476-52025a8cac72</errorID>
      <errorWord> </errorWord>
      <group>L1_AI</group>
      <groupName>深度校对</groupName>
      <ability>L2_AI_Punc</ability>
      <abilityName>标点纠错</abilityName>
      <candidateList>
        <item/>
      </candidateList>
      <explain>此处空格冗余，建议删除。</explain>
      <paraID> A98AE07</paraID>
      <start>6</start>
      <end>7</end>
      <status>ignored</status>
      <modifiedWord/>
      <trackRevisions>false</trackRevisions>
    </reviewItem>
    <reviewItem>
      <errorID>93e08218-ca1b-43fd-b626-d39153f466f5</errorID>
      <errorWord> </errorWord>
      <group>L1_AI</group>
      <groupName>深度校对</groupName>
      <ability>L2_AI_Punc</ability>
      <abilityName>标点纠错</abilityName>
      <candidateList>
        <item/>
      </candidateList>
      <explain>此处空格冗余，建议删除。</explain>
      <paraID>41C6A29E</paraID>
      <start>4</start>
      <end>5</end>
      <status>ignored</status>
      <modifiedWord/>
      <trackRevisions>false</trackRevisions>
    </reviewItem>
    <reviewItem>
      <errorID>019c2aa7-be40-40b9-9a00-cd5de3fa0873</errorID>
      <errorWord> </errorWord>
      <group>L1_AI</group>
      <groupName>深度校对</groupName>
      <ability>L2_AI_Punc</ability>
      <abilityName>标点纠错</abilityName>
      <candidateList>
        <item/>
      </candidateList>
      <explain>此处空格冗余，建议删除。</explain>
      <paraID>41C6A29E</paraID>
      <start>9</start>
      <end>10</end>
      <status>ignored</status>
      <modifiedWord/>
      <trackRevisions>false</trackRevisions>
    </reviewItem>
    <reviewItem>
      <errorID>dbf287f0-0bfb-442d-a794-a93a0862030f</errorID>
      <errorWord> </errorWord>
      <group>L1_AI</group>
      <groupName>深度校对</groupName>
      <ability>L2_AI_Punc</ability>
      <abilityName>标点纠错</abilityName>
      <candidateList>
        <item/>
      </candidateList>
      <explain>此处空格冗余，建议删除。</explain>
      <paraID>1B4A3D3E</paraID>
      <start>25</start>
      <end>26</end>
      <status>ignored</status>
      <modifiedWord/>
      <trackRevisions>false</trackRevisions>
    </reviewItem>
    <reviewItem>
      <errorID>1e75bee4-3e16-4f6d-b70e-64f8e7952d66</errorID>
      <errorWord> </errorWord>
      <group>L1_AI</group>
      <groupName>深度校对</groupName>
      <ability>L2_AI_Punc</ability>
      <abilityName>标点纠错</abilityName>
      <candidateList>
        <item/>
      </candidateList>
      <explain>此处空格冗余，建议删除。</explain>
      <paraID>1B4A3D3E</paraID>
      <start>29</start>
      <end>30</end>
      <status>ignored</status>
      <modifiedWord/>
      <trackRevisions>false</trackRevisions>
    </reviewItem>
    <reviewItem>
      <errorID>fd275efb-1dde-4449-9621-ac12dd2a0572</errorID>
      <errorWord> </errorWord>
      <group>L1_AI</group>
      <groupName>深度校对</groupName>
      <ability>L2_AI_Punc</ability>
      <abilityName>标点纠错</abilityName>
      <candidateList>
        <item/>
      </candidateList>
      <explain>此处空格冗余，建议删除。</explain>
      <paraID>4323B799</paraID>
      <start>4</start>
      <end>5</end>
      <status>ignored</status>
      <modifiedWord/>
      <trackRevisions>false</trackRevisions>
    </reviewItem>
    <reviewItem>
      <errorID>ec1ab636-1158-43af-9cf3-28534d682d74</errorID>
      <errorWord> </errorWord>
      <group>L1_AI</group>
      <groupName>深度校对</groupName>
      <ability>L2_AI_Punc</ability>
      <abilityName>标点纠错</abilityName>
      <candidateList>
        <item/>
      </candidateList>
      <explain>此处空格冗余，建议删除。</explain>
      <paraID>464C506F</paraID>
      <start>3</start>
      <end>4</end>
      <status>ignored</status>
      <modifiedWord/>
      <trackRevisions>false</trackRevisions>
    </reviewItem>
    <reviewItem>
      <errorID>81ad8dbd-2f8f-43cb-8e83-80a15d1af98a</errorID>
      <errorWord>、</errorWord>
      <group>L1_AI</group>
      <groupName>深度校对</groupName>
      <ability>L2_AI_Word</ability>
      <abilityName>字词纠错</abilityName>
      <candidateList>
        <item>.</item>
      </candidateList>
      <explain/>
      <paraID>1FC79010</paraID>
      <start>3</start>
      <end>4</end>
      <status>modified</status>
      <modifiedWord>.</modifiedWord>
      <trackRevisions>false</trackRevisions>
    </reviewItem>
    <reviewItem>
      <errorID>0d6b217e-2de1-464e-a30e-52e3fcfa4ba5</errorID>
      <errorWord> 2、</errorWord>
      <group>L1_AI</group>
      <groupName>深度校对</groupName>
      <ability>L2_AI_Grammar</ability>
      <abilityName>语法纠错</abilityName>
      <candidateList>
        <item> </item>
      </candidateList>
      <explain/>
      <paraID>1FC79010</paraID>
      <start>46</start>
      <end>47</end>
      <status>modified</status>
      <modifiedWord> </modifiedWord>
      <trackRevisions>false</trackRevisions>
    </reviewItem>
  </reviewItems>
  <config/>
</contractReview>
</file>

<file path=customXml/itemProps1.xml><?xml version="1.0" encoding="utf-8"?>
<ds:datastoreItem xmlns:ds="http://schemas.openxmlformats.org/officeDocument/2006/customXml" ds:itemID="{e34275b2-ebdf-425a-9c0e-79e15e20c9a2}">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1974</Words>
  <Characters>2171</Characters>
  <Lines>18</Lines>
  <Paragraphs>5</Paragraphs>
  <TotalTime>35</TotalTime>
  <ScaleCrop>false</ScaleCrop>
  <LinksUpToDate>false</LinksUpToDate>
  <CharactersWithSpaces>2349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2026-01-21T01:26:00Z</dcterms:created>
  <dc:creator>Administrator.BF-20200622OACT</dc:creator>
  <cp:lastModifiedBy>流星</cp:lastModifiedBy>
  <dcterms:modified xsi:type="dcterms:W3CDTF">2026-01-23T07:09:20Z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7C6C12A295BC42728E5397362A8B4081_13</vt:lpwstr>
  </property>
  <property fmtid="{D5CDD505-2E9C-101B-9397-08002B2CF9AE}" pid="4" name="KSOTemplateDocerSaveRecord">
    <vt:lpwstr>eyJoZGlkIjoiYzFhZTU5ZTgwOGFhNzcwOTcyOTMyNzU3ZTI4M2IyOGYiLCJ1c2VySWQiOiIzMDY5NTQxNTcifQ==</vt:lpwstr>
  </property>
</Properties>
</file>