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4A983">
      <w:pPr>
        <w:widowControl/>
        <w:rPr>
          <w:rFonts w:ascii="宋体" w:hAnsi="宋体" w:cs="宋体"/>
          <w:kern w:val="0"/>
          <w:sz w:val="30"/>
          <w:szCs w:val="30"/>
        </w:rPr>
      </w:pPr>
    </w:p>
    <w:p w14:paraId="7F688924">
      <w:pPr>
        <w:widowControl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30"/>
          <w:szCs w:val="30"/>
        </w:rPr>
        <w:t>附件3-2：</w:t>
      </w:r>
    </w:p>
    <w:tbl>
      <w:tblPr>
        <w:tblStyle w:val="4"/>
        <w:tblW w:w="8987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585"/>
        <w:gridCol w:w="1110"/>
        <w:gridCol w:w="936"/>
        <w:gridCol w:w="78"/>
        <w:gridCol w:w="927"/>
        <w:gridCol w:w="207"/>
        <w:gridCol w:w="1182"/>
        <w:gridCol w:w="1110"/>
        <w:gridCol w:w="1082"/>
        <w:gridCol w:w="1770"/>
      </w:tblGrid>
      <w:tr w14:paraId="0FE77F9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8987" w:type="dxa"/>
            <w:gridSpan w:val="10"/>
            <w:noWrap/>
            <w:vAlign w:val="center"/>
          </w:tcPr>
          <w:p w14:paraId="0945CFE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4"/>
              </w:rPr>
            </w:pPr>
            <w:r>
              <w:rPr>
                <w:rFonts w:ascii="宋体" w:hAnsi="宋体"/>
                <w:b/>
                <w:color w:val="000000"/>
                <w:sz w:val="44"/>
              </w:rPr>
              <w:t>项目支出绩效目标申报表</w:t>
            </w:r>
          </w:p>
        </w:tc>
      </w:tr>
      <w:tr w14:paraId="6E03590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5" w:hRule="atLeast"/>
        </w:trPr>
        <w:tc>
          <w:tcPr>
            <w:tcW w:w="8987" w:type="dxa"/>
            <w:gridSpan w:val="10"/>
            <w:noWrap/>
            <w:vAlign w:val="center"/>
          </w:tcPr>
          <w:p w14:paraId="31DAB752">
            <w:pPr>
              <w:autoSpaceDN w:val="0"/>
              <w:jc w:val="center"/>
              <w:textAlignment w:val="center"/>
              <w:rPr>
                <w:rFonts w:ascii="楷体_GB2312" w:hAnsi="楷体_GB2312" w:eastAsia="楷体_GB2312"/>
                <w:color w:val="000000"/>
                <w:sz w:val="32"/>
              </w:rPr>
            </w:pPr>
            <w:r>
              <w:rPr>
                <w:rFonts w:ascii="楷体_GB2312" w:hAnsi="楷体_GB2312" w:eastAsia="楷体_GB2312"/>
                <w:color w:val="000000"/>
                <w:sz w:val="32"/>
              </w:rPr>
              <w:t>（</w:t>
            </w:r>
            <w:r>
              <w:rPr>
                <w:rFonts w:hint="eastAsia" w:ascii="楷体_GB2312" w:hAnsi="楷体_GB2312" w:eastAsia="楷体_GB2312"/>
                <w:color w:val="000000"/>
                <w:sz w:val="32"/>
              </w:rPr>
              <w:t>2026</w:t>
            </w:r>
            <w:r>
              <w:rPr>
                <w:rFonts w:ascii="楷体_GB2312" w:hAnsi="楷体_GB2312" w:eastAsia="楷体_GB2312"/>
                <w:color w:val="000000"/>
                <w:sz w:val="32"/>
              </w:rPr>
              <w:t>年度）</w:t>
            </w:r>
          </w:p>
        </w:tc>
      </w:tr>
      <w:tr w14:paraId="633440E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8987" w:type="dxa"/>
            <w:gridSpan w:val="10"/>
            <w:tcBorders>
              <w:bottom w:val="single" w:color="000000" w:sz="8" w:space="0"/>
            </w:tcBorders>
            <w:noWrap/>
            <w:vAlign w:val="center"/>
          </w:tcPr>
          <w:p w14:paraId="723EDEEF">
            <w:pPr>
              <w:autoSpaceDN w:val="0"/>
              <w:jc w:val="left"/>
              <w:textAlignment w:val="center"/>
              <w:rPr>
                <w:rFonts w:ascii="楷体_GB2312" w:hAnsi="楷体_GB2312" w:eastAsia="楷体_GB2312"/>
                <w:color w:val="000000"/>
                <w:sz w:val="24"/>
              </w:rPr>
            </w:pPr>
            <w:r>
              <w:rPr>
                <w:rFonts w:ascii="楷体_GB2312" w:hAnsi="楷体_GB2312" w:eastAsia="楷体_GB2312"/>
                <w:color w:val="000000"/>
                <w:sz w:val="24"/>
              </w:rPr>
              <w:t xml:space="preserve"> 填报单位（盖章）</w:t>
            </w:r>
            <w:r>
              <w:rPr>
                <w:rFonts w:hint="eastAsia" w:ascii="楷体_GB2312" w:hAnsi="楷体_GB2312" w:eastAsia="楷体_GB2312"/>
                <w:color w:val="000000"/>
                <w:sz w:val="24"/>
              </w:rPr>
              <w:t xml:space="preserve">                        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填报日期：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年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月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6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日</w:t>
            </w:r>
          </w:p>
        </w:tc>
      </w:tr>
      <w:tr w14:paraId="3885571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776D2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基本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信息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4781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项目名称</w:t>
            </w:r>
          </w:p>
        </w:tc>
        <w:tc>
          <w:tcPr>
            <w:tcW w:w="1941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99FE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bookmarkStart w:id="0" w:name="OLE_LINK1"/>
            <w:bookmarkStart w:id="1" w:name="OLE_LINK2"/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城区污水处理服务费</w:t>
            </w:r>
            <w:bookmarkEnd w:id="0"/>
            <w:bookmarkEnd w:id="1"/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代征手续费 </w:t>
            </w:r>
          </w:p>
        </w:tc>
        <w:tc>
          <w:tcPr>
            <w:tcW w:w="138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AE01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项目属性</w:t>
            </w:r>
          </w:p>
        </w:tc>
        <w:tc>
          <w:tcPr>
            <w:tcW w:w="3962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129D72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延续专项□     新增专项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sym w:font="Wingdings 2" w:char="0052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</w:t>
            </w:r>
          </w:p>
        </w:tc>
      </w:tr>
      <w:tr w14:paraId="2F7D423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58CF7F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2A92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主管部门</w:t>
            </w:r>
          </w:p>
        </w:tc>
        <w:tc>
          <w:tcPr>
            <w:tcW w:w="1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C070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湘潭县住房和城乡建设局</w:t>
            </w:r>
          </w:p>
        </w:tc>
        <w:tc>
          <w:tcPr>
            <w:tcW w:w="1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2CB08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项目负责人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E3244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李  政　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DA6A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1651517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17373210011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6FFCB15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2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4D460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70BE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资金总额</w:t>
            </w:r>
          </w:p>
        </w:tc>
        <w:tc>
          <w:tcPr>
            <w:tcW w:w="72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AA86A1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85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万元</w:t>
            </w:r>
          </w:p>
        </w:tc>
      </w:tr>
      <w:tr w14:paraId="4C93950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31A8B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25690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项目起止时间</w:t>
            </w:r>
          </w:p>
        </w:tc>
        <w:tc>
          <w:tcPr>
            <w:tcW w:w="72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C35B1B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2026年1月1日—2026年12月31日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</w:t>
            </w:r>
          </w:p>
        </w:tc>
      </w:tr>
      <w:tr w14:paraId="157C7B3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6CD94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637F2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项目概况</w:t>
            </w:r>
          </w:p>
        </w:tc>
        <w:tc>
          <w:tcPr>
            <w:tcW w:w="72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C0B2664">
            <w:pPr>
              <w:widowControl/>
              <w:spacing w:line="360" w:lineRule="auto"/>
              <w:ind w:firstLine="480"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bookmarkStart w:id="2" w:name="OLE_LINK33"/>
            <w:bookmarkStart w:id="3" w:name="OLE_LINK32"/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城区污水处理服务费</w:t>
            </w:r>
            <w:bookmarkEnd w:id="2"/>
            <w:bookmarkEnd w:id="3"/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由自来水供应单位代收，2026年预计代征1700万元，本项目2026年年初预算安排资金85万元，由自来水费代收的污水处理费基金收入安排。</w:t>
            </w:r>
          </w:p>
        </w:tc>
      </w:tr>
      <w:tr w14:paraId="371ACA5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4740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4E8D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项情况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5C85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项依据</w:t>
            </w:r>
          </w:p>
        </w:tc>
        <w:tc>
          <w:tcPr>
            <w:tcW w:w="63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679B533">
            <w:pPr>
              <w:widowControl/>
              <w:spacing w:line="360" w:lineRule="auto"/>
              <w:ind w:firstLine="480" w:firstLineChars="200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根据湖南省发展和改革委员会2015年1月7日颁布的《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污水处理费征收使用管理办法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》第十七条：公共供水企业、城镇排水主管部门委托的单位代征污水处理费，由地方财政从污水处理费支出预算中支付代征手续费，具体办法由县级以上地方财政部门规定。</w:t>
            </w:r>
          </w:p>
        </w:tc>
      </w:tr>
      <w:tr w14:paraId="61135D1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0520E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9766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66D4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项目申报的可行性</w:t>
            </w:r>
          </w:p>
        </w:tc>
        <w:tc>
          <w:tcPr>
            <w:tcW w:w="63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7F22DC7">
            <w:pPr>
              <w:widowControl/>
              <w:spacing w:line="360" w:lineRule="auto"/>
              <w:ind w:firstLine="480" w:firstLineChars="200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根据《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污水处理费征收使用管理办法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》以及我县相关会议精神实施。</w:t>
            </w:r>
          </w:p>
        </w:tc>
      </w:tr>
      <w:tr w14:paraId="603F0572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F945E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47D20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7BC7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项目申报的必要性</w:t>
            </w:r>
          </w:p>
        </w:tc>
        <w:tc>
          <w:tcPr>
            <w:tcW w:w="63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DE1F3D4">
            <w:pPr>
              <w:autoSpaceDN w:val="0"/>
              <w:spacing w:line="360" w:lineRule="auto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及时收取污水处理服务费，保障我县污水处理厂正常运转。</w:t>
            </w:r>
          </w:p>
        </w:tc>
      </w:tr>
      <w:tr w14:paraId="7FAF7AD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9F5AA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D740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项目实施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进度计划</w:t>
            </w:r>
          </w:p>
        </w:tc>
        <w:tc>
          <w:tcPr>
            <w:tcW w:w="1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28FC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项目实施内容</w:t>
            </w:r>
          </w:p>
        </w:tc>
        <w:tc>
          <w:tcPr>
            <w:tcW w:w="24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F410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计划开始时间</w:t>
            </w:r>
          </w:p>
        </w:tc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2E61DA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计划完成时间</w:t>
            </w:r>
          </w:p>
        </w:tc>
      </w:tr>
      <w:tr w14:paraId="7A95074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6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FFA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CC7A9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D5ADB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代收手续费</w:t>
            </w:r>
          </w:p>
        </w:tc>
        <w:tc>
          <w:tcPr>
            <w:tcW w:w="24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8296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</w:t>
            </w:r>
          </w:p>
        </w:tc>
        <w:tc>
          <w:tcPr>
            <w:tcW w:w="2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A055FE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2026年12月31日</w:t>
            </w:r>
          </w:p>
        </w:tc>
      </w:tr>
      <w:tr w14:paraId="7F69DEB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975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52C78ED8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  <w:p w14:paraId="2663C7D7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  <w:p w14:paraId="39EDD8DC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  <w:p w14:paraId="22371B71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  <w:p w14:paraId="10A9BAE2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  <w:p w14:paraId="70148378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  <w:p w14:paraId="538E1C84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  <w:p w14:paraId="142C9300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  <w:p w14:paraId="0D770297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  <w:p w14:paraId="4DC2140A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支出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绩效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目标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EA06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项目长期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绩效目标</w:t>
            </w:r>
          </w:p>
        </w:tc>
        <w:tc>
          <w:tcPr>
            <w:tcW w:w="72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1BEB2C6">
            <w:pPr>
              <w:autoSpaceDN w:val="0"/>
              <w:spacing w:line="360" w:lineRule="auto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年处理污水2460万吨，日处理污水6.8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万吨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有效确保管网内污水得到安全处理，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出水水质达到《城镇污水处理厂</w:t>
            </w:r>
            <w:bookmarkStart w:id="13" w:name="_GoBack"/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污染物排放标准</w:t>
            </w:r>
            <w:bookmarkEnd w:id="13"/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》（GB  18918-2002）的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要求（一级A标准），为湖南可持续发展战略和改善湘江水质做出贡献。</w:t>
            </w:r>
          </w:p>
        </w:tc>
      </w:tr>
      <w:tr w14:paraId="4A4EA6D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802" w:hRule="atLeast"/>
        </w:trPr>
        <w:tc>
          <w:tcPr>
            <w:tcW w:w="58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7E42170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2782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项目年度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绩效目标</w:t>
            </w:r>
          </w:p>
        </w:tc>
        <w:tc>
          <w:tcPr>
            <w:tcW w:w="72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25E811B">
            <w:pPr>
              <w:autoSpaceDN w:val="0"/>
              <w:spacing w:line="360" w:lineRule="auto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湘潭县污水处理厂2026年预计污水处理量2460万吨，可以实现非雨季污水处理率达到100%，并保证污水处理出水达标率为100%。</w:t>
            </w:r>
          </w:p>
        </w:tc>
      </w:tr>
      <w:tr w14:paraId="4B9C86B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7" w:hRule="atLeast"/>
        </w:trPr>
        <w:tc>
          <w:tcPr>
            <w:tcW w:w="58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1612C0C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FA13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8CA2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一级指标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DAA1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二级指标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25FB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指标内容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028B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指标值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5AB2E3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备注</w:t>
            </w:r>
          </w:p>
        </w:tc>
      </w:tr>
      <w:tr w14:paraId="49ABA3AD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2" w:hRule="atLeast"/>
        </w:trPr>
        <w:tc>
          <w:tcPr>
            <w:tcW w:w="58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3EFDA082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9DBB11D">
            <w:pPr>
              <w:autoSpaceDN w:val="0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项目年度绩效指标</w:t>
            </w:r>
          </w:p>
        </w:tc>
        <w:tc>
          <w:tcPr>
            <w:tcW w:w="101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79A5AF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产出指标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E56E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数量指标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51A4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按月征收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城区污水处理服务费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880F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1700万元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09CB59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374869B2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2" w:hRule="atLeast"/>
        </w:trPr>
        <w:tc>
          <w:tcPr>
            <w:tcW w:w="58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7F65A700">
            <w:pPr>
              <w:rPr>
                <w:rFonts w:ascii="宋体" w:hAnsi="宋体"/>
                <w:sz w:val="24"/>
              </w:rPr>
            </w:pPr>
            <w:bookmarkStart w:id="4" w:name="_Hlk220053213"/>
          </w:p>
        </w:tc>
        <w:tc>
          <w:tcPr>
            <w:tcW w:w="11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AD36E5B">
            <w:pPr>
              <w:autoSpaceDN w:val="0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B4FEFB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BA4E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质量指标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6227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D25F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AD84F7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bookmarkEnd w:id="4"/>
      <w:tr w14:paraId="45B01D0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20" w:hRule="atLeast"/>
        </w:trPr>
        <w:tc>
          <w:tcPr>
            <w:tcW w:w="58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13576159">
            <w:pPr>
              <w:rPr>
                <w:rFonts w:ascii="宋体" w:hAnsi="宋体"/>
                <w:sz w:val="24"/>
              </w:rPr>
            </w:pPr>
            <w:bookmarkStart w:id="5" w:name="_Hlk220053208"/>
          </w:p>
        </w:tc>
        <w:tc>
          <w:tcPr>
            <w:tcW w:w="11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31FF8CE">
            <w:pPr>
              <w:autoSpaceDN w:val="0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7AB0CB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A664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时效指标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7CAF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及时结算城区污水处理服务费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D99D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全年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403D28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bookmarkEnd w:id="5"/>
      <w:tr w14:paraId="7142B02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8" w:hRule="atLeast"/>
        </w:trPr>
        <w:tc>
          <w:tcPr>
            <w:tcW w:w="58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7812654B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18B2390">
            <w:pPr>
              <w:autoSpaceDN w:val="0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5B48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5BF22A6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成本指标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76B2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bookmarkStart w:id="6" w:name="OLE_LINK6"/>
            <w:bookmarkStart w:id="7" w:name="OLE_LINK5"/>
            <w:bookmarkStart w:id="8" w:name="OLE_LINK31"/>
            <w:bookmarkStart w:id="9" w:name="OLE_LINK30"/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城区污水处理服务费</w:t>
            </w:r>
            <w:bookmarkEnd w:id="6"/>
            <w:bookmarkEnd w:id="7"/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代征手续费</w:t>
            </w:r>
            <w:bookmarkEnd w:id="8"/>
            <w:bookmarkEnd w:id="9"/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986A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85万元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AA0AC1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08129B5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12" w:hRule="atLeast"/>
        </w:trPr>
        <w:tc>
          <w:tcPr>
            <w:tcW w:w="58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205E27F9">
            <w:pPr>
              <w:rPr>
                <w:rFonts w:ascii="宋体" w:hAnsi="宋体"/>
                <w:sz w:val="24"/>
              </w:rPr>
            </w:pPr>
            <w:bookmarkStart w:id="10" w:name="_Hlk220053286"/>
          </w:p>
        </w:tc>
        <w:tc>
          <w:tcPr>
            <w:tcW w:w="11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69B5555">
            <w:pPr>
              <w:autoSpaceDN w:val="0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1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A4F10F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效益指标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25AD4E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经济效益指标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D917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bookmarkStart w:id="11" w:name="OLE_LINK27"/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及时收取城区污水处理服务费</w:t>
            </w:r>
            <w:bookmarkEnd w:id="11"/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BD5A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1700万元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E4D3D4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bookmarkEnd w:id="10"/>
      <w:tr w14:paraId="76B6009D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94" w:hRule="atLeast"/>
        </w:trPr>
        <w:tc>
          <w:tcPr>
            <w:tcW w:w="58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0240117E">
            <w:pPr>
              <w:rPr>
                <w:rFonts w:ascii="宋体" w:hAnsi="宋体"/>
                <w:sz w:val="24"/>
              </w:rPr>
            </w:pPr>
            <w:bookmarkStart w:id="12" w:name="_Hlk220054788"/>
          </w:p>
        </w:tc>
        <w:tc>
          <w:tcPr>
            <w:tcW w:w="11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E4CE026">
            <w:pPr>
              <w:autoSpaceDN w:val="0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0549C5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07EED5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社会效益指标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A975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保障污水服务企业达标处理污水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A3BC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有效保障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E7F77B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bookmarkEnd w:id="12"/>
      <w:tr w14:paraId="1D75398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85" w:hRule="atLeast"/>
        </w:trPr>
        <w:tc>
          <w:tcPr>
            <w:tcW w:w="585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466EE37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9DF3622">
            <w:pPr>
              <w:autoSpaceDN w:val="0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2015DE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EA803D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生态效益指标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6FC8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间接有效保障污水处理厂正常运转，改善湘江流域水质。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29C2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有效保障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42CD0D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758C5A1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85" w:hRule="atLeast"/>
        </w:trPr>
        <w:tc>
          <w:tcPr>
            <w:tcW w:w="585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65101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BD580E">
            <w:pPr>
              <w:autoSpaceDN w:val="0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06C4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BD8EB2E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可持续影响指标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A70E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间接有效确保城区污水得到有效处理排放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FEE5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有效保障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E1DD10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3A66F22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85" w:hRule="atLeast"/>
        </w:trPr>
        <w:tc>
          <w:tcPr>
            <w:tcW w:w="585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E3A4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48C8A">
            <w:pPr>
              <w:autoSpaceDN w:val="0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9F2E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690106D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社会公众或服务对象满意度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5B60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污水处理服务企业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9F39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90%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4B3813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7A1A5EBD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1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68886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F4A3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单位已有的（或拟订的）保证项目实施的制度、措施</w:t>
            </w:r>
          </w:p>
        </w:tc>
        <w:tc>
          <w:tcPr>
            <w:tcW w:w="72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74A71F1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项目组织机构：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相关管理制度：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工作措施 （方案、规划等）</w:t>
            </w:r>
          </w:p>
        </w:tc>
      </w:tr>
      <w:tr w14:paraId="2FFA169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7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3F5772C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财政部门审核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意见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28A3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审核股室</w:t>
            </w:r>
          </w:p>
        </w:tc>
        <w:tc>
          <w:tcPr>
            <w:tcW w:w="72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AC51B1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</w:tr>
      <w:tr w14:paraId="590A13E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796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E4DB21B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89C1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财政归口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业务股室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2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16D7DA3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EF9F5D8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151B3892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95811BD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DA0E716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9B2B543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15EB0ABA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61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0CDE0D5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471A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绩效评价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股审核意见</w:t>
            </w:r>
          </w:p>
        </w:tc>
        <w:tc>
          <w:tcPr>
            <w:tcW w:w="72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A69F426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70D1F277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B979755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7313AA1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59B9759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3FECCE1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46306D4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76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067A005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57B1EA1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预算股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2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CEEBB2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12291370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2405BA8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729ACD7F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FAC2C22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0EDD3565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2E08B0F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4" w:hRule="atLeast"/>
        </w:trPr>
        <w:tc>
          <w:tcPr>
            <w:tcW w:w="3636" w:type="dxa"/>
            <w:gridSpan w:val="5"/>
            <w:noWrap/>
            <w:vAlign w:val="center"/>
          </w:tcPr>
          <w:p w14:paraId="56BDD588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B896D40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单位负责人：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周理湘</w:t>
            </w:r>
          </w:p>
        </w:tc>
        <w:tc>
          <w:tcPr>
            <w:tcW w:w="1389" w:type="dxa"/>
            <w:gridSpan w:val="2"/>
            <w:noWrap/>
            <w:vAlign w:val="center"/>
          </w:tcPr>
          <w:p w14:paraId="7A88763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 w14:paraId="29A3CF3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16BD93D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填报人： </w:t>
            </w:r>
          </w:p>
        </w:tc>
        <w:tc>
          <w:tcPr>
            <w:tcW w:w="2852" w:type="dxa"/>
            <w:gridSpan w:val="2"/>
            <w:noWrap/>
            <w:vAlign w:val="center"/>
          </w:tcPr>
          <w:p w14:paraId="63A311C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CD2230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钟国雄</w:t>
            </w:r>
          </w:p>
        </w:tc>
      </w:tr>
      <w:tr w14:paraId="12BA7FA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84" w:hRule="atLeast"/>
        </w:trPr>
        <w:tc>
          <w:tcPr>
            <w:tcW w:w="585" w:type="dxa"/>
            <w:noWrap/>
            <w:vAlign w:val="center"/>
          </w:tcPr>
          <w:p w14:paraId="69E29D1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402" w:type="dxa"/>
            <w:gridSpan w:val="9"/>
            <w:noWrap/>
            <w:vAlign w:val="center"/>
          </w:tcPr>
          <w:p w14:paraId="25541955">
            <w:pPr>
              <w:autoSpaceDN w:val="0"/>
              <w:jc w:val="righ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9DC455D">
            <w:pPr>
              <w:autoSpaceDN w:val="0"/>
              <w:jc w:val="righ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2E6CE20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5" w:hRule="atLeast"/>
        </w:trPr>
        <w:tc>
          <w:tcPr>
            <w:tcW w:w="8987" w:type="dxa"/>
            <w:gridSpan w:val="10"/>
            <w:noWrap/>
            <w:vAlign w:val="center"/>
          </w:tcPr>
          <w:p w14:paraId="50CBC3AE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注：1、此表一式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四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份，经财政部门审核后，单位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、归口股室、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绩效管理股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、预算股各存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一份。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2、本表上报时须附部门绩效目标制定依据。</w:t>
            </w:r>
          </w:p>
        </w:tc>
      </w:tr>
    </w:tbl>
    <w:p w14:paraId="4861EF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I4ZTMxYTkyZGMxOTcxYmUwYmIwOGRlZDZmYjE5Y2YifQ=="/>
  </w:docVars>
  <w:rsids>
    <w:rsidRoot w:val="00933CE7"/>
    <w:rsid w:val="00097F65"/>
    <w:rsid w:val="000A4387"/>
    <w:rsid w:val="00101AEF"/>
    <w:rsid w:val="00127B5A"/>
    <w:rsid w:val="001360D0"/>
    <w:rsid w:val="001744A5"/>
    <w:rsid w:val="001D7660"/>
    <w:rsid w:val="0020113F"/>
    <w:rsid w:val="00214EAB"/>
    <w:rsid w:val="00257D90"/>
    <w:rsid w:val="00282CEB"/>
    <w:rsid w:val="00325021"/>
    <w:rsid w:val="00393D1F"/>
    <w:rsid w:val="003B778A"/>
    <w:rsid w:val="003E47B5"/>
    <w:rsid w:val="004E0CFC"/>
    <w:rsid w:val="00685D6A"/>
    <w:rsid w:val="006E77BC"/>
    <w:rsid w:val="00765999"/>
    <w:rsid w:val="008060E3"/>
    <w:rsid w:val="00894B36"/>
    <w:rsid w:val="008C32D0"/>
    <w:rsid w:val="008C4CFF"/>
    <w:rsid w:val="00915704"/>
    <w:rsid w:val="00933CE7"/>
    <w:rsid w:val="00943C4C"/>
    <w:rsid w:val="009556C3"/>
    <w:rsid w:val="009E07FE"/>
    <w:rsid w:val="009E6D03"/>
    <w:rsid w:val="00A708E5"/>
    <w:rsid w:val="00AB4FBB"/>
    <w:rsid w:val="00AC1ACD"/>
    <w:rsid w:val="00C34E82"/>
    <w:rsid w:val="00C5736F"/>
    <w:rsid w:val="00C80DC8"/>
    <w:rsid w:val="00C96CFF"/>
    <w:rsid w:val="00CF7F56"/>
    <w:rsid w:val="00D07D53"/>
    <w:rsid w:val="00D62FAB"/>
    <w:rsid w:val="00DD407F"/>
    <w:rsid w:val="00E51E07"/>
    <w:rsid w:val="00EA696D"/>
    <w:rsid w:val="00F610F2"/>
    <w:rsid w:val="00F62A0E"/>
    <w:rsid w:val="00FA22FF"/>
    <w:rsid w:val="08676A40"/>
    <w:rsid w:val="0F076D7F"/>
    <w:rsid w:val="125B2DE4"/>
    <w:rsid w:val="1F7652CA"/>
    <w:rsid w:val="2BE117CF"/>
    <w:rsid w:val="32C03EF8"/>
    <w:rsid w:val="487A6F55"/>
    <w:rsid w:val="78B3126A"/>
    <w:rsid w:val="798467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样式1"/>
    <w:basedOn w:val="8"/>
    <w:qFormat/>
    <w:uiPriority w:val="0"/>
    <w:pPr>
      <w:ind w:firstLine="562" w:firstLineChars="200"/>
    </w:pPr>
    <w:rPr>
      <w:rFonts w:ascii="仿宋_GB2312" w:hAnsi="仿宋" w:eastAsia="仿宋_GB2312"/>
      <w:color w:val="000000"/>
      <w:kern w:val="0"/>
      <w:sz w:val="28"/>
      <w:szCs w:val="28"/>
    </w:rPr>
  </w:style>
  <w:style w:type="paragraph" w:styleId="8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9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10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5a7d7baa-1709-4218-a04b-888bd12513a0</errorID>
      <errorWord>万吨/天</errorWord>
      <group>L1_AI</group>
      <groupName>深度校对</groupName>
      <ability>L2_AI_Grammar</ability>
      <abilityName>语法纠错</abilityName>
      <candidateList>
        <item>万吨</item>
      </candidateList>
      <explain/>
      <paraID>51BEB2C6</paraID>
      <start>20</start>
      <end>22</end>
      <status>modified</status>
      <modifiedWord>万吨</modifiedWord>
      <trackRevisions>false</trackRevisions>
    </reviewItem>
    <reviewItem>
      <errorID>ba4a94fd-1706-4e65-b2d9-8602be8dcba3</errorID>
      <errorWord>污染特排放标准</errorWord>
      <group>L1_Knowledge</group>
      <groupName>知识性问题</groupName>
      <ability>L2_Knowledge</ability>
      <abilityName>其他知识</abilityName>
      <candidateList>
        <item>污染物排放标准</item>
      </candidateList>
      <explain/>
      <paraID>51BEB2C6</paraID>
      <start>53</start>
      <end>60</end>
      <status>modified</status>
      <modifiedWord>污染物排放标准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903d6da-593a-440e-ab08-962b64afe2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1049</Words>
  <Characters>1133</Characters>
  <Lines>10</Lines>
  <Paragraphs>2</Paragraphs>
  <TotalTime>65</TotalTime>
  <ScaleCrop>false</ScaleCrop>
  <LinksUpToDate>false</LinksUpToDate>
  <CharactersWithSpaces>1253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2026-01-23T01:03:00Z</dcterms:created>
  <dc:creator>Administrator.BF-20200622OACT</dc:creator>
  <cp:lastModifiedBy>流星</cp:lastModifiedBy>
  <dcterms:modified xsi:type="dcterms:W3CDTF">2026-01-23T07:16:33Z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7C6C12A295BC42728E5397362A8B4081_13</vt:lpwstr>
  </property>
  <property fmtid="{D5CDD505-2E9C-101B-9397-08002B2CF9AE}" pid="4" name="KSOTemplateDocerSaveRecord">
    <vt:lpwstr>eyJoZGlkIjoiYzFhZTU5ZTgwOGFhNzcwOTcyOTMyNzU3ZTI4M2IyOGYiLCJ1c2VySWQiOiIzMDY5NTQxNTcifQ==</vt:lpwstr>
  </property>
</Properties>
</file>