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EA34DD">
      <w:pPr>
        <w:pStyle w:val="7"/>
        <w:widowControl/>
        <w:spacing w:before="360" w:beforeAutospacing="0" w:afterAutospacing="0" w:line="33" w:lineRule="atLeast"/>
        <w:ind w:firstLine="420"/>
        <w:jc w:val="center"/>
        <w:rPr>
          <w:rFonts w:hint="eastAsia" w:ascii="Times New Roman" w:hAnsi="Times New Roman" w:eastAsia="方正小标宋_GBK"/>
          <w:bCs/>
          <w:sz w:val="36"/>
          <w:szCs w:val="36"/>
        </w:rPr>
      </w:pPr>
      <w:r>
        <w:rPr>
          <w:rFonts w:hint="eastAsia" w:ascii="Times New Roman" w:hAnsi="Times New Roman" w:eastAsia="方正小标宋_GBK"/>
          <w:bCs/>
          <w:sz w:val="36"/>
          <w:szCs w:val="36"/>
        </w:rPr>
        <w:t>湘潭县供销合作总社</w:t>
      </w:r>
      <w:r>
        <w:rPr>
          <w:rFonts w:hint="eastAsia" w:ascii="Times New Roman" w:hAnsi="Times New Roman" w:eastAsia="方正小标宋_GBK"/>
          <w:bCs/>
          <w:sz w:val="36"/>
          <w:szCs w:val="36"/>
          <w:lang w:eastAsia="zh-CN"/>
        </w:rPr>
        <w:t>2026</w:t>
      </w:r>
      <w:r>
        <w:rPr>
          <w:rFonts w:hint="eastAsia" w:ascii="Times New Roman" w:hAnsi="Times New Roman" w:eastAsia="方正小标宋_GBK"/>
          <w:bCs/>
          <w:sz w:val="36"/>
          <w:szCs w:val="36"/>
        </w:rPr>
        <w:t>年部门预算</w:t>
      </w:r>
    </w:p>
    <w:p w14:paraId="5EAD14B5">
      <w:pPr>
        <w:widowControl/>
        <w:spacing w:line="600" w:lineRule="exact"/>
        <w:jc w:val="center"/>
        <w:rPr>
          <w:rFonts w:ascii="宋体" w:hAnsi="宋体" w:eastAsia="宋体" w:cs="宋体"/>
          <w:color w:val="333333"/>
          <w:sz w:val="24"/>
          <w:shd w:val="clear" w:color="auto" w:fill="FFFFFF"/>
        </w:rPr>
      </w:pPr>
      <w:r>
        <w:rPr>
          <w:rFonts w:eastAsia="黑体"/>
          <w:bCs/>
          <w:kern w:val="0"/>
          <w:sz w:val="32"/>
          <w:szCs w:val="32"/>
        </w:rPr>
        <w:t>目 录</w:t>
      </w:r>
    </w:p>
    <w:p w14:paraId="03096D76">
      <w:pPr>
        <w:widowControl/>
        <w:spacing w:line="600" w:lineRule="exact"/>
        <w:ind w:firstLine="643" w:firstLineChars="20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 xml:space="preserve">第一部分 </w:t>
      </w:r>
      <w:r>
        <w:rPr>
          <w:rFonts w:hint="eastAsia" w:ascii="Times New Roman" w:hAnsi="Times New Roman" w:eastAsia="仿宋_GB2312" w:cs="Times New Roman"/>
          <w:b/>
          <w:bCs/>
          <w:kern w:val="0"/>
          <w:sz w:val="32"/>
          <w:szCs w:val="32"/>
          <w:lang w:eastAsia="zh-CN"/>
        </w:rPr>
        <w:t>2026</w:t>
      </w:r>
      <w:r>
        <w:rPr>
          <w:rFonts w:hint="eastAsia" w:ascii="Times New Roman" w:hAnsi="Times New Roman" w:eastAsia="仿宋_GB2312" w:cs="Times New Roman"/>
          <w:b/>
          <w:bCs/>
          <w:kern w:val="0"/>
          <w:sz w:val="32"/>
          <w:szCs w:val="32"/>
        </w:rPr>
        <w:t>年部门预算说明</w:t>
      </w:r>
    </w:p>
    <w:p w14:paraId="6182E71A">
      <w:pPr>
        <w:widowControl/>
        <w:spacing w:line="600" w:lineRule="exact"/>
        <w:ind w:firstLine="643" w:firstLineChars="20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 xml:space="preserve">第二部分 </w:t>
      </w:r>
      <w:r>
        <w:rPr>
          <w:rFonts w:hint="eastAsia" w:ascii="Times New Roman" w:hAnsi="Times New Roman" w:eastAsia="仿宋_GB2312" w:cs="Times New Roman"/>
          <w:b/>
          <w:bCs/>
          <w:kern w:val="0"/>
          <w:sz w:val="32"/>
          <w:szCs w:val="32"/>
          <w:lang w:eastAsia="zh-CN"/>
        </w:rPr>
        <w:t>2026</w:t>
      </w:r>
      <w:r>
        <w:rPr>
          <w:rFonts w:hint="eastAsia" w:ascii="Times New Roman" w:hAnsi="Times New Roman" w:eastAsia="仿宋_GB2312" w:cs="Times New Roman"/>
          <w:b/>
          <w:bCs/>
          <w:kern w:val="0"/>
          <w:sz w:val="32"/>
          <w:szCs w:val="32"/>
        </w:rPr>
        <w:t>年部门预算表</w:t>
      </w:r>
    </w:p>
    <w:p w14:paraId="44BE84C8">
      <w:pPr>
        <w:widowControl/>
        <w:spacing w:line="600" w:lineRule="exact"/>
        <w:ind w:firstLine="640" w:firstLineChars="200"/>
        <w:rPr>
          <w:rFonts w:eastAsia="仿宋_GB2312"/>
          <w:sz w:val="32"/>
          <w:szCs w:val="32"/>
        </w:rPr>
      </w:pPr>
      <w:r>
        <w:rPr>
          <w:rFonts w:hint="eastAsia" w:eastAsia="仿宋_GB2312"/>
          <w:sz w:val="32"/>
          <w:szCs w:val="32"/>
        </w:rPr>
        <w:t>1、部门收支总体情况表</w:t>
      </w:r>
    </w:p>
    <w:p w14:paraId="06BCC986">
      <w:pPr>
        <w:widowControl/>
        <w:spacing w:line="600" w:lineRule="exact"/>
        <w:ind w:firstLine="640" w:firstLineChars="200"/>
        <w:rPr>
          <w:rFonts w:eastAsia="仿宋_GB2312"/>
          <w:sz w:val="32"/>
          <w:szCs w:val="32"/>
        </w:rPr>
      </w:pPr>
      <w:r>
        <w:rPr>
          <w:rFonts w:hint="eastAsia" w:eastAsia="仿宋_GB2312"/>
          <w:sz w:val="32"/>
          <w:szCs w:val="32"/>
        </w:rPr>
        <w:t>2、部门收入总体情况表</w:t>
      </w:r>
    </w:p>
    <w:p w14:paraId="47723A0F">
      <w:pPr>
        <w:widowControl/>
        <w:spacing w:line="600" w:lineRule="exact"/>
        <w:ind w:firstLine="640" w:firstLineChars="200"/>
        <w:rPr>
          <w:rFonts w:eastAsia="仿宋_GB2312"/>
          <w:sz w:val="32"/>
          <w:szCs w:val="32"/>
        </w:rPr>
      </w:pPr>
      <w:r>
        <w:rPr>
          <w:rFonts w:hint="eastAsia" w:eastAsia="仿宋_GB2312"/>
          <w:sz w:val="32"/>
          <w:szCs w:val="32"/>
        </w:rPr>
        <w:t>3、部门支出总体情况表</w:t>
      </w:r>
    </w:p>
    <w:p w14:paraId="65F5D689">
      <w:pPr>
        <w:widowControl/>
        <w:spacing w:line="600" w:lineRule="exact"/>
        <w:ind w:firstLine="640" w:firstLineChars="200"/>
        <w:rPr>
          <w:rFonts w:eastAsia="仿宋_GB2312"/>
          <w:sz w:val="32"/>
          <w:szCs w:val="32"/>
        </w:rPr>
      </w:pPr>
      <w:r>
        <w:rPr>
          <w:rFonts w:hint="eastAsia" w:eastAsia="仿宋_GB2312"/>
          <w:sz w:val="32"/>
          <w:szCs w:val="32"/>
        </w:rPr>
        <w:t>4、财政拨款收支情况表</w:t>
      </w:r>
    </w:p>
    <w:p w14:paraId="2573A844">
      <w:pPr>
        <w:widowControl/>
        <w:spacing w:line="600" w:lineRule="exact"/>
        <w:ind w:firstLine="640" w:firstLineChars="200"/>
        <w:rPr>
          <w:rFonts w:eastAsia="仿宋_GB2312"/>
          <w:sz w:val="32"/>
          <w:szCs w:val="32"/>
        </w:rPr>
      </w:pPr>
      <w:r>
        <w:rPr>
          <w:rFonts w:hint="eastAsia" w:eastAsia="仿宋_GB2312"/>
          <w:sz w:val="32"/>
          <w:szCs w:val="32"/>
        </w:rPr>
        <w:t>5、一般公共预算支出表</w:t>
      </w:r>
    </w:p>
    <w:p w14:paraId="3425C223">
      <w:pPr>
        <w:widowControl/>
        <w:spacing w:line="600" w:lineRule="exact"/>
        <w:ind w:firstLine="640" w:firstLineChars="200"/>
        <w:rPr>
          <w:rFonts w:eastAsia="仿宋_GB2312"/>
          <w:sz w:val="32"/>
          <w:szCs w:val="32"/>
        </w:rPr>
      </w:pPr>
      <w:r>
        <w:rPr>
          <w:rFonts w:hint="eastAsia" w:eastAsia="仿宋_GB2312"/>
          <w:sz w:val="32"/>
          <w:szCs w:val="32"/>
        </w:rPr>
        <w:t>6、一般公共预算基本支出表</w:t>
      </w:r>
    </w:p>
    <w:p w14:paraId="41E3AEAA">
      <w:pPr>
        <w:widowControl/>
        <w:spacing w:line="600" w:lineRule="exact"/>
        <w:ind w:firstLine="640" w:firstLineChars="200"/>
        <w:rPr>
          <w:rFonts w:eastAsia="仿宋_GB2312"/>
          <w:sz w:val="32"/>
          <w:szCs w:val="32"/>
        </w:rPr>
      </w:pPr>
      <w:r>
        <w:rPr>
          <w:rFonts w:hint="eastAsia" w:eastAsia="仿宋_GB2312"/>
          <w:sz w:val="32"/>
          <w:szCs w:val="32"/>
        </w:rPr>
        <w:t>7、一般公共预算“三公”经费支出表</w:t>
      </w:r>
    </w:p>
    <w:p w14:paraId="0E31534A">
      <w:pPr>
        <w:widowControl/>
        <w:spacing w:line="600" w:lineRule="exact"/>
        <w:ind w:firstLine="640" w:firstLineChars="200"/>
        <w:rPr>
          <w:rFonts w:eastAsia="仿宋_GB2312"/>
          <w:sz w:val="32"/>
          <w:szCs w:val="32"/>
        </w:rPr>
      </w:pPr>
      <w:r>
        <w:rPr>
          <w:rFonts w:hint="eastAsia" w:eastAsia="仿宋_GB2312"/>
          <w:sz w:val="32"/>
          <w:szCs w:val="32"/>
        </w:rPr>
        <w:t>8、政府性基金预算支出情况表</w:t>
      </w:r>
    </w:p>
    <w:p w14:paraId="01374730">
      <w:pPr>
        <w:widowControl/>
        <w:spacing w:line="600" w:lineRule="exact"/>
        <w:ind w:firstLine="640" w:firstLineChars="200"/>
        <w:rPr>
          <w:rFonts w:eastAsia="仿宋_GB2312"/>
          <w:sz w:val="32"/>
          <w:szCs w:val="32"/>
        </w:rPr>
      </w:pPr>
      <w:r>
        <w:rPr>
          <w:rFonts w:hint="eastAsia" w:eastAsia="仿宋_GB2312"/>
          <w:sz w:val="32"/>
          <w:szCs w:val="32"/>
        </w:rPr>
        <w:t>注：以上部门预算报表中，空表表示本部门无相关收支情况</w:t>
      </w:r>
    </w:p>
    <w:p w14:paraId="63A0A3DC">
      <w:pPr>
        <w:pStyle w:val="7"/>
        <w:widowControl/>
        <w:spacing w:before="360" w:beforeAutospacing="0" w:afterAutospacing="0" w:line="33" w:lineRule="atLeast"/>
        <w:ind w:firstLine="420"/>
        <w:jc w:val="both"/>
        <w:rPr>
          <w:rFonts w:ascii="宋体" w:hAnsi="宋体" w:eastAsia="宋体" w:cs="宋体"/>
          <w:color w:val="333333"/>
          <w:shd w:val="clear" w:color="auto" w:fill="FFFFFF"/>
        </w:rPr>
      </w:pPr>
    </w:p>
    <w:p w14:paraId="3C3B272E">
      <w:pPr>
        <w:pStyle w:val="7"/>
        <w:widowControl/>
        <w:spacing w:before="360" w:beforeAutospacing="0" w:afterAutospacing="0" w:line="33" w:lineRule="atLeast"/>
        <w:ind w:firstLine="420"/>
        <w:jc w:val="both"/>
        <w:rPr>
          <w:rFonts w:ascii="宋体" w:hAnsi="宋体" w:eastAsia="宋体" w:cs="宋体"/>
          <w:color w:val="333333"/>
          <w:shd w:val="clear" w:color="auto" w:fill="FFFFFF"/>
        </w:rPr>
      </w:pPr>
    </w:p>
    <w:p w14:paraId="68A0C26B">
      <w:pPr>
        <w:pStyle w:val="7"/>
        <w:widowControl/>
        <w:spacing w:before="360" w:beforeAutospacing="0" w:afterAutospacing="0" w:line="33" w:lineRule="atLeast"/>
        <w:ind w:firstLine="420"/>
        <w:jc w:val="both"/>
        <w:rPr>
          <w:rFonts w:ascii="宋体" w:hAnsi="宋体" w:eastAsia="宋体" w:cs="宋体"/>
          <w:color w:val="333333"/>
          <w:shd w:val="clear" w:color="auto" w:fill="FFFFFF"/>
        </w:rPr>
      </w:pPr>
    </w:p>
    <w:p w14:paraId="49B57BFF">
      <w:pPr>
        <w:pStyle w:val="7"/>
        <w:widowControl/>
        <w:spacing w:before="360" w:beforeAutospacing="0" w:afterAutospacing="0" w:line="33" w:lineRule="atLeast"/>
        <w:ind w:firstLine="420"/>
        <w:jc w:val="both"/>
        <w:rPr>
          <w:rFonts w:ascii="宋体" w:hAnsi="宋体" w:eastAsia="宋体" w:cs="宋体"/>
          <w:color w:val="333333"/>
          <w:shd w:val="clear" w:color="auto" w:fill="FFFFFF"/>
        </w:rPr>
      </w:pPr>
    </w:p>
    <w:p w14:paraId="04DD1576">
      <w:pPr>
        <w:pStyle w:val="7"/>
        <w:widowControl/>
        <w:spacing w:before="360" w:beforeAutospacing="0" w:afterAutospacing="0" w:line="33" w:lineRule="atLeast"/>
        <w:ind w:firstLine="420"/>
        <w:jc w:val="both"/>
        <w:rPr>
          <w:rFonts w:ascii="宋体" w:hAnsi="宋体" w:eastAsia="宋体" w:cs="宋体"/>
          <w:color w:val="333333"/>
          <w:shd w:val="clear" w:color="auto" w:fill="FFFFFF"/>
        </w:rPr>
      </w:pPr>
    </w:p>
    <w:p w14:paraId="2A2EB3B3">
      <w:pPr>
        <w:pStyle w:val="7"/>
        <w:widowControl/>
        <w:spacing w:before="360" w:beforeAutospacing="0" w:afterAutospacing="0" w:line="33" w:lineRule="atLeast"/>
        <w:ind w:firstLine="420"/>
        <w:jc w:val="both"/>
        <w:rPr>
          <w:rFonts w:ascii="宋体" w:hAnsi="宋体" w:eastAsia="宋体" w:cs="宋体"/>
          <w:color w:val="333333"/>
          <w:shd w:val="clear" w:color="auto" w:fill="FFFFFF"/>
        </w:rPr>
      </w:pPr>
    </w:p>
    <w:p w14:paraId="51ADFBAC">
      <w:pPr>
        <w:pStyle w:val="7"/>
        <w:widowControl/>
        <w:spacing w:before="360" w:beforeAutospacing="0" w:afterAutospacing="0" w:line="33" w:lineRule="atLeast"/>
        <w:ind w:firstLine="420"/>
        <w:jc w:val="both"/>
        <w:rPr>
          <w:rFonts w:ascii="宋体" w:hAnsi="宋体" w:eastAsia="宋体" w:cs="宋体"/>
          <w:color w:val="333333"/>
          <w:shd w:val="clear" w:color="auto" w:fill="FFFFFF"/>
        </w:rPr>
      </w:pPr>
    </w:p>
    <w:p w14:paraId="5A712F89">
      <w:pPr>
        <w:pStyle w:val="7"/>
        <w:widowControl/>
        <w:spacing w:before="360" w:beforeAutospacing="0" w:afterAutospacing="0" w:line="33" w:lineRule="atLeast"/>
        <w:ind w:firstLine="420"/>
        <w:jc w:val="center"/>
        <w:rPr>
          <w:rFonts w:ascii="Times New Roman" w:hAnsi="Times New Roman" w:eastAsia="方正小标宋_GBK"/>
          <w:bCs/>
          <w:sz w:val="36"/>
          <w:szCs w:val="36"/>
        </w:rPr>
      </w:pPr>
      <w:r>
        <w:rPr>
          <w:rFonts w:hint="eastAsia" w:ascii="Times New Roman" w:hAnsi="Times New Roman" w:eastAsia="方正小标宋_GBK"/>
          <w:bCs/>
          <w:sz w:val="36"/>
          <w:szCs w:val="36"/>
        </w:rPr>
        <w:t>第一部分 部门预算说明</w:t>
      </w:r>
    </w:p>
    <w:p w14:paraId="2246D193">
      <w:pPr>
        <w:pStyle w:val="7"/>
        <w:widowControl/>
        <w:spacing w:before="360" w:beforeAutospacing="0" w:afterAutospacing="0" w:line="33" w:lineRule="atLeast"/>
        <w:ind w:firstLine="420"/>
        <w:jc w:val="both"/>
        <w:rPr>
          <w:rFonts w:ascii="Times New Roman" w:hAnsi="Times New Roman" w:eastAsia="黑体"/>
          <w:bCs/>
          <w:sz w:val="32"/>
          <w:szCs w:val="32"/>
        </w:rPr>
      </w:pPr>
      <w:r>
        <w:rPr>
          <w:rFonts w:hint="eastAsia" w:ascii="Times New Roman" w:hAnsi="Times New Roman" w:eastAsia="黑体"/>
          <w:bCs/>
          <w:sz w:val="32"/>
          <w:szCs w:val="32"/>
        </w:rPr>
        <w:t>一、部门基本概况</w:t>
      </w:r>
    </w:p>
    <w:p w14:paraId="1A5E5623">
      <w:pPr>
        <w:widowControl/>
        <w:spacing w:line="600" w:lineRule="exact"/>
        <w:ind w:firstLine="630" w:firstLineChars="196"/>
        <w:jc w:val="left"/>
        <w:rPr>
          <w:rFonts w:ascii="Times New Roman" w:hAnsi="Times New Roman" w:eastAsia="仿宋_GB2312" w:cs="Times New Roman"/>
          <w:sz w:val="32"/>
          <w:szCs w:val="32"/>
        </w:rPr>
      </w:pPr>
      <w:r>
        <w:rPr>
          <w:rFonts w:hint="eastAsia" w:ascii="Times New Roman" w:hAnsi="Times New Roman" w:eastAsia="楷体_GB2312" w:cs="Times New Roman"/>
          <w:b/>
          <w:sz w:val="32"/>
          <w:szCs w:val="32"/>
        </w:rPr>
        <w:t>（一）职能职责。</w:t>
      </w:r>
      <w:r>
        <w:rPr>
          <w:rFonts w:hint="eastAsia" w:ascii="Times New Roman" w:hAnsi="Times New Roman" w:eastAsia="仿宋_GB2312" w:cs="Times New Roman"/>
          <w:sz w:val="32"/>
          <w:szCs w:val="32"/>
        </w:rPr>
        <w:t>宣传贯彻党中央、国务院、市委、市政府和县委、县</w:t>
      </w:r>
      <w:r>
        <w:rPr>
          <w:rFonts w:hint="eastAsia" w:ascii="Times New Roman" w:hAnsi="Times New Roman" w:eastAsia="仿宋_GB2312" w:cs="Times New Roman"/>
          <w:sz w:val="32"/>
          <w:szCs w:val="32"/>
          <w:lang w:eastAsia="zh-CN"/>
        </w:rPr>
        <w:t>人民</w:t>
      </w:r>
      <w:r>
        <w:rPr>
          <w:rFonts w:hint="eastAsia" w:ascii="Times New Roman" w:hAnsi="Times New Roman" w:eastAsia="仿宋_GB2312" w:cs="Times New Roman"/>
          <w:sz w:val="32"/>
          <w:szCs w:val="32"/>
        </w:rPr>
        <w:t>政府有关农村经济工作和社会发展的方针政策；研究制定全县供销社的发展战略和发展规划；指导全县供销合作社的改革和发展；按照县</w:t>
      </w:r>
      <w:r>
        <w:rPr>
          <w:rFonts w:hint="eastAsia" w:ascii="Times New Roman" w:hAnsi="Times New Roman" w:eastAsia="仿宋_GB2312" w:cs="Times New Roman"/>
          <w:sz w:val="32"/>
          <w:szCs w:val="32"/>
          <w:lang w:eastAsia="zh-CN"/>
        </w:rPr>
        <w:t>人民</w:t>
      </w:r>
      <w:r>
        <w:rPr>
          <w:rFonts w:hint="eastAsia" w:ascii="Times New Roman" w:hAnsi="Times New Roman" w:eastAsia="仿宋_GB2312" w:cs="Times New Roman"/>
          <w:sz w:val="32"/>
          <w:szCs w:val="32"/>
        </w:rPr>
        <w:t>政府授权对重要农业生产资料、农副产品等经营进行组织、协调和管理；协调与政府部门、社会组织的关系，指导成员社的业务活动；调查研究供销合作社经济运行中的重大问题，提出扶持政策建议；向政府和有关部门反映供销社和社员的意见和要求；维护供销合作社的合法权益；指导供销合作社基层组织建设，改善经营管理，协调成员社之间的关系，发挥群体联合优势；指导全县供销社发展专业合作社，加强农村综合服务体系建设，开拓城乡市场，参与和推动农业产业化经营；管理运营本级社有资产，监督社有资产保值增值，对直属企业单位行使出资人的职权，依法享有资产受益、重大决策和选择经营管理者等权利；组织开展对社员和职工的教育与培训，为市供销合作总社提供信息服务。</w:t>
      </w:r>
    </w:p>
    <w:p w14:paraId="0F00F1A9">
      <w:pPr>
        <w:widowControl/>
        <w:spacing w:line="600" w:lineRule="exact"/>
        <w:ind w:firstLine="630" w:firstLineChars="196"/>
        <w:jc w:val="left"/>
        <w:rPr>
          <w:rFonts w:ascii="Times New Roman" w:hAnsi="Times New Roman" w:eastAsia="仿宋_GB2312" w:cs="Times New Roman"/>
          <w:sz w:val="32"/>
          <w:szCs w:val="32"/>
        </w:rPr>
      </w:pPr>
      <w:r>
        <w:rPr>
          <w:rFonts w:hint="eastAsia" w:ascii="Times New Roman" w:hAnsi="Times New Roman" w:eastAsia="楷体_GB2312" w:cs="Times New Roman"/>
          <w:b/>
          <w:sz w:val="32"/>
          <w:szCs w:val="32"/>
        </w:rPr>
        <w:t>（二）机构设置。</w:t>
      </w:r>
      <w:r>
        <w:rPr>
          <w:rFonts w:hint="eastAsia" w:ascii="Times New Roman" w:hAnsi="Times New Roman" w:eastAsia="仿宋_GB2312" w:cs="Times New Roman"/>
          <w:sz w:val="32"/>
          <w:szCs w:val="32"/>
        </w:rPr>
        <w:t>县供销</w:t>
      </w:r>
      <w:r>
        <w:rPr>
          <w:rFonts w:hint="eastAsia" w:ascii="Times New Roman" w:hAnsi="Times New Roman" w:eastAsia="仿宋_GB2312" w:cs="Times New Roman"/>
          <w:sz w:val="32"/>
          <w:szCs w:val="32"/>
          <w:lang w:eastAsia="zh-CN"/>
        </w:rPr>
        <w:t>合作总</w:t>
      </w:r>
      <w:r>
        <w:rPr>
          <w:rFonts w:hint="eastAsia" w:ascii="Times New Roman" w:hAnsi="Times New Roman" w:eastAsia="仿宋_GB2312" w:cs="Times New Roman"/>
          <w:sz w:val="32"/>
          <w:szCs w:val="32"/>
        </w:rPr>
        <w:t>社属参公事业单位，核定编制26个，内设办公室、政工股、安稳股、财务股、业务股</w:t>
      </w:r>
      <w:r>
        <w:rPr>
          <w:rFonts w:hint="eastAsia" w:ascii="Times New Roman" w:hAnsi="Times New Roman" w:eastAsia="仿宋_GB2312" w:cs="Times New Roman"/>
          <w:sz w:val="32"/>
          <w:szCs w:val="32"/>
          <w:lang w:eastAsia="zh-CN"/>
        </w:rPr>
        <w:t>、监审股</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2025年末</w:t>
      </w:r>
      <w:r>
        <w:rPr>
          <w:rFonts w:hint="eastAsia" w:ascii="Times New Roman" w:hAnsi="Times New Roman" w:eastAsia="仿宋_GB2312" w:cs="Times New Roman"/>
          <w:sz w:val="32"/>
          <w:szCs w:val="32"/>
        </w:rPr>
        <w:t>实有在编在职人数2</w:t>
      </w: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rPr>
        <w:t>人，退休人员2</w:t>
      </w:r>
      <w:r>
        <w:rPr>
          <w:rFonts w:hint="eastAsia" w:ascii="Times New Roman" w:hAnsi="Times New Roman" w:eastAsia="仿宋_GB2312" w:cs="Times New Roman"/>
          <w:sz w:val="32"/>
          <w:szCs w:val="32"/>
          <w:lang w:val="en-US" w:eastAsia="zh-CN"/>
        </w:rPr>
        <w:t>7</w:t>
      </w:r>
      <w:r>
        <w:rPr>
          <w:rFonts w:hint="eastAsia" w:ascii="Times New Roman" w:hAnsi="Times New Roman" w:eastAsia="仿宋_GB2312" w:cs="Times New Roman"/>
          <w:sz w:val="32"/>
          <w:szCs w:val="32"/>
        </w:rPr>
        <w:t>人，全部纳入</w:t>
      </w:r>
      <w:r>
        <w:rPr>
          <w:rFonts w:hint="eastAsia" w:ascii="Times New Roman" w:hAnsi="Times New Roman" w:eastAsia="仿宋_GB2312" w:cs="Times New Roman"/>
          <w:sz w:val="32"/>
          <w:szCs w:val="32"/>
          <w:lang w:eastAsia="zh-CN"/>
        </w:rPr>
        <w:t>2026</w:t>
      </w:r>
      <w:r>
        <w:rPr>
          <w:rFonts w:hint="eastAsia" w:ascii="Times New Roman" w:hAnsi="Times New Roman" w:eastAsia="仿宋_GB2312" w:cs="Times New Roman"/>
          <w:sz w:val="32"/>
          <w:szCs w:val="32"/>
        </w:rPr>
        <w:t>年部门预算编制范围。</w:t>
      </w:r>
    </w:p>
    <w:p w14:paraId="0BC14872">
      <w:pPr>
        <w:widowControl/>
        <w:spacing w:line="600" w:lineRule="exact"/>
        <w:ind w:firstLine="627" w:firstLineChars="196"/>
        <w:jc w:val="left"/>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二、部门预算单位构成</w:t>
      </w:r>
    </w:p>
    <w:p w14:paraId="1521BB00">
      <w:pPr>
        <w:widowControl/>
        <w:spacing w:line="600" w:lineRule="exact"/>
        <w:ind w:firstLine="627" w:firstLineChars="196"/>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部门预算单位构成。本部门只有本级，没有其他预算单位，因此本部门预算仅含本级预算。</w:t>
      </w:r>
    </w:p>
    <w:p w14:paraId="0CB48E34">
      <w:pPr>
        <w:widowControl/>
        <w:numPr>
          <w:ilvl w:val="0"/>
          <w:numId w:val="1"/>
        </w:numPr>
        <w:spacing w:line="600" w:lineRule="exact"/>
        <w:ind w:firstLine="627" w:firstLineChars="196"/>
        <w:jc w:val="left"/>
        <w:rPr>
          <w:rFonts w:ascii="Times New Roman" w:hAnsi="Times New Roman" w:eastAsia="黑体" w:cs="Times New Roman"/>
          <w:bCs/>
          <w:kern w:val="0"/>
          <w:sz w:val="32"/>
          <w:szCs w:val="32"/>
        </w:rPr>
      </w:pPr>
      <w:r>
        <w:rPr>
          <w:rFonts w:hint="eastAsia" w:ascii="Times New Roman" w:hAnsi="Times New Roman" w:eastAsia="黑体" w:cs="Times New Roman"/>
          <w:bCs/>
          <w:kern w:val="0"/>
          <w:sz w:val="32"/>
          <w:szCs w:val="32"/>
        </w:rPr>
        <w:t>部门收支总体情况</w:t>
      </w:r>
    </w:p>
    <w:p w14:paraId="5C8C9356">
      <w:pPr>
        <w:widowControl/>
        <w:spacing w:line="600" w:lineRule="exact"/>
        <w:ind w:firstLine="643" w:firstLineChars="200"/>
        <w:jc w:val="left"/>
        <w:rPr>
          <w:rFonts w:ascii="Times New Roman" w:hAnsi="Times New Roman" w:eastAsia="仿宋_GB2312" w:cs="Times New Roman"/>
          <w:sz w:val="32"/>
          <w:szCs w:val="32"/>
          <w:highlight w:val="none"/>
        </w:rPr>
      </w:pPr>
      <w:r>
        <w:rPr>
          <w:rFonts w:hint="eastAsia" w:ascii="Times New Roman" w:hAnsi="Times New Roman" w:eastAsia="仿宋_GB2312" w:cs="Times New Roman"/>
          <w:b/>
          <w:bCs/>
          <w:sz w:val="32"/>
          <w:szCs w:val="32"/>
        </w:rPr>
        <w:t>(一）收入预算：</w:t>
      </w:r>
      <w:r>
        <w:rPr>
          <w:rFonts w:eastAsia="仿宋_GB2312"/>
          <w:sz w:val="32"/>
          <w:szCs w:val="32"/>
        </w:rPr>
        <w:t>包括一般公共预算、政府性基金、国有资本经营预算等财政拨款收入，以及经营收入、事业收入等单位资金。</w:t>
      </w:r>
      <w:r>
        <w:rPr>
          <w:rFonts w:hint="eastAsia" w:ascii="Times New Roman" w:hAnsi="Times New Roman" w:eastAsia="仿宋_GB2312" w:cs="Times New Roman"/>
          <w:sz w:val="32"/>
          <w:szCs w:val="32"/>
          <w:lang w:eastAsia="zh-CN"/>
        </w:rPr>
        <w:t>2026</w:t>
      </w:r>
      <w:r>
        <w:rPr>
          <w:rFonts w:hint="eastAsia" w:ascii="Times New Roman" w:hAnsi="Times New Roman" w:eastAsia="仿宋_GB2312" w:cs="Times New Roman"/>
          <w:sz w:val="32"/>
          <w:szCs w:val="32"/>
        </w:rPr>
        <w:t xml:space="preserve">年年初预算数 </w:t>
      </w:r>
      <w:r>
        <w:rPr>
          <w:rFonts w:hint="eastAsia" w:ascii="Times New Roman" w:hAnsi="Times New Roman" w:eastAsia="仿宋_GB2312" w:cs="Times New Roman"/>
          <w:sz w:val="32"/>
          <w:szCs w:val="32"/>
          <w:lang w:eastAsia="zh-CN"/>
        </w:rPr>
        <w:t>365.91</w:t>
      </w:r>
      <w:r>
        <w:rPr>
          <w:rFonts w:hint="eastAsia" w:ascii="Times New Roman" w:hAnsi="Times New Roman" w:eastAsia="仿宋_GB2312" w:cs="Times New Roman"/>
          <w:sz w:val="32"/>
          <w:szCs w:val="32"/>
        </w:rPr>
        <w:t xml:space="preserve"> 万元，其中，一般公共预算拨款</w:t>
      </w:r>
      <w:r>
        <w:rPr>
          <w:rFonts w:hint="eastAsia" w:ascii="Times New Roman" w:hAnsi="Times New Roman" w:eastAsia="仿宋_GB2312" w:cs="Times New Roman"/>
          <w:sz w:val="32"/>
          <w:szCs w:val="32"/>
          <w:lang w:eastAsia="zh-CN"/>
        </w:rPr>
        <w:t>365.91</w:t>
      </w:r>
      <w:r>
        <w:rPr>
          <w:rFonts w:hint="eastAsia" w:ascii="Times New Roman" w:hAnsi="Times New Roman" w:eastAsia="仿宋_GB2312" w:cs="Times New Roman"/>
          <w:sz w:val="32"/>
          <w:szCs w:val="32"/>
        </w:rPr>
        <w:t>万元，</w:t>
      </w:r>
      <w:r>
        <w:rPr>
          <w:rFonts w:eastAsia="仿宋_GB2312"/>
          <w:sz w:val="32"/>
          <w:szCs w:val="32"/>
        </w:rPr>
        <w:t>政府性基金预算拨款</w:t>
      </w:r>
      <w:r>
        <w:rPr>
          <w:rFonts w:hint="eastAsia" w:eastAsia="仿宋_GB2312"/>
          <w:sz w:val="32"/>
          <w:szCs w:val="32"/>
        </w:rPr>
        <w:t>0</w:t>
      </w:r>
      <w:r>
        <w:rPr>
          <w:rFonts w:eastAsia="仿宋_GB2312"/>
          <w:sz w:val="32"/>
          <w:szCs w:val="32"/>
        </w:rPr>
        <w:t>万元，国有资本经营预算拨款</w:t>
      </w:r>
      <w:r>
        <w:rPr>
          <w:rFonts w:hint="eastAsia" w:eastAsia="仿宋_GB2312"/>
          <w:sz w:val="32"/>
          <w:szCs w:val="32"/>
        </w:rPr>
        <w:t>0</w:t>
      </w:r>
      <w:r>
        <w:rPr>
          <w:rFonts w:eastAsia="仿宋_GB2312"/>
          <w:sz w:val="32"/>
          <w:szCs w:val="32"/>
        </w:rPr>
        <w:t>万元，纳入专户管理的非税收入</w:t>
      </w:r>
      <w:r>
        <w:rPr>
          <w:rFonts w:hint="eastAsia" w:eastAsia="仿宋_GB2312"/>
          <w:sz w:val="32"/>
          <w:szCs w:val="32"/>
        </w:rPr>
        <w:t>0</w:t>
      </w:r>
      <w:r>
        <w:rPr>
          <w:rFonts w:eastAsia="仿宋_GB2312"/>
          <w:sz w:val="32"/>
          <w:szCs w:val="32"/>
        </w:rPr>
        <w:t>万元。</w:t>
      </w:r>
      <w:r>
        <w:rPr>
          <w:rFonts w:hint="eastAsia" w:ascii="Times New Roman" w:hAnsi="Times New Roman" w:eastAsia="仿宋_GB2312" w:cs="Times New Roman"/>
          <w:sz w:val="32"/>
          <w:szCs w:val="32"/>
        </w:rPr>
        <w:t>收入较去年预算</w:t>
      </w:r>
      <w:r>
        <w:rPr>
          <w:rFonts w:hint="eastAsia" w:ascii="Times New Roman" w:hAnsi="Times New Roman" w:eastAsia="仿宋_GB2312" w:cs="Times New Roman"/>
          <w:sz w:val="32"/>
          <w:szCs w:val="32"/>
          <w:lang w:eastAsia="zh-CN"/>
        </w:rPr>
        <w:t>增加</w:t>
      </w:r>
      <w:r>
        <w:rPr>
          <w:rFonts w:hint="eastAsia" w:ascii="Times New Roman" w:hAnsi="Times New Roman" w:eastAsia="仿宋_GB2312" w:cs="Times New Roman"/>
          <w:sz w:val="32"/>
          <w:szCs w:val="32"/>
          <w:lang w:val="en-US" w:eastAsia="zh-CN"/>
        </w:rPr>
        <w:t>34.02</w:t>
      </w:r>
      <w:r>
        <w:rPr>
          <w:rFonts w:hint="eastAsia"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增加</w:t>
      </w:r>
      <w:r>
        <w:rPr>
          <w:rFonts w:hint="eastAsia" w:ascii="Times New Roman" w:hAnsi="Times New Roman" w:eastAsia="仿宋_GB2312" w:cs="Times New Roman"/>
          <w:sz w:val="32"/>
          <w:szCs w:val="32"/>
          <w:lang w:val="en-US" w:eastAsia="zh-CN"/>
        </w:rPr>
        <w:t>10.25%，</w:t>
      </w:r>
      <w:r>
        <w:rPr>
          <w:rFonts w:hint="eastAsia" w:ascii="Times New Roman" w:hAnsi="Times New Roman" w:eastAsia="仿宋_GB2312" w:cs="Times New Roman"/>
          <w:sz w:val="32"/>
          <w:szCs w:val="32"/>
        </w:rPr>
        <w:t>主要是</w:t>
      </w:r>
      <w:r>
        <w:rPr>
          <w:rFonts w:hint="eastAsia" w:ascii="Times New Roman" w:hAnsi="Times New Roman" w:eastAsia="仿宋_GB2312" w:cs="Times New Roman"/>
          <w:sz w:val="32"/>
          <w:szCs w:val="32"/>
          <w:lang w:eastAsia="zh-CN"/>
        </w:rPr>
        <w:t>因为</w:t>
      </w:r>
      <w:r>
        <w:rPr>
          <w:rFonts w:hint="eastAsia" w:ascii="Times New Roman" w:hAnsi="Times New Roman" w:eastAsia="仿宋_GB2312" w:cs="Times New Roman"/>
          <w:sz w:val="32"/>
          <w:szCs w:val="32"/>
          <w:highlight w:val="none"/>
          <w:lang w:eastAsia="zh-CN"/>
        </w:rPr>
        <w:t>在职</w:t>
      </w:r>
      <w:r>
        <w:rPr>
          <w:rFonts w:hint="eastAsia" w:ascii="Times New Roman" w:hAnsi="Times New Roman" w:eastAsia="仿宋_GB2312"/>
          <w:sz w:val="32"/>
          <w:szCs w:val="32"/>
          <w:highlight w:val="none"/>
          <w:lang w:eastAsia="zh-CN"/>
        </w:rPr>
        <w:t>人员较上年度多</w:t>
      </w:r>
      <w:r>
        <w:rPr>
          <w:rFonts w:hint="eastAsia" w:ascii="Times New Roman" w:hAnsi="Times New Roman" w:eastAsia="仿宋_GB2312"/>
          <w:sz w:val="32"/>
          <w:szCs w:val="32"/>
          <w:highlight w:val="none"/>
          <w:lang w:val="en-US" w:eastAsia="zh-CN"/>
        </w:rPr>
        <w:t>1人以及</w:t>
      </w:r>
      <w:r>
        <w:rPr>
          <w:rFonts w:hint="eastAsia" w:ascii="Times New Roman" w:hAnsi="Times New Roman" w:eastAsia="仿宋_GB2312"/>
          <w:sz w:val="32"/>
          <w:szCs w:val="32"/>
          <w:highlight w:val="none"/>
          <w:lang w:eastAsia="zh-CN"/>
        </w:rPr>
        <w:t>工资调标和职级晋升</w:t>
      </w:r>
      <w:r>
        <w:rPr>
          <w:rFonts w:hint="eastAsia" w:ascii="Times New Roman" w:hAnsi="Times New Roman" w:eastAsia="仿宋_GB2312" w:cs="Times New Roman"/>
          <w:sz w:val="32"/>
          <w:szCs w:val="32"/>
          <w:highlight w:val="none"/>
        </w:rPr>
        <w:t>。</w:t>
      </w:r>
    </w:p>
    <w:p w14:paraId="7CD6D794">
      <w:pPr>
        <w:widowControl/>
        <w:spacing w:line="600" w:lineRule="exact"/>
        <w:ind w:firstLine="643" w:firstLineChars="200"/>
        <w:jc w:val="left"/>
        <w:rPr>
          <w:rFonts w:ascii="Times New Roman" w:hAnsi="Times New Roman" w:eastAsia="仿宋_GB2312" w:cs="Times New Roman"/>
          <w:sz w:val="32"/>
          <w:szCs w:val="32"/>
          <w:highlight w:val="none"/>
        </w:rPr>
      </w:pPr>
      <w:r>
        <w:rPr>
          <w:rFonts w:hint="eastAsia" w:ascii="Times New Roman" w:hAnsi="Times New Roman" w:eastAsia="楷体_GB2312"/>
          <w:b/>
          <w:kern w:val="2"/>
          <w:sz w:val="32"/>
          <w:szCs w:val="32"/>
          <w:highlight w:val="none"/>
        </w:rPr>
        <w:t>（二）支出预算：</w:t>
      </w:r>
      <w:r>
        <w:rPr>
          <w:rFonts w:hint="eastAsia" w:ascii="Times New Roman" w:hAnsi="Times New Roman" w:eastAsia="仿宋_GB2312"/>
          <w:kern w:val="2"/>
          <w:sz w:val="32"/>
          <w:szCs w:val="32"/>
          <w:highlight w:val="none"/>
          <w:lang w:eastAsia="zh-CN"/>
        </w:rPr>
        <w:t>2026</w:t>
      </w:r>
      <w:r>
        <w:rPr>
          <w:rFonts w:hint="eastAsia" w:ascii="Times New Roman" w:hAnsi="Times New Roman" w:eastAsia="仿宋_GB2312"/>
          <w:kern w:val="2"/>
          <w:sz w:val="32"/>
          <w:szCs w:val="32"/>
          <w:highlight w:val="none"/>
        </w:rPr>
        <w:t>年年初预算数</w:t>
      </w:r>
      <w:r>
        <w:rPr>
          <w:rFonts w:hint="eastAsia" w:ascii="Times New Roman" w:hAnsi="Times New Roman" w:eastAsia="仿宋_GB2312"/>
          <w:kern w:val="2"/>
          <w:sz w:val="32"/>
          <w:szCs w:val="32"/>
          <w:highlight w:val="none"/>
          <w:lang w:eastAsia="zh-CN"/>
        </w:rPr>
        <w:t>365.91</w:t>
      </w:r>
      <w:r>
        <w:rPr>
          <w:rFonts w:hint="eastAsia" w:ascii="Times New Roman" w:hAnsi="Times New Roman" w:eastAsia="仿宋_GB2312"/>
          <w:kern w:val="2"/>
          <w:sz w:val="32"/>
          <w:szCs w:val="32"/>
          <w:highlight w:val="none"/>
        </w:rPr>
        <w:t>万元，其中，一般公共服务支出</w:t>
      </w:r>
      <w:r>
        <w:rPr>
          <w:rFonts w:hint="eastAsia" w:ascii="Times New Roman" w:hAnsi="Times New Roman" w:eastAsia="仿宋_GB2312"/>
          <w:kern w:val="2"/>
          <w:sz w:val="32"/>
          <w:szCs w:val="32"/>
          <w:highlight w:val="none"/>
          <w:lang w:val="en-US" w:eastAsia="zh-CN"/>
        </w:rPr>
        <w:t>8.1</w:t>
      </w:r>
      <w:r>
        <w:rPr>
          <w:rFonts w:hint="eastAsia" w:ascii="Times New Roman" w:hAnsi="Times New Roman" w:eastAsia="仿宋_GB2312"/>
          <w:kern w:val="2"/>
          <w:sz w:val="32"/>
          <w:szCs w:val="32"/>
          <w:highlight w:val="none"/>
        </w:rPr>
        <w:t>万元,</w:t>
      </w:r>
      <w:r>
        <w:rPr>
          <w:rFonts w:hint="eastAsia" w:ascii="Calibri" w:hAnsi="Calibri" w:eastAsia="仿宋_GB2312"/>
          <w:sz w:val="32"/>
          <w:szCs w:val="32"/>
          <w:highlight w:val="none"/>
        </w:rPr>
        <w:t>社会保障和就业支出</w:t>
      </w:r>
      <w:r>
        <w:rPr>
          <w:rFonts w:hint="eastAsia" w:ascii="Calibri" w:hAnsi="Calibri" w:eastAsia="仿宋_GB2312"/>
          <w:sz w:val="32"/>
          <w:szCs w:val="32"/>
          <w:highlight w:val="none"/>
          <w:lang w:val="en-US" w:eastAsia="zh-CN"/>
        </w:rPr>
        <w:t>31.16</w:t>
      </w:r>
      <w:r>
        <w:rPr>
          <w:rFonts w:hint="eastAsia" w:ascii="Calibri" w:hAnsi="Calibri" w:eastAsia="仿宋_GB2312"/>
          <w:sz w:val="32"/>
          <w:szCs w:val="32"/>
          <w:highlight w:val="none"/>
        </w:rPr>
        <w:t>万元，医疗卫生与计划生育支出</w:t>
      </w:r>
      <w:r>
        <w:rPr>
          <w:rFonts w:hint="eastAsia" w:ascii="Calibri" w:hAnsi="Calibri" w:eastAsia="仿宋_GB2312"/>
          <w:sz w:val="32"/>
          <w:szCs w:val="32"/>
          <w:highlight w:val="none"/>
          <w:lang w:eastAsia="zh-CN"/>
        </w:rPr>
        <w:t>18.74</w:t>
      </w:r>
      <w:r>
        <w:rPr>
          <w:rFonts w:hint="eastAsia" w:ascii="Calibri" w:hAnsi="Calibri" w:eastAsia="仿宋_GB2312"/>
          <w:sz w:val="32"/>
          <w:szCs w:val="32"/>
          <w:highlight w:val="none"/>
        </w:rPr>
        <w:t>万元，商业服务业等支出</w:t>
      </w:r>
      <w:r>
        <w:rPr>
          <w:rFonts w:hint="eastAsia" w:eastAsia="仿宋_GB2312"/>
          <w:sz w:val="32"/>
          <w:szCs w:val="32"/>
          <w:highlight w:val="none"/>
          <w:lang w:val="en-US" w:eastAsia="zh-CN"/>
        </w:rPr>
        <w:t>281.1</w:t>
      </w:r>
      <w:r>
        <w:rPr>
          <w:rFonts w:hint="eastAsia" w:eastAsia="仿宋_GB2312"/>
          <w:sz w:val="32"/>
          <w:szCs w:val="32"/>
          <w:highlight w:val="none"/>
        </w:rPr>
        <w:t>万元，</w:t>
      </w:r>
      <w:r>
        <w:rPr>
          <w:rFonts w:hint="eastAsia" w:ascii="Calibri" w:hAnsi="Calibri" w:eastAsia="仿宋_GB2312"/>
          <w:sz w:val="32"/>
          <w:szCs w:val="32"/>
          <w:highlight w:val="none"/>
        </w:rPr>
        <w:t>住房保障支出</w:t>
      </w:r>
      <w:r>
        <w:rPr>
          <w:rFonts w:hint="eastAsia" w:ascii="Calibri" w:hAnsi="Calibri" w:eastAsia="仿宋_GB2312"/>
          <w:sz w:val="32"/>
          <w:szCs w:val="32"/>
          <w:highlight w:val="none"/>
          <w:lang w:val="en-US" w:eastAsia="zh-CN"/>
        </w:rPr>
        <w:t>26.81</w:t>
      </w:r>
      <w:r>
        <w:rPr>
          <w:rFonts w:hint="eastAsia" w:ascii="Calibri" w:hAnsi="Calibri" w:eastAsia="仿宋_GB2312"/>
          <w:sz w:val="32"/>
          <w:szCs w:val="32"/>
          <w:highlight w:val="none"/>
        </w:rPr>
        <w:t>万元</w:t>
      </w:r>
      <w:r>
        <w:rPr>
          <w:rFonts w:ascii="Calibri" w:hAnsi="Calibri" w:eastAsia="仿宋_GB2312"/>
          <w:sz w:val="32"/>
          <w:szCs w:val="32"/>
          <w:highlight w:val="none"/>
        </w:rPr>
        <w:t>。</w:t>
      </w:r>
      <w:r>
        <w:rPr>
          <w:rFonts w:hint="eastAsia" w:ascii="Times New Roman" w:hAnsi="Times New Roman" w:eastAsia="仿宋_GB2312"/>
          <w:kern w:val="2"/>
          <w:sz w:val="32"/>
          <w:szCs w:val="32"/>
          <w:highlight w:val="none"/>
        </w:rPr>
        <w:t>预算较去年</w:t>
      </w:r>
      <w:r>
        <w:rPr>
          <w:rFonts w:hint="eastAsia" w:ascii="Times New Roman" w:hAnsi="Times New Roman" w:eastAsia="仿宋_GB2312" w:cs="Times New Roman"/>
          <w:sz w:val="32"/>
          <w:szCs w:val="32"/>
          <w:highlight w:val="none"/>
          <w:lang w:eastAsia="zh-CN"/>
        </w:rPr>
        <w:t>增加</w:t>
      </w:r>
      <w:r>
        <w:rPr>
          <w:rFonts w:hint="eastAsia" w:ascii="Times New Roman" w:hAnsi="Times New Roman" w:eastAsia="仿宋_GB2312" w:cs="Times New Roman"/>
          <w:sz w:val="32"/>
          <w:szCs w:val="32"/>
          <w:highlight w:val="none"/>
          <w:lang w:val="en-US" w:eastAsia="zh-CN"/>
        </w:rPr>
        <w:t>34.02</w:t>
      </w:r>
      <w:r>
        <w:rPr>
          <w:rFonts w:hint="eastAsia" w:ascii="Times New Roman" w:hAnsi="Times New Roman" w:eastAsia="仿宋_GB2312" w:cs="Times New Roman"/>
          <w:sz w:val="32"/>
          <w:szCs w:val="32"/>
          <w:highlight w:val="none"/>
        </w:rPr>
        <w:t>万元，</w:t>
      </w:r>
      <w:r>
        <w:rPr>
          <w:rFonts w:hint="eastAsia" w:ascii="Times New Roman" w:hAnsi="Times New Roman" w:eastAsia="仿宋_GB2312" w:cs="Times New Roman"/>
          <w:sz w:val="32"/>
          <w:szCs w:val="32"/>
          <w:highlight w:val="none"/>
          <w:lang w:eastAsia="zh-CN"/>
        </w:rPr>
        <w:t>增加</w:t>
      </w:r>
      <w:r>
        <w:rPr>
          <w:rFonts w:hint="eastAsia" w:ascii="Times New Roman" w:hAnsi="Times New Roman" w:eastAsia="仿宋_GB2312" w:cs="Times New Roman"/>
          <w:sz w:val="32"/>
          <w:szCs w:val="32"/>
          <w:highlight w:val="none"/>
          <w:lang w:val="en-US" w:eastAsia="zh-CN"/>
        </w:rPr>
        <w:t>10.25%，</w:t>
      </w:r>
      <w:r>
        <w:rPr>
          <w:rFonts w:hint="eastAsia" w:ascii="Times New Roman" w:hAnsi="Times New Roman" w:eastAsia="仿宋_GB2312" w:cs="Times New Roman"/>
          <w:sz w:val="32"/>
          <w:szCs w:val="32"/>
          <w:highlight w:val="none"/>
        </w:rPr>
        <w:t>主要是</w:t>
      </w:r>
      <w:r>
        <w:rPr>
          <w:rFonts w:hint="eastAsia" w:ascii="Times New Roman" w:hAnsi="Times New Roman" w:eastAsia="仿宋_GB2312" w:cs="Times New Roman"/>
          <w:sz w:val="32"/>
          <w:szCs w:val="32"/>
          <w:highlight w:val="none"/>
          <w:lang w:eastAsia="zh-CN"/>
        </w:rPr>
        <w:t>因为在职</w:t>
      </w:r>
      <w:r>
        <w:rPr>
          <w:rFonts w:hint="eastAsia" w:ascii="Times New Roman" w:hAnsi="Times New Roman" w:eastAsia="仿宋_GB2312"/>
          <w:sz w:val="32"/>
          <w:szCs w:val="32"/>
          <w:highlight w:val="none"/>
          <w:lang w:eastAsia="zh-CN"/>
        </w:rPr>
        <w:t>人员较上年度多</w:t>
      </w:r>
      <w:r>
        <w:rPr>
          <w:rFonts w:hint="eastAsia" w:ascii="Times New Roman" w:hAnsi="Times New Roman" w:eastAsia="仿宋_GB2312"/>
          <w:sz w:val="32"/>
          <w:szCs w:val="32"/>
          <w:highlight w:val="none"/>
          <w:lang w:val="en-US" w:eastAsia="zh-CN"/>
        </w:rPr>
        <w:t>1人以及</w:t>
      </w:r>
      <w:r>
        <w:rPr>
          <w:rFonts w:hint="eastAsia" w:ascii="Times New Roman" w:hAnsi="Times New Roman" w:eastAsia="仿宋_GB2312"/>
          <w:sz w:val="32"/>
          <w:szCs w:val="32"/>
          <w:highlight w:val="none"/>
          <w:lang w:eastAsia="zh-CN"/>
        </w:rPr>
        <w:t>工资调标和职级晋升</w:t>
      </w:r>
      <w:r>
        <w:rPr>
          <w:rFonts w:hint="eastAsia" w:ascii="Times New Roman" w:hAnsi="Times New Roman" w:eastAsia="仿宋_GB2312" w:cs="Times New Roman"/>
          <w:sz w:val="32"/>
          <w:szCs w:val="32"/>
          <w:highlight w:val="none"/>
        </w:rPr>
        <w:t>。</w:t>
      </w:r>
    </w:p>
    <w:p w14:paraId="246B6159">
      <w:pPr>
        <w:keepNext w:val="0"/>
        <w:keepLines w:val="0"/>
        <w:pageBreakBefore w:val="0"/>
        <w:widowControl/>
        <w:kinsoku/>
        <w:wordWrap/>
        <w:overflowPunct/>
        <w:topLinePunct w:val="0"/>
        <w:autoSpaceDE/>
        <w:autoSpaceDN/>
        <w:bidi w:val="0"/>
        <w:adjustRightInd/>
        <w:snapToGrid w:val="0"/>
        <w:spacing w:line="560" w:lineRule="exact"/>
        <w:ind w:firstLine="640" w:firstLineChars="200"/>
        <w:jc w:val="left"/>
        <w:textAlignment w:val="auto"/>
        <w:rPr>
          <w:rFonts w:ascii="Times New Roman" w:hAnsi="Times New Roman" w:eastAsia="黑体" w:cs="Times New Roman"/>
          <w:sz w:val="32"/>
          <w:szCs w:val="32"/>
        </w:rPr>
      </w:pPr>
      <w:r>
        <w:rPr>
          <w:rFonts w:hint="eastAsia" w:ascii="Times New Roman" w:hAnsi="Times New Roman" w:eastAsia="黑体" w:cs="Times New Roman"/>
          <w:sz w:val="32"/>
          <w:szCs w:val="32"/>
        </w:rPr>
        <w:t>四、一般公共预算拨款支出</w:t>
      </w:r>
    </w:p>
    <w:p w14:paraId="756233CC">
      <w:pPr>
        <w:keepNext w:val="0"/>
        <w:keepLines w:val="0"/>
        <w:pageBreakBefore w:val="0"/>
        <w:widowControl/>
        <w:kinsoku/>
        <w:wordWrap/>
        <w:overflowPunct/>
        <w:topLinePunct w:val="0"/>
        <w:autoSpaceDE/>
        <w:autoSpaceDN/>
        <w:bidi w:val="0"/>
        <w:adjustRightInd/>
        <w:snapToGrid w:val="0"/>
        <w:spacing w:line="560" w:lineRule="exact"/>
        <w:ind w:firstLine="660"/>
        <w:jc w:val="left"/>
        <w:textAlignment w:val="auto"/>
        <w:rPr>
          <w:rFonts w:eastAsia="仿宋_GB2312"/>
          <w:sz w:val="32"/>
          <w:szCs w:val="32"/>
        </w:rPr>
      </w:pPr>
      <w:r>
        <w:rPr>
          <w:rFonts w:hint="eastAsia" w:eastAsia="仿宋_GB2312"/>
          <w:sz w:val="32"/>
          <w:szCs w:val="32"/>
          <w:lang w:eastAsia="zh-CN"/>
        </w:rPr>
        <w:t>2026</w:t>
      </w:r>
      <w:r>
        <w:rPr>
          <w:rFonts w:eastAsia="仿宋_GB2312"/>
          <w:sz w:val="32"/>
          <w:szCs w:val="32"/>
        </w:rPr>
        <w:t>年本部门一般公共预算拨款支出预算</w:t>
      </w:r>
      <w:r>
        <w:rPr>
          <w:rFonts w:hint="eastAsia" w:eastAsia="仿宋_GB2312"/>
          <w:sz w:val="32"/>
          <w:szCs w:val="32"/>
          <w:lang w:eastAsia="zh-CN"/>
        </w:rPr>
        <w:t>365.91</w:t>
      </w:r>
      <w:r>
        <w:rPr>
          <w:rFonts w:eastAsia="仿宋_GB2312"/>
          <w:sz w:val="32"/>
          <w:szCs w:val="32"/>
        </w:rPr>
        <w:t>万元，其中，一般公共服务支出</w:t>
      </w:r>
      <w:r>
        <w:rPr>
          <w:rFonts w:hint="eastAsia" w:eastAsia="仿宋_GB2312"/>
          <w:sz w:val="32"/>
          <w:szCs w:val="32"/>
          <w:lang w:val="en-US" w:eastAsia="zh-CN"/>
        </w:rPr>
        <w:t>8.1</w:t>
      </w:r>
      <w:r>
        <w:rPr>
          <w:rFonts w:eastAsia="仿宋_GB2312"/>
          <w:sz w:val="32"/>
          <w:szCs w:val="32"/>
        </w:rPr>
        <w:t>万元，占</w:t>
      </w:r>
      <w:r>
        <w:rPr>
          <w:rFonts w:hint="eastAsia" w:eastAsia="仿宋_GB2312"/>
          <w:sz w:val="32"/>
          <w:szCs w:val="32"/>
        </w:rPr>
        <w:t>2.</w:t>
      </w:r>
      <w:r>
        <w:rPr>
          <w:rFonts w:hint="eastAsia" w:eastAsia="仿宋_GB2312"/>
          <w:sz w:val="32"/>
          <w:szCs w:val="32"/>
          <w:lang w:val="en-US" w:eastAsia="zh-CN"/>
        </w:rPr>
        <w:t>21</w:t>
      </w:r>
      <w:r>
        <w:rPr>
          <w:rFonts w:eastAsia="仿宋_GB2312"/>
          <w:sz w:val="32"/>
          <w:szCs w:val="32"/>
        </w:rPr>
        <w:t>%；</w:t>
      </w:r>
      <w:r>
        <w:rPr>
          <w:rFonts w:hint="eastAsia" w:ascii="Calibri" w:hAnsi="Calibri" w:eastAsia="仿宋_GB2312" w:cs="Times New Roman"/>
          <w:sz w:val="32"/>
          <w:szCs w:val="32"/>
        </w:rPr>
        <w:t>社会保障和就业支出</w:t>
      </w:r>
      <w:r>
        <w:rPr>
          <w:rFonts w:hint="eastAsia" w:ascii="Calibri" w:hAnsi="Calibri" w:eastAsia="仿宋_GB2312" w:cs="Times New Roman"/>
          <w:sz w:val="32"/>
          <w:szCs w:val="32"/>
          <w:lang w:val="en-US" w:eastAsia="zh-CN"/>
        </w:rPr>
        <w:t>31.16</w:t>
      </w:r>
      <w:r>
        <w:rPr>
          <w:rFonts w:hint="eastAsia" w:ascii="Calibri" w:hAnsi="Calibri" w:eastAsia="仿宋_GB2312" w:cs="Times New Roman"/>
          <w:sz w:val="32"/>
          <w:szCs w:val="32"/>
        </w:rPr>
        <w:t>万元，</w:t>
      </w:r>
      <w:r>
        <w:rPr>
          <w:rFonts w:ascii="Calibri" w:hAnsi="Calibri" w:eastAsia="仿宋_GB2312" w:cs="Times New Roman"/>
          <w:sz w:val="32"/>
          <w:szCs w:val="32"/>
        </w:rPr>
        <w:t>占</w:t>
      </w:r>
      <w:r>
        <w:rPr>
          <w:rFonts w:hint="eastAsia" w:ascii="Calibri" w:hAnsi="Calibri" w:eastAsia="仿宋_GB2312" w:cs="Times New Roman"/>
          <w:sz w:val="32"/>
          <w:szCs w:val="32"/>
        </w:rPr>
        <w:t>8.</w:t>
      </w:r>
      <w:r>
        <w:rPr>
          <w:rFonts w:hint="eastAsia" w:ascii="Calibri" w:hAnsi="Calibri" w:eastAsia="仿宋_GB2312" w:cs="Times New Roman"/>
          <w:sz w:val="32"/>
          <w:szCs w:val="32"/>
          <w:lang w:val="en-US" w:eastAsia="zh-CN"/>
        </w:rPr>
        <w:t>52</w:t>
      </w:r>
      <w:r>
        <w:rPr>
          <w:rFonts w:ascii="Calibri" w:hAnsi="Calibri" w:eastAsia="仿宋_GB2312" w:cs="Times New Roman"/>
          <w:sz w:val="32"/>
          <w:szCs w:val="32"/>
        </w:rPr>
        <w:t>%</w:t>
      </w:r>
      <w:r>
        <w:rPr>
          <w:rFonts w:hint="eastAsia" w:ascii="Calibri" w:hAnsi="Calibri" w:eastAsia="仿宋_GB2312" w:cs="Times New Roman"/>
          <w:sz w:val="32"/>
          <w:szCs w:val="32"/>
        </w:rPr>
        <w:t>；医疗卫生与计划生育支出</w:t>
      </w:r>
      <w:r>
        <w:rPr>
          <w:rFonts w:hint="eastAsia" w:ascii="Calibri" w:hAnsi="Calibri" w:eastAsia="仿宋_GB2312" w:cs="Times New Roman"/>
          <w:sz w:val="32"/>
          <w:szCs w:val="32"/>
          <w:lang w:val="en-US" w:eastAsia="zh-CN"/>
        </w:rPr>
        <w:t>18.74</w:t>
      </w:r>
      <w:r>
        <w:rPr>
          <w:rFonts w:hint="eastAsia" w:ascii="Calibri" w:hAnsi="Calibri" w:eastAsia="仿宋_GB2312" w:cs="Times New Roman"/>
          <w:sz w:val="32"/>
          <w:szCs w:val="32"/>
        </w:rPr>
        <w:t>万元，占</w:t>
      </w:r>
      <w:r>
        <w:rPr>
          <w:rFonts w:hint="eastAsia" w:ascii="Calibri" w:hAnsi="Calibri" w:eastAsia="仿宋_GB2312" w:cs="Times New Roman"/>
          <w:sz w:val="32"/>
          <w:szCs w:val="32"/>
          <w:lang w:val="en-US" w:eastAsia="zh-CN"/>
        </w:rPr>
        <w:t>5.12</w:t>
      </w:r>
      <w:r>
        <w:rPr>
          <w:rFonts w:hint="eastAsia" w:ascii="Calibri" w:hAnsi="Calibri" w:eastAsia="仿宋_GB2312" w:cs="Times New Roman"/>
          <w:sz w:val="32"/>
          <w:szCs w:val="32"/>
        </w:rPr>
        <w:t>%；商业服务业等支出</w:t>
      </w:r>
      <w:r>
        <w:rPr>
          <w:rFonts w:hint="eastAsia" w:eastAsia="仿宋_GB2312"/>
          <w:sz w:val="32"/>
          <w:szCs w:val="32"/>
          <w:lang w:val="en-US" w:eastAsia="zh-CN"/>
        </w:rPr>
        <w:t>281.1</w:t>
      </w:r>
      <w:r>
        <w:rPr>
          <w:rFonts w:hint="eastAsia" w:eastAsia="仿宋_GB2312"/>
          <w:sz w:val="32"/>
          <w:szCs w:val="32"/>
        </w:rPr>
        <w:t>万元，占</w:t>
      </w:r>
      <w:r>
        <w:rPr>
          <w:rFonts w:hint="eastAsia" w:eastAsia="仿宋_GB2312"/>
          <w:sz w:val="32"/>
          <w:szCs w:val="32"/>
          <w:lang w:val="en-US" w:eastAsia="zh-CN"/>
        </w:rPr>
        <w:t>76.82</w:t>
      </w:r>
      <w:r>
        <w:rPr>
          <w:rFonts w:hint="eastAsia" w:eastAsia="仿宋_GB2312"/>
          <w:sz w:val="32"/>
          <w:szCs w:val="32"/>
        </w:rPr>
        <w:t>%；</w:t>
      </w:r>
      <w:r>
        <w:rPr>
          <w:rFonts w:hint="eastAsia" w:ascii="Calibri" w:hAnsi="Calibri" w:eastAsia="仿宋_GB2312" w:cs="Times New Roman"/>
          <w:sz w:val="32"/>
          <w:szCs w:val="32"/>
        </w:rPr>
        <w:t>住房保障支出</w:t>
      </w:r>
      <w:r>
        <w:rPr>
          <w:rFonts w:hint="eastAsia" w:ascii="Calibri" w:hAnsi="Calibri" w:eastAsia="仿宋_GB2312" w:cs="Times New Roman"/>
          <w:sz w:val="32"/>
          <w:szCs w:val="32"/>
          <w:lang w:val="en-US" w:eastAsia="zh-CN"/>
        </w:rPr>
        <w:t>26.81</w:t>
      </w:r>
      <w:r>
        <w:rPr>
          <w:rFonts w:hint="eastAsia" w:ascii="Calibri" w:hAnsi="Calibri" w:eastAsia="仿宋_GB2312" w:cs="Times New Roman"/>
          <w:sz w:val="32"/>
          <w:szCs w:val="32"/>
        </w:rPr>
        <w:t>万元，占7.</w:t>
      </w:r>
      <w:r>
        <w:rPr>
          <w:rFonts w:hint="eastAsia" w:ascii="Calibri" w:hAnsi="Calibri" w:eastAsia="仿宋_GB2312" w:cs="Times New Roman"/>
          <w:sz w:val="32"/>
          <w:szCs w:val="32"/>
          <w:lang w:val="en-US" w:eastAsia="zh-CN"/>
        </w:rPr>
        <w:t>33</w:t>
      </w:r>
      <w:r>
        <w:rPr>
          <w:rFonts w:hint="eastAsia" w:ascii="Calibri" w:hAnsi="Calibri" w:eastAsia="仿宋_GB2312" w:cs="Times New Roman"/>
          <w:sz w:val="32"/>
          <w:szCs w:val="32"/>
        </w:rPr>
        <w:t>%。</w:t>
      </w:r>
      <w:r>
        <w:rPr>
          <w:rFonts w:eastAsia="仿宋_GB2312"/>
          <w:sz w:val="32"/>
          <w:szCs w:val="32"/>
        </w:rPr>
        <w:t>具体安排情况如下：</w:t>
      </w:r>
    </w:p>
    <w:p w14:paraId="190F422E">
      <w:pPr>
        <w:keepNext w:val="0"/>
        <w:keepLines w:val="0"/>
        <w:pageBreakBefore w:val="0"/>
        <w:widowControl/>
        <w:kinsoku/>
        <w:wordWrap/>
        <w:overflowPunct/>
        <w:topLinePunct w:val="0"/>
        <w:autoSpaceDE/>
        <w:autoSpaceDN/>
        <w:bidi w:val="0"/>
        <w:adjustRightInd/>
        <w:snapToGrid w:val="0"/>
        <w:spacing w:line="560" w:lineRule="exact"/>
        <w:ind w:firstLine="660"/>
        <w:jc w:val="left"/>
        <w:textAlignment w:val="auto"/>
        <w:rPr>
          <w:rFonts w:ascii="Times New Roman" w:hAnsi="Times New Roman" w:eastAsia="仿宋_GB2312" w:cs="Times New Roman"/>
          <w:sz w:val="32"/>
          <w:szCs w:val="32"/>
        </w:rPr>
      </w:pPr>
      <w:r>
        <w:rPr>
          <w:rFonts w:hint="eastAsia" w:ascii="Times New Roman" w:hAnsi="Times New Roman" w:eastAsia="仿宋_GB2312" w:cs="Times New Roman"/>
          <w:b/>
          <w:kern w:val="0"/>
          <w:sz w:val="32"/>
          <w:szCs w:val="32"/>
        </w:rPr>
        <w:t>（一）基本支出：</w:t>
      </w:r>
      <w:r>
        <w:rPr>
          <w:rFonts w:hint="eastAsia" w:ascii="Times New Roman" w:hAnsi="Times New Roman" w:eastAsia="仿宋_GB2312" w:cs="Times New Roman"/>
          <w:sz w:val="32"/>
          <w:szCs w:val="32"/>
          <w:lang w:eastAsia="zh-CN"/>
        </w:rPr>
        <w:t>2026</w:t>
      </w:r>
      <w:r>
        <w:rPr>
          <w:rFonts w:hint="eastAsia" w:ascii="Times New Roman" w:hAnsi="Times New Roman" w:eastAsia="仿宋_GB2312" w:cs="Times New Roman"/>
          <w:sz w:val="32"/>
          <w:szCs w:val="32"/>
        </w:rPr>
        <w:t>年年初预算数为</w:t>
      </w:r>
      <w:r>
        <w:rPr>
          <w:rFonts w:hint="eastAsia" w:ascii="Times New Roman" w:hAnsi="Times New Roman" w:eastAsia="仿宋_GB2312" w:cs="Times New Roman"/>
          <w:sz w:val="32"/>
          <w:szCs w:val="32"/>
          <w:lang w:val="en-US" w:eastAsia="zh-CN"/>
        </w:rPr>
        <w:t>350.61</w:t>
      </w:r>
      <w:r>
        <w:rPr>
          <w:rFonts w:hint="eastAsia" w:ascii="Times New Roman" w:hAnsi="Times New Roman" w:eastAsia="仿宋_GB2312" w:cs="Times New Roman"/>
          <w:sz w:val="32"/>
          <w:szCs w:val="32"/>
        </w:rPr>
        <w:t>万元，是指为保障单位机构正常运转、完成日常工作任务而发生的各项支出，包括用于基本工资、津贴补贴等人员经费以及办公费、印刷费、水电费、办公设备购置等日常公用经费。</w:t>
      </w:r>
    </w:p>
    <w:p w14:paraId="275CCCB3">
      <w:pPr>
        <w:pStyle w:val="7"/>
        <w:keepNext w:val="0"/>
        <w:keepLines w:val="0"/>
        <w:pageBreakBefore w:val="0"/>
        <w:widowControl/>
        <w:kinsoku/>
        <w:wordWrap/>
        <w:overflowPunct/>
        <w:topLinePunct w:val="0"/>
        <w:autoSpaceDE/>
        <w:autoSpaceDN/>
        <w:bidi w:val="0"/>
        <w:adjustRightInd/>
        <w:snapToGrid w:val="0"/>
        <w:spacing w:before="360" w:beforeAutospacing="0" w:afterAutospacing="0" w:line="560" w:lineRule="exact"/>
        <w:ind w:firstLine="420"/>
        <w:jc w:val="both"/>
        <w:textAlignment w:val="auto"/>
        <w:rPr>
          <w:rFonts w:ascii="Times New Roman" w:hAnsi="Times New Roman" w:eastAsia="仿宋_GB2312"/>
          <w:kern w:val="2"/>
          <w:sz w:val="32"/>
          <w:szCs w:val="32"/>
        </w:rPr>
      </w:pPr>
      <w:r>
        <w:rPr>
          <w:rFonts w:hint="eastAsia" w:ascii="Times New Roman" w:hAnsi="Times New Roman" w:eastAsia="仿宋_GB2312"/>
          <w:b/>
          <w:sz w:val="32"/>
          <w:szCs w:val="32"/>
        </w:rPr>
        <w:t>（二）项目支出：</w:t>
      </w:r>
      <w:r>
        <w:rPr>
          <w:rFonts w:hint="eastAsia" w:ascii="Times New Roman" w:hAnsi="Times New Roman" w:eastAsia="仿宋_GB2312"/>
          <w:kern w:val="2"/>
          <w:sz w:val="32"/>
          <w:szCs w:val="32"/>
          <w:lang w:eastAsia="zh-CN"/>
        </w:rPr>
        <w:t>2026</w:t>
      </w:r>
      <w:r>
        <w:rPr>
          <w:rFonts w:hint="eastAsia" w:ascii="Times New Roman" w:hAnsi="Times New Roman" w:eastAsia="仿宋_GB2312"/>
          <w:kern w:val="2"/>
          <w:sz w:val="32"/>
          <w:szCs w:val="32"/>
        </w:rPr>
        <w:t>年年初预算数为</w:t>
      </w:r>
      <w:r>
        <w:rPr>
          <w:rFonts w:hint="eastAsia" w:ascii="Times New Roman" w:hAnsi="Times New Roman" w:eastAsia="仿宋_GB2312"/>
          <w:kern w:val="2"/>
          <w:sz w:val="32"/>
          <w:szCs w:val="32"/>
          <w:lang w:val="en-US" w:eastAsia="zh-CN"/>
        </w:rPr>
        <w:t>15.3</w:t>
      </w:r>
      <w:r>
        <w:rPr>
          <w:rFonts w:hint="eastAsia" w:ascii="Times New Roman" w:hAnsi="Times New Roman" w:eastAsia="仿宋_GB2312"/>
          <w:kern w:val="2"/>
          <w:sz w:val="32"/>
          <w:szCs w:val="32"/>
        </w:rPr>
        <w:t>万元，是单位为完成工作任务或事业发展目标而发生的支出，包括项目性专项和业务工作专项。其中信访维稳</w:t>
      </w:r>
      <w:r>
        <w:rPr>
          <w:rFonts w:hint="eastAsia" w:ascii="Times New Roman" w:hAnsi="Times New Roman" w:eastAsia="仿宋_GB2312"/>
          <w:kern w:val="2"/>
          <w:sz w:val="32"/>
          <w:szCs w:val="32"/>
          <w:lang w:val="en-US" w:eastAsia="zh-CN"/>
        </w:rPr>
        <w:t>8.1</w:t>
      </w:r>
      <w:r>
        <w:rPr>
          <w:rFonts w:hint="eastAsia" w:ascii="Times New Roman" w:hAnsi="Times New Roman" w:eastAsia="仿宋_GB2312"/>
          <w:kern w:val="2"/>
          <w:sz w:val="32"/>
          <w:szCs w:val="32"/>
        </w:rPr>
        <w:t>万元，供销综合改革</w:t>
      </w:r>
      <w:r>
        <w:rPr>
          <w:rFonts w:hint="eastAsia" w:ascii="Times New Roman" w:hAnsi="Times New Roman" w:eastAsia="仿宋_GB2312"/>
          <w:kern w:val="2"/>
          <w:sz w:val="32"/>
          <w:szCs w:val="32"/>
          <w:lang w:val="en-US" w:eastAsia="zh-CN"/>
        </w:rPr>
        <w:t>7.2</w:t>
      </w:r>
      <w:r>
        <w:rPr>
          <w:rFonts w:hint="eastAsia" w:ascii="Times New Roman" w:hAnsi="Times New Roman" w:eastAsia="仿宋_GB2312"/>
          <w:kern w:val="2"/>
          <w:sz w:val="32"/>
          <w:szCs w:val="32"/>
        </w:rPr>
        <w:t>万元。</w:t>
      </w:r>
    </w:p>
    <w:p w14:paraId="3BFD08DA">
      <w:pPr>
        <w:keepNext w:val="0"/>
        <w:keepLines w:val="0"/>
        <w:pageBreakBefore w:val="0"/>
        <w:widowControl/>
        <w:kinsoku/>
        <w:wordWrap/>
        <w:overflowPunct/>
        <w:topLinePunct w:val="0"/>
        <w:autoSpaceDE/>
        <w:autoSpaceDN/>
        <w:bidi w:val="0"/>
        <w:adjustRightInd/>
        <w:snapToGrid w:val="0"/>
        <w:spacing w:line="560" w:lineRule="exact"/>
        <w:ind w:firstLine="660"/>
        <w:jc w:val="left"/>
        <w:textAlignment w:val="auto"/>
        <w:rPr>
          <w:rFonts w:ascii="Times New Roman" w:hAnsi="Times New Roman" w:eastAsia="黑体" w:cs="Times New Roman"/>
          <w:sz w:val="32"/>
          <w:szCs w:val="32"/>
        </w:rPr>
      </w:pPr>
      <w:r>
        <w:rPr>
          <w:rFonts w:hint="eastAsia" w:ascii="Times New Roman" w:hAnsi="Times New Roman" w:eastAsia="黑体" w:cs="Times New Roman"/>
          <w:sz w:val="32"/>
          <w:szCs w:val="32"/>
        </w:rPr>
        <w:t>五、政府性基金预算支出</w:t>
      </w:r>
    </w:p>
    <w:p w14:paraId="383E6322">
      <w:pPr>
        <w:pStyle w:val="7"/>
        <w:keepNext w:val="0"/>
        <w:keepLines w:val="0"/>
        <w:pageBreakBefore w:val="0"/>
        <w:widowControl/>
        <w:kinsoku/>
        <w:wordWrap/>
        <w:overflowPunct/>
        <w:topLinePunct w:val="0"/>
        <w:autoSpaceDE/>
        <w:autoSpaceDN/>
        <w:bidi w:val="0"/>
        <w:adjustRightInd/>
        <w:snapToGrid w:val="0"/>
        <w:spacing w:before="360" w:beforeAutospacing="0" w:afterAutospacing="0" w:line="560" w:lineRule="exact"/>
        <w:ind w:firstLine="420"/>
        <w:jc w:val="both"/>
        <w:textAlignment w:val="auto"/>
        <w:rPr>
          <w:rFonts w:hint="eastAsia" w:ascii="Times New Roman" w:hAnsi="Times New Roman" w:eastAsia="仿宋_GB2312"/>
          <w:kern w:val="2"/>
          <w:sz w:val="32"/>
          <w:szCs w:val="32"/>
          <w:lang w:val="en-US" w:eastAsia="zh-CN"/>
        </w:rPr>
      </w:pPr>
      <w:r>
        <w:rPr>
          <w:rFonts w:hint="eastAsia" w:ascii="Times New Roman" w:hAnsi="Times New Roman" w:eastAsia="仿宋_GB2312"/>
          <w:kern w:val="2"/>
          <w:sz w:val="32"/>
          <w:szCs w:val="32"/>
        </w:rPr>
        <w:t>本部门</w:t>
      </w:r>
      <w:r>
        <w:rPr>
          <w:rFonts w:hint="eastAsia" w:ascii="Times New Roman" w:hAnsi="Times New Roman" w:eastAsia="仿宋_GB2312"/>
          <w:kern w:val="2"/>
          <w:sz w:val="32"/>
          <w:szCs w:val="32"/>
          <w:lang w:eastAsia="zh-CN"/>
        </w:rPr>
        <w:t>2026</w:t>
      </w:r>
      <w:r>
        <w:rPr>
          <w:rFonts w:hint="eastAsia" w:ascii="Times New Roman" w:hAnsi="Times New Roman" w:eastAsia="仿宋_GB2312"/>
          <w:kern w:val="2"/>
          <w:sz w:val="32"/>
          <w:szCs w:val="32"/>
        </w:rPr>
        <w:t>年无政府性基金安排的支出</w:t>
      </w:r>
      <w:r>
        <w:rPr>
          <w:rFonts w:hint="eastAsia" w:ascii="Times New Roman" w:hAnsi="Times New Roman" w:eastAsia="仿宋_GB2312"/>
          <w:kern w:val="2"/>
          <w:sz w:val="32"/>
          <w:szCs w:val="32"/>
          <w:lang w:val="en-US" w:eastAsia="zh-CN"/>
        </w:rPr>
        <w:t>.</w:t>
      </w:r>
    </w:p>
    <w:p w14:paraId="1C9F4346">
      <w:pPr>
        <w:keepNext w:val="0"/>
        <w:keepLines w:val="0"/>
        <w:pageBreakBefore w:val="0"/>
        <w:widowControl/>
        <w:kinsoku/>
        <w:wordWrap/>
        <w:overflowPunct/>
        <w:topLinePunct w:val="0"/>
        <w:autoSpaceDE/>
        <w:autoSpaceDN/>
        <w:bidi w:val="0"/>
        <w:adjustRightInd/>
        <w:snapToGrid w:val="0"/>
        <w:spacing w:line="560" w:lineRule="exact"/>
        <w:ind w:firstLine="660"/>
        <w:jc w:val="left"/>
        <w:textAlignment w:val="auto"/>
        <w:rPr>
          <w:rFonts w:ascii="Times New Roman" w:hAnsi="Times New Roman" w:eastAsia="黑体" w:cs="Times New Roman"/>
          <w:sz w:val="32"/>
          <w:szCs w:val="32"/>
        </w:rPr>
      </w:pPr>
      <w:r>
        <w:rPr>
          <w:rFonts w:hint="eastAsia" w:ascii="Times New Roman" w:hAnsi="Times New Roman" w:eastAsia="黑体" w:cs="Times New Roman"/>
          <w:sz w:val="32"/>
          <w:szCs w:val="32"/>
        </w:rPr>
        <w:t>六、其他重要事项的情况说明</w:t>
      </w:r>
    </w:p>
    <w:p w14:paraId="610E1F93">
      <w:pPr>
        <w:keepNext w:val="0"/>
        <w:keepLines w:val="0"/>
        <w:pageBreakBefore w:val="0"/>
        <w:widowControl/>
        <w:kinsoku/>
        <w:wordWrap/>
        <w:overflowPunct/>
        <w:topLinePunct w:val="0"/>
        <w:autoSpaceDE/>
        <w:autoSpaceDN/>
        <w:bidi w:val="0"/>
        <w:adjustRightInd/>
        <w:snapToGrid w:val="0"/>
        <w:spacing w:line="560" w:lineRule="exact"/>
        <w:ind w:firstLine="643" w:firstLineChars="200"/>
        <w:jc w:val="left"/>
        <w:textAlignment w:val="auto"/>
        <w:rPr>
          <w:rFonts w:ascii="Times New Roman" w:hAnsi="Times New Roman" w:eastAsia="仿宋_GB2312"/>
          <w:kern w:val="2"/>
          <w:sz w:val="32"/>
          <w:szCs w:val="32"/>
          <w:highlight w:val="yellow"/>
        </w:rPr>
      </w:pPr>
      <w:r>
        <w:rPr>
          <w:rFonts w:hint="eastAsia" w:ascii="Times New Roman" w:hAnsi="Times New Roman" w:eastAsia="楷体_GB2312"/>
          <w:b/>
          <w:kern w:val="2"/>
          <w:sz w:val="32"/>
          <w:szCs w:val="32"/>
        </w:rPr>
        <w:t>（一）机关运行经费：</w:t>
      </w:r>
      <w:r>
        <w:rPr>
          <w:rFonts w:hint="eastAsia" w:ascii="Times New Roman" w:hAnsi="Times New Roman" w:eastAsia="仿宋_GB2312"/>
          <w:kern w:val="2"/>
          <w:sz w:val="32"/>
          <w:szCs w:val="32"/>
          <w:lang w:eastAsia="zh-CN"/>
        </w:rPr>
        <w:t>2026</w:t>
      </w:r>
      <w:r>
        <w:rPr>
          <w:rFonts w:hint="eastAsia" w:ascii="Times New Roman" w:hAnsi="Times New Roman" w:eastAsia="仿宋_GB2312"/>
          <w:kern w:val="2"/>
          <w:sz w:val="32"/>
          <w:szCs w:val="32"/>
        </w:rPr>
        <w:t>年本级机关运行经费当年一般公共预算拨款</w:t>
      </w:r>
      <w:r>
        <w:rPr>
          <w:rFonts w:hint="eastAsia" w:ascii="Times New Roman" w:hAnsi="Times New Roman" w:eastAsia="仿宋_GB2312"/>
          <w:kern w:val="2"/>
          <w:sz w:val="32"/>
          <w:szCs w:val="32"/>
          <w:lang w:val="en-US" w:eastAsia="zh-CN"/>
        </w:rPr>
        <w:t>34.82</w:t>
      </w:r>
      <w:r>
        <w:rPr>
          <w:rFonts w:hint="eastAsia" w:ascii="Times New Roman" w:hAnsi="Times New Roman" w:eastAsia="仿宋_GB2312"/>
          <w:kern w:val="2"/>
          <w:sz w:val="32"/>
          <w:szCs w:val="32"/>
        </w:rPr>
        <w:t>万元，比</w:t>
      </w:r>
      <w:r>
        <w:rPr>
          <w:rFonts w:hint="eastAsia" w:ascii="Times New Roman" w:hAnsi="Times New Roman" w:eastAsia="仿宋_GB2312"/>
          <w:kern w:val="2"/>
          <w:sz w:val="32"/>
          <w:szCs w:val="32"/>
          <w:lang w:eastAsia="zh-CN"/>
        </w:rPr>
        <w:t>上</w:t>
      </w:r>
      <w:r>
        <w:rPr>
          <w:rFonts w:hint="eastAsia" w:ascii="Times New Roman" w:hAnsi="Times New Roman" w:eastAsia="仿宋_GB2312"/>
          <w:kern w:val="2"/>
          <w:sz w:val="32"/>
          <w:szCs w:val="32"/>
        </w:rPr>
        <w:t>年预算</w:t>
      </w:r>
      <w:r>
        <w:rPr>
          <w:rFonts w:hint="eastAsia" w:ascii="Times New Roman" w:hAnsi="Times New Roman" w:eastAsia="仿宋_GB2312"/>
          <w:kern w:val="2"/>
          <w:sz w:val="32"/>
          <w:szCs w:val="32"/>
          <w:lang w:eastAsia="zh-CN"/>
        </w:rPr>
        <w:t>增加</w:t>
      </w:r>
      <w:r>
        <w:rPr>
          <w:rFonts w:hint="eastAsia" w:ascii="Times New Roman" w:hAnsi="Times New Roman" w:eastAsia="仿宋_GB2312"/>
          <w:kern w:val="2"/>
          <w:sz w:val="32"/>
          <w:szCs w:val="32"/>
          <w:lang w:val="en-US" w:eastAsia="zh-CN"/>
        </w:rPr>
        <w:t>2.24</w:t>
      </w:r>
      <w:r>
        <w:rPr>
          <w:rFonts w:hint="eastAsia" w:ascii="Times New Roman" w:hAnsi="Times New Roman" w:eastAsia="仿宋_GB2312"/>
          <w:kern w:val="2"/>
          <w:sz w:val="32"/>
          <w:szCs w:val="32"/>
        </w:rPr>
        <w:t>万元，</w:t>
      </w:r>
      <w:r>
        <w:rPr>
          <w:rFonts w:hint="eastAsia" w:ascii="Times New Roman" w:hAnsi="Times New Roman" w:eastAsia="仿宋_GB2312" w:cs="Times New Roman"/>
          <w:sz w:val="32"/>
          <w:szCs w:val="32"/>
          <w:highlight w:val="none"/>
          <w:lang w:eastAsia="zh-CN"/>
        </w:rPr>
        <w:t>在职</w:t>
      </w:r>
      <w:r>
        <w:rPr>
          <w:rFonts w:hint="eastAsia" w:ascii="Times New Roman" w:hAnsi="Times New Roman" w:eastAsia="仿宋_GB2312"/>
          <w:sz w:val="32"/>
          <w:szCs w:val="32"/>
          <w:highlight w:val="none"/>
          <w:lang w:eastAsia="zh-CN"/>
        </w:rPr>
        <w:t>人员较上年度多</w:t>
      </w:r>
      <w:r>
        <w:rPr>
          <w:rFonts w:hint="eastAsia" w:ascii="Times New Roman" w:hAnsi="Times New Roman" w:eastAsia="仿宋_GB2312"/>
          <w:sz w:val="32"/>
          <w:szCs w:val="32"/>
          <w:highlight w:val="none"/>
          <w:lang w:val="en-US" w:eastAsia="zh-CN"/>
        </w:rPr>
        <w:t>1人以及</w:t>
      </w:r>
      <w:r>
        <w:rPr>
          <w:rFonts w:hint="eastAsia" w:ascii="Times New Roman" w:hAnsi="Times New Roman" w:eastAsia="仿宋_GB2312"/>
          <w:sz w:val="32"/>
          <w:szCs w:val="32"/>
          <w:highlight w:val="none"/>
          <w:lang w:eastAsia="zh-CN"/>
        </w:rPr>
        <w:t>职级晋升公务交通补贴调整</w:t>
      </w:r>
      <w:r>
        <w:rPr>
          <w:rFonts w:hint="eastAsia" w:ascii="Times New Roman" w:hAnsi="Times New Roman" w:eastAsia="仿宋_GB2312" w:cs="Times New Roman"/>
          <w:sz w:val="32"/>
          <w:szCs w:val="32"/>
          <w:highlight w:val="none"/>
        </w:rPr>
        <w:t>。</w:t>
      </w:r>
    </w:p>
    <w:p w14:paraId="3AC651BA">
      <w:pPr>
        <w:pStyle w:val="7"/>
        <w:keepNext w:val="0"/>
        <w:keepLines w:val="0"/>
        <w:pageBreakBefore w:val="0"/>
        <w:widowControl/>
        <w:kinsoku/>
        <w:wordWrap/>
        <w:overflowPunct/>
        <w:topLinePunct w:val="0"/>
        <w:autoSpaceDE/>
        <w:autoSpaceDN/>
        <w:bidi w:val="0"/>
        <w:adjustRightInd/>
        <w:snapToGrid w:val="0"/>
        <w:spacing w:before="360" w:beforeAutospacing="0" w:afterAutospacing="0" w:line="560" w:lineRule="exact"/>
        <w:ind w:firstLine="420"/>
        <w:jc w:val="both"/>
        <w:textAlignment w:val="auto"/>
        <w:rPr>
          <w:rFonts w:hint="eastAsia" w:ascii="仿宋_GB2312" w:hAnsi="仿宋_GB2312" w:eastAsia="仿宋_GB2312" w:cs="仿宋_GB2312"/>
          <w:sz w:val="32"/>
          <w:szCs w:val="32"/>
          <w:highlight w:val="none"/>
          <w:lang w:val="en-US" w:eastAsia="zh-CN"/>
        </w:rPr>
      </w:pPr>
      <w:r>
        <w:rPr>
          <w:rFonts w:hint="eastAsia" w:ascii="Times New Roman" w:hAnsi="Times New Roman" w:eastAsia="楷体_GB2312"/>
          <w:b/>
          <w:kern w:val="2"/>
          <w:sz w:val="32"/>
          <w:szCs w:val="32"/>
        </w:rPr>
        <w:t>（二）“三公”经费预算：</w:t>
      </w:r>
      <w:r>
        <w:rPr>
          <w:rFonts w:hint="eastAsia" w:ascii="Times New Roman" w:hAnsi="Times New Roman" w:eastAsia="仿宋_GB2312"/>
          <w:kern w:val="2"/>
          <w:sz w:val="32"/>
          <w:szCs w:val="32"/>
          <w:lang w:eastAsia="zh-CN"/>
        </w:rPr>
        <w:t>2026</w:t>
      </w:r>
      <w:r>
        <w:rPr>
          <w:rFonts w:hint="eastAsia" w:ascii="Times New Roman" w:hAnsi="Times New Roman" w:eastAsia="仿宋_GB2312"/>
          <w:kern w:val="2"/>
          <w:sz w:val="32"/>
          <w:szCs w:val="32"/>
        </w:rPr>
        <w:t>年</w:t>
      </w:r>
      <w:r>
        <w:rPr>
          <w:rFonts w:eastAsia="仿宋_GB2312"/>
          <w:sz w:val="32"/>
          <w:szCs w:val="32"/>
        </w:rPr>
        <w:t>本部门“三公”经费预算数为</w:t>
      </w:r>
      <w:r>
        <w:rPr>
          <w:rFonts w:hint="eastAsia" w:ascii="Times New Roman" w:hAnsi="Times New Roman" w:eastAsia="仿宋_GB2312"/>
          <w:kern w:val="2"/>
          <w:sz w:val="32"/>
          <w:szCs w:val="32"/>
          <w:lang w:val="en-US" w:eastAsia="zh-CN"/>
        </w:rPr>
        <w:t>0</w:t>
      </w:r>
      <w:r>
        <w:rPr>
          <w:rFonts w:eastAsia="仿宋_GB2312"/>
          <w:sz w:val="32"/>
          <w:szCs w:val="32"/>
        </w:rPr>
        <w:t>万元，其中，公务接待费</w:t>
      </w:r>
      <w:r>
        <w:rPr>
          <w:rFonts w:hint="eastAsia" w:ascii="Times New Roman" w:hAnsi="Times New Roman" w:eastAsia="仿宋_GB2312"/>
          <w:kern w:val="2"/>
          <w:sz w:val="32"/>
          <w:szCs w:val="32"/>
          <w:lang w:val="en-US" w:eastAsia="zh-CN"/>
        </w:rPr>
        <w:t>0</w:t>
      </w:r>
      <w:r>
        <w:rPr>
          <w:rFonts w:eastAsia="仿宋_GB2312"/>
          <w:sz w:val="32"/>
          <w:szCs w:val="32"/>
        </w:rPr>
        <w:t>万元，公务用车购置及运行费</w:t>
      </w:r>
      <w:r>
        <w:rPr>
          <w:rFonts w:hint="eastAsia" w:eastAsia="仿宋_GB2312"/>
          <w:sz w:val="32"/>
          <w:szCs w:val="32"/>
        </w:rPr>
        <w:t>0</w:t>
      </w:r>
      <w:r>
        <w:rPr>
          <w:rFonts w:eastAsia="仿宋_GB2312"/>
          <w:sz w:val="32"/>
          <w:szCs w:val="32"/>
        </w:rPr>
        <w:t>万元（其中，公务用车购置费</w:t>
      </w:r>
      <w:r>
        <w:rPr>
          <w:rFonts w:hint="eastAsia" w:eastAsia="仿宋_GB2312"/>
          <w:sz w:val="32"/>
          <w:szCs w:val="32"/>
        </w:rPr>
        <w:t>0</w:t>
      </w:r>
      <w:r>
        <w:rPr>
          <w:rFonts w:eastAsia="仿宋_GB2312"/>
          <w:sz w:val="32"/>
          <w:szCs w:val="32"/>
        </w:rPr>
        <w:t xml:space="preserve"> 万元，公务用车运行费</w:t>
      </w:r>
      <w:r>
        <w:rPr>
          <w:rFonts w:hint="eastAsia" w:eastAsia="仿宋_GB2312"/>
          <w:sz w:val="32"/>
          <w:szCs w:val="32"/>
        </w:rPr>
        <w:t>0</w:t>
      </w:r>
      <w:r>
        <w:rPr>
          <w:rFonts w:eastAsia="仿宋_GB2312"/>
          <w:sz w:val="32"/>
          <w:szCs w:val="32"/>
        </w:rPr>
        <w:t xml:space="preserve"> 万元），因公出国（境）费</w:t>
      </w:r>
      <w:r>
        <w:rPr>
          <w:rFonts w:hint="eastAsia" w:eastAsia="仿宋_GB2312"/>
          <w:sz w:val="32"/>
          <w:szCs w:val="32"/>
        </w:rPr>
        <w:t>0</w:t>
      </w:r>
      <w:r>
        <w:rPr>
          <w:rFonts w:eastAsia="仿宋_GB2312"/>
          <w:sz w:val="32"/>
          <w:szCs w:val="32"/>
        </w:rPr>
        <w:t>万元。</w:t>
      </w:r>
      <w:r>
        <w:rPr>
          <w:rFonts w:hint="eastAsia" w:eastAsia="仿宋_GB2312"/>
          <w:sz w:val="32"/>
          <w:szCs w:val="32"/>
          <w:lang w:eastAsia="zh-CN"/>
        </w:rPr>
        <w:t>2026</w:t>
      </w:r>
      <w:r>
        <w:rPr>
          <w:rFonts w:eastAsia="仿宋_GB2312"/>
          <w:sz w:val="32"/>
          <w:szCs w:val="32"/>
        </w:rPr>
        <w:t>年“三公”经费预算较</w:t>
      </w:r>
      <w:r>
        <w:rPr>
          <w:rFonts w:hint="eastAsia" w:eastAsia="仿宋_GB2312"/>
          <w:sz w:val="32"/>
          <w:szCs w:val="32"/>
          <w:lang w:eastAsia="zh-CN"/>
        </w:rPr>
        <w:t>上</w:t>
      </w:r>
      <w:r>
        <w:rPr>
          <w:rFonts w:eastAsia="仿宋_GB2312"/>
          <w:sz w:val="32"/>
          <w:szCs w:val="32"/>
        </w:rPr>
        <w:t>年</w:t>
      </w:r>
      <w:r>
        <w:rPr>
          <w:rFonts w:hint="eastAsia" w:eastAsia="仿宋_GB2312"/>
          <w:sz w:val="32"/>
          <w:szCs w:val="32"/>
          <w:lang w:eastAsia="zh-CN"/>
        </w:rPr>
        <w:t>减少</w:t>
      </w:r>
      <w:r>
        <w:rPr>
          <w:rFonts w:hint="eastAsia" w:eastAsia="仿宋_GB2312"/>
          <w:sz w:val="32"/>
          <w:szCs w:val="32"/>
          <w:lang w:val="en-US" w:eastAsia="zh-CN"/>
        </w:rPr>
        <w:t>0.2万元</w:t>
      </w:r>
      <w:r>
        <w:rPr>
          <w:rFonts w:hint="eastAsia" w:eastAsia="仿宋_GB2312"/>
          <w:sz w:val="32"/>
          <w:szCs w:val="32"/>
        </w:rPr>
        <w:t>，</w:t>
      </w:r>
      <w:r>
        <w:rPr>
          <w:rFonts w:hint="eastAsia" w:ascii="仿宋_GB2312" w:hAnsi="仿宋_GB2312" w:eastAsia="仿宋_GB2312" w:cs="仿宋_GB2312"/>
          <w:sz w:val="32"/>
          <w:szCs w:val="32"/>
          <w:highlight w:val="none"/>
          <w:lang w:val="en-US" w:eastAsia="zh-CN"/>
        </w:rPr>
        <w:t>主要是厉行节约严格控制公务接待费支出。</w:t>
      </w:r>
    </w:p>
    <w:p w14:paraId="72768872">
      <w:pPr>
        <w:pStyle w:val="7"/>
        <w:keepNext w:val="0"/>
        <w:keepLines w:val="0"/>
        <w:pageBreakBefore w:val="0"/>
        <w:widowControl/>
        <w:kinsoku/>
        <w:wordWrap/>
        <w:overflowPunct/>
        <w:topLinePunct w:val="0"/>
        <w:autoSpaceDE/>
        <w:autoSpaceDN/>
        <w:bidi w:val="0"/>
        <w:adjustRightInd/>
        <w:snapToGrid w:val="0"/>
        <w:spacing w:before="360" w:beforeAutospacing="0" w:afterAutospacing="0" w:line="560" w:lineRule="exact"/>
        <w:ind w:firstLine="420"/>
        <w:jc w:val="both"/>
        <w:textAlignment w:val="auto"/>
        <w:rPr>
          <w:rFonts w:eastAsia="仿宋_GB2312"/>
          <w:sz w:val="32"/>
          <w:szCs w:val="32"/>
        </w:rPr>
      </w:pPr>
      <w:r>
        <w:rPr>
          <w:rFonts w:hint="eastAsia" w:ascii="Times New Roman" w:hAnsi="Times New Roman" w:eastAsia="楷体_GB2312"/>
          <w:b/>
          <w:kern w:val="2"/>
          <w:sz w:val="32"/>
          <w:szCs w:val="32"/>
        </w:rPr>
        <w:t>（三）一般性支出情况：</w:t>
      </w:r>
      <w:r>
        <w:rPr>
          <w:rFonts w:hint="eastAsia" w:eastAsia="仿宋_GB2312"/>
          <w:sz w:val="32"/>
          <w:szCs w:val="32"/>
          <w:lang w:eastAsia="zh-CN"/>
        </w:rPr>
        <w:t>2026</w:t>
      </w:r>
      <w:r>
        <w:rPr>
          <w:rFonts w:hint="eastAsia" w:eastAsia="仿宋_GB2312"/>
          <w:sz w:val="32"/>
          <w:szCs w:val="32"/>
        </w:rPr>
        <w:t>年本部门开支会议费预算</w:t>
      </w:r>
      <w:r>
        <w:rPr>
          <w:rFonts w:hint="eastAsia" w:eastAsia="仿宋_GB2312"/>
          <w:sz w:val="32"/>
          <w:szCs w:val="32"/>
          <w:lang w:val="en-US" w:eastAsia="zh-CN"/>
        </w:rPr>
        <w:t>0.05</w:t>
      </w:r>
      <w:r>
        <w:rPr>
          <w:rFonts w:hint="eastAsia" w:eastAsia="仿宋_GB2312"/>
          <w:sz w:val="32"/>
          <w:szCs w:val="32"/>
        </w:rPr>
        <w:t>万元，</w:t>
      </w:r>
      <w:r>
        <w:rPr>
          <w:rFonts w:hint="eastAsia" w:ascii="仿宋_GB2312" w:hAnsi="仿宋_GB2312" w:eastAsia="仿宋_GB2312" w:cs="仿宋_GB2312"/>
          <w:sz w:val="32"/>
          <w:szCs w:val="32"/>
        </w:rPr>
        <w:t>人数</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人次</w:t>
      </w:r>
      <w:r>
        <w:rPr>
          <w:rFonts w:hint="eastAsia" w:ascii="仿宋_GB2312" w:hAnsi="仿宋_GB2312" w:eastAsia="仿宋_GB2312" w:cs="仿宋_GB2312"/>
          <w:sz w:val="32"/>
          <w:szCs w:val="32"/>
          <w:lang w:eastAsia="zh-CN"/>
        </w:rPr>
        <w:t>，</w:t>
      </w:r>
      <w:r>
        <w:rPr>
          <w:rFonts w:hint="eastAsia" w:eastAsia="仿宋_GB2312"/>
          <w:sz w:val="32"/>
          <w:szCs w:val="32"/>
        </w:rPr>
        <w:t>用于召开各项工作安排布置会议。培训费预算</w:t>
      </w:r>
      <w:r>
        <w:rPr>
          <w:rFonts w:hint="eastAsia" w:eastAsia="仿宋_GB2312"/>
          <w:sz w:val="32"/>
          <w:szCs w:val="32"/>
          <w:lang w:val="en-US" w:eastAsia="zh-CN"/>
        </w:rPr>
        <w:t>0.78</w:t>
      </w:r>
      <w:r>
        <w:rPr>
          <w:rFonts w:hint="eastAsia" w:eastAsia="仿宋_GB2312"/>
          <w:sz w:val="32"/>
          <w:szCs w:val="32"/>
        </w:rPr>
        <w:t>万元，</w:t>
      </w:r>
      <w:r>
        <w:rPr>
          <w:rFonts w:hint="eastAsia" w:ascii="仿宋_GB2312" w:hAnsi="仿宋_GB2312" w:eastAsia="仿宋_GB2312" w:cs="仿宋_GB2312"/>
          <w:sz w:val="32"/>
          <w:szCs w:val="32"/>
        </w:rPr>
        <w:t>人数</w:t>
      </w:r>
      <w:r>
        <w:rPr>
          <w:rFonts w:hint="eastAsia" w:ascii="仿宋_GB2312" w:hAnsi="仿宋_GB2312" w:eastAsia="仿宋_GB2312" w:cs="仿宋_GB2312"/>
          <w:sz w:val="32"/>
          <w:szCs w:val="32"/>
          <w:lang w:val="en-US" w:eastAsia="zh-CN"/>
        </w:rPr>
        <w:t>25</w:t>
      </w:r>
      <w:r>
        <w:rPr>
          <w:rFonts w:hint="eastAsia" w:ascii="仿宋_GB2312" w:hAnsi="仿宋_GB2312" w:eastAsia="仿宋_GB2312" w:cs="仿宋_GB2312"/>
          <w:sz w:val="32"/>
          <w:szCs w:val="32"/>
        </w:rPr>
        <w:t>人次</w:t>
      </w:r>
      <w:r>
        <w:rPr>
          <w:rFonts w:hint="eastAsia" w:ascii="仿宋_GB2312" w:hAnsi="仿宋_GB2312" w:eastAsia="仿宋_GB2312" w:cs="仿宋_GB2312"/>
          <w:sz w:val="32"/>
          <w:szCs w:val="32"/>
          <w:lang w:eastAsia="zh-CN"/>
        </w:rPr>
        <w:t>，</w:t>
      </w:r>
      <w:r>
        <w:rPr>
          <w:rFonts w:hint="eastAsia" w:eastAsia="仿宋_GB2312"/>
          <w:sz w:val="32"/>
          <w:szCs w:val="32"/>
        </w:rPr>
        <w:t>开展综合改革各项业务培训</w:t>
      </w:r>
      <w:r>
        <w:rPr>
          <w:rFonts w:hint="eastAsia" w:eastAsia="仿宋_GB2312"/>
          <w:sz w:val="32"/>
          <w:szCs w:val="32"/>
          <w:lang w:eastAsia="zh-CN"/>
        </w:rPr>
        <w:t>以及事业人员培训费支出</w:t>
      </w:r>
      <w:r>
        <w:rPr>
          <w:rFonts w:hint="eastAsia" w:eastAsia="仿宋_GB2312"/>
          <w:sz w:val="32"/>
          <w:szCs w:val="32"/>
        </w:rPr>
        <w:t>。</w:t>
      </w:r>
      <w:r>
        <w:rPr>
          <w:rFonts w:eastAsia="仿宋_GB2312"/>
          <w:sz w:val="32"/>
          <w:szCs w:val="32"/>
        </w:rPr>
        <w:t>拟举办</w:t>
      </w:r>
      <w:r>
        <w:rPr>
          <w:rFonts w:hint="eastAsia" w:eastAsia="仿宋_GB2312"/>
          <w:sz w:val="32"/>
          <w:szCs w:val="32"/>
        </w:rPr>
        <w:t>0次</w:t>
      </w:r>
      <w:r>
        <w:rPr>
          <w:rFonts w:eastAsia="仿宋_GB2312"/>
          <w:sz w:val="32"/>
          <w:szCs w:val="32"/>
        </w:rPr>
        <w:t>节庆、晚会、论坛、赛事活动，经费预算</w:t>
      </w:r>
      <w:r>
        <w:rPr>
          <w:rFonts w:hint="eastAsia" w:eastAsia="仿宋_GB2312"/>
          <w:sz w:val="32"/>
          <w:szCs w:val="32"/>
        </w:rPr>
        <w:t>0</w:t>
      </w:r>
      <w:r>
        <w:rPr>
          <w:rFonts w:eastAsia="仿宋_GB2312"/>
          <w:sz w:val="32"/>
          <w:szCs w:val="32"/>
        </w:rPr>
        <w:t>万元。</w:t>
      </w:r>
    </w:p>
    <w:p w14:paraId="322AAF75">
      <w:pPr>
        <w:pStyle w:val="7"/>
        <w:keepNext w:val="0"/>
        <w:keepLines w:val="0"/>
        <w:pageBreakBefore w:val="0"/>
        <w:widowControl/>
        <w:kinsoku/>
        <w:wordWrap/>
        <w:overflowPunct/>
        <w:topLinePunct w:val="0"/>
        <w:autoSpaceDE/>
        <w:autoSpaceDN/>
        <w:bidi w:val="0"/>
        <w:adjustRightInd/>
        <w:snapToGrid w:val="0"/>
        <w:spacing w:before="360" w:beforeAutospacing="0" w:afterAutospacing="0" w:line="560" w:lineRule="exact"/>
        <w:ind w:firstLine="420"/>
        <w:jc w:val="both"/>
        <w:textAlignment w:val="auto"/>
        <w:rPr>
          <w:rFonts w:eastAsia="仿宋_GB2312"/>
          <w:sz w:val="32"/>
          <w:szCs w:val="32"/>
        </w:rPr>
      </w:pPr>
      <w:r>
        <w:rPr>
          <w:rFonts w:hint="eastAsia" w:ascii="Times New Roman" w:hAnsi="Times New Roman" w:eastAsia="楷体_GB2312"/>
          <w:b/>
          <w:kern w:val="2"/>
          <w:sz w:val="32"/>
          <w:szCs w:val="32"/>
        </w:rPr>
        <w:t>（四）政府采购情况：</w:t>
      </w:r>
      <w:r>
        <w:rPr>
          <w:rFonts w:hint="eastAsia" w:eastAsia="仿宋_GB2312"/>
          <w:sz w:val="32"/>
          <w:szCs w:val="32"/>
          <w:lang w:eastAsia="zh-CN"/>
        </w:rPr>
        <w:t>2026</w:t>
      </w:r>
      <w:r>
        <w:rPr>
          <w:rFonts w:hint="eastAsia" w:eastAsia="仿宋_GB2312"/>
          <w:sz w:val="32"/>
          <w:szCs w:val="32"/>
        </w:rPr>
        <w:t>年本部门政府采购预算总额</w:t>
      </w:r>
      <w:r>
        <w:rPr>
          <w:rFonts w:hint="eastAsia" w:eastAsia="仿宋_GB2312"/>
          <w:sz w:val="32"/>
          <w:szCs w:val="32"/>
          <w:lang w:val="en-US" w:eastAsia="zh-CN"/>
        </w:rPr>
        <w:t>10</w:t>
      </w:r>
      <w:r>
        <w:rPr>
          <w:rFonts w:hint="eastAsia" w:eastAsia="仿宋_GB2312"/>
          <w:sz w:val="32"/>
          <w:szCs w:val="32"/>
        </w:rPr>
        <w:t>万元，其中，货物类采购预算</w:t>
      </w:r>
      <w:r>
        <w:rPr>
          <w:rFonts w:hint="eastAsia" w:eastAsia="仿宋_GB2312"/>
          <w:sz w:val="32"/>
          <w:szCs w:val="32"/>
          <w:lang w:val="en-US" w:eastAsia="zh-CN"/>
        </w:rPr>
        <w:t>7</w:t>
      </w:r>
      <w:r>
        <w:rPr>
          <w:rFonts w:hint="eastAsia" w:eastAsia="仿宋_GB2312"/>
          <w:sz w:val="32"/>
          <w:szCs w:val="32"/>
        </w:rPr>
        <w:t>万元；工程类采购预算0万元；服务类采购预算</w:t>
      </w:r>
      <w:r>
        <w:rPr>
          <w:rFonts w:hint="eastAsia" w:eastAsia="仿宋_GB2312"/>
          <w:sz w:val="32"/>
          <w:szCs w:val="32"/>
          <w:lang w:val="en-US" w:eastAsia="zh-CN"/>
        </w:rPr>
        <w:t>3</w:t>
      </w:r>
      <w:r>
        <w:rPr>
          <w:rFonts w:hint="eastAsia" w:eastAsia="仿宋_GB2312"/>
          <w:sz w:val="32"/>
          <w:szCs w:val="32"/>
        </w:rPr>
        <w:t>万元。</w:t>
      </w:r>
    </w:p>
    <w:p w14:paraId="2BED312D">
      <w:pPr>
        <w:keepNext w:val="0"/>
        <w:keepLines w:val="0"/>
        <w:pageBreakBefore w:val="0"/>
        <w:widowControl/>
        <w:kinsoku/>
        <w:wordWrap/>
        <w:overflowPunct/>
        <w:topLinePunct w:val="0"/>
        <w:autoSpaceDE/>
        <w:autoSpaceDN/>
        <w:bidi w:val="0"/>
        <w:adjustRightInd/>
        <w:snapToGrid w:val="0"/>
        <w:spacing w:line="560" w:lineRule="exact"/>
        <w:ind w:firstLine="660"/>
        <w:jc w:val="left"/>
        <w:textAlignment w:val="auto"/>
        <w:rPr>
          <w:rFonts w:eastAsia="仿宋_GB2312"/>
          <w:bCs/>
          <w:kern w:val="0"/>
          <w:sz w:val="32"/>
          <w:szCs w:val="32"/>
        </w:rPr>
      </w:pPr>
      <w:r>
        <w:rPr>
          <w:rFonts w:hint="eastAsia" w:ascii="Times New Roman" w:hAnsi="Times New Roman" w:eastAsia="楷体_GB2312" w:cs="Times New Roman"/>
          <w:b/>
          <w:sz w:val="32"/>
          <w:szCs w:val="32"/>
        </w:rPr>
        <w:t>（五）国有资产占用使用及新增资产配置情况：</w:t>
      </w:r>
      <w:r>
        <w:rPr>
          <w:rFonts w:hint="eastAsia" w:eastAsia="仿宋_GB2312"/>
          <w:sz w:val="32"/>
          <w:szCs w:val="32"/>
        </w:rPr>
        <w:t>截至202</w:t>
      </w:r>
      <w:r>
        <w:rPr>
          <w:rFonts w:hint="eastAsia" w:eastAsia="仿宋_GB2312"/>
          <w:sz w:val="32"/>
          <w:szCs w:val="32"/>
          <w:lang w:val="en-US" w:eastAsia="zh-CN"/>
        </w:rPr>
        <w:t>5</w:t>
      </w:r>
      <w:r>
        <w:rPr>
          <w:rFonts w:hint="eastAsia" w:eastAsia="仿宋_GB2312"/>
          <w:sz w:val="32"/>
          <w:szCs w:val="32"/>
        </w:rPr>
        <w:t>年12月31日，</w:t>
      </w:r>
      <w:r>
        <w:rPr>
          <w:rFonts w:eastAsia="仿宋_GB2312"/>
          <w:sz w:val="32"/>
          <w:szCs w:val="32"/>
        </w:rPr>
        <w:t>本部门</w:t>
      </w:r>
      <w:r>
        <w:rPr>
          <w:rFonts w:eastAsia="仿宋_GB2312"/>
          <w:bCs/>
          <w:kern w:val="0"/>
          <w:sz w:val="32"/>
          <w:szCs w:val="32"/>
        </w:rPr>
        <w:t>共有公务用车</w:t>
      </w:r>
      <w:r>
        <w:rPr>
          <w:rFonts w:hint="eastAsia" w:eastAsia="仿宋_GB2312"/>
          <w:bCs/>
          <w:kern w:val="0"/>
          <w:sz w:val="32"/>
          <w:szCs w:val="32"/>
        </w:rPr>
        <w:t>0</w:t>
      </w:r>
      <w:r>
        <w:rPr>
          <w:rFonts w:eastAsia="仿宋_GB2312"/>
          <w:bCs/>
          <w:kern w:val="0"/>
          <w:sz w:val="32"/>
          <w:szCs w:val="32"/>
        </w:rPr>
        <w:t>辆，其中，机要通信用车</w:t>
      </w:r>
      <w:r>
        <w:rPr>
          <w:rFonts w:hint="eastAsia" w:eastAsia="仿宋_GB2312"/>
          <w:bCs/>
          <w:kern w:val="0"/>
          <w:sz w:val="32"/>
          <w:szCs w:val="32"/>
        </w:rPr>
        <w:t>0</w:t>
      </w:r>
      <w:r>
        <w:rPr>
          <w:rFonts w:eastAsia="仿宋_GB2312"/>
          <w:bCs/>
          <w:kern w:val="0"/>
          <w:sz w:val="32"/>
          <w:szCs w:val="32"/>
        </w:rPr>
        <w:t>辆，应急保障用车</w:t>
      </w:r>
      <w:r>
        <w:rPr>
          <w:rFonts w:hint="eastAsia" w:eastAsia="仿宋_GB2312"/>
          <w:bCs/>
          <w:kern w:val="0"/>
          <w:sz w:val="32"/>
          <w:szCs w:val="32"/>
        </w:rPr>
        <w:t>0</w:t>
      </w:r>
      <w:r>
        <w:rPr>
          <w:rFonts w:eastAsia="仿宋_GB2312"/>
          <w:bCs/>
          <w:kern w:val="0"/>
          <w:sz w:val="32"/>
          <w:szCs w:val="32"/>
        </w:rPr>
        <w:t>辆，执法执勤用车</w:t>
      </w:r>
      <w:r>
        <w:rPr>
          <w:rFonts w:hint="eastAsia" w:eastAsia="仿宋_GB2312"/>
          <w:bCs/>
          <w:kern w:val="0"/>
          <w:sz w:val="32"/>
          <w:szCs w:val="32"/>
        </w:rPr>
        <w:t>0</w:t>
      </w:r>
      <w:r>
        <w:rPr>
          <w:rFonts w:eastAsia="仿宋_GB2312"/>
          <w:bCs/>
          <w:kern w:val="0"/>
          <w:sz w:val="32"/>
          <w:szCs w:val="32"/>
        </w:rPr>
        <w:t>辆，特种专业技术用车</w:t>
      </w:r>
      <w:r>
        <w:rPr>
          <w:rFonts w:hint="eastAsia" w:eastAsia="仿宋_GB2312"/>
          <w:bCs/>
          <w:kern w:val="0"/>
          <w:sz w:val="32"/>
          <w:szCs w:val="32"/>
        </w:rPr>
        <w:t>0</w:t>
      </w:r>
      <w:r>
        <w:rPr>
          <w:rFonts w:eastAsia="仿宋_GB2312"/>
          <w:bCs/>
          <w:kern w:val="0"/>
          <w:sz w:val="32"/>
          <w:szCs w:val="32"/>
        </w:rPr>
        <w:t>辆，其他按照规定配备的公务用车</w:t>
      </w:r>
      <w:r>
        <w:rPr>
          <w:rFonts w:hint="eastAsia" w:eastAsia="仿宋_GB2312"/>
          <w:bCs/>
          <w:kern w:val="0"/>
          <w:sz w:val="32"/>
          <w:szCs w:val="32"/>
        </w:rPr>
        <w:t>0</w:t>
      </w:r>
      <w:r>
        <w:rPr>
          <w:rFonts w:eastAsia="仿宋_GB2312"/>
          <w:bCs/>
          <w:kern w:val="0"/>
          <w:sz w:val="32"/>
          <w:szCs w:val="32"/>
        </w:rPr>
        <w:t>辆；单位价值50万元以上通用设备</w:t>
      </w:r>
      <w:r>
        <w:rPr>
          <w:rFonts w:hint="eastAsia" w:eastAsia="仿宋_GB2312"/>
          <w:bCs/>
          <w:kern w:val="0"/>
          <w:sz w:val="32"/>
          <w:szCs w:val="32"/>
        </w:rPr>
        <w:t>0</w:t>
      </w:r>
      <w:r>
        <w:rPr>
          <w:rFonts w:eastAsia="仿宋_GB2312"/>
          <w:bCs/>
          <w:kern w:val="0"/>
          <w:sz w:val="32"/>
          <w:szCs w:val="32"/>
        </w:rPr>
        <w:t>台，单位价值100万元以上专用设备</w:t>
      </w:r>
      <w:r>
        <w:rPr>
          <w:rFonts w:hint="eastAsia" w:eastAsia="仿宋_GB2312"/>
          <w:bCs/>
          <w:kern w:val="0"/>
          <w:sz w:val="32"/>
          <w:szCs w:val="32"/>
        </w:rPr>
        <w:t>0</w:t>
      </w:r>
      <w:r>
        <w:rPr>
          <w:rFonts w:eastAsia="仿宋_GB2312"/>
          <w:bCs/>
          <w:kern w:val="0"/>
          <w:sz w:val="32"/>
          <w:szCs w:val="32"/>
        </w:rPr>
        <w:t>台。</w:t>
      </w:r>
      <w:r>
        <w:rPr>
          <w:rFonts w:hint="eastAsia" w:eastAsia="仿宋_GB2312"/>
          <w:bCs/>
          <w:kern w:val="0"/>
          <w:sz w:val="32"/>
          <w:szCs w:val="32"/>
          <w:lang w:eastAsia="zh-CN"/>
        </w:rPr>
        <w:t>2026</w:t>
      </w:r>
      <w:r>
        <w:rPr>
          <w:rFonts w:eastAsia="仿宋_GB2312"/>
          <w:bCs/>
          <w:kern w:val="0"/>
          <w:sz w:val="32"/>
          <w:szCs w:val="32"/>
        </w:rPr>
        <w:t>年拟新增配置公务用车</w:t>
      </w:r>
      <w:r>
        <w:rPr>
          <w:rFonts w:hint="eastAsia" w:eastAsia="仿宋_GB2312"/>
          <w:bCs/>
          <w:kern w:val="0"/>
          <w:sz w:val="32"/>
          <w:szCs w:val="32"/>
        </w:rPr>
        <w:t>0</w:t>
      </w:r>
      <w:r>
        <w:rPr>
          <w:rFonts w:eastAsia="仿宋_GB2312"/>
          <w:bCs/>
          <w:kern w:val="0"/>
          <w:sz w:val="32"/>
          <w:szCs w:val="32"/>
        </w:rPr>
        <w:t>辆，其中，机要通信用车</w:t>
      </w:r>
      <w:r>
        <w:rPr>
          <w:rFonts w:hint="eastAsia" w:eastAsia="仿宋_GB2312"/>
          <w:bCs/>
          <w:kern w:val="0"/>
          <w:sz w:val="32"/>
          <w:szCs w:val="32"/>
        </w:rPr>
        <w:t>0</w:t>
      </w:r>
      <w:r>
        <w:rPr>
          <w:rFonts w:eastAsia="仿宋_GB2312"/>
          <w:bCs/>
          <w:kern w:val="0"/>
          <w:sz w:val="32"/>
          <w:szCs w:val="32"/>
        </w:rPr>
        <w:t>辆，应急保障用车</w:t>
      </w:r>
      <w:r>
        <w:rPr>
          <w:rFonts w:hint="eastAsia" w:eastAsia="仿宋_GB2312"/>
          <w:bCs/>
          <w:kern w:val="0"/>
          <w:sz w:val="32"/>
          <w:szCs w:val="32"/>
        </w:rPr>
        <w:t>0</w:t>
      </w:r>
      <w:r>
        <w:rPr>
          <w:rFonts w:eastAsia="仿宋_GB2312"/>
          <w:bCs/>
          <w:kern w:val="0"/>
          <w:sz w:val="32"/>
          <w:szCs w:val="32"/>
        </w:rPr>
        <w:t>辆，执法执勤用车</w:t>
      </w:r>
      <w:r>
        <w:rPr>
          <w:rFonts w:hint="eastAsia" w:eastAsia="仿宋_GB2312"/>
          <w:bCs/>
          <w:kern w:val="0"/>
          <w:sz w:val="32"/>
          <w:szCs w:val="32"/>
        </w:rPr>
        <w:t>0</w:t>
      </w:r>
      <w:r>
        <w:rPr>
          <w:rFonts w:eastAsia="仿宋_GB2312"/>
          <w:bCs/>
          <w:kern w:val="0"/>
          <w:sz w:val="32"/>
          <w:szCs w:val="32"/>
        </w:rPr>
        <w:t>辆，特种专业技术用车</w:t>
      </w:r>
      <w:r>
        <w:rPr>
          <w:rFonts w:hint="eastAsia" w:eastAsia="仿宋_GB2312"/>
          <w:bCs/>
          <w:kern w:val="0"/>
          <w:sz w:val="32"/>
          <w:szCs w:val="32"/>
        </w:rPr>
        <w:t>0</w:t>
      </w:r>
      <w:r>
        <w:rPr>
          <w:rFonts w:eastAsia="仿宋_GB2312"/>
          <w:bCs/>
          <w:kern w:val="0"/>
          <w:sz w:val="32"/>
          <w:szCs w:val="32"/>
        </w:rPr>
        <w:t>辆，其他按照规定配备的公务用车</w:t>
      </w:r>
      <w:r>
        <w:rPr>
          <w:rFonts w:hint="eastAsia" w:eastAsia="仿宋_GB2312"/>
          <w:bCs/>
          <w:kern w:val="0"/>
          <w:sz w:val="32"/>
          <w:szCs w:val="32"/>
        </w:rPr>
        <w:t>0</w:t>
      </w:r>
      <w:r>
        <w:rPr>
          <w:rFonts w:eastAsia="仿宋_GB2312"/>
          <w:bCs/>
          <w:kern w:val="0"/>
          <w:sz w:val="32"/>
          <w:szCs w:val="32"/>
        </w:rPr>
        <w:t>辆；新增配备单位价值50万元以上通用设备</w:t>
      </w:r>
      <w:r>
        <w:rPr>
          <w:rFonts w:hint="eastAsia" w:eastAsia="仿宋_GB2312"/>
          <w:bCs/>
          <w:kern w:val="0"/>
          <w:sz w:val="32"/>
          <w:szCs w:val="32"/>
        </w:rPr>
        <w:t>0</w:t>
      </w:r>
      <w:r>
        <w:rPr>
          <w:rFonts w:eastAsia="仿宋_GB2312"/>
          <w:bCs/>
          <w:kern w:val="0"/>
          <w:sz w:val="32"/>
          <w:szCs w:val="32"/>
        </w:rPr>
        <w:t>台，单位价值100万元以上专用设备</w:t>
      </w:r>
      <w:r>
        <w:rPr>
          <w:rFonts w:hint="eastAsia" w:eastAsia="仿宋_GB2312"/>
          <w:bCs/>
          <w:kern w:val="0"/>
          <w:sz w:val="32"/>
          <w:szCs w:val="32"/>
        </w:rPr>
        <w:t>0</w:t>
      </w:r>
      <w:r>
        <w:rPr>
          <w:rFonts w:eastAsia="仿宋_GB2312"/>
          <w:bCs/>
          <w:kern w:val="0"/>
          <w:sz w:val="32"/>
          <w:szCs w:val="32"/>
        </w:rPr>
        <w:t>台。</w:t>
      </w:r>
    </w:p>
    <w:p w14:paraId="7750BF38">
      <w:pPr>
        <w:pStyle w:val="7"/>
        <w:keepNext w:val="0"/>
        <w:keepLines w:val="0"/>
        <w:pageBreakBefore w:val="0"/>
        <w:widowControl/>
        <w:kinsoku/>
        <w:wordWrap/>
        <w:overflowPunct/>
        <w:topLinePunct w:val="0"/>
        <w:autoSpaceDE/>
        <w:autoSpaceDN/>
        <w:bidi w:val="0"/>
        <w:adjustRightInd/>
        <w:snapToGrid w:val="0"/>
        <w:spacing w:before="360" w:beforeAutospacing="0" w:afterAutospacing="0" w:line="560" w:lineRule="exact"/>
        <w:ind w:firstLine="420"/>
        <w:jc w:val="both"/>
        <w:textAlignment w:val="auto"/>
        <w:rPr>
          <w:rFonts w:eastAsia="仿宋_GB2312" w:cstheme="minorBidi"/>
          <w:bCs/>
          <w:sz w:val="32"/>
          <w:szCs w:val="32"/>
        </w:rPr>
      </w:pPr>
      <w:r>
        <w:rPr>
          <w:rFonts w:hint="eastAsia" w:ascii="Times New Roman" w:hAnsi="Times New Roman" w:eastAsia="楷体_GB2312"/>
          <w:b/>
          <w:kern w:val="2"/>
          <w:sz w:val="32"/>
          <w:szCs w:val="32"/>
        </w:rPr>
        <w:t>（六）预算绩效目标说明：</w:t>
      </w:r>
      <w:r>
        <w:rPr>
          <w:rFonts w:hint="eastAsia" w:eastAsia="仿宋_GB2312" w:cstheme="minorBidi"/>
          <w:bCs/>
          <w:sz w:val="32"/>
          <w:szCs w:val="32"/>
        </w:rPr>
        <w:t>本部门所有支出实行绩效目标管理。纳入</w:t>
      </w:r>
      <w:r>
        <w:rPr>
          <w:rFonts w:hint="eastAsia" w:eastAsia="仿宋_GB2312" w:cstheme="minorBidi"/>
          <w:bCs/>
          <w:sz w:val="32"/>
          <w:szCs w:val="32"/>
          <w:lang w:eastAsia="zh-CN"/>
        </w:rPr>
        <w:t>2026</w:t>
      </w:r>
      <w:r>
        <w:rPr>
          <w:rFonts w:hint="eastAsia" w:eastAsia="仿宋_GB2312" w:cstheme="minorBidi"/>
          <w:bCs/>
          <w:sz w:val="32"/>
          <w:szCs w:val="32"/>
        </w:rPr>
        <w:t>年部门整体支出绩效目标的金额为</w:t>
      </w:r>
      <w:r>
        <w:rPr>
          <w:rFonts w:hint="eastAsia" w:eastAsia="仿宋_GB2312" w:cstheme="minorBidi"/>
          <w:bCs/>
          <w:sz w:val="32"/>
          <w:szCs w:val="32"/>
          <w:lang w:eastAsia="zh-CN"/>
        </w:rPr>
        <w:t>365.91</w:t>
      </w:r>
      <w:r>
        <w:rPr>
          <w:rFonts w:hint="eastAsia" w:eastAsia="仿宋_GB2312" w:cstheme="minorBidi"/>
          <w:bCs/>
          <w:sz w:val="32"/>
          <w:szCs w:val="32"/>
        </w:rPr>
        <w:t>万元，其中，基本支出</w:t>
      </w:r>
      <w:r>
        <w:rPr>
          <w:rFonts w:hint="eastAsia" w:eastAsia="仿宋_GB2312" w:cstheme="minorBidi"/>
          <w:bCs/>
          <w:sz w:val="32"/>
          <w:szCs w:val="32"/>
          <w:lang w:val="en-US" w:eastAsia="zh-CN"/>
        </w:rPr>
        <w:t>350.61</w:t>
      </w:r>
      <w:r>
        <w:rPr>
          <w:rFonts w:hint="eastAsia" w:eastAsia="仿宋_GB2312" w:cstheme="minorBidi"/>
          <w:bCs/>
          <w:sz w:val="32"/>
          <w:szCs w:val="32"/>
        </w:rPr>
        <w:t>万元，项目支出</w:t>
      </w:r>
      <w:r>
        <w:rPr>
          <w:rFonts w:hint="eastAsia" w:eastAsia="仿宋_GB2312" w:cstheme="minorBidi"/>
          <w:bCs/>
          <w:sz w:val="32"/>
          <w:szCs w:val="32"/>
          <w:lang w:val="en-US" w:eastAsia="zh-CN"/>
        </w:rPr>
        <w:t>15.3</w:t>
      </w:r>
      <w:r>
        <w:rPr>
          <w:rFonts w:hint="eastAsia" w:eastAsia="仿宋_GB2312" w:cstheme="minorBidi"/>
          <w:bCs/>
          <w:sz w:val="32"/>
          <w:szCs w:val="32"/>
        </w:rPr>
        <w:t>万元。</w:t>
      </w:r>
    </w:p>
    <w:p w14:paraId="14A75A43">
      <w:pPr>
        <w:keepNext w:val="0"/>
        <w:keepLines w:val="0"/>
        <w:pageBreakBefore w:val="0"/>
        <w:widowControl/>
        <w:kinsoku/>
        <w:wordWrap/>
        <w:overflowPunct/>
        <w:topLinePunct w:val="0"/>
        <w:autoSpaceDE/>
        <w:autoSpaceDN/>
        <w:bidi w:val="0"/>
        <w:adjustRightInd/>
        <w:snapToGrid w:val="0"/>
        <w:spacing w:line="560" w:lineRule="exact"/>
        <w:ind w:firstLine="660"/>
        <w:textAlignment w:val="auto"/>
        <w:rPr>
          <w:rFonts w:ascii="Times New Roman" w:hAnsi="Times New Roman" w:eastAsia="黑体" w:cs="Times New Roman"/>
          <w:sz w:val="32"/>
          <w:szCs w:val="32"/>
        </w:rPr>
      </w:pPr>
      <w:r>
        <w:rPr>
          <w:rFonts w:hint="eastAsia" w:ascii="Times New Roman" w:hAnsi="Times New Roman" w:eastAsia="黑体" w:cs="Times New Roman"/>
          <w:sz w:val="32"/>
          <w:szCs w:val="32"/>
        </w:rPr>
        <w:t>七、名词解释</w:t>
      </w:r>
    </w:p>
    <w:p w14:paraId="6F69190A">
      <w:pPr>
        <w:pStyle w:val="7"/>
        <w:keepNext w:val="0"/>
        <w:keepLines w:val="0"/>
        <w:pageBreakBefore w:val="0"/>
        <w:widowControl/>
        <w:kinsoku/>
        <w:wordWrap/>
        <w:overflowPunct/>
        <w:topLinePunct w:val="0"/>
        <w:autoSpaceDE/>
        <w:autoSpaceDN/>
        <w:bidi w:val="0"/>
        <w:adjustRightInd/>
        <w:snapToGrid w:val="0"/>
        <w:spacing w:before="360" w:beforeAutospacing="0" w:afterAutospacing="0" w:line="560" w:lineRule="exact"/>
        <w:ind w:firstLine="420"/>
        <w:jc w:val="both"/>
        <w:textAlignment w:val="auto"/>
        <w:rPr>
          <w:rFonts w:ascii="Times New Roman" w:hAnsi="Times New Roman" w:eastAsia="仿宋_GB2312"/>
          <w:kern w:val="2"/>
          <w:sz w:val="32"/>
          <w:szCs w:val="32"/>
        </w:rPr>
      </w:pPr>
      <w:r>
        <w:rPr>
          <w:rFonts w:hint="eastAsia" w:ascii="Times New Roman" w:hAnsi="Times New Roman" w:eastAsia="仿宋_GB2312"/>
          <w:kern w:val="2"/>
          <w:sz w:val="32"/>
          <w:szCs w:val="32"/>
        </w:rPr>
        <w:t>1、机关运行经费：是指各部门的公用经费，包括办公及印刷费、邮电费、差旅费、会议费、福利费、日常维修费、专用设备及信息网络、办公用房水电费、办公用房物业管理费、公务用车运行维护费以及其他费用。</w:t>
      </w:r>
    </w:p>
    <w:p w14:paraId="66C2F6A4">
      <w:pPr>
        <w:pStyle w:val="7"/>
        <w:keepNext w:val="0"/>
        <w:keepLines w:val="0"/>
        <w:pageBreakBefore w:val="0"/>
        <w:widowControl/>
        <w:kinsoku/>
        <w:wordWrap/>
        <w:overflowPunct/>
        <w:topLinePunct w:val="0"/>
        <w:autoSpaceDE/>
        <w:autoSpaceDN/>
        <w:bidi w:val="0"/>
        <w:adjustRightInd/>
        <w:snapToGrid w:val="0"/>
        <w:spacing w:before="360" w:beforeAutospacing="0" w:afterAutospacing="0" w:line="560" w:lineRule="exact"/>
        <w:ind w:firstLine="420"/>
        <w:jc w:val="both"/>
        <w:textAlignment w:val="auto"/>
        <w:rPr>
          <w:rFonts w:ascii="Times New Roman" w:hAnsi="Times New Roman" w:eastAsia="仿宋_GB2312"/>
          <w:kern w:val="2"/>
          <w:sz w:val="32"/>
          <w:szCs w:val="32"/>
        </w:rPr>
      </w:pPr>
      <w:r>
        <w:rPr>
          <w:rFonts w:hint="eastAsia" w:ascii="Times New Roman" w:hAnsi="Times New Roman" w:eastAsia="仿宋_GB2312"/>
          <w:kern w:val="2"/>
          <w:sz w:val="32"/>
          <w:szCs w:val="32"/>
        </w:rPr>
        <w:t>2、“三公”经费：纳入市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54C147FB">
      <w:pPr>
        <w:pStyle w:val="7"/>
        <w:keepNext w:val="0"/>
        <w:keepLines w:val="0"/>
        <w:pageBreakBefore w:val="0"/>
        <w:widowControl/>
        <w:kinsoku/>
        <w:wordWrap/>
        <w:overflowPunct/>
        <w:topLinePunct w:val="0"/>
        <w:autoSpaceDE/>
        <w:autoSpaceDN/>
        <w:bidi w:val="0"/>
        <w:adjustRightInd/>
        <w:snapToGrid w:val="0"/>
        <w:spacing w:before="360" w:beforeAutospacing="0" w:afterAutospacing="0" w:line="560" w:lineRule="exact"/>
        <w:ind w:firstLine="420"/>
        <w:jc w:val="both"/>
        <w:textAlignment w:val="auto"/>
        <w:rPr>
          <w:rFonts w:ascii="Times New Roman" w:hAnsi="Times New Roman" w:eastAsia="仿宋_GB2312"/>
          <w:kern w:val="2"/>
          <w:sz w:val="32"/>
          <w:szCs w:val="32"/>
        </w:rPr>
      </w:pPr>
      <w:r>
        <w:rPr>
          <w:rFonts w:hint="eastAsia" w:ascii="Times New Roman" w:hAnsi="Times New Roman" w:eastAsia="仿宋_GB2312"/>
          <w:kern w:val="2"/>
          <w:sz w:val="32"/>
          <w:szCs w:val="32"/>
        </w:rPr>
        <w:t>3、基本支出：是指为保障机构正常运转、完成日常工作任务而发生的人员支出和公用支出。</w:t>
      </w:r>
    </w:p>
    <w:p w14:paraId="45A695C4">
      <w:pPr>
        <w:pStyle w:val="7"/>
        <w:keepNext w:val="0"/>
        <w:keepLines w:val="0"/>
        <w:pageBreakBefore w:val="0"/>
        <w:widowControl/>
        <w:kinsoku/>
        <w:wordWrap/>
        <w:overflowPunct/>
        <w:topLinePunct w:val="0"/>
        <w:autoSpaceDE/>
        <w:autoSpaceDN/>
        <w:bidi w:val="0"/>
        <w:adjustRightInd/>
        <w:snapToGrid w:val="0"/>
        <w:spacing w:before="360" w:beforeAutospacing="0" w:afterAutospacing="0" w:line="560" w:lineRule="exact"/>
        <w:ind w:firstLine="420"/>
        <w:jc w:val="both"/>
        <w:textAlignment w:val="auto"/>
        <w:rPr>
          <w:rFonts w:ascii="Times New Roman" w:hAnsi="Times New Roman" w:eastAsia="仿宋_GB2312"/>
          <w:kern w:val="2"/>
          <w:sz w:val="32"/>
          <w:szCs w:val="32"/>
        </w:rPr>
      </w:pPr>
      <w:r>
        <w:rPr>
          <w:rFonts w:hint="eastAsia" w:ascii="Times New Roman" w:hAnsi="Times New Roman" w:eastAsia="仿宋_GB2312"/>
          <w:kern w:val="2"/>
          <w:sz w:val="32"/>
          <w:szCs w:val="32"/>
        </w:rPr>
        <w:t>4、项目支出：是指在基本支出之外为完成特定行政任务和事业发展目标所发生的支出。</w:t>
      </w:r>
    </w:p>
    <w:p w14:paraId="1539E074">
      <w:pPr>
        <w:widowControl/>
        <w:numPr>
          <w:numId w:val="0"/>
        </w:numPr>
        <w:spacing w:line="600" w:lineRule="exact"/>
        <w:jc w:val="center"/>
        <w:rPr>
          <w:rFonts w:hint="eastAsia" w:ascii="Calibri" w:hAnsi="Calibri" w:eastAsia="方正小标宋_GBK" w:cs="Times New Roman"/>
          <w:bCs/>
          <w:kern w:val="0"/>
          <w:sz w:val="48"/>
          <w:szCs w:val="48"/>
          <w:lang w:eastAsia="zh-CN"/>
        </w:rPr>
      </w:pPr>
    </w:p>
    <w:p w14:paraId="4493E309">
      <w:pPr>
        <w:widowControl/>
        <w:numPr>
          <w:numId w:val="0"/>
        </w:numPr>
        <w:spacing w:line="600" w:lineRule="exact"/>
        <w:jc w:val="center"/>
        <w:rPr>
          <w:rFonts w:hint="eastAsia" w:ascii="Calibri" w:hAnsi="Calibri" w:eastAsia="方正小标宋_GBK" w:cs="Times New Roman"/>
          <w:bCs/>
          <w:kern w:val="0"/>
          <w:sz w:val="48"/>
          <w:szCs w:val="48"/>
          <w:lang w:eastAsia="zh-CN"/>
        </w:rPr>
      </w:pPr>
    </w:p>
    <w:p w14:paraId="150C22F0">
      <w:pPr>
        <w:widowControl/>
        <w:numPr>
          <w:numId w:val="0"/>
        </w:numPr>
        <w:spacing w:line="600" w:lineRule="exact"/>
        <w:jc w:val="center"/>
        <w:rPr>
          <w:rFonts w:hint="eastAsia" w:ascii="Calibri" w:hAnsi="Calibri" w:eastAsia="方正小标宋_GBK" w:cs="Times New Roman"/>
          <w:bCs/>
          <w:kern w:val="0"/>
          <w:sz w:val="48"/>
          <w:szCs w:val="48"/>
          <w:lang w:eastAsia="zh-CN"/>
        </w:rPr>
      </w:pPr>
    </w:p>
    <w:p w14:paraId="01A4C91F">
      <w:pPr>
        <w:widowControl/>
        <w:numPr>
          <w:numId w:val="0"/>
        </w:numPr>
        <w:spacing w:line="600" w:lineRule="exact"/>
        <w:jc w:val="center"/>
        <w:rPr>
          <w:rFonts w:hint="eastAsia" w:ascii="Calibri" w:hAnsi="Calibri" w:eastAsia="方正小标宋_GBK" w:cs="Times New Roman"/>
          <w:bCs/>
          <w:kern w:val="0"/>
          <w:sz w:val="48"/>
          <w:szCs w:val="48"/>
          <w:lang w:eastAsia="zh-CN"/>
        </w:rPr>
      </w:pPr>
    </w:p>
    <w:p w14:paraId="7B8DC9DB">
      <w:pPr>
        <w:widowControl/>
        <w:numPr>
          <w:numId w:val="0"/>
        </w:numPr>
        <w:spacing w:line="600" w:lineRule="exact"/>
        <w:jc w:val="center"/>
        <w:rPr>
          <w:rFonts w:hint="eastAsia" w:ascii="Calibri" w:hAnsi="Calibri" w:eastAsia="方正小标宋_GBK" w:cs="Times New Roman"/>
          <w:bCs/>
          <w:kern w:val="0"/>
          <w:sz w:val="48"/>
          <w:szCs w:val="48"/>
          <w:lang w:eastAsia="zh-CN"/>
        </w:rPr>
      </w:pPr>
    </w:p>
    <w:p w14:paraId="0051EB29">
      <w:pPr>
        <w:widowControl/>
        <w:numPr>
          <w:numId w:val="0"/>
        </w:numPr>
        <w:spacing w:line="600" w:lineRule="exact"/>
        <w:jc w:val="center"/>
        <w:rPr>
          <w:rFonts w:hint="eastAsia" w:ascii="Calibri" w:hAnsi="Calibri" w:eastAsia="方正小标宋_GBK" w:cs="Times New Roman"/>
          <w:bCs/>
          <w:kern w:val="0"/>
          <w:sz w:val="48"/>
          <w:szCs w:val="48"/>
          <w:lang w:eastAsia="zh-CN"/>
        </w:rPr>
      </w:pPr>
    </w:p>
    <w:p w14:paraId="24EC42D0">
      <w:pPr>
        <w:widowControl/>
        <w:numPr>
          <w:numId w:val="0"/>
        </w:numPr>
        <w:spacing w:line="600" w:lineRule="exact"/>
        <w:jc w:val="center"/>
        <w:rPr>
          <w:rFonts w:ascii="Calibri" w:hAnsi="Calibri" w:eastAsia="方正小标宋_GBK" w:cs="Times New Roman"/>
          <w:bCs/>
          <w:kern w:val="0"/>
          <w:sz w:val="48"/>
          <w:szCs w:val="48"/>
        </w:rPr>
      </w:pPr>
      <w:r>
        <w:rPr>
          <w:rFonts w:hint="eastAsia" w:ascii="Calibri" w:hAnsi="Calibri" w:eastAsia="方正小标宋_GBK" w:cs="Times New Roman"/>
          <w:bCs/>
          <w:kern w:val="0"/>
          <w:sz w:val="48"/>
          <w:szCs w:val="48"/>
          <w:lang w:eastAsia="zh-CN"/>
        </w:rPr>
        <w:t>第二部分2026</w:t>
      </w:r>
      <w:r>
        <w:rPr>
          <w:rFonts w:ascii="Calibri" w:hAnsi="Calibri" w:eastAsia="方正小标宋_GBK" w:cs="Times New Roman"/>
          <w:bCs/>
          <w:kern w:val="0"/>
          <w:sz w:val="48"/>
          <w:szCs w:val="48"/>
        </w:rPr>
        <w:t>年部门预算表</w:t>
      </w:r>
    </w:p>
    <w:p w14:paraId="587CECB0">
      <w:pPr>
        <w:jc w:val="center"/>
        <w:rPr>
          <w:rFonts w:ascii="Calibri" w:hAnsi="Calibri" w:eastAsia="宋体" w:cs="Times New Roman"/>
          <w:b/>
          <w:color w:val="000000"/>
          <w:kern w:val="0"/>
          <w:sz w:val="32"/>
          <w:szCs w:val="32"/>
        </w:rPr>
      </w:pPr>
      <w:r>
        <w:rPr>
          <w:rFonts w:hint="eastAsia" w:ascii="Calibri" w:hAnsi="Calibri" w:eastAsia="楷体_GB2312" w:cs="Times New Roman"/>
          <w:b/>
          <w:color w:val="000000"/>
          <w:kern w:val="0"/>
          <w:sz w:val="30"/>
          <w:szCs w:val="30"/>
        </w:rPr>
        <w:t>部门预算和</w:t>
      </w:r>
      <w:r>
        <w:rPr>
          <w:rFonts w:ascii="Calibri" w:hAnsi="Calibri" w:eastAsia="楷体_GB2312" w:cs="Times New Roman"/>
          <w:b/>
          <w:color w:val="000000"/>
          <w:kern w:val="0"/>
          <w:sz w:val="30"/>
          <w:szCs w:val="30"/>
        </w:rPr>
        <w:t>“</w:t>
      </w:r>
      <w:r>
        <w:rPr>
          <w:rFonts w:hint="eastAsia" w:ascii="Calibri" w:hAnsi="Calibri" w:eastAsia="楷体_GB2312" w:cs="Times New Roman"/>
          <w:b/>
          <w:color w:val="000000"/>
          <w:kern w:val="0"/>
          <w:sz w:val="30"/>
          <w:szCs w:val="30"/>
        </w:rPr>
        <w:t>三公</w:t>
      </w:r>
      <w:r>
        <w:rPr>
          <w:rFonts w:ascii="Calibri" w:hAnsi="Calibri" w:eastAsia="楷体_GB2312" w:cs="Times New Roman"/>
          <w:b/>
          <w:color w:val="000000"/>
          <w:kern w:val="0"/>
          <w:sz w:val="30"/>
          <w:szCs w:val="30"/>
        </w:rPr>
        <w:t>”</w:t>
      </w:r>
      <w:r>
        <w:rPr>
          <w:rFonts w:hint="eastAsia" w:ascii="Calibri" w:hAnsi="Calibri" w:eastAsia="楷体_GB2312" w:cs="Times New Roman"/>
          <w:b/>
          <w:color w:val="000000"/>
          <w:kern w:val="0"/>
          <w:sz w:val="30"/>
          <w:szCs w:val="30"/>
        </w:rPr>
        <w:t>经费预算公开表格（表</w:t>
      </w:r>
      <w:r>
        <w:rPr>
          <w:rFonts w:ascii="Calibri" w:hAnsi="Calibri" w:eastAsia="楷体_GB2312" w:cs="Times New Roman"/>
          <w:b/>
          <w:color w:val="000000"/>
          <w:kern w:val="0"/>
          <w:sz w:val="30"/>
          <w:szCs w:val="30"/>
        </w:rPr>
        <w:t>1</w:t>
      </w:r>
      <w:r>
        <w:rPr>
          <w:rFonts w:hint="eastAsia" w:ascii="Calibri" w:hAnsi="Calibri" w:eastAsia="楷体_GB2312" w:cs="Times New Roman"/>
          <w:b/>
          <w:color w:val="000000"/>
          <w:kern w:val="0"/>
          <w:sz w:val="30"/>
          <w:szCs w:val="30"/>
        </w:rPr>
        <w:t>）</w:t>
      </w:r>
    </w:p>
    <w:p w14:paraId="69D06E7D">
      <w:pPr>
        <w:spacing w:line="240" w:lineRule="exact"/>
        <w:rPr>
          <w:rFonts w:ascii="Calibri" w:hAnsi="Calibri" w:eastAsia="楷体_GB2312" w:cs="Times New Roman"/>
          <w:b/>
          <w:color w:val="000000"/>
          <w:kern w:val="0"/>
          <w:sz w:val="30"/>
          <w:szCs w:val="30"/>
        </w:rPr>
      </w:pPr>
    </w:p>
    <w:p w14:paraId="271D1C60">
      <w:pPr>
        <w:jc w:val="center"/>
        <w:rPr>
          <w:rFonts w:ascii="Calibri" w:hAnsi="Calibri" w:eastAsia="方正小标宋简体" w:cs="Times New Roman"/>
          <w:color w:val="000000"/>
          <w:kern w:val="0"/>
          <w:sz w:val="40"/>
          <w:szCs w:val="40"/>
        </w:rPr>
      </w:pPr>
      <w:r>
        <w:rPr>
          <w:rFonts w:hint="eastAsia" w:ascii="Calibri" w:hAnsi="Calibri" w:eastAsia="方正小标宋简体" w:cs="Times New Roman"/>
          <w:color w:val="000000"/>
          <w:kern w:val="0"/>
          <w:sz w:val="40"/>
          <w:szCs w:val="40"/>
          <w:lang w:eastAsia="zh-CN"/>
        </w:rPr>
        <w:t>部门</w:t>
      </w:r>
      <w:r>
        <w:rPr>
          <w:rFonts w:hint="eastAsia" w:ascii="Calibri" w:hAnsi="Calibri" w:eastAsia="方正小标宋简体" w:cs="Times New Roman"/>
          <w:color w:val="000000"/>
          <w:kern w:val="0"/>
          <w:sz w:val="40"/>
          <w:szCs w:val="40"/>
        </w:rPr>
        <w:t>收支总表</w:t>
      </w:r>
    </w:p>
    <w:p w14:paraId="2DA0F5CC">
      <w:pPr>
        <w:wordWrap w:val="0"/>
        <w:jc w:val="right"/>
        <w:rPr>
          <w:rFonts w:ascii="Calibri" w:hAnsi="Calibri" w:eastAsia="宋体" w:cs="Times New Roman"/>
          <w:color w:val="000000"/>
          <w:kern w:val="0"/>
          <w:szCs w:val="21"/>
        </w:rPr>
      </w:pPr>
      <w:r>
        <w:rPr>
          <w:rFonts w:hint="eastAsia" w:ascii="Calibri" w:hAnsi="Calibri" w:eastAsia="宋体" w:cs="Times New Roman"/>
          <w:color w:val="000000"/>
          <w:kern w:val="0"/>
          <w:szCs w:val="21"/>
        </w:rPr>
        <w:t>单位：万元</w:t>
      </w:r>
      <w:r>
        <w:rPr>
          <w:rFonts w:ascii="Calibri" w:hAnsi="Calibri" w:eastAsia="宋体" w:cs="Times New Roman"/>
          <w:color w:val="000000"/>
          <w:kern w:val="0"/>
          <w:szCs w:val="21"/>
        </w:rPr>
        <w:t xml:space="preserve">  </w:t>
      </w:r>
    </w:p>
    <w:tbl>
      <w:tblPr>
        <w:tblStyle w:val="8"/>
        <w:tblW w:w="974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925"/>
        <w:gridCol w:w="1335"/>
        <w:gridCol w:w="2980"/>
        <w:gridCol w:w="1500"/>
      </w:tblGrid>
      <w:tr w14:paraId="5E3C106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8" w:hRule="atLeast"/>
          <w:jc w:val="center"/>
        </w:trPr>
        <w:tc>
          <w:tcPr>
            <w:tcW w:w="5260" w:type="dxa"/>
            <w:gridSpan w:val="2"/>
            <w:tcBorders>
              <w:top w:val="single" w:color="auto" w:sz="12" w:space="0"/>
            </w:tcBorders>
            <w:vAlign w:val="center"/>
          </w:tcPr>
          <w:p w14:paraId="08A5EE2C">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收入</w:t>
            </w:r>
          </w:p>
        </w:tc>
        <w:tc>
          <w:tcPr>
            <w:tcW w:w="4480" w:type="dxa"/>
            <w:gridSpan w:val="2"/>
            <w:tcBorders>
              <w:top w:val="single" w:color="auto" w:sz="12" w:space="0"/>
            </w:tcBorders>
            <w:vAlign w:val="center"/>
          </w:tcPr>
          <w:p w14:paraId="70E446A3">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支出</w:t>
            </w:r>
          </w:p>
        </w:tc>
      </w:tr>
      <w:tr w14:paraId="69171EF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0" w:hRule="atLeast"/>
          <w:jc w:val="center"/>
        </w:trPr>
        <w:tc>
          <w:tcPr>
            <w:tcW w:w="3925" w:type="dxa"/>
            <w:vAlign w:val="center"/>
          </w:tcPr>
          <w:p w14:paraId="1C37889D">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项目</w:t>
            </w:r>
          </w:p>
        </w:tc>
        <w:tc>
          <w:tcPr>
            <w:tcW w:w="1335" w:type="dxa"/>
            <w:vAlign w:val="center"/>
          </w:tcPr>
          <w:p w14:paraId="11DE3DA6">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预算数</w:t>
            </w:r>
          </w:p>
        </w:tc>
        <w:tc>
          <w:tcPr>
            <w:tcW w:w="2980" w:type="dxa"/>
            <w:vAlign w:val="center"/>
          </w:tcPr>
          <w:p w14:paraId="5202825B">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项目</w:t>
            </w:r>
          </w:p>
        </w:tc>
        <w:tc>
          <w:tcPr>
            <w:tcW w:w="1500" w:type="dxa"/>
            <w:vAlign w:val="center"/>
          </w:tcPr>
          <w:p w14:paraId="6CA5C0AC">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预算数</w:t>
            </w:r>
          </w:p>
        </w:tc>
      </w:tr>
      <w:tr w14:paraId="32FE9AF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center"/>
          </w:tcPr>
          <w:p w14:paraId="700855C8">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一、一般公共预算拨款</w:t>
            </w:r>
          </w:p>
        </w:tc>
        <w:tc>
          <w:tcPr>
            <w:tcW w:w="1335" w:type="dxa"/>
            <w:vAlign w:val="center"/>
          </w:tcPr>
          <w:p w14:paraId="18675F9E">
            <w:pPr>
              <w:widowControl/>
              <w:ind w:firstLine="210" w:firstLineChars="100"/>
              <w:jc w:val="left"/>
              <w:rPr>
                <w:rFonts w:ascii="Calibri" w:hAnsi="Calibri" w:eastAsia="宋体" w:cs="Times New Roman"/>
                <w:color w:val="000000"/>
                <w:kern w:val="0"/>
                <w:sz w:val="21"/>
                <w:szCs w:val="21"/>
                <w:lang w:val="en-US" w:eastAsia="zh-CN" w:bidi="ar-SA"/>
              </w:rPr>
            </w:pPr>
            <w:r>
              <w:rPr>
                <w:rFonts w:hint="eastAsia"/>
                <w:color w:val="000000"/>
                <w:kern w:val="0"/>
                <w:szCs w:val="21"/>
                <w:lang w:eastAsia="zh-CN"/>
              </w:rPr>
              <w:t>365.91</w:t>
            </w:r>
          </w:p>
        </w:tc>
        <w:tc>
          <w:tcPr>
            <w:tcW w:w="2980" w:type="dxa"/>
            <w:vAlign w:val="center"/>
          </w:tcPr>
          <w:p w14:paraId="6C014915">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一、本年支出</w:t>
            </w:r>
          </w:p>
        </w:tc>
        <w:tc>
          <w:tcPr>
            <w:tcW w:w="1500" w:type="dxa"/>
            <w:vAlign w:val="center"/>
          </w:tcPr>
          <w:p w14:paraId="089C95AF">
            <w:pPr>
              <w:widowControl/>
              <w:jc w:val="center"/>
              <w:rPr>
                <w:rFonts w:ascii="Calibri" w:hAnsi="Calibri" w:eastAsia="宋体" w:cs="Times New Roman"/>
                <w:color w:val="000000"/>
                <w:kern w:val="0"/>
                <w:sz w:val="21"/>
                <w:szCs w:val="21"/>
                <w:lang w:val="en-US" w:eastAsia="zh-CN" w:bidi="ar-SA"/>
              </w:rPr>
            </w:pPr>
            <w:r>
              <w:rPr>
                <w:rFonts w:hint="eastAsia"/>
                <w:color w:val="000000"/>
                <w:kern w:val="0"/>
                <w:szCs w:val="21"/>
                <w:lang w:eastAsia="zh-CN"/>
              </w:rPr>
              <w:t>365.91</w:t>
            </w:r>
          </w:p>
        </w:tc>
      </w:tr>
      <w:tr w14:paraId="4881B42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center"/>
          </w:tcPr>
          <w:p w14:paraId="36B1B573">
            <w:pPr>
              <w:widowControl/>
              <w:jc w:val="left"/>
              <w:rPr>
                <w:rFonts w:ascii="Calibri" w:hAnsi="Calibri" w:eastAsia="宋体" w:cs="Times New Roman"/>
                <w:color w:val="000000"/>
                <w:kern w:val="0"/>
                <w:szCs w:val="21"/>
              </w:rPr>
            </w:pPr>
            <w:r>
              <w:rPr>
                <w:rFonts w:ascii="Calibri" w:hAnsi="Calibri" w:eastAsia="宋体" w:cs="Times New Roman"/>
                <w:color w:val="000000"/>
                <w:kern w:val="0"/>
                <w:szCs w:val="21"/>
              </w:rPr>
              <w:t xml:space="preserve">   </w:t>
            </w:r>
            <w:r>
              <w:rPr>
                <w:rFonts w:hint="eastAsia" w:ascii="Calibri" w:hAnsi="Calibri" w:eastAsia="宋体" w:cs="Times New Roman"/>
                <w:color w:val="000000"/>
                <w:kern w:val="0"/>
                <w:szCs w:val="21"/>
              </w:rPr>
              <w:t>经费拨款</w:t>
            </w:r>
          </w:p>
        </w:tc>
        <w:tc>
          <w:tcPr>
            <w:tcW w:w="1335" w:type="dxa"/>
            <w:vAlign w:val="center"/>
          </w:tcPr>
          <w:p w14:paraId="1E19A88A">
            <w:pPr>
              <w:widowControl/>
              <w:jc w:val="left"/>
              <w:rPr>
                <w:rFonts w:ascii="Calibri" w:hAnsi="Calibri" w:eastAsia="宋体" w:cs="Times New Roman"/>
                <w:b/>
                <w:bCs/>
                <w:color w:val="000000"/>
                <w:kern w:val="0"/>
                <w:sz w:val="21"/>
                <w:szCs w:val="21"/>
                <w:lang w:val="en-US" w:eastAsia="zh-CN" w:bidi="ar-SA"/>
              </w:rPr>
            </w:pPr>
            <w:r>
              <w:rPr>
                <w:rFonts w:hint="eastAsia" w:ascii="Calibri" w:hAnsi="Calibri" w:eastAsia="宋体" w:cs="Times New Roman"/>
                <w:b/>
                <w:bCs/>
                <w:color w:val="000000"/>
                <w:kern w:val="0"/>
                <w:szCs w:val="21"/>
              </w:rPr>
              <w:t>　</w:t>
            </w:r>
            <w:r>
              <w:rPr>
                <w:rFonts w:hint="eastAsia" w:eastAsia="宋体"/>
                <w:color w:val="000000"/>
                <w:kern w:val="0"/>
                <w:szCs w:val="21"/>
                <w:lang w:eastAsia="zh-CN"/>
              </w:rPr>
              <w:t>365.91</w:t>
            </w:r>
          </w:p>
        </w:tc>
        <w:tc>
          <w:tcPr>
            <w:tcW w:w="2980" w:type="dxa"/>
            <w:vAlign w:val="center"/>
          </w:tcPr>
          <w:p w14:paraId="6A130137">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（一）一般公共服务支出</w:t>
            </w:r>
          </w:p>
        </w:tc>
        <w:tc>
          <w:tcPr>
            <w:tcW w:w="1500" w:type="dxa"/>
            <w:vAlign w:val="center"/>
          </w:tcPr>
          <w:p w14:paraId="05EB6CB1">
            <w:pPr>
              <w:widowControl/>
              <w:jc w:val="center"/>
              <w:rPr>
                <w:rFonts w:hint="default" w:ascii="Calibri" w:hAnsi="Calibri" w:eastAsia="宋体" w:cs="Times New Roman"/>
                <w:color w:val="000000"/>
                <w:kern w:val="0"/>
                <w:sz w:val="21"/>
                <w:szCs w:val="21"/>
                <w:lang w:val="en-US" w:eastAsia="zh-CN" w:bidi="ar-SA"/>
              </w:rPr>
            </w:pPr>
            <w:r>
              <w:rPr>
                <w:rFonts w:hint="eastAsia" w:eastAsia="宋体"/>
                <w:color w:val="000000"/>
                <w:kern w:val="0"/>
                <w:szCs w:val="21"/>
                <w:lang w:val="en-US" w:eastAsia="zh-CN"/>
              </w:rPr>
              <w:t>8.1</w:t>
            </w:r>
          </w:p>
        </w:tc>
      </w:tr>
      <w:tr w14:paraId="0BE569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center"/>
          </w:tcPr>
          <w:p w14:paraId="76A56935">
            <w:pPr>
              <w:widowControl/>
              <w:jc w:val="left"/>
              <w:rPr>
                <w:rFonts w:ascii="Calibri" w:hAnsi="Calibri" w:eastAsia="宋体" w:cs="Times New Roman"/>
                <w:color w:val="000000"/>
                <w:kern w:val="0"/>
                <w:szCs w:val="21"/>
              </w:rPr>
            </w:pPr>
            <w:r>
              <w:rPr>
                <w:rFonts w:ascii="Calibri" w:hAnsi="Calibri" w:eastAsia="宋体" w:cs="Times New Roman"/>
                <w:color w:val="000000"/>
                <w:kern w:val="0"/>
                <w:szCs w:val="21"/>
              </w:rPr>
              <w:t xml:space="preserve">   </w:t>
            </w:r>
            <w:r>
              <w:rPr>
                <w:rFonts w:hint="eastAsia" w:ascii="Calibri" w:hAnsi="Calibri" w:eastAsia="宋体" w:cs="Times New Roman"/>
                <w:color w:val="000000"/>
                <w:kern w:val="0"/>
                <w:szCs w:val="21"/>
              </w:rPr>
              <w:t>纳</w:t>
            </w:r>
            <w:r>
              <w:rPr>
                <w:rFonts w:hint="eastAsia" w:ascii="Calibri" w:hAnsi="Calibri" w:eastAsia="宋体" w:cs="Times New Roman"/>
                <w:color w:val="000000"/>
                <w:spacing w:val="-6"/>
                <w:kern w:val="0"/>
                <w:szCs w:val="21"/>
              </w:rPr>
              <w:t>入一般公共预算管理的非税收入拨款</w:t>
            </w:r>
          </w:p>
        </w:tc>
        <w:tc>
          <w:tcPr>
            <w:tcW w:w="1335" w:type="dxa"/>
            <w:vAlign w:val="center"/>
          </w:tcPr>
          <w:p w14:paraId="2D1F9FF2">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2980" w:type="dxa"/>
            <w:vAlign w:val="center"/>
          </w:tcPr>
          <w:p w14:paraId="7EB91FE3">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（二）国防支出</w:t>
            </w:r>
          </w:p>
        </w:tc>
        <w:tc>
          <w:tcPr>
            <w:tcW w:w="1500" w:type="dxa"/>
            <w:vAlign w:val="center"/>
          </w:tcPr>
          <w:p w14:paraId="409E526F">
            <w:pPr>
              <w:widowControl/>
              <w:jc w:val="center"/>
              <w:rPr>
                <w:rFonts w:ascii="Calibri" w:hAnsi="Calibri" w:eastAsia="宋体" w:cs="Times New Roman"/>
                <w:color w:val="000000"/>
                <w:kern w:val="0"/>
                <w:sz w:val="21"/>
                <w:szCs w:val="21"/>
                <w:lang w:val="en-US" w:eastAsia="zh-CN" w:bidi="ar-SA"/>
              </w:rPr>
            </w:pPr>
          </w:p>
        </w:tc>
      </w:tr>
      <w:tr w14:paraId="7264C2E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center"/>
          </w:tcPr>
          <w:p w14:paraId="14CA197D">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二、政府性基金收入</w:t>
            </w:r>
          </w:p>
        </w:tc>
        <w:tc>
          <w:tcPr>
            <w:tcW w:w="1335" w:type="dxa"/>
            <w:vAlign w:val="center"/>
          </w:tcPr>
          <w:p w14:paraId="02754558">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2980" w:type="dxa"/>
            <w:vAlign w:val="center"/>
          </w:tcPr>
          <w:p w14:paraId="62E76FA7">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（三）公共安全支出</w:t>
            </w:r>
          </w:p>
        </w:tc>
        <w:tc>
          <w:tcPr>
            <w:tcW w:w="1500" w:type="dxa"/>
            <w:vAlign w:val="center"/>
          </w:tcPr>
          <w:p w14:paraId="4953A4D2">
            <w:pPr>
              <w:widowControl/>
              <w:jc w:val="center"/>
              <w:rPr>
                <w:rFonts w:ascii="Calibri" w:hAnsi="Calibri" w:eastAsia="宋体" w:cs="Times New Roman"/>
                <w:color w:val="000000"/>
                <w:kern w:val="0"/>
                <w:sz w:val="21"/>
                <w:szCs w:val="21"/>
                <w:lang w:val="en-US" w:eastAsia="zh-CN" w:bidi="ar-SA"/>
              </w:rPr>
            </w:pPr>
          </w:p>
        </w:tc>
      </w:tr>
      <w:tr w14:paraId="69770BE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center"/>
          </w:tcPr>
          <w:p w14:paraId="47C78BDF">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三、纳入专户管理的非税收入拨款</w:t>
            </w:r>
          </w:p>
        </w:tc>
        <w:tc>
          <w:tcPr>
            <w:tcW w:w="1335" w:type="dxa"/>
            <w:vAlign w:val="center"/>
          </w:tcPr>
          <w:p w14:paraId="58603C05">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2980" w:type="dxa"/>
            <w:vAlign w:val="center"/>
          </w:tcPr>
          <w:p w14:paraId="7CB1EFA7">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（四）教育支出</w:t>
            </w:r>
          </w:p>
        </w:tc>
        <w:tc>
          <w:tcPr>
            <w:tcW w:w="1500" w:type="dxa"/>
            <w:vAlign w:val="center"/>
          </w:tcPr>
          <w:p w14:paraId="0693569F">
            <w:pPr>
              <w:widowControl/>
              <w:jc w:val="center"/>
              <w:rPr>
                <w:rFonts w:ascii="Calibri" w:hAnsi="Calibri" w:eastAsia="宋体" w:cs="Times New Roman"/>
                <w:color w:val="000000"/>
                <w:kern w:val="0"/>
                <w:sz w:val="21"/>
                <w:szCs w:val="21"/>
                <w:lang w:val="en-US" w:eastAsia="zh-CN" w:bidi="ar-SA"/>
              </w:rPr>
            </w:pPr>
          </w:p>
        </w:tc>
      </w:tr>
      <w:tr w14:paraId="75B56C3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center"/>
          </w:tcPr>
          <w:p w14:paraId="1A2F360F">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四、上级补助收入</w:t>
            </w:r>
          </w:p>
        </w:tc>
        <w:tc>
          <w:tcPr>
            <w:tcW w:w="1335" w:type="dxa"/>
            <w:vAlign w:val="center"/>
          </w:tcPr>
          <w:p w14:paraId="06B0DA0A">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2980" w:type="dxa"/>
            <w:vAlign w:val="center"/>
          </w:tcPr>
          <w:p w14:paraId="4AF8332C">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（五）科学技术支出</w:t>
            </w:r>
          </w:p>
        </w:tc>
        <w:tc>
          <w:tcPr>
            <w:tcW w:w="1500" w:type="dxa"/>
            <w:vAlign w:val="center"/>
          </w:tcPr>
          <w:p w14:paraId="6296B2D6">
            <w:pPr>
              <w:widowControl/>
              <w:jc w:val="center"/>
              <w:rPr>
                <w:rFonts w:ascii="Calibri" w:hAnsi="Calibri" w:eastAsia="宋体" w:cs="Times New Roman"/>
                <w:color w:val="000000"/>
                <w:kern w:val="0"/>
                <w:sz w:val="21"/>
                <w:szCs w:val="21"/>
                <w:lang w:val="en-US" w:eastAsia="zh-CN" w:bidi="ar-SA"/>
              </w:rPr>
            </w:pPr>
          </w:p>
        </w:tc>
      </w:tr>
      <w:tr w14:paraId="44263EA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center"/>
          </w:tcPr>
          <w:p w14:paraId="02602E9C">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五、其他收入</w:t>
            </w:r>
          </w:p>
        </w:tc>
        <w:tc>
          <w:tcPr>
            <w:tcW w:w="1335" w:type="dxa"/>
            <w:vAlign w:val="center"/>
          </w:tcPr>
          <w:p w14:paraId="65FE93A6">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2980" w:type="dxa"/>
            <w:vAlign w:val="center"/>
          </w:tcPr>
          <w:p w14:paraId="676046B4">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（六）文化体育与传媒支出</w:t>
            </w:r>
          </w:p>
        </w:tc>
        <w:tc>
          <w:tcPr>
            <w:tcW w:w="1500" w:type="dxa"/>
            <w:vAlign w:val="center"/>
          </w:tcPr>
          <w:p w14:paraId="46EF6D0F">
            <w:pPr>
              <w:widowControl/>
              <w:jc w:val="center"/>
              <w:rPr>
                <w:rFonts w:ascii="Calibri" w:hAnsi="Calibri" w:eastAsia="宋体" w:cs="Times New Roman"/>
                <w:color w:val="000000"/>
                <w:kern w:val="0"/>
                <w:sz w:val="21"/>
                <w:szCs w:val="21"/>
                <w:lang w:val="en-US" w:eastAsia="zh-CN" w:bidi="ar-SA"/>
              </w:rPr>
            </w:pPr>
          </w:p>
        </w:tc>
      </w:tr>
      <w:tr w14:paraId="707FAE1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14:paraId="3CD96443">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335" w:type="dxa"/>
            <w:vAlign w:val="bottom"/>
          </w:tcPr>
          <w:p w14:paraId="13802219">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2980" w:type="dxa"/>
            <w:vAlign w:val="center"/>
          </w:tcPr>
          <w:p w14:paraId="010B373A">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（七）社会保障和就业支出</w:t>
            </w:r>
          </w:p>
        </w:tc>
        <w:tc>
          <w:tcPr>
            <w:tcW w:w="1500" w:type="dxa"/>
            <w:vAlign w:val="center"/>
          </w:tcPr>
          <w:p w14:paraId="17C7ACE6">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31.16</w:t>
            </w:r>
          </w:p>
        </w:tc>
      </w:tr>
      <w:tr w14:paraId="2F42DE5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14:paraId="115E5A87">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335" w:type="dxa"/>
            <w:vAlign w:val="bottom"/>
          </w:tcPr>
          <w:p w14:paraId="709AD3D7">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2980" w:type="dxa"/>
            <w:vAlign w:val="center"/>
          </w:tcPr>
          <w:p w14:paraId="78719333">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（八）医</w:t>
            </w:r>
            <w:r>
              <w:rPr>
                <w:rFonts w:hint="eastAsia" w:ascii="Calibri" w:hAnsi="Calibri" w:eastAsia="宋体" w:cs="Times New Roman"/>
                <w:color w:val="000000"/>
                <w:spacing w:val="-6"/>
                <w:kern w:val="0"/>
                <w:szCs w:val="21"/>
              </w:rPr>
              <w:t>疗卫生与计划生育支出</w:t>
            </w:r>
          </w:p>
        </w:tc>
        <w:tc>
          <w:tcPr>
            <w:tcW w:w="1500" w:type="dxa"/>
            <w:vAlign w:val="center"/>
          </w:tcPr>
          <w:p w14:paraId="121FFE21">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eastAsia="zh-CN"/>
              </w:rPr>
              <w:t>18.74</w:t>
            </w:r>
          </w:p>
        </w:tc>
      </w:tr>
      <w:tr w14:paraId="75FF5FF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14:paraId="4F679FD6">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335" w:type="dxa"/>
            <w:vAlign w:val="bottom"/>
          </w:tcPr>
          <w:p w14:paraId="09A97FD0">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2980" w:type="dxa"/>
            <w:vAlign w:val="center"/>
          </w:tcPr>
          <w:p w14:paraId="7A68E885">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（九）节能环保支出</w:t>
            </w:r>
          </w:p>
        </w:tc>
        <w:tc>
          <w:tcPr>
            <w:tcW w:w="1500" w:type="dxa"/>
            <w:vAlign w:val="center"/>
          </w:tcPr>
          <w:p w14:paraId="5FEBADE6">
            <w:pPr>
              <w:widowControl/>
              <w:jc w:val="center"/>
              <w:rPr>
                <w:rFonts w:ascii="Calibri" w:hAnsi="Calibri" w:eastAsia="宋体" w:cs="Times New Roman"/>
                <w:color w:val="000000"/>
                <w:kern w:val="0"/>
                <w:sz w:val="21"/>
                <w:szCs w:val="21"/>
                <w:lang w:val="en-US" w:eastAsia="zh-CN" w:bidi="ar-SA"/>
              </w:rPr>
            </w:pPr>
          </w:p>
        </w:tc>
      </w:tr>
      <w:tr w14:paraId="49EC7CE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14:paraId="78B8E67B">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335" w:type="dxa"/>
            <w:vAlign w:val="bottom"/>
          </w:tcPr>
          <w:p w14:paraId="0DA1F40B">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2980" w:type="dxa"/>
            <w:vAlign w:val="center"/>
          </w:tcPr>
          <w:p w14:paraId="4AD630FE">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（十）城乡社区支出</w:t>
            </w:r>
          </w:p>
        </w:tc>
        <w:tc>
          <w:tcPr>
            <w:tcW w:w="1500" w:type="dxa"/>
            <w:vAlign w:val="center"/>
          </w:tcPr>
          <w:p w14:paraId="2C03DEF7">
            <w:pPr>
              <w:widowControl/>
              <w:jc w:val="center"/>
              <w:rPr>
                <w:rFonts w:ascii="Calibri" w:hAnsi="Calibri" w:eastAsia="宋体" w:cs="Times New Roman"/>
                <w:color w:val="000000"/>
                <w:kern w:val="0"/>
                <w:sz w:val="21"/>
                <w:szCs w:val="21"/>
                <w:lang w:val="en-US" w:eastAsia="zh-CN" w:bidi="ar-SA"/>
              </w:rPr>
            </w:pPr>
          </w:p>
        </w:tc>
      </w:tr>
      <w:tr w14:paraId="690D37F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14:paraId="53F25D99">
            <w:pPr>
              <w:widowControl/>
              <w:jc w:val="left"/>
              <w:rPr>
                <w:rFonts w:ascii="Calibri" w:hAnsi="Calibri" w:eastAsia="宋体" w:cs="Times New Roman"/>
                <w:color w:val="000000"/>
                <w:kern w:val="0"/>
                <w:szCs w:val="21"/>
              </w:rPr>
            </w:pPr>
          </w:p>
        </w:tc>
        <w:tc>
          <w:tcPr>
            <w:tcW w:w="1335" w:type="dxa"/>
            <w:vAlign w:val="bottom"/>
          </w:tcPr>
          <w:p w14:paraId="30890296">
            <w:pPr>
              <w:widowControl/>
              <w:jc w:val="left"/>
              <w:rPr>
                <w:rFonts w:ascii="Calibri" w:hAnsi="Calibri" w:eastAsia="宋体" w:cs="Times New Roman"/>
                <w:color w:val="000000"/>
                <w:kern w:val="0"/>
                <w:szCs w:val="21"/>
              </w:rPr>
            </w:pPr>
          </w:p>
        </w:tc>
        <w:tc>
          <w:tcPr>
            <w:tcW w:w="2980" w:type="dxa"/>
            <w:vAlign w:val="center"/>
          </w:tcPr>
          <w:p w14:paraId="7E7D563A">
            <w:pPr>
              <w:widowControl/>
              <w:rPr>
                <w:rFonts w:ascii="Calibri" w:hAnsi="Calibri" w:eastAsia="宋体" w:cs="Times New Roman"/>
                <w:color w:val="000000"/>
                <w:kern w:val="0"/>
                <w:szCs w:val="21"/>
              </w:rPr>
            </w:pPr>
            <w:r>
              <w:rPr>
                <w:rFonts w:hint="eastAsia" w:ascii="Calibri" w:hAnsi="Calibri" w:eastAsia="宋体" w:cs="Times New Roman"/>
                <w:color w:val="000000"/>
                <w:kern w:val="0"/>
                <w:szCs w:val="21"/>
              </w:rPr>
              <w:t>（十一）农林水支出</w:t>
            </w:r>
          </w:p>
        </w:tc>
        <w:tc>
          <w:tcPr>
            <w:tcW w:w="1500" w:type="dxa"/>
            <w:vAlign w:val="center"/>
          </w:tcPr>
          <w:p w14:paraId="7F95EFE9">
            <w:pPr>
              <w:widowControl/>
              <w:jc w:val="center"/>
              <w:rPr>
                <w:rFonts w:ascii="Calibri" w:hAnsi="Calibri" w:eastAsia="宋体" w:cs="Times New Roman"/>
                <w:color w:val="000000"/>
                <w:kern w:val="0"/>
                <w:sz w:val="21"/>
                <w:szCs w:val="21"/>
                <w:lang w:val="en-US" w:eastAsia="zh-CN" w:bidi="ar-SA"/>
              </w:rPr>
            </w:pPr>
          </w:p>
        </w:tc>
      </w:tr>
      <w:tr w14:paraId="4E9A8B9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14:paraId="44174039">
            <w:pPr>
              <w:widowControl/>
              <w:jc w:val="left"/>
              <w:rPr>
                <w:rFonts w:ascii="Calibri" w:hAnsi="Calibri" w:eastAsia="宋体" w:cs="Times New Roman"/>
                <w:color w:val="000000"/>
                <w:kern w:val="0"/>
                <w:szCs w:val="21"/>
              </w:rPr>
            </w:pPr>
          </w:p>
        </w:tc>
        <w:tc>
          <w:tcPr>
            <w:tcW w:w="1335" w:type="dxa"/>
            <w:vAlign w:val="center"/>
          </w:tcPr>
          <w:p w14:paraId="5D4F50CB">
            <w:pPr>
              <w:widowControl/>
              <w:jc w:val="center"/>
              <w:rPr>
                <w:rFonts w:ascii="Calibri" w:hAnsi="Calibri" w:eastAsia="宋体" w:cs="Times New Roman"/>
                <w:color w:val="000000"/>
                <w:kern w:val="0"/>
                <w:szCs w:val="21"/>
              </w:rPr>
            </w:pPr>
          </w:p>
        </w:tc>
        <w:tc>
          <w:tcPr>
            <w:tcW w:w="2980" w:type="dxa"/>
            <w:vAlign w:val="center"/>
          </w:tcPr>
          <w:p w14:paraId="4FAC6714">
            <w:pPr>
              <w:widowControl/>
              <w:rPr>
                <w:rFonts w:ascii="Calibri" w:hAnsi="Calibri" w:eastAsia="宋体" w:cs="Times New Roman"/>
                <w:color w:val="000000"/>
                <w:kern w:val="0"/>
                <w:szCs w:val="21"/>
              </w:rPr>
            </w:pPr>
            <w:r>
              <w:rPr>
                <w:rFonts w:hint="eastAsia" w:ascii="Calibri" w:hAnsi="Calibri" w:eastAsia="宋体" w:cs="Times New Roman"/>
                <w:color w:val="000000"/>
                <w:kern w:val="0"/>
                <w:szCs w:val="21"/>
              </w:rPr>
              <w:t>（十二）交通运输支出</w:t>
            </w:r>
          </w:p>
        </w:tc>
        <w:tc>
          <w:tcPr>
            <w:tcW w:w="1500" w:type="dxa"/>
            <w:vAlign w:val="center"/>
          </w:tcPr>
          <w:p w14:paraId="695244DC">
            <w:pPr>
              <w:widowControl/>
              <w:jc w:val="center"/>
              <w:rPr>
                <w:rFonts w:ascii="Calibri" w:hAnsi="Calibri" w:eastAsia="宋体" w:cs="Times New Roman"/>
                <w:color w:val="000000"/>
                <w:kern w:val="0"/>
                <w:sz w:val="21"/>
                <w:szCs w:val="21"/>
                <w:lang w:val="en-US" w:eastAsia="zh-CN" w:bidi="ar-SA"/>
              </w:rPr>
            </w:pPr>
          </w:p>
        </w:tc>
      </w:tr>
      <w:tr w14:paraId="296EFB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14:paraId="5BE73877">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335" w:type="dxa"/>
            <w:vAlign w:val="bottom"/>
          </w:tcPr>
          <w:p w14:paraId="368250D2">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2980" w:type="dxa"/>
            <w:vAlign w:val="center"/>
          </w:tcPr>
          <w:p w14:paraId="5B84F7F1">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（十三）资源勘探信息等支出</w:t>
            </w:r>
          </w:p>
        </w:tc>
        <w:tc>
          <w:tcPr>
            <w:tcW w:w="1500" w:type="dxa"/>
            <w:vAlign w:val="center"/>
          </w:tcPr>
          <w:p w14:paraId="70DFC39E">
            <w:pPr>
              <w:widowControl/>
              <w:jc w:val="center"/>
              <w:rPr>
                <w:rFonts w:ascii="Calibri" w:hAnsi="Calibri" w:eastAsia="宋体" w:cs="Times New Roman"/>
                <w:color w:val="000000"/>
                <w:kern w:val="0"/>
                <w:sz w:val="21"/>
                <w:szCs w:val="21"/>
                <w:lang w:val="en-US" w:eastAsia="zh-CN" w:bidi="ar-SA"/>
              </w:rPr>
            </w:pPr>
          </w:p>
        </w:tc>
      </w:tr>
      <w:tr w14:paraId="45AAD84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14:paraId="0FB29251">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335" w:type="dxa"/>
            <w:vAlign w:val="bottom"/>
          </w:tcPr>
          <w:p w14:paraId="1F455D8E">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2980" w:type="dxa"/>
            <w:vAlign w:val="center"/>
          </w:tcPr>
          <w:p w14:paraId="4D44B358">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（十四）商业服务业等支出</w:t>
            </w:r>
          </w:p>
        </w:tc>
        <w:tc>
          <w:tcPr>
            <w:tcW w:w="1500" w:type="dxa"/>
            <w:vAlign w:val="center"/>
          </w:tcPr>
          <w:p w14:paraId="44695F7E">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281.1</w:t>
            </w:r>
          </w:p>
        </w:tc>
      </w:tr>
      <w:tr w14:paraId="780A50A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14:paraId="5FE58D70">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335" w:type="dxa"/>
            <w:vAlign w:val="bottom"/>
          </w:tcPr>
          <w:p w14:paraId="19C70845">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2980" w:type="dxa"/>
            <w:vAlign w:val="center"/>
          </w:tcPr>
          <w:p w14:paraId="28381804">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（十五）金融支出</w:t>
            </w:r>
          </w:p>
        </w:tc>
        <w:tc>
          <w:tcPr>
            <w:tcW w:w="1500" w:type="dxa"/>
            <w:vAlign w:val="center"/>
          </w:tcPr>
          <w:p w14:paraId="65663BB3">
            <w:pPr>
              <w:widowControl/>
              <w:jc w:val="center"/>
              <w:rPr>
                <w:rFonts w:ascii="Calibri" w:hAnsi="Calibri" w:eastAsia="宋体" w:cs="Times New Roman"/>
                <w:color w:val="000000"/>
                <w:kern w:val="0"/>
                <w:sz w:val="21"/>
                <w:szCs w:val="21"/>
                <w:lang w:val="en-US" w:eastAsia="zh-CN" w:bidi="ar-SA"/>
              </w:rPr>
            </w:pPr>
          </w:p>
        </w:tc>
      </w:tr>
      <w:tr w14:paraId="6A1AAA1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14:paraId="0093DACE">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335" w:type="dxa"/>
            <w:vAlign w:val="bottom"/>
          </w:tcPr>
          <w:p w14:paraId="286F511D">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2980" w:type="dxa"/>
            <w:vAlign w:val="center"/>
          </w:tcPr>
          <w:p w14:paraId="59CDBCCC">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（十六）国土海洋气象等支出</w:t>
            </w:r>
          </w:p>
        </w:tc>
        <w:tc>
          <w:tcPr>
            <w:tcW w:w="1500" w:type="dxa"/>
            <w:vAlign w:val="center"/>
          </w:tcPr>
          <w:p w14:paraId="3839770A">
            <w:pPr>
              <w:widowControl/>
              <w:jc w:val="center"/>
              <w:rPr>
                <w:rFonts w:ascii="Calibri" w:hAnsi="Calibri" w:eastAsia="宋体" w:cs="Times New Roman"/>
                <w:color w:val="000000"/>
                <w:kern w:val="0"/>
                <w:sz w:val="21"/>
                <w:szCs w:val="21"/>
                <w:lang w:val="en-US" w:eastAsia="zh-CN" w:bidi="ar-SA"/>
              </w:rPr>
            </w:pPr>
          </w:p>
        </w:tc>
      </w:tr>
      <w:tr w14:paraId="794C33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14:paraId="465E7ABF">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335" w:type="dxa"/>
            <w:vAlign w:val="bottom"/>
          </w:tcPr>
          <w:p w14:paraId="2843AE32">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2980" w:type="dxa"/>
            <w:vAlign w:val="center"/>
          </w:tcPr>
          <w:p w14:paraId="081C1829">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（十七）住房保障支出</w:t>
            </w:r>
          </w:p>
        </w:tc>
        <w:tc>
          <w:tcPr>
            <w:tcW w:w="1500" w:type="dxa"/>
            <w:vAlign w:val="center"/>
          </w:tcPr>
          <w:p w14:paraId="7597853B">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26.81</w:t>
            </w:r>
          </w:p>
        </w:tc>
      </w:tr>
      <w:tr w14:paraId="70173EA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14:paraId="2392858A">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335" w:type="dxa"/>
            <w:vAlign w:val="bottom"/>
          </w:tcPr>
          <w:p w14:paraId="20ED6DCD">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2980" w:type="dxa"/>
            <w:vAlign w:val="center"/>
          </w:tcPr>
          <w:p w14:paraId="6652E949">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（十八）粮油物资储备支出</w:t>
            </w:r>
          </w:p>
        </w:tc>
        <w:tc>
          <w:tcPr>
            <w:tcW w:w="1500" w:type="dxa"/>
            <w:vAlign w:val="bottom"/>
          </w:tcPr>
          <w:p w14:paraId="5B3279A8">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5387FFF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14:paraId="6B6B5679">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335" w:type="dxa"/>
            <w:vAlign w:val="bottom"/>
          </w:tcPr>
          <w:p w14:paraId="072FCE8A">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2980" w:type="dxa"/>
            <w:vAlign w:val="center"/>
          </w:tcPr>
          <w:p w14:paraId="7FE244F5">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（十九）其他支出</w:t>
            </w:r>
          </w:p>
        </w:tc>
        <w:tc>
          <w:tcPr>
            <w:tcW w:w="1500" w:type="dxa"/>
            <w:vAlign w:val="bottom"/>
          </w:tcPr>
          <w:p w14:paraId="016FDBBF">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37E0C80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center"/>
          </w:tcPr>
          <w:p w14:paraId="79559BF4">
            <w:pPr>
              <w:widowControl/>
              <w:jc w:val="left"/>
              <w:rPr>
                <w:rFonts w:ascii="Calibri" w:hAnsi="Calibri" w:eastAsia="宋体" w:cs="Times New Roman"/>
                <w:color w:val="000000"/>
                <w:kern w:val="0"/>
                <w:szCs w:val="21"/>
              </w:rPr>
            </w:pPr>
          </w:p>
        </w:tc>
        <w:tc>
          <w:tcPr>
            <w:tcW w:w="1335" w:type="dxa"/>
            <w:vAlign w:val="center"/>
          </w:tcPr>
          <w:p w14:paraId="330BFFF2">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2980" w:type="dxa"/>
            <w:vAlign w:val="center"/>
          </w:tcPr>
          <w:p w14:paraId="7C664DC2">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二、结转下年</w:t>
            </w:r>
          </w:p>
        </w:tc>
        <w:tc>
          <w:tcPr>
            <w:tcW w:w="1500" w:type="dxa"/>
            <w:vAlign w:val="bottom"/>
          </w:tcPr>
          <w:p w14:paraId="546B4491">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2DFF87C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bottom w:val="single" w:color="auto" w:sz="12" w:space="0"/>
            </w:tcBorders>
            <w:vAlign w:val="center"/>
          </w:tcPr>
          <w:p w14:paraId="2A613FF0">
            <w:pPr>
              <w:widowControl/>
              <w:jc w:val="center"/>
              <w:rPr>
                <w:rFonts w:ascii="Calibri" w:hAnsi="Calibri" w:eastAsia="宋体" w:cs="Times New Roman"/>
                <w:color w:val="000000"/>
                <w:kern w:val="0"/>
                <w:szCs w:val="21"/>
              </w:rPr>
            </w:pPr>
            <w:r>
              <w:rPr>
                <w:rFonts w:ascii="Calibri" w:hAnsi="Calibri" w:eastAsia="宋体" w:cs="Times New Roman"/>
                <w:color w:val="000000"/>
                <w:kern w:val="0"/>
                <w:szCs w:val="21"/>
              </w:rPr>
              <w:t xml:space="preserve">    </w:t>
            </w:r>
            <w:r>
              <w:rPr>
                <w:rFonts w:hint="eastAsia" w:ascii="Calibri" w:hAnsi="Calibri" w:eastAsia="宋体" w:cs="Times New Roman"/>
                <w:color w:val="000000"/>
                <w:kern w:val="0"/>
                <w:szCs w:val="21"/>
              </w:rPr>
              <w:t>收入总计</w:t>
            </w:r>
          </w:p>
        </w:tc>
        <w:tc>
          <w:tcPr>
            <w:tcW w:w="1335" w:type="dxa"/>
            <w:tcBorders>
              <w:bottom w:val="single" w:color="auto" w:sz="12" w:space="0"/>
            </w:tcBorders>
            <w:vAlign w:val="center"/>
          </w:tcPr>
          <w:p w14:paraId="778AA573">
            <w:pPr>
              <w:widowControl/>
              <w:jc w:val="center"/>
              <w:rPr>
                <w:rFonts w:ascii="Calibri" w:hAnsi="Calibri" w:eastAsia="宋体" w:cs="Times New Roman"/>
                <w:color w:val="000000"/>
                <w:kern w:val="0"/>
                <w:szCs w:val="21"/>
              </w:rPr>
            </w:pPr>
            <w:r>
              <w:rPr>
                <w:rFonts w:hint="eastAsia"/>
                <w:color w:val="000000"/>
                <w:kern w:val="0"/>
                <w:szCs w:val="21"/>
                <w:lang w:eastAsia="zh-CN"/>
              </w:rPr>
              <w:t>365.91</w:t>
            </w:r>
          </w:p>
        </w:tc>
        <w:tc>
          <w:tcPr>
            <w:tcW w:w="2980" w:type="dxa"/>
            <w:tcBorders>
              <w:bottom w:val="single" w:color="auto" w:sz="12" w:space="0"/>
            </w:tcBorders>
            <w:vAlign w:val="center"/>
          </w:tcPr>
          <w:p w14:paraId="3BD6B252">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支</w:t>
            </w:r>
            <w:r>
              <w:rPr>
                <w:rFonts w:ascii="Calibri" w:hAnsi="Calibri" w:eastAsia="宋体" w:cs="Times New Roman"/>
                <w:color w:val="000000"/>
                <w:kern w:val="0"/>
                <w:szCs w:val="21"/>
              </w:rPr>
              <w:t xml:space="preserve"> </w:t>
            </w:r>
            <w:r>
              <w:rPr>
                <w:rFonts w:hint="eastAsia" w:ascii="Calibri" w:hAnsi="Calibri" w:eastAsia="宋体" w:cs="Times New Roman"/>
                <w:color w:val="000000"/>
                <w:kern w:val="0"/>
                <w:szCs w:val="21"/>
              </w:rPr>
              <w:t>出</w:t>
            </w:r>
            <w:r>
              <w:rPr>
                <w:rFonts w:ascii="Calibri" w:hAnsi="Calibri" w:eastAsia="宋体" w:cs="Times New Roman"/>
                <w:color w:val="000000"/>
                <w:kern w:val="0"/>
                <w:szCs w:val="21"/>
              </w:rPr>
              <w:t xml:space="preserve"> </w:t>
            </w:r>
            <w:r>
              <w:rPr>
                <w:rFonts w:hint="eastAsia" w:ascii="Calibri" w:hAnsi="Calibri" w:eastAsia="宋体" w:cs="Times New Roman"/>
                <w:color w:val="000000"/>
                <w:kern w:val="0"/>
                <w:szCs w:val="21"/>
              </w:rPr>
              <w:t>总</w:t>
            </w:r>
            <w:r>
              <w:rPr>
                <w:rFonts w:ascii="Calibri" w:hAnsi="Calibri" w:eastAsia="宋体" w:cs="Times New Roman"/>
                <w:color w:val="000000"/>
                <w:kern w:val="0"/>
                <w:szCs w:val="21"/>
              </w:rPr>
              <w:t xml:space="preserve"> </w:t>
            </w:r>
            <w:r>
              <w:rPr>
                <w:rFonts w:hint="eastAsia" w:ascii="Calibri" w:hAnsi="Calibri" w:eastAsia="宋体" w:cs="Times New Roman"/>
                <w:color w:val="000000"/>
                <w:kern w:val="0"/>
                <w:szCs w:val="21"/>
              </w:rPr>
              <w:t>计</w:t>
            </w:r>
          </w:p>
        </w:tc>
        <w:tc>
          <w:tcPr>
            <w:tcW w:w="1500" w:type="dxa"/>
            <w:tcBorders>
              <w:bottom w:val="single" w:color="auto" w:sz="12" w:space="0"/>
            </w:tcBorders>
            <w:vAlign w:val="bottom"/>
          </w:tcPr>
          <w:p w14:paraId="1A5807C7">
            <w:pPr>
              <w:widowControl/>
              <w:jc w:val="center"/>
              <w:rPr>
                <w:rFonts w:ascii="Calibri" w:hAnsi="Calibri" w:eastAsia="宋体" w:cs="Times New Roman"/>
                <w:color w:val="000000"/>
                <w:kern w:val="0"/>
                <w:szCs w:val="21"/>
              </w:rPr>
            </w:pPr>
            <w:r>
              <w:rPr>
                <w:rFonts w:hint="eastAsia"/>
                <w:color w:val="000000"/>
                <w:kern w:val="0"/>
                <w:szCs w:val="21"/>
                <w:lang w:eastAsia="zh-CN"/>
              </w:rPr>
              <w:t>365.91</w:t>
            </w:r>
          </w:p>
        </w:tc>
      </w:tr>
    </w:tbl>
    <w:p w14:paraId="76F0B5A9">
      <w:pPr>
        <w:pStyle w:val="7"/>
        <w:shd w:val="clear" w:color="auto" w:fill="FFFFFF"/>
        <w:spacing w:beforeAutospacing="0" w:afterAutospacing="0" w:line="33" w:lineRule="atLeast"/>
        <w:ind w:firstLine="420"/>
        <w:jc w:val="both"/>
        <w:rPr>
          <w:rFonts w:hint="eastAsia" w:ascii="Calibri" w:hAnsi="Calibri" w:eastAsia="宋体"/>
          <w:color w:val="333333"/>
          <w:shd w:val="clear" w:color="auto" w:fill="FFFFFF"/>
        </w:rPr>
      </w:pPr>
    </w:p>
    <w:p w14:paraId="785A1003">
      <w:pPr>
        <w:ind w:firstLine="1656" w:firstLineChars="550"/>
        <w:rPr>
          <w:rFonts w:ascii="Calibri" w:hAnsi="Calibri" w:eastAsia="楷体_GB2312" w:cs="Times New Roman"/>
          <w:b/>
          <w:color w:val="000000"/>
          <w:kern w:val="0"/>
          <w:sz w:val="30"/>
          <w:szCs w:val="30"/>
        </w:rPr>
      </w:pPr>
      <w:r>
        <w:rPr>
          <w:rFonts w:hint="eastAsia" w:ascii="Calibri" w:hAnsi="Calibri" w:eastAsia="楷体_GB2312" w:cs="Times New Roman"/>
          <w:b/>
          <w:color w:val="000000"/>
          <w:kern w:val="0"/>
          <w:sz w:val="30"/>
          <w:szCs w:val="30"/>
        </w:rPr>
        <w:t>部门预算和</w:t>
      </w:r>
      <w:r>
        <w:rPr>
          <w:rFonts w:ascii="Calibri" w:hAnsi="Calibri" w:eastAsia="楷体_GB2312" w:cs="Times New Roman"/>
          <w:b/>
          <w:color w:val="000000"/>
          <w:kern w:val="0"/>
          <w:sz w:val="30"/>
          <w:szCs w:val="30"/>
        </w:rPr>
        <w:t>“</w:t>
      </w:r>
      <w:r>
        <w:rPr>
          <w:rFonts w:hint="eastAsia" w:ascii="Calibri" w:hAnsi="Calibri" w:eastAsia="楷体_GB2312" w:cs="Times New Roman"/>
          <w:b/>
          <w:color w:val="000000"/>
          <w:kern w:val="0"/>
          <w:sz w:val="30"/>
          <w:szCs w:val="30"/>
        </w:rPr>
        <w:t>三公</w:t>
      </w:r>
      <w:r>
        <w:rPr>
          <w:rFonts w:ascii="Calibri" w:hAnsi="Calibri" w:eastAsia="楷体_GB2312" w:cs="Times New Roman"/>
          <w:b/>
          <w:color w:val="000000"/>
          <w:kern w:val="0"/>
          <w:sz w:val="30"/>
          <w:szCs w:val="30"/>
        </w:rPr>
        <w:t>”</w:t>
      </w:r>
      <w:r>
        <w:rPr>
          <w:rFonts w:hint="eastAsia" w:ascii="Calibri" w:hAnsi="Calibri" w:eastAsia="楷体_GB2312" w:cs="Times New Roman"/>
          <w:b/>
          <w:color w:val="000000"/>
          <w:kern w:val="0"/>
          <w:sz w:val="30"/>
          <w:szCs w:val="30"/>
        </w:rPr>
        <w:t>经费预算公开表格（表2）</w:t>
      </w:r>
    </w:p>
    <w:p w14:paraId="1988E3A0">
      <w:pPr>
        <w:spacing w:line="240" w:lineRule="exact"/>
        <w:rPr>
          <w:rFonts w:ascii="Calibri" w:hAnsi="Calibri" w:eastAsia="黑体" w:cs="Times New Roman"/>
          <w:color w:val="000000"/>
          <w:kern w:val="0"/>
          <w:sz w:val="20"/>
          <w:szCs w:val="20"/>
        </w:rPr>
      </w:pPr>
    </w:p>
    <w:p w14:paraId="48056E8D">
      <w:pPr>
        <w:jc w:val="center"/>
        <w:rPr>
          <w:rFonts w:ascii="Calibri" w:hAnsi="Calibri" w:eastAsia="方正小标宋简体" w:cs="Times New Roman"/>
          <w:color w:val="000000"/>
          <w:kern w:val="0"/>
          <w:sz w:val="40"/>
          <w:szCs w:val="40"/>
        </w:rPr>
      </w:pPr>
      <w:r>
        <w:rPr>
          <w:rFonts w:hint="eastAsia" w:ascii="Calibri" w:hAnsi="Calibri" w:eastAsia="方正小标宋简体" w:cs="Times New Roman"/>
          <w:color w:val="000000"/>
          <w:kern w:val="0"/>
          <w:sz w:val="40"/>
          <w:szCs w:val="40"/>
        </w:rPr>
        <w:t>部门收入总表</w:t>
      </w:r>
    </w:p>
    <w:p w14:paraId="713915F1">
      <w:pPr>
        <w:wordWrap w:val="0"/>
        <w:jc w:val="right"/>
        <w:rPr>
          <w:rFonts w:ascii="Calibri" w:hAnsi="Calibri" w:eastAsia="宋体" w:cs="Times New Roman"/>
          <w:color w:val="000000"/>
          <w:kern w:val="0"/>
          <w:szCs w:val="21"/>
        </w:rPr>
      </w:pPr>
      <w:r>
        <w:rPr>
          <w:rFonts w:hint="eastAsia" w:ascii="Calibri" w:hAnsi="Calibri" w:eastAsia="宋体" w:cs="Times New Roman"/>
          <w:color w:val="000000"/>
          <w:kern w:val="0"/>
          <w:szCs w:val="21"/>
        </w:rPr>
        <w:t>单位：万元</w:t>
      </w:r>
    </w:p>
    <w:tbl>
      <w:tblPr>
        <w:tblStyle w:val="8"/>
        <w:tblW w:w="951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26"/>
        <w:gridCol w:w="426"/>
        <w:gridCol w:w="426"/>
        <w:gridCol w:w="1061"/>
        <w:gridCol w:w="1012"/>
        <w:gridCol w:w="1020"/>
        <w:gridCol w:w="1050"/>
        <w:gridCol w:w="892"/>
        <w:gridCol w:w="735"/>
        <w:gridCol w:w="797"/>
        <w:gridCol w:w="823"/>
        <w:gridCol w:w="849"/>
      </w:tblGrid>
      <w:tr w14:paraId="66C4276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8" w:hRule="atLeast"/>
          <w:jc w:val="center"/>
        </w:trPr>
        <w:tc>
          <w:tcPr>
            <w:tcW w:w="2339" w:type="dxa"/>
            <w:gridSpan w:val="4"/>
            <w:tcBorders>
              <w:top w:val="single" w:color="auto" w:sz="12" w:space="0"/>
            </w:tcBorders>
            <w:vAlign w:val="center"/>
          </w:tcPr>
          <w:p w14:paraId="51353401">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功能分类科目</w:t>
            </w:r>
          </w:p>
        </w:tc>
        <w:tc>
          <w:tcPr>
            <w:tcW w:w="1012" w:type="dxa"/>
            <w:vMerge w:val="restart"/>
            <w:tcBorders>
              <w:top w:val="single" w:color="auto" w:sz="12" w:space="0"/>
            </w:tcBorders>
            <w:vAlign w:val="center"/>
          </w:tcPr>
          <w:p w14:paraId="7DE6700F">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合计</w:t>
            </w:r>
          </w:p>
        </w:tc>
        <w:tc>
          <w:tcPr>
            <w:tcW w:w="2962" w:type="dxa"/>
            <w:gridSpan w:val="3"/>
            <w:tcBorders>
              <w:top w:val="single" w:color="auto" w:sz="12" w:space="0"/>
            </w:tcBorders>
            <w:vAlign w:val="center"/>
          </w:tcPr>
          <w:p w14:paraId="52ED0918">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一般公共预算拨款</w:t>
            </w:r>
          </w:p>
        </w:tc>
        <w:tc>
          <w:tcPr>
            <w:tcW w:w="735" w:type="dxa"/>
            <w:vMerge w:val="restart"/>
            <w:tcBorders>
              <w:top w:val="single" w:color="auto" w:sz="12" w:space="0"/>
            </w:tcBorders>
            <w:vAlign w:val="center"/>
          </w:tcPr>
          <w:p w14:paraId="2F5D9AA3">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政府性基金收入</w:t>
            </w:r>
          </w:p>
        </w:tc>
        <w:tc>
          <w:tcPr>
            <w:tcW w:w="797" w:type="dxa"/>
            <w:vMerge w:val="restart"/>
            <w:tcBorders>
              <w:top w:val="single" w:color="auto" w:sz="12" w:space="0"/>
            </w:tcBorders>
            <w:vAlign w:val="center"/>
          </w:tcPr>
          <w:p w14:paraId="517005DA">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纳入专户管理的非税收入拨款</w:t>
            </w:r>
          </w:p>
        </w:tc>
        <w:tc>
          <w:tcPr>
            <w:tcW w:w="823" w:type="dxa"/>
            <w:vMerge w:val="restart"/>
            <w:tcBorders>
              <w:top w:val="single" w:color="auto" w:sz="12" w:space="0"/>
            </w:tcBorders>
            <w:vAlign w:val="center"/>
          </w:tcPr>
          <w:p w14:paraId="5868CF22">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上级补助收入</w:t>
            </w:r>
          </w:p>
        </w:tc>
        <w:tc>
          <w:tcPr>
            <w:tcW w:w="849" w:type="dxa"/>
            <w:vMerge w:val="restart"/>
            <w:tcBorders>
              <w:top w:val="single" w:color="auto" w:sz="12" w:space="0"/>
            </w:tcBorders>
            <w:vAlign w:val="center"/>
          </w:tcPr>
          <w:p w14:paraId="418C4975">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其他</w:t>
            </w:r>
          </w:p>
          <w:p w14:paraId="7FE16B6E">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收入</w:t>
            </w:r>
          </w:p>
        </w:tc>
      </w:tr>
      <w:tr w14:paraId="0037AE5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3" w:hRule="atLeast"/>
          <w:jc w:val="center"/>
        </w:trPr>
        <w:tc>
          <w:tcPr>
            <w:tcW w:w="1278" w:type="dxa"/>
            <w:gridSpan w:val="3"/>
            <w:vAlign w:val="center"/>
          </w:tcPr>
          <w:p w14:paraId="7D5CF95C">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科目编码</w:t>
            </w:r>
          </w:p>
        </w:tc>
        <w:tc>
          <w:tcPr>
            <w:tcW w:w="1061" w:type="dxa"/>
            <w:vMerge w:val="restart"/>
            <w:vAlign w:val="center"/>
          </w:tcPr>
          <w:p w14:paraId="7B822A51">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科目名称</w:t>
            </w:r>
          </w:p>
        </w:tc>
        <w:tc>
          <w:tcPr>
            <w:tcW w:w="1012" w:type="dxa"/>
            <w:vMerge w:val="continue"/>
            <w:vAlign w:val="center"/>
          </w:tcPr>
          <w:p w14:paraId="08268CA8">
            <w:pPr>
              <w:widowControl/>
              <w:jc w:val="left"/>
              <w:rPr>
                <w:rFonts w:ascii="Calibri" w:hAnsi="Calibri" w:eastAsia="宋体" w:cs="Times New Roman"/>
                <w:color w:val="000000"/>
                <w:kern w:val="0"/>
                <w:szCs w:val="21"/>
              </w:rPr>
            </w:pPr>
          </w:p>
        </w:tc>
        <w:tc>
          <w:tcPr>
            <w:tcW w:w="1020" w:type="dxa"/>
            <w:vMerge w:val="restart"/>
            <w:vAlign w:val="center"/>
          </w:tcPr>
          <w:p w14:paraId="16B8DA23">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小计</w:t>
            </w:r>
          </w:p>
        </w:tc>
        <w:tc>
          <w:tcPr>
            <w:tcW w:w="1050" w:type="dxa"/>
            <w:vMerge w:val="restart"/>
            <w:vAlign w:val="center"/>
          </w:tcPr>
          <w:p w14:paraId="7BEC3ABE">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经费</w:t>
            </w:r>
          </w:p>
          <w:p w14:paraId="37D00C93">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拨款</w:t>
            </w:r>
          </w:p>
        </w:tc>
        <w:tc>
          <w:tcPr>
            <w:tcW w:w="892" w:type="dxa"/>
            <w:vMerge w:val="restart"/>
            <w:vAlign w:val="center"/>
          </w:tcPr>
          <w:p w14:paraId="16364DC3">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纳入一般公共预算管理的非税收入拨款</w:t>
            </w:r>
          </w:p>
        </w:tc>
        <w:tc>
          <w:tcPr>
            <w:tcW w:w="735" w:type="dxa"/>
            <w:vMerge w:val="continue"/>
            <w:vAlign w:val="center"/>
          </w:tcPr>
          <w:p w14:paraId="1F3CBDAE">
            <w:pPr>
              <w:widowControl/>
              <w:jc w:val="left"/>
              <w:rPr>
                <w:rFonts w:ascii="Calibri" w:hAnsi="Calibri" w:eastAsia="宋体" w:cs="Times New Roman"/>
                <w:color w:val="000000"/>
                <w:kern w:val="0"/>
                <w:szCs w:val="21"/>
              </w:rPr>
            </w:pPr>
          </w:p>
        </w:tc>
        <w:tc>
          <w:tcPr>
            <w:tcW w:w="797" w:type="dxa"/>
            <w:vMerge w:val="continue"/>
            <w:vAlign w:val="center"/>
          </w:tcPr>
          <w:p w14:paraId="2A8DA741">
            <w:pPr>
              <w:widowControl/>
              <w:jc w:val="left"/>
              <w:rPr>
                <w:rFonts w:ascii="Calibri" w:hAnsi="Calibri" w:eastAsia="宋体" w:cs="Times New Roman"/>
                <w:color w:val="000000"/>
                <w:kern w:val="0"/>
                <w:szCs w:val="21"/>
              </w:rPr>
            </w:pPr>
          </w:p>
        </w:tc>
        <w:tc>
          <w:tcPr>
            <w:tcW w:w="823" w:type="dxa"/>
            <w:vMerge w:val="continue"/>
            <w:vAlign w:val="center"/>
          </w:tcPr>
          <w:p w14:paraId="5A157460">
            <w:pPr>
              <w:widowControl/>
              <w:jc w:val="left"/>
              <w:rPr>
                <w:rFonts w:ascii="Calibri" w:hAnsi="Calibri" w:eastAsia="宋体" w:cs="Times New Roman"/>
                <w:color w:val="000000"/>
                <w:kern w:val="0"/>
                <w:szCs w:val="21"/>
              </w:rPr>
            </w:pPr>
          </w:p>
        </w:tc>
        <w:tc>
          <w:tcPr>
            <w:tcW w:w="849" w:type="dxa"/>
            <w:vMerge w:val="continue"/>
            <w:vAlign w:val="center"/>
          </w:tcPr>
          <w:p w14:paraId="332DD669">
            <w:pPr>
              <w:widowControl/>
              <w:jc w:val="left"/>
              <w:rPr>
                <w:rFonts w:ascii="Calibri" w:hAnsi="Calibri" w:eastAsia="宋体" w:cs="Times New Roman"/>
                <w:color w:val="000000"/>
                <w:kern w:val="0"/>
                <w:szCs w:val="21"/>
              </w:rPr>
            </w:pPr>
          </w:p>
        </w:tc>
      </w:tr>
      <w:tr w14:paraId="69520FF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2" w:hRule="atLeast"/>
          <w:jc w:val="center"/>
        </w:trPr>
        <w:tc>
          <w:tcPr>
            <w:tcW w:w="426" w:type="dxa"/>
            <w:vAlign w:val="center"/>
          </w:tcPr>
          <w:p w14:paraId="6389125E">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类</w:t>
            </w:r>
          </w:p>
        </w:tc>
        <w:tc>
          <w:tcPr>
            <w:tcW w:w="426" w:type="dxa"/>
            <w:vAlign w:val="center"/>
          </w:tcPr>
          <w:p w14:paraId="6165FFF2">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款</w:t>
            </w:r>
          </w:p>
        </w:tc>
        <w:tc>
          <w:tcPr>
            <w:tcW w:w="426" w:type="dxa"/>
            <w:vAlign w:val="center"/>
          </w:tcPr>
          <w:p w14:paraId="295B490C">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项</w:t>
            </w:r>
          </w:p>
        </w:tc>
        <w:tc>
          <w:tcPr>
            <w:tcW w:w="1061" w:type="dxa"/>
            <w:vMerge w:val="continue"/>
            <w:vAlign w:val="center"/>
          </w:tcPr>
          <w:p w14:paraId="720F3511">
            <w:pPr>
              <w:widowControl/>
              <w:jc w:val="center"/>
              <w:rPr>
                <w:rFonts w:ascii="Calibri" w:hAnsi="Calibri" w:eastAsia="宋体" w:cs="Times New Roman"/>
                <w:color w:val="000000"/>
                <w:kern w:val="0"/>
                <w:szCs w:val="21"/>
              </w:rPr>
            </w:pPr>
          </w:p>
        </w:tc>
        <w:tc>
          <w:tcPr>
            <w:tcW w:w="1012" w:type="dxa"/>
            <w:vMerge w:val="continue"/>
            <w:vAlign w:val="center"/>
          </w:tcPr>
          <w:p w14:paraId="684BFC3F">
            <w:pPr>
              <w:widowControl/>
              <w:jc w:val="left"/>
              <w:rPr>
                <w:rFonts w:ascii="Calibri" w:hAnsi="Calibri" w:eastAsia="宋体" w:cs="Times New Roman"/>
                <w:color w:val="000000"/>
                <w:kern w:val="0"/>
                <w:szCs w:val="21"/>
              </w:rPr>
            </w:pPr>
          </w:p>
        </w:tc>
        <w:tc>
          <w:tcPr>
            <w:tcW w:w="1020" w:type="dxa"/>
            <w:vMerge w:val="continue"/>
            <w:vAlign w:val="center"/>
          </w:tcPr>
          <w:p w14:paraId="586510B9">
            <w:pPr>
              <w:widowControl/>
              <w:jc w:val="center"/>
              <w:rPr>
                <w:rFonts w:ascii="Calibri" w:hAnsi="Calibri" w:eastAsia="宋体" w:cs="Times New Roman"/>
                <w:color w:val="000000"/>
                <w:kern w:val="0"/>
                <w:szCs w:val="21"/>
              </w:rPr>
            </w:pPr>
          </w:p>
        </w:tc>
        <w:tc>
          <w:tcPr>
            <w:tcW w:w="1050" w:type="dxa"/>
            <w:vMerge w:val="continue"/>
            <w:vAlign w:val="center"/>
          </w:tcPr>
          <w:p w14:paraId="0C362F2C">
            <w:pPr>
              <w:widowControl/>
              <w:jc w:val="center"/>
              <w:rPr>
                <w:rFonts w:ascii="Calibri" w:hAnsi="Calibri" w:eastAsia="宋体" w:cs="Times New Roman"/>
                <w:color w:val="000000"/>
                <w:kern w:val="0"/>
                <w:szCs w:val="21"/>
              </w:rPr>
            </w:pPr>
          </w:p>
        </w:tc>
        <w:tc>
          <w:tcPr>
            <w:tcW w:w="892" w:type="dxa"/>
            <w:vMerge w:val="continue"/>
            <w:vAlign w:val="center"/>
          </w:tcPr>
          <w:p w14:paraId="3C7DA057">
            <w:pPr>
              <w:widowControl/>
              <w:jc w:val="center"/>
              <w:rPr>
                <w:rFonts w:ascii="Calibri" w:hAnsi="Calibri" w:eastAsia="宋体" w:cs="Times New Roman"/>
                <w:color w:val="000000"/>
                <w:kern w:val="0"/>
                <w:szCs w:val="21"/>
              </w:rPr>
            </w:pPr>
          </w:p>
        </w:tc>
        <w:tc>
          <w:tcPr>
            <w:tcW w:w="735" w:type="dxa"/>
            <w:vMerge w:val="continue"/>
            <w:vAlign w:val="center"/>
          </w:tcPr>
          <w:p w14:paraId="1AF8A062">
            <w:pPr>
              <w:widowControl/>
              <w:jc w:val="left"/>
              <w:rPr>
                <w:rFonts w:ascii="Calibri" w:hAnsi="Calibri" w:eastAsia="宋体" w:cs="Times New Roman"/>
                <w:color w:val="000000"/>
                <w:kern w:val="0"/>
                <w:szCs w:val="21"/>
              </w:rPr>
            </w:pPr>
          </w:p>
        </w:tc>
        <w:tc>
          <w:tcPr>
            <w:tcW w:w="797" w:type="dxa"/>
            <w:vMerge w:val="continue"/>
            <w:vAlign w:val="center"/>
          </w:tcPr>
          <w:p w14:paraId="38EBCAF1">
            <w:pPr>
              <w:widowControl/>
              <w:jc w:val="left"/>
              <w:rPr>
                <w:rFonts w:ascii="Calibri" w:hAnsi="Calibri" w:eastAsia="宋体" w:cs="Times New Roman"/>
                <w:color w:val="000000"/>
                <w:kern w:val="0"/>
                <w:szCs w:val="21"/>
              </w:rPr>
            </w:pPr>
          </w:p>
        </w:tc>
        <w:tc>
          <w:tcPr>
            <w:tcW w:w="823" w:type="dxa"/>
            <w:vMerge w:val="continue"/>
            <w:vAlign w:val="center"/>
          </w:tcPr>
          <w:p w14:paraId="53FFCDEE">
            <w:pPr>
              <w:widowControl/>
              <w:jc w:val="left"/>
              <w:rPr>
                <w:rFonts w:ascii="Calibri" w:hAnsi="Calibri" w:eastAsia="宋体" w:cs="Times New Roman"/>
                <w:color w:val="000000"/>
                <w:kern w:val="0"/>
                <w:szCs w:val="21"/>
              </w:rPr>
            </w:pPr>
          </w:p>
        </w:tc>
        <w:tc>
          <w:tcPr>
            <w:tcW w:w="849" w:type="dxa"/>
            <w:vMerge w:val="continue"/>
            <w:vAlign w:val="center"/>
          </w:tcPr>
          <w:p w14:paraId="4D8469D0">
            <w:pPr>
              <w:widowControl/>
              <w:jc w:val="left"/>
              <w:rPr>
                <w:rFonts w:ascii="Calibri" w:hAnsi="Calibri" w:eastAsia="宋体" w:cs="Times New Roman"/>
                <w:color w:val="000000"/>
                <w:kern w:val="0"/>
                <w:szCs w:val="21"/>
              </w:rPr>
            </w:pPr>
          </w:p>
        </w:tc>
      </w:tr>
      <w:tr w14:paraId="16804A8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vAlign w:val="center"/>
          </w:tcPr>
          <w:p w14:paraId="63B98325">
            <w:pPr>
              <w:widowControl/>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201</w:t>
            </w:r>
          </w:p>
        </w:tc>
        <w:tc>
          <w:tcPr>
            <w:tcW w:w="1061" w:type="dxa"/>
            <w:vAlign w:val="bottom"/>
          </w:tcPr>
          <w:p w14:paraId="5C45A274">
            <w:pPr>
              <w:widowControl/>
              <w:jc w:val="left"/>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一般公共服务支出</w:t>
            </w:r>
          </w:p>
        </w:tc>
        <w:tc>
          <w:tcPr>
            <w:tcW w:w="1012" w:type="dxa"/>
            <w:vAlign w:val="center"/>
          </w:tcPr>
          <w:p w14:paraId="4AA7E3A8">
            <w:pPr>
              <w:widowControl/>
              <w:jc w:val="center"/>
              <w:rPr>
                <w:rFonts w:ascii="Calibri" w:hAnsi="Calibri" w:eastAsia="宋体" w:cs="Times New Roman"/>
                <w:b/>
                <w:bCs/>
                <w:color w:val="000000"/>
                <w:kern w:val="0"/>
                <w:szCs w:val="21"/>
              </w:rPr>
            </w:pPr>
            <w:r>
              <w:rPr>
                <w:rFonts w:hint="eastAsia" w:ascii="Calibri" w:hAnsi="Calibri" w:eastAsia="宋体" w:cs="Times New Roman"/>
                <w:color w:val="000000"/>
                <w:kern w:val="0"/>
                <w:szCs w:val="21"/>
                <w:lang w:val="en-US" w:eastAsia="zh-CN"/>
              </w:rPr>
              <w:t>8.1</w:t>
            </w:r>
          </w:p>
        </w:tc>
        <w:tc>
          <w:tcPr>
            <w:tcW w:w="1020" w:type="dxa"/>
            <w:vAlign w:val="center"/>
          </w:tcPr>
          <w:p w14:paraId="4C3F6E1A">
            <w:pPr>
              <w:widowControl/>
              <w:jc w:val="center"/>
              <w:rPr>
                <w:rFonts w:ascii="Calibri" w:hAnsi="Calibri" w:eastAsia="宋体" w:cs="Times New Roman"/>
                <w:b/>
                <w:bCs/>
                <w:color w:val="000000"/>
                <w:kern w:val="0"/>
                <w:szCs w:val="21"/>
              </w:rPr>
            </w:pPr>
            <w:r>
              <w:rPr>
                <w:rFonts w:hint="eastAsia" w:ascii="Calibri" w:hAnsi="Calibri" w:eastAsia="宋体" w:cs="Times New Roman"/>
                <w:color w:val="000000"/>
                <w:kern w:val="0"/>
                <w:szCs w:val="21"/>
                <w:lang w:val="en-US" w:eastAsia="zh-CN"/>
              </w:rPr>
              <w:t>8.1</w:t>
            </w:r>
          </w:p>
        </w:tc>
        <w:tc>
          <w:tcPr>
            <w:tcW w:w="1050" w:type="dxa"/>
            <w:vAlign w:val="center"/>
          </w:tcPr>
          <w:p w14:paraId="655C339D">
            <w:pPr>
              <w:widowControl/>
              <w:jc w:val="center"/>
              <w:rPr>
                <w:rFonts w:ascii="Calibri" w:hAnsi="Calibri" w:eastAsia="宋体" w:cs="Times New Roman"/>
                <w:b/>
                <w:bCs/>
                <w:color w:val="000000"/>
                <w:kern w:val="0"/>
                <w:szCs w:val="21"/>
              </w:rPr>
            </w:pPr>
            <w:r>
              <w:rPr>
                <w:rFonts w:hint="eastAsia" w:ascii="Calibri" w:hAnsi="Calibri" w:eastAsia="宋体" w:cs="Times New Roman"/>
                <w:color w:val="000000"/>
                <w:kern w:val="0"/>
                <w:szCs w:val="21"/>
                <w:lang w:val="en-US" w:eastAsia="zh-CN"/>
              </w:rPr>
              <w:t>8.1</w:t>
            </w:r>
          </w:p>
        </w:tc>
        <w:tc>
          <w:tcPr>
            <w:tcW w:w="892" w:type="dxa"/>
            <w:vAlign w:val="center"/>
          </w:tcPr>
          <w:p w14:paraId="2E25A6A9">
            <w:pPr>
              <w:widowControl/>
              <w:jc w:val="center"/>
              <w:rPr>
                <w:rFonts w:hint="eastAsia" w:ascii="仿宋" w:hAnsi="仿宋" w:eastAsia="仿宋" w:cs="仿宋"/>
                <w:color w:val="000000"/>
                <w:kern w:val="0"/>
                <w:sz w:val="24"/>
              </w:rPr>
            </w:pPr>
          </w:p>
        </w:tc>
        <w:tc>
          <w:tcPr>
            <w:tcW w:w="735" w:type="dxa"/>
            <w:vAlign w:val="center"/>
          </w:tcPr>
          <w:p w14:paraId="5DDA5F0C">
            <w:pPr>
              <w:widowControl/>
              <w:jc w:val="center"/>
              <w:rPr>
                <w:rFonts w:hint="eastAsia" w:ascii="仿宋" w:hAnsi="仿宋" w:eastAsia="仿宋" w:cs="仿宋"/>
                <w:color w:val="000000"/>
                <w:kern w:val="0"/>
                <w:sz w:val="24"/>
              </w:rPr>
            </w:pPr>
          </w:p>
        </w:tc>
        <w:tc>
          <w:tcPr>
            <w:tcW w:w="797" w:type="dxa"/>
            <w:vAlign w:val="center"/>
          </w:tcPr>
          <w:p w14:paraId="3880B8A3">
            <w:pPr>
              <w:widowControl/>
              <w:jc w:val="center"/>
              <w:rPr>
                <w:rFonts w:hint="eastAsia" w:ascii="仿宋" w:hAnsi="仿宋" w:eastAsia="仿宋" w:cs="仿宋"/>
                <w:color w:val="000000"/>
                <w:kern w:val="0"/>
                <w:sz w:val="24"/>
              </w:rPr>
            </w:pPr>
          </w:p>
        </w:tc>
        <w:tc>
          <w:tcPr>
            <w:tcW w:w="823" w:type="dxa"/>
            <w:vAlign w:val="center"/>
          </w:tcPr>
          <w:p w14:paraId="74712F6D">
            <w:pPr>
              <w:widowControl/>
              <w:jc w:val="center"/>
              <w:rPr>
                <w:rFonts w:hint="eastAsia" w:ascii="仿宋" w:hAnsi="仿宋" w:eastAsia="仿宋" w:cs="仿宋"/>
                <w:color w:val="000000"/>
                <w:kern w:val="0"/>
                <w:sz w:val="24"/>
              </w:rPr>
            </w:pPr>
          </w:p>
        </w:tc>
        <w:tc>
          <w:tcPr>
            <w:tcW w:w="849" w:type="dxa"/>
            <w:vAlign w:val="center"/>
          </w:tcPr>
          <w:p w14:paraId="295A12A6">
            <w:pPr>
              <w:widowControl/>
              <w:jc w:val="center"/>
              <w:rPr>
                <w:rFonts w:hint="eastAsia" w:ascii="仿宋" w:hAnsi="仿宋" w:eastAsia="仿宋" w:cs="仿宋"/>
                <w:color w:val="000000"/>
                <w:kern w:val="0"/>
                <w:sz w:val="24"/>
              </w:rPr>
            </w:pPr>
          </w:p>
        </w:tc>
      </w:tr>
      <w:tr w14:paraId="73A4A0D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vAlign w:val="center"/>
          </w:tcPr>
          <w:p w14:paraId="1B0FA39C">
            <w:pPr>
              <w:widowControl/>
              <w:jc w:val="left"/>
              <w:rPr>
                <w:rFonts w:hint="eastAsia" w:ascii="宋体" w:hAnsi="宋体" w:eastAsia="宋体" w:cs="宋体"/>
                <w:color w:val="000000"/>
                <w:kern w:val="0"/>
                <w:szCs w:val="21"/>
              </w:rPr>
            </w:pPr>
            <w:r>
              <w:rPr>
                <w:rFonts w:hint="eastAsia" w:ascii="宋体" w:hAnsi="宋体" w:eastAsia="宋体" w:cs="宋体"/>
                <w:kern w:val="0"/>
                <w:szCs w:val="21"/>
              </w:rPr>
              <w:t>20140</w:t>
            </w:r>
          </w:p>
        </w:tc>
        <w:tc>
          <w:tcPr>
            <w:tcW w:w="1061" w:type="dxa"/>
            <w:vAlign w:val="center"/>
          </w:tcPr>
          <w:p w14:paraId="48F5CBB0">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rPr>
              <w:t>信访事务</w:t>
            </w:r>
          </w:p>
        </w:tc>
        <w:tc>
          <w:tcPr>
            <w:tcW w:w="1012" w:type="dxa"/>
            <w:vAlign w:val="center"/>
          </w:tcPr>
          <w:p w14:paraId="03745181">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lang w:val="en-US" w:eastAsia="zh-CN"/>
              </w:rPr>
              <w:t>8.1</w:t>
            </w:r>
          </w:p>
        </w:tc>
        <w:tc>
          <w:tcPr>
            <w:tcW w:w="1020" w:type="dxa"/>
            <w:vAlign w:val="center"/>
          </w:tcPr>
          <w:p w14:paraId="1384EEF1">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lang w:val="en-US" w:eastAsia="zh-CN"/>
              </w:rPr>
              <w:t>8.1</w:t>
            </w:r>
          </w:p>
        </w:tc>
        <w:tc>
          <w:tcPr>
            <w:tcW w:w="1050" w:type="dxa"/>
            <w:vAlign w:val="center"/>
          </w:tcPr>
          <w:p w14:paraId="6B9378CE">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lang w:val="en-US" w:eastAsia="zh-CN"/>
              </w:rPr>
              <w:t>8.1</w:t>
            </w:r>
          </w:p>
        </w:tc>
        <w:tc>
          <w:tcPr>
            <w:tcW w:w="892" w:type="dxa"/>
            <w:vAlign w:val="center"/>
          </w:tcPr>
          <w:p w14:paraId="7BDA27F2">
            <w:pPr>
              <w:widowControl/>
              <w:jc w:val="center"/>
              <w:rPr>
                <w:rFonts w:hint="eastAsia" w:ascii="仿宋" w:hAnsi="仿宋" w:eastAsia="仿宋" w:cs="仿宋"/>
                <w:color w:val="000000"/>
                <w:kern w:val="0"/>
                <w:sz w:val="24"/>
              </w:rPr>
            </w:pPr>
          </w:p>
        </w:tc>
        <w:tc>
          <w:tcPr>
            <w:tcW w:w="735" w:type="dxa"/>
            <w:vAlign w:val="center"/>
          </w:tcPr>
          <w:p w14:paraId="16490390">
            <w:pPr>
              <w:widowControl/>
              <w:jc w:val="center"/>
              <w:rPr>
                <w:rFonts w:hint="eastAsia" w:ascii="仿宋" w:hAnsi="仿宋" w:eastAsia="仿宋" w:cs="仿宋"/>
                <w:color w:val="000000"/>
                <w:kern w:val="0"/>
                <w:sz w:val="24"/>
              </w:rPr>
            </w:pPr>
          </w:p>
        </w:tc>
        <w:tc>
          <w:tcPr>
            <w:tcW w:w="797" w:type="dxa"/>
            <w:vAlign w:val="center"/>
          </w:tcPr>
          <w:p w14:paraId="2B920DF4">
            <w:pPr>
              <w:widowControl/>
              <w:jc w:val="center"/>
              <w:rPr>
                <w:rFonts w:hint="eastAsia" w:ascii="仿宋" w:hAnsi="仿宋" w:eastAsia="仿宋" w:cs="仿宋"/>
                <w:color w:val="000000"/>
                <w:kern w:val="0"/>
                <w:sz w:val="24"/>
              </w:rPr>
            </w:pPr>
          </w:p>
        </w:tc>
        <w:tc>
          <w:tcPr>
            <w:tcW w:w="823" w:type="dxa"/>
            <w:vAlign w:val="center"/>
          </w:tcPr>
          <w:p w14:paraId="72D1C3B7">
            <w:pPr>
              <w:widowControl/>
              <w:jc w:val="center"/>
              <w:rPr>
                <w:rFonts w:hint="eastAsia" w:ascii="仿宋" w:hAnsi="仿宋" w:eastAsia="仿宋" w:cs="仿宋"/>
                <w:color w:val="000000"/>
                <w:kern w:val="0"/>
                <w:sz w:val="24"/>
              </w:rPr>
            </w:pPr>
          </w:p>
        </w:tc>
        <w:tc>
          <w:tcPr>
            <w:tcW w:w="849" w:type="dxa"/>
            <w:vAlign w:val="center"/>
          </w:tcPr>
          <w:p w14:paraId="109F8AC1">
            <w:pPr>
              <w:widowControl/>
              <w:jc w:val="center"/>
              <w:rPr>
                <w:rFonts w:hint="eastAsia" w:ascii="仿宋" w:hAnsi="仿宋" w:eastAsia="仿宋" w:cs="仿宋"/>
                <w:color w:val="000000"/>
                <w:kern w:val="0"/>
                <w:sz w:val="24"/>
              </w:rPr>
            </w:pPr>
          </w:p>
        </w:tc>
      </w:tr>
      <w:tr w14:paraId="3FC040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vAlign w:val="center"/>
          </w:tcPr>
          <w:p w14:paraId="7CC7844E">
            <w:pPr>
              <w:widowControl/>
              <w:jc w:val="left"/>
              <w:textAlignment w:val="center"/>
              <w:rPr>
                <w:rFonts w:hint="eastAsia" w:ascii="仿宋" w:hAnsi="仿宋" w:eastAsia="仿宋" w:cs="仿宋"/>
                <w:color w:val="000000"/>
                <w:kern w:val="0"/>
                <w:sz w:val="24"/>
              </w:rPr>
            </w:pPr>
            <w:r>
              <w:rPr>
                <w:rFonts w:ascii="宋体" w:hAnsi="宋体" w:eastAsia="宋体" w:cs="宋体"/>
                <w:color w:val="000000"/>
                <w:kern w:val="0"/>
                <w:sz w:val="22"/>
                <w:szCs w:val="22"/>
              </w:rPr>
              <w:t>2014004</w:t>
            </w:r>
          </w:p>
        </w:tc>
        <w:tc>
          <w:tcPr>
            <w:tcW w:w="1061" w:type="dxa"/>
            <w:vAlign w:val="center"/>
          </w:tcPr>
          <w:p w14:paraId="446F28CD">
            <w:pPr>
              <w:widowControl/>
              <w:jc w:val="left"/>
              <w:textAlignment w:val="center"/>
              <w:rPr>
                <w:rFonts w:hint="eastAsia" w:ascii="仿宋" w:hAnsi="仿宋" w:eastAsia="仿宋" w:cs="仿宋"/>
                <w:color w:val="000000"/>
                <w:kern w:val="0"/>
                <w:sz w:val="24"/>
              </w:rPr>
            </w:pPr>
            <w:r>
              <w:rPr>
                <w:rFonts w:hint="eastAsia" w:ascii="宋体" w:hAnsi="宋体" w:eastAsia="宋体" w:cs="宋体"/>
                <w:color w:val="000000"/>
                <w:kern w:val="0"/>
                <w:sz w:val="22"/>
                <w:szCs w:val="22"/>
              </w:rPr>
              <w:t>信访业务</w:t>
            </w:r>
          </w:p>
        </w:tc>
        <w:tc>
          <w:tcPr>
            <w:tcW w:w="1012" w:type="dxa"/>
            <w:vAlign w:val="center"/>
          </w:tcPr>
          <w:p w14:paraId="5CE5968B">
            <w:pPr>
              <w:widowControl/>
              <w:jc w:val="center"/>
              <w:rPr>
                <w:rFonts w:hint="default" w:ascii="仿宋" w:hAnsi="仿宋" w:eastAsia="仿宋" w:cs="仿宋"/>
                <w:color w:val="000000"/>
                <w:kern w:val="0"/>
                <w:sz w:val="24"/>
                <w:lang w:val="en-US" w:eastAsia="zh-CN"/>
              </w:rPr>
            </w:pPr>
            <w:r>
              <w:rPr>
                <w:rFonts w:hint="eastAsia" w:ascii="Calibri" w:hAnsi="Calibri" w:eastAsia="宋体" w:cs="Times New Roman"/>
                <w:color w:val="000000"/>
                <w:kern w:val="0"/>
                <w:szCs w:val="21"/>
                <w:lang w:val="en-US" w:eastAsia="zh-CN"/>
              </w:rPr>
              <w:t>8.1</w:t>
            </w:r>
          </w:p>
        </w:tc>
        <w:tc>
          <w:tcPr>
            <w:tcW w:w="1020" w:type="dxa"/>
            <w:vAlign w:val="center"/>
          </w:tcPr>
          <w:p w14:paraId="334EF3AA">
            <w:pPr>
              <w:widowControl/>
              <w:jc w:val="center"/>
              <w:rPr>
                <w:rFonts w:hint="default" w:ascii="仿宋" w:hAnsi="仿宋" w:eastAsia="仿宋" w:cs="仿宋"/>
                <w:color w:val="000000"/>
                <w:kern w:val="0"/>
                <w:sz w:val="24"/>
                <w:lang w:val="en-US" w:eastAsia="zh-CN"/>
              </w:rPr>
            </w:pPr>
            <w:r>
              <w:rPr>
                <w:rFonts w:hint="eastAsia" w:ascii="Calibri" w:hAnsi="Calibri" w:eastAsia="宋体" w:cs="Times New Roman"/>
                <w:color w:val="000000"/>
                <w:kern w:val="0"/>
                <w:szCs w:val="21"/>
                <w:lang w:val="en-US" w:eastAsia="zh-CN"/>
              </w:rPr>
              <w:t>8.1</w:t>
            </w:r>
          </w:p>
        </w:tc>
        <w:tc>
          <w:tcPr>
            <w:tcW w:w="1050" w:type="dxa"/>
            <w:vAlign w:val="center"/>
          </w:tcPr>
          <w:p w14:paraId="69AFB13A">
            <w:pPr>
              <w:widowControl/>
              <w:jc w:val="center"/>
              <w:rPr>
                <w:rFonts w:hint="default" w:ascii="仿宋" w:hAnsi="仿宋" w:eastAsia="仿宋" w:cs="仿宋"/>
                <w:color w:val="000000"/>
                <w:kern w:val="0"/>
                <w:sz w:val="24"/>
                <w:lang w:val="en-US" w:eastAsia="zh-CN"/>
              </w:rPr>
            </w:pPr>
            <w:r>
              <w:rPr>
                <w:rFonts w:hint="eastAsia" w:ascii="Calibri" w:hAnsi="Calibri" w:eastAsia="宋体" w:cs="Times New Roman"/>
                <w:color w:val="000000"/>
                <w:kern w:val="0"/>
                <w:szCs w:val="21"/>
                <w:lang w:val="en-US" w:eastAsia="zh-CN"/>
              </w:rPr>
              <w:t>8.1</w:t>
            </w:r>
          </w:p>
        </w:tc>
        <w:tc>
          <w:tcPr>
            <w:tcW w:w="892" w:type="dxa"/>
            <w:vAlign w:val="center"/>
          </w:tcPr>
          <w:p w14:paraId="456BC85C">
            <w:pPr>
              <w:widowControl/>
              <w:jc w:val="center"/>
              <w:rPr>
                <w:rFonts w:hint="eastAsia" w:ascii="仿宋" w:hAnsi="仿宋" w:eastAsia="仿宋" w:cs="仿宋"/>
                <w:color w:val="000000"/>
                <w:kern w:val="0"/>
                <w:sz w:val="24"/>
              </w:rPr>
            </w:pPr>
          </w:p>
        </w:tc>
        <w:tc>
          <w:tcPr>
            <w:tcW w:w="735" w:type="dxa"/>
            <w:vAlign w:val="center"/>
          </w:tcPr>
          <w:p w14:paraId="498FE9CA">
            <w:pPr>
              <w:widowControl/>
              <w:jc w:val="center"/>
              <w:rPr>
                <w:rFonts w:hint="eastAsia" w:ascii="仿宋" w:hAnsi="仿宋" w:eastAsia="仿宋" w:cs="仿宋"/>
                <w:color w:val="000000"/>
                <w:kern w:val="0"/>
                <w:sz w:val="24"/>
              </w:rPr>
            </w:pPr>
          </w:p>
        </w:tc>
        <w:tc>
          <w:tcPr>
            <w:tcW w:w="797" w:type="dxa"/>
            <w:vAlign w:val="center"/>
          </w:tcPr>
          <w:p w14:paraId="680446F2">
            <w:pPr>
              <w:widowControl/>
              <w:jc w:val="center"/>
              <w:rPr>
                <w:rFonts w:hint="eastAsia" w:ascii="仿宋" w:hAnsi="仿宋" w:eastAsia="仿宋" w:cs="仿宋"/>
                <w:color w:val="000000"/>
                <w:kern w:val="0"/>
                <w:sz w:val="24"/>
              </w:rPr>
            </w:pPr>
          </w:p>
        </w:tc>
        <w:tc>
          <w:tcPr>
            <w:tcW w:w="823" w:type="dxa"/>
            <w:vAlign w:val="center"/>
          </w:tcPr>
          <w:p w14:paraId="16BABAF2">
            <w:pPr>
              <w:widowControl/>
              <w:jc w:val="center"/>
              <w:rPr>
                <w:rFonts w:hint="eastAsia" w:ascii="仿宋" w:hAnsi="仿宋" w:eastAsia="仿宋" w:cs="仿宋"/>
                <w:color w:val="000000"/>
                <w:kern w:val="0"/>
                <w:sz w:val="24"/>
              </w:rPr>
            </w:pPr>
          </w:p>
        </w:tc>
        <w:tc>
          <w:tcPr>
            <w:tcW w:w="849" w:type="dxa"/>
            <w:vAlign w:val="center"/>
          </w:tcPr>
          <w:p w14:paraId="0B58C141">
            <w:pPr>
              <w:widowControl/>
              <w:jc w:val="center"/>
              <w:rPr>
                <w:rFonts w:hint="eastAsia" w:ascii="仿宋" w:hAnsi="仿宋" w:eastAsia="仿宋" w:cs="仿宋"/>
                <w:color w:val="000000"/>
                <w:kern w:val="0"/>
                <w:sz w:val="24"/>
              </w:rPr>
            </w:pPr>
          </w:p>
        </w:tc>
      </w:tr>
      <w:tr w14:paraId="0A17144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vAlign w:val="center"/>
          </w:tcPr>
          <w:p w14:paraId="26272BE2">
            <w:pPr>
              <w:widowControl/>
              <w:jc w:val="left"/>
              <w:textAlignment w:val="center"/>
              <w:rPr>
                <w:rFonts w:hint="eastAsia" w:ascii="宋体" w:hAnsi="宋体" w:eastAsia="宋体" w:cs="宋体"/>
                <w:b/>
                <w:color w:val="000000"/>
                <w:kern w:val="0"/>
                <w:sz w:val="22"/>
                <w:szCs w:val="22"/>
              </w:rPr>
            </w:pPr>
            <w:r>
              <w:rPr>
                <w:rFonts w:hint="eastAsia" w:ascii="宋体" w:hAnsi="宋体" w:eastAsia="宋体" w:cs="宋体"/>
                <w:b/>
                <w:color w:val="000000"/>
                <w:kern w:val="0"/>
                <w:sz w:val="22"/>
                <w:szCs w:val="22"/>
              </w:rPr>
              <w:t>208</w:t>
            </w:r>
          </w:p>
        </w:tc>
        <w:tc>
          <w:tcPr>
            <w:tcW w:w="1061" w:type="dxa"/>
            <w:vAlign w:val="center"/>
          </w:tcPr>
          <w:p w14:paraId="625B1D6D">
            <w:pPr>
              <w:widowControl/>
              <w:jc w:val="left"/>
              <w:textAlignment w:val="center"/>
              <w:rPr>
                <w:rFonts w:hint="eastAsia" w:ascii="宋体" w:hAnsi="宋体" w:eastAsia="宋体" w:cs="宋体"/>
                <w:b/>
                <w:color w:val="000000"/>
                <w:kern w:val="0"/>
                <w:sz w:val="22"/>
                <w:szCs w:val="22"/>
              </w:rPr>
            </w:pPr>
            <w:r>
              <w:rPr>
                <w:rFonts w:hint="eastAsia" w:ascii="宋体" w:hAnsi="宋体" w:eastAsia="宋体" w:cs="宋体"/>
                <w:b/>
                <w:color w:val="000000"/>
                <w:kern w:val="0"/>
                <w:sz w:val="22"/>
                <w:szCs w:val="22"/>
              </w:rPr>
              <w:t>社会保障和就业支出</w:t>
            </w:r>
          </w:p>
        </w:tc>
        <w:tc>
          <w:tcPr>
            <w:tcW w:w="1012" w:type="dxa"/>
            <w:vAlign w:val="center"/>
          </w:tcPr>
          <w:p w14:paraId="359B021A">
            <w:pPr>
              <w:widowControl/>
              <w:jc w:val="center"/>
              <w:rPr>
                <w:rFonts w:hint="eastAsia" w:ascii="仿宋" w:hAnsi="仿宋" w:eastAsia="仿宋" w:cs="仿宋"/>
                <w:b/>
                <w:bCs/>
                <w:color w:val="000000"/>
                <w:kern w:val="0"/>
                <w:sz w:val="24"/>
              </w:rPr>
            </w:pPr>
            <w:r>
              <w:rPr>
                <w:rFonts w:hint="eastAsia" w:ascii="Calibri" w:hAnsi="Calibri" w:eastAsia="宋体" w:cs="Times New Roman"/>
                <w:b/>
                <w:bCs/>
                <w:color w:val="000000"/>
                <w:kern w:val="0"/>
                <w:szCs w:val="21"/>
                <w:lang w:val="en-US" w:eastAsia="zh-CN"/>
              </w:rPr>
              <w:t>31.16</w:t>
            </w:r>
          </w:p>
        </w:tc>
        <w:tc>
          <w:tcPr>
            <w:tcW w:w="1020" w:type="dxa"/>
            <w:vAlign w:val="center"/>
          </w:tcPr>
          <w:p w14:paraId="58ABFA5E">
            <w:pPr>
              <w:widowControl/>
              <w:jc w:val="center"/>
              <w:rPr>
                <w:rFonts w:hint="eastAsia" w:ascii="仿宋" w:hAnsi="仿宋" w:eastAsia="仿宋" w:cs="仿宋"/>
                <w:b/>
                <w:bCs/>
                <w:color w:val="000000"/>
                <w:kern w:val="0"/>
                <w:sz w:val="24"/>
              </w:rPr>
            </w:pPr>
            <w:r>
              <w:rPr>
                <w:rFonts w:hint="eastAsia" w:ascii="Calibri" w:hAnsi="Calibri" w:eastAsia="宋体" w:cs="Times New Roman"/>
                <w:b/>
                <w:bCs/>
                <w:color w:val="000000"/>
                <w:kern w:val="0"/>
                <w:szCs w:val="21"/>
                <w:lang w:val="en-US" w:eastAsia="zh-CN"/>
              </w:rPr>
              <w:t>31.16</w:t>
            </w:r>
          </w:p>
        </w:tc>
        <w:tc>
          <w:tcPr>
            <w:tcW w:w="1050" w:type="dxa"/>
            <w:vAlign w:val="center"/>
          </w:tcPr>
          <w:p w14:paraId="0C6958BE">
            <w:pPr>
              <w:widowControl/>
              <w:jc w:val="center"/>
              <w:rPr>
                <w:rFonts w:hint="eastAsia" w:ascii="仿宋" w:hAnsi="仿宋" w:eastAsia="仿宋" w:cs="仿宋"/>
                <w:b/>
                <w:bCs/>
                <w:color w:val="000000"/>
                <w:kern w:val="0"/>
                <w:sz w:val="24"/>
              </w:rPr>
            </w:pPr>
            <w:r>
              <w:rPr>
                <w:rFonts w:hint="eastAsia" w:ascii="Calibri" w:hAnsi="Calibri" w:eastAsia="宋体" w:cs="Times New Roman"/>
                <w:b/>
                <w:bCs/>
                <w:color w:val="000000"/>
                <w:kern w:val="0"/>
                <w:szCs w:val="21"/>
                <w:lang w:val="en-US" w:eastAsia="zh-CN"/>
              </w:rPr>
              <w:t>31.16</w:t>
            </w:r>
          </w:p>
        </w:tc>
        <w:tc>
          <w:tcPr>
            <w:tcW w:w="892" w:type="dxa"/>
            <w:vAlign w:val="center"/>
          </w:tcPr>
          <w:p w14:paraId="3FA09660">
            <w:pPr>
              <w:widowControl/>
              <w:jc w:val="center"/>
              <w:rPr>
                <w:rFonts w:hint="eastAsia" w:ascii="仿宋" w:hAnsi="仿宋" w:eastAsia="仿宋" w:cs="仿宋"/>
                <w:color w:val="000000"/>
                <w:kern w:val="0"/>
                <w:sz w:val="24"/>
              </w:rPr>
            </w:pPr>
          </w:p>
        </w:tc>
        <w:tc>
          <w:tcPr>
            <w:tcW w:w="735" w:type="dxa"/>
            <w:vAlign w:val="center"/>
          </w:tcPr>
          <w:p w14:paraId="74F26E09">
            <w:pPr>
              <w:widowControl/>
              <w:jc w:val="center"/>
              <w:rPr>
                <w:rFonts w:hint="eastAsia" w:ascii="仿宋" w:hAnsi="仿宋" w:eastAsia="仿宋" w:cs="仿宋"/>
                <w:color w:val="000000"/>
                <w:kern w:val="0"/>
                <w:sz w:val="24"/>
              </w:rPr>
            </w:pPr>
          </w:p>
        </w:tc>
        <w:tc>
          <w:tcPr>
            <w:tcW w:w="797" w:type="dxa"/>
            <w:vAlign w:val="center"/>
          </w:tcPr>
          <w:p w14:paraId="6B396BF7">
            <w:pPr>
              <w:widowControl/>
              <w:jc w:val="center"/>
              <w:rPr>
                <w:rFonts w:hint="eastAsia" w:ascii="仿宋" w:hAnsi="仿宋" w:eastAsia="仿宋" w:cs="仿宋"/>
                <w:color w:val="000000"/>
                <w:kern w:val="0"/>
                <w:sz w:val="24"/>
              </w:rPr>
            </w:pPr>
          </w:p>
        </w:tc>
        <w:tc>
          <w:tcPr>
            <w:tcW w:w="823" w:type="dxa"/>
            <w:vAlign w:val="center"/>
          </w:tcPr>
          <w:p w14:paraId="1BF749F9">
            <w:pPr>
              <w:widowControl/>
              <w:jc w:val="center"/>
              <w:rPr>
                <w:rFonts w:hint="eastAsia" w:ascii="仿宋" w:hAnsi="仿宋" w:eastAsia="仿宋" w:cs="仿宋"/>
                <w:color w:val="000000"/>
                <w:kern w:val="0"/>
                <w:sz w:val="24"/>
              </w:rPr>
            </w:pPr>
          </w:p>
        </w:tc>
        <w:tc>
          <w:tcPr>
            <w:tcW w:w="849" w:type="dxa"/>
            <w:vAlign w:val="center"/>
          </w:tcPr>
          <w:p w14:paraId="22F0E148">
            <w:pPr>
              <w:widowControl/>
              <w:jc w:val="center"/>
              <w:rPr>
                <w:rFonts w:hint="eastAsia" w:ascii="仿宋" w:hAnsi="仿宋" w:eastAsia="仿宋" w:cs="仿宋"/>
                <w:color w:val="000000"/>
                <w:kern w:val="0"/>
                <w:sz w:val="24"/>
              </w:rPr>
            </w:pPr>
          </w:p>
        </w:tc>
      </w:tr>
      <w:tr w14:paraId="6BAF590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vAlign w:val="center"/>
          </w:tcPr>
          <w:p w14:paraId="295409AD">
            <w:pPr>
              <w:widowControl/>
              <w:jc w:val="left"/>
              <w:textAlignment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20805</w:t>
            </w:r>
          </w:p>
        </w:tc>
        <w:tc>
          <w:tcPr>
            <w:tcW w:w="1061" w:type="dxa"/>
            <w:vAlign w:val="center"/>
          </w:tcPr>
          <w:p w14:paraId="202CCCA7">
            <w:pPr>
              <w:widowControl/>
              <w:jc w:val="left"/>
              <w:textAlignment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行政事业单位养老支出</w:t>
            </w:r>
          </w:p>
        </w:tc>
        <w:tc>
          <w:tcPr>
            <w:tcW w:w="1012" w:type="dxa"/>
            <w:vAlign w:val="center"/>
          </w:tcPr>
          <w:p w14:paraId="048D9078">
            <w:pPr>
              <w:widowControl/>
              <w:jc w:val="center"/>
              <w:rPr>
                <w:rFonts w:hint="default" w:ascii="仿宋" w:hAnsi="仿宋" w:eastAsia="仿宋" w:cs="仿宋"/>
                <w:color w:val="000000"/>
                <w:kern w:val="0"/>
                <w:sz w:val="24"/>
                <w:lang w:val="en-US" w:eastAsia="zh-CN"/>
              </w:rPr>
            </w:pPr>
            <w:r>
              <w:rPr>
                <w:rFonts w:hint="eastAsia" w:ascii="Calibri" w:hAnsi="Calibri" w:eastAsia="宋体" w:cs="Times New Roman"/>
                <w:color w:val="000000"/>
                <w:kern w:val="0"/>
                <w:szCs w:val="21"/>
                <w:lang w:val="en-US" w:eastAsia="zh-CN"/>
              </w:rPr>
              <w:t>31.16</w:t>
            </w:r>
          </w:p>
        </w:tc>
        <w:tc>
          <w:tcPr>
            <w:tcW w:w="1020" w:type="dxa"/>
            <w:vAlign w:val="center"/>
          </w:tcPr>
          <w:p w14:paraId="13228FC1">
            <w:pPr>
              <w:widowControl/>
              <w:jc w:val="center"/>
              <w:rPr>
                <w:rFonts w:hint="default" w:ascii="仿宋" w:hAnsi="仿宋" w:eastAsia="仿宋" w:cs="仿宋"/>
                <w:color w:val="000000"/>
                <w:kern w:val="0"/>
                <w:sz w:val="24"/>
                <w:lang w:val="en-US" w:eastAsia="zh-CN"/>
              </w:rPr>
            </w:pPr>
            <w:r>
              <w:rPr>
                <w:rFonts w:hint="eastAsia" w:ascii="Calibri" w:hAnsi="Calibri" w:eastAsia="宋体" w:cs="Times New Roman"/>
                <w:color w:val="000000"/>
                <w:kern w:val="0"/>
                <w:szCs w:val="21"/>
                <w:lang w:val="en-US" w:eastAsia="zh-CN"/>
              </w:rPr>
              <w:t>31.16</w:t>
            </w:r>
          </w:p>
        </w:tc>
        <w:tc>
          <w:tcPr>
            <w:tcW w:w="1050" w:type="dxa"/>
            <w:vAlign w:val="center"/>
          </w:tcPr>
          <w:p w14:paraId="072D0F00">
            <w:pPr>
              <w:widowControl/>
              <w:jc w:val="center"/>
              <w:rPr>
                <w:rFonts w:hint="default" w:ascii="仿宋" w:hAnsi="仿宋" w:eastAsia="仿宋" w:cs="仿宋"/>
                <w:color w:val="000000"/>
                <w:kern w:val="0"/>
                <w:sz w:val="24"/>
                <w:lang w:val="en-US" w:eastAsia="zh-CN"/>
              </w:rPr>
            </w:pPr>
            <w:r>
              <w:rPr>
                <w:rFonts w:hint="eastAsia" w:ascii="Calibri" w:hAnsi="Calibri" w:eastAsia="宋体" w:cs="Times New Roman"/>
                <w:color w:val="000000"/>
                <w:kern w:val="0"/>
                <w:szCs w:val="21"/>
                <w:lang w:val="en-US" w:eastAsia="zh-CN"/>
              </w:rPr>
              <w:t>31.16</w:t>
            </w:r>
          </w:p>
        </w:tc>
        <w:tc>
          <w:tcPr>
            <w:tcW w:w="892" w:type="dxa"/>
            <w:vAlign w:val="center"/>
          </w:tcPr>
          <w:p w14:paraId="058CC480">
            <w:pPr>
              <w:widowControl/>
              <w:jc w:val="center"/>
              <w:rPr>
                <w:rFonts w:hint="eastAsia" w:ascii="仿宋" w:hAnsi="仿宋" w:eastAsia="仿宋" w:cs="仿宋"/>
                <w:color w:val="000000"/>
                <w:kern w:val="0"/>
                <w:sz w:val="24"/>
              </w:rPr>
            </w:pPr>
          </w:p>
        </w:tc>
        <w:tc>
          <w:tcPr>
            <w:tcW w:w="735" w:type="dxa"/>
            <w:vAlign w:val="center"/>
          </w:tcPr>
          <w:p w14:paraId="70A76CC0">
            <w:pPr>
              <w:widowControl/>
              <w:jc w:val="center"/>
              <w:rPr>
                <w:rFonts w:hint="eastAsia" w:ascii="仿宋" w:hAnsi="仿宋" w:eastAsia="仿宋" w:cs="仿宋"/>
                <w:color w:val="000000"/>
                <w:kern w:val="0"/>
                <w:sz w:val="24"/>
              </w:rPr>
            </w:pPr>
          </w:p>
        </w:tc>
        <w:tc>
          <w:tcPr>
            <w:tcW w:w="797" w:type="dxa"/>
            <w:vAlign w:val="center"/>
          </w:tcPr>
          <w:p w14:paraId="79E9B477">
            <w:pPr>
              <w:widowControl/>
              <w:jc w:val="center"/>
              <w:rPr>
                <w:rFonts w:hint="eastAsia" w:ascii="仿宋" w:hAnsi="仿宋" w:eastAsia="仿宋" w:cs="仿宋"/>
                <w:color w:val="000000"/>
                <w:kern w:val="0"/>
                <w:sz w:val="24"/>
              </w:rPr>
            </w:pPr>
          </w:p>
        </w:tc>
        <w:tc>
          <w:tcPr>
            <w:tcW w:w="823" w:type="dxa"/>
            <w:vAlign w:val="center"/>
          </w:tcPr>
          <w:p w14:paraId="63B5E5AC">
            <w:pPr>
              <w:widowControl/>
              <w:jc w:val="center"/>
              <w:rPr>
                <w:rFonts w:hint="eastAsia" w:ascii="仿宋" w:hAnsi="仿宋" w:eastAsia="仿宋" w:cs="仿宋"/>
                <w:color w:val="000000"/>
                <w:kern w:val="0"/>
                <w:sz w:val="24"/>
              </w:rPr>
            </w:pPr>
          </w:p>
        </w:tc>
        <w:tc>
          <w:tcPr>
            <w:tcW w:w="849" w:type="dxa"/>
            <w:vAlign w:val="center"/>
          </w:tcPr>
          <w:p w14:paraId="5BBEB5B2">
            <w:pPr>
              <w:widowControl/>
              <w:jc w:val="center"/>
              <w:rPr>
                <w:rFonts w:hint="eastAsia" w:ascii="仿宋" w:hAnsi="仿宋" w:eastAsia="仿宋" w:cs="仿宋"/>
                <w:color w:val="000000"/>
                <w:kern w:val="0"/>
                <w:sz w:val="24"/>
              </w:rPr>
            </w:pPr>
          </w:p>
        </w:tc>
      </w:tr>
      <w:tr w14:paraId="25E699B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vAlign w:val="center"/>
          </w:tcPr>
          <w:p w14:paraId="028FC67C">
            <w:pPr>
              <w:widowControl/>
              <w:jc w:val="left"/>
              <w:textAlignment w:val="center"/>
              <w:rPr>
                <w:rFonts w:hint="eastAsia" w:ascii="仿宋" w:hAnsi="仿宋" w:eastAsia="仿宋" w:cs="仿宋"/>
                <w:color w:val="000000"/>
                <w:kern w:val="0"/>
                <w:sz w:val="24"/>
              </w:rPr>
            </w:pPr>
            <w:r>
              <w:rPr>
                <w:rFonts w:hint="eastAsia" w:ascii="Calibri" w:hAnsi="Calibri" w:eastAsia="宋体" w:cs="Times New Roman"/>
                <w:color w:val="000000"/>
                <w:kern w:val="0"/>
                <w:szCs w:val="21"/>
              </w:rPr>
              <w:t>2080505</w:t>
            </w:r>
          </w:p>
        </w:tc>
        <w:tc>
          <w:tcPr>
            <w:tcW w:w="1061" w:type="dxa"/>
            <w:vAlign w:val="center"/>
          </w:tcPr>
          <w:p w14:paraId="0EDF51CF">
            <w:pPr>
              <w:widowControl/>
              <w:jc w:val="left"/>
              <w:textAlignment w:val="center"/>
              <w:rPr>
                <w:rFonts w:hint="eastAsia" w:ascii="仿宋" w:hAnsi="仿宋" w:eastAsia="仿宋" w:cs="仿宋"/>
                <w:color w:val="000000"/>
                <w:kern w:val="0"/>
                <w:sz w:val="24"/>
              </w:rPr>
            </w:pPr>
            <w:r>
              <w:rPr>
                <w:rFonts w:hint="eastAsia" w:ascii="Calibri" w:hAnsi="Calibri" w:eastAsia="宋体" w:cs="Times New Roman"/>
                <w:color w:val="000000"/>
                <w:kern w:val="0"/>
                <w:szCs w:val="21"/>
              </w:rPr>
              <w:t>机关事业单位基本养老保险缴费支出</w:t>
            </w:r>
          </w:p>
        </w:tc>
        <w:tc>
          <w:tcPr>
            <w:tcW w:w="1012" w:type="dxa"/>
            <w:vAlign w:val="center"/>
          </w:tcPr>
          <w:p w14:paraId="57D147B4">
            <w:pPr>
              <w:widowControl/>
              <w:jc w:val="center"/>
              <w:rPr>
                <w:rFonts w:hint="eastAsia" w:ascii="仿宋" w:hAnsi="仿宋" w:eastAsia="仿宋" w:cs="仿宋"/>
                <w:color w:val="000000"/>
                <w:kern w:val="0"/>
                <w:sz w:val="24"/>
              </w:rPr>
            </w:pPr>
            <w:r>
              <w:rPr>
                <w:rFonts w:hint="eastAsia" w:ascii="Calibri" w:hAnsi="Calibri" w:eastAsia="宋体" w:cs="Times New Roman"/>
                <w:color w:val="000000"/>
                <w:kern w:val="0"/>
                <w:szCs w:val="21"/>
                <w:lang w:val="en-US" w:eastAsia="zh-CN"/>
              </w:rPr>
              <w:t>31.16</w:t>
            </w:r>
          </w:p>
        </w:tc>
        <w:tc>
          <w:tcPr>
            <w:tcW w:w="1020" w:type="dxa"/>
            <w:vAlign w:val="center"/>
          </w:tcPr>
          <w:p w14:paraId="465FC152">
            <w:pPr>
              <w:widowControl/>
              <w:jc w:val="center"/>
              <w:rPr>
                <w:rFonts w:hint="eastAsia" w:ascii="仿宋" w:hAnsi="仿宋" w:eastAsia="仿宋" w:cs="仿宋"/>
                <w:color w:val="000000"/>
                <w:kern w:val="0"/>
                <w:sz w:val="24"/>
              </w:rPr>
            </w:pPr>
            <w:r>
              <w:rPr>
                <w:rFonts w:hint="eastAsia" w:ascii="Calibri" w:hAnsi="Calibri" w:eastAsia="宋体" w:cs="Times New Roman"/>
                <w:color w:val="000000"/>
                <w:kern w:val="0"/>
                <w:szCs w:val="21"/>
                <w:lang w:val="en-US" w:eastAsia="zh-CN"/>
              </w:rPr>
              <w:t>31.16</w:t>
            </w:r>
          </w:p>
        </w:tc>
        <w:tc>
          <w:tcPr>
            <w:tcW w:w="1050" w:type="dxa"/>
            <w:vAlign w:val="center"/>
          </w:tcPr>
          <w:p w14:paraId="767DDA4E">
            <w:pPr>
              <w:widowControl/>
              <w:jc w:val="center"/>
              <w:rPr>
                <w:rFonts w:hint="eastAsia" w:ascii="仿宋" w:hAnsi="仿宋" w:eastAsia="仿宋" w:cs="仿宋"/>
                <w:color w:val="000000"/>
                <w:kern w:val="0"/>
                <w:sz w:val="24"/>
              </w:rPr>
            </w:pPr>
            <w:r>
              <w:rPr>
                <w:rFonts w:hint="eastAsia" w:ascii="Calibri" w:hAnsi="Calibri" w:eastAsia="宋体" w:cs="Times New Roman"/>
                <w:color w:val="000000"/>
                <w:kern w:val="0"/>
                <w:szCs w:val="21"/>
                <w:lang w:val="en-US" w:eastAsia="zh-CN"/>
              </w:rPr>
              <w:t>31.16</w:t>
            </w:r>
          </w:p>
        </w:tc>
        <w:tc>
          <w:tcPr>
            <w:tcW w:w="892" w:type="dxa"/>
            <w:vAlign w:val="center"/>
          </w:tcPr>
          <w:p w14:paraId="627A0A7D">
            <w:pPr>
              <w:widowControl/>
              <w:jc w:val="center"/>
              <w:rPr>
                <w:rFonts w:hint="eastAsia" w:ascii="仿宋" w:hAnsi="仿宋" w:eastAsia="仿宋" w:cs="仿宋"/>
                <w:color w:val="000000"/>
                <w:kern w:val="0"/>
                <w:sz w:val="24"/>
              </w:rPr>
            </w:pPr>
          </w:p>
        </w:tc>
        <w:tc>
          <w:tcPr>
            <w:tcW w:w="735" w:type="dxa"/>
            <w:vAlign w:val="center"/>
          </w:tcPr>
          <w:p w14:paraId="7DA8AC12">
            <w:pPr>
              <w:widowControl/>
              <w:jc w:val="center"/>
              <w:rPr>
                <w:rFonts w:hint="eastAsia" w:ascii="仿宋" w:hAnsi="仿宋" w:eastAsia="仿宋" w:cs="仿宋"/>
                <w:color w:val="000000"/>
                <w:kern w:val="0"/>
                <w:sz w:val="24"/>
              </w:rPr>
            </w:pPr>
          </w:p>
        </w:tc>
        <w:tc>
          <w:tcPr>
            <w:tcW w:w="797" w:type="dxa"/>
            <w:vAlign w:val="center"/>
          </w:tcPr>
          <w:p w14:paraId="49983F2E">
            <w:pPr>
              <w:widowControl/>
              <w:jc w:val="center"/>
              <w:rPr>
                <w:rFonts w:hint="eastAsia" w:ascii="仿宋" w:hAnsi="仿宋" w:eastAsia="仿宋" w:cs="仿宋"/>
                <w:color w:val="000000"/>
                <w:kern w:val="0"/>
                <w:sz w:val="24"/>
              </w:rPr>
            </w:pPr>
          </w:p>
        </w:tc>
        <w:tc>
          <w:tcPr>
            <w:tcW w:w="823" w:type="dxa"/>
            <w:vAlign w:val="center"/>
          </w:tcPr>
          <w:p w14:paraId="5A1051EE">
            <w:pPr>
              <w:widowControl/>
              <w:jc w:val="center"/>
              <w:rPr>
                <w:rFonts w:hint="eastAsia" w:ascii="仿宋" w:hAnsi="仿宋" w:eastAsia="仿宋" w:cs="仿宋"/>
                <w:color w:val="000000"/>
                <w:kern w:val="0"/>
                <w:sz w:val="24"/>
              </w:rPr>
            </w:pPr>
          </w:p>
        </w:tc>
        <w:tc>
          <w:tcPr>
            <w:tcW w:w="849" w:type="dxa"/>
            <w:vAlign w:val="center"/>
          </w:tcPr>
          <w:p w14:paraId="34E16CDB">
            <w:pPr>
              <w:widowControl/>
              <w:jc w:val="center"/>
              <w:rPr>
                <w:rFonts w:hint="eastAsia" w:ascii="仿宋" w:hAnsi="仿宋" w:eastAsia="仿宋" w:cs="仿宋"/>
                <w:color w:val="000000"/>
                <w:kern w:val="0"/>
                <w:sz w:val="24"/>
              </w:rPr>
            </w:pPr>
          </w:p>
        </w:tc>
      </w:tr>
      <w:tr w14:paraId="5B58509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vAlign w:val="center"/>
          </w:tcPr>
          <w:p w14:paraId="79E4D089">
            <w:pPr>
              <w:widowControl/>
              <w:jc w:val="left"/>
              <w:textAlignment w:val="center"/>
              <w:rPr>
                <w:rFonts w:hint="eastAsia" w:ascii="Calibri" w:hAnsi="Calibri" w:eastAsia="宋体" w:cs="Times New Roman"/>
                <w:b/>
                <w:color w:val="000000"/>
                <w:kern w:val="0"/>
                <w:szCs w:val="21"/>
              </w:rPr>
            </w:pPr>
            <w:r>
              <w:rPr>
                <w:rFonts w:hint="eastAsia" w:ascii="Calibri" w:hAnsi="Calibri" w:eastAsia="宋体" w:cs="Times New Roman"/>
                <w:b/>
                <w:color w:val="000000"/>
                <w:kern w:val="0"/>
                <w:szCs w:val="21"/>
              </w:rPr>
              <w:t>210</w:t>
            </w:r>
          </w:p>
        </w:tc>
        <w:tc>
          <w:tcPr>
            <w:tcW w:w="1061" w:type="dxa"/>
            <w:vAlign w:val="center"/>
          </w:tcPr>
          <w:p w14:paraId="78E09657">
            <w:pPr>
              <w:widowControl/>
              <w:jc w:val="left"/>
              <w:textAlignment w:val="center"/>
              <w:rPr>
                <w:rFonts w:hint="eastAsia" w:ascii="Calibri" w:hAnsi="Calibri" w:eastAsia="宋体" w:cs="Times New Roman"/>
                <w:b/>
                <w:color w:val="000000"/>
                <w:kern w:val="0"/>
                <w:szCs w:val="21"/>
              </w:rPr>
            </w:pPr>
            <w:r>
              <w:rPr>
                <w:rFonts w:hint="eastAsia" w:ascii="Calibri" w:hAnsi="Calibri" w:eastAsia="宋体" w:cs="Times New Roman"/>
                <w:b/>
                <w:color w:val="000000"/>
                <w:kern w:val="0"/>
                <w:szCs w:val="21"/>
              </w:rPr>
              <w:t>卫生健康支出</w:t>
            </w:r>
          </w:p>
        </w:tc>
        <w:tc>
          <w:tcPr>
            <w:tcW w:w="1012" w:type="dxa"/>
            <w:vAlign w:val="center"/>
          </w:tcPr>
          <w:p w14:paraId="5CF2D0CB">
            <w:pPr>
              <w:widowControl/>
              <w:jc w:val="center"/>
              <w:rPr>
                <w:rFonts w:hint="eastAsia" w:ascii="仿宋" w:hAnsi="仿宋" w:eastAsia="仿宋" w:cs="仿宋"/>
                <w:b/>
                <w:bCs/>
                <w:color w:val="000000"/>
                <w:kern w:val="0"/>
                <w:sz w:val="24"/>
                <w:lang w:eastAsia="zh-CN"/>
              </w:rPr>
            </w:pPr>
            <w:r>
              <w:rPr>
                <w:rFonts w:hint="eastAsia" w:ascii="Calibri" w:hAnsi="Calibri" w:eastAsia="宋体" w:cs="Times New Roman"/>
                <w:b/>
                <w:bCs/>
                <w:color w:val="000000"/>
                <w:kern w:val="0"/>
                <w:szCs w:val="21"/>
                <w:lang w:eastAsia="zh-CN"/>
              </w:rPr>
              <w:t>18.74</w:t>
            </w:r>
          </w:p>
        </w:tc>
        <w:tc>
          <w:tcPr>
            <w:tcW w:w="1020" w:type="dxa"/>
            <w:vAlign w:val="center"/>
          </w:tcPr>
          <w:p w14:paraId="4EE247DF">
            <w:pPr>
              <w:widowControl/>
              <w:jc w:val="center"/>
              <w:rPr>
                <w:rFonts w:hint="eastAsia" w:ascii="仿宋" w:hAnsi="仿宋" w:eastAsia="仿宋" w:cs="仿宋"/>
                <w:b/>
                <w:bCs/>
                <w:color w:val="000000"/>
                <w:kern w:val="0"/>
                <w:sz w:val="24"/>
                <w:lang w:eastAsia="zh-CN"/>
              </w:rPr>
            </w:pPr>
            <w:r>
              <w:rPr>
                <w:rFonts w:hint="eastAsia" w:ascii="Calibri" w:hAnsi="Calibri" w:eastAsia="宋体" w:cs="Times New Roman"/>
                <w:b/>
                <w:bCs/>
                <w:color w:val="000000"/>
                <w:kern w:val="0"/>
                <w:szCs w:val="21"/>
                <w:lang w:eastAsia="zh-CN"/>
              </w:rPr>
              <w:t>18.74</w:t>
            </w:r>
          </w:p>
        </w:tc>
        <w:tc>
          <w:tcPr>
            <w:tcW w:w="1050" w:type="dxa"/>
            <w:vAlign w:val="center"/>
          </w:tcPr>
          <w:p w14:paraId="635BAD27">
            <w:pPr>
              <w:widowControl/>
              <w:jc w:val="center"/>
              <w:rPr>
                <w:rFonts w:hint="eastAsia" w:ascii="仿宋" w:hAnsi="仿宋" w:eastAsia="仿宋" w:cs="仿宋"/>
                <w:b/>
                <w:bCs/>
                <w:color w:val="000000"/>
                <w:kern w:val="0"/>
                <w:sz w:val="24"/>
                <w:lang w:eastAsia="zh-CN"/>
              </w:rPr>
            </w:pPr>
            <w:r>
              <w:rPr>
                <w:rFonts w:hint="eastAsia" w:ascii="Calibri" w:hAnsi="Calibri" w:eastAsia="宋体" w:cs="Times New Roman"/>
                <w:b/>
                <w:bCs/>
                <w:color w:val="000000"/>
                <w:kern w:val="0"/>
                <w:szCs w:val="21"/>
                <w:lang w:eastAsia="zh-CN"/>
              </w:rPr>
              <w:t>18.74</w:t>
            </w:r>
          </w:p>
        </w:tc>
        <w:tc>
          <w:tcPr>
            <w:tcW w:w="892" w:type="dxa"/>
            <w:vAlign w:val="center"/>
          </w:tcPr>
          <w:p w14:paraId="29041513">
            <w:pPr>
              <w:widowControl/>
              <w:jc w:val="center"/>
              <w:rPr>
                <w:rFonts w:hint="eastAsia" w:ascii="仿宋" w:hAnsi="仿宋" w:eastAsia="仿宋" w:cs="仿宋"/>
                <w:color w:val="000000"/>
                <w:kern w:val="0"/>
                <w:sz w:val="24"/>
              </w:rPr>
            </w:pPr>
          </w:p>
        </w:tc>
        <w:tc>
          <w:tcPr>
            <w:tcW w:w="735" w:type="dxa"/>
            <w:vAlign w:val="center"/>
          </w:tcPr>
          <w:p w14:paraId="3363428A">
            <w:pPr>
              <w:widowControl/>
              <w:jc w:val="center"/>
              <w:rPr>
                <w:rFonts w:hint="eastAsia" w:ascii="仿宋" w:hAnsi="仿宋" w:eastAsia="仿宋" w:cs="仿宋"/>
                <w:color w:val="000000"/>
                <w:kern w:val="0"/>
                <w:sz w:val="24"/>
              </w:rPr>
            </w:pPr>
          </w:p>
        </w:tc>
        <w:tc>
          <w:tcPr>
            <w:tcW w:w="797" w:type="dxa"/>
            <w:vAlign w:val="center"/>
          </w:tcPr>
          <w:p w14:paraId="18416959">
            <w:pPr>
              <w:widowControl/>
              <w:jc w:val="center"/>
              <w:rPr>
                <w:rFonts w:hint="eastAsia" w:ascii="仿宋" w:hAnsi="仿宋" w:eastAsia="仿宋" w:cs="仿宋"/>
                <w:color w:val="000000"/>
                <w:kern w:val="0"/>
                <w:sz w:val="24"/>
              </w:rPr>
            </w:pPr>
          </w:p>
        </w:tc>
        <w:tc>
          <w:tcPr>
            <w:tcW w:w="823" w:type="dxa"/>
            <w:vAlign w:val="center"/>
          </w:tcPr>
          <w:p w14:paraId="2414B18B">
            <w:pPr>
              <w:widowControl/>
              <w:jc w:val="center"/>
              <w:rPr>
                <w:rFonts w:hint="eastAsia" w:ascii="仿宋" w:hAnsi="仿宋" w:eastAsia="仿宋" w:cs="仿宋"/>
                <w:color w:val="000000"/>
                <w:kern w:val="0"/>
                <w:sz w:val="24"/>
              </w:rPr>
            </w:pPr>
          </w:p>
        </w:tc>
        <w:tc>
          <w:tcPr>
            <w:tcW w:w="849" w:type="dxa"/>
            <w:vAlign w:val="center"/>
          </w:tcPr>
          <w:p w14:paraId="606D9021">
            <w:pPr>
              <w:widowControl/>
              <w:jc w:val="center"/>
              <w:rPr>
                <w:rFonts w:hint="eastAsia" w:ascii="仿宋" w:hAnsi="仿宋" w:eastAsia="仿宋" w:cs="仿宋"/>
                <w:color w:val="000000"/>
                <w:kern w:val="0"/>
                <w:sz w:val="24"/>
              </w:rPr>
            </w:pPr>
          </w:p>
        </w:tc>
      </w:tr>
      <w:tr w14:paraId="1E3C9A8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vAlign w:val="center"/>
          </w:tcPr>
          <w:p w14:paraId="4AC124C7">
            <w:pPr>
              <w:widowControl/>
              <w:jc w:val="left"/>
              <w:textAlignment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21011</w:t>
            </w:r>
          </w:p>
        </w:tc>
        <w:tc>
          <w:tcPr>
            <w:tcW w:w="1061" w:type="dxa"/>
            <w:vAlign w:val="center"/>
          </w:tcPr>
          <w:p w14:paraId="52286BE7">
            <w:pPr>
              <w:widowControl/>
              <w:jc w:val="left"/>
              <w:textAlignment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行政事业单位医疗</w:t>
            </w:r>
          </w:p>
        </w:tc>
        <w:tc>
          <w:tcPr>
            <w:tcW w:w="1012" w:type="dxa"/>
            <w:vAlign w:val="center"/>
          </w:tcPr>
          <w:p w14:paraId="7A23A237">
            <w:pPr>
              <w:widowControl/>
              <w:jc w:val="center"/>
              <w:rPr>
                <w:rFonts w:hint="eastAsia" w:ascii="仿宋" w:hAnsi="仿宋" w:eastAsia="宋体" w:cs="仿宋"/>
                <w:color w:val="000000"/>
                <w:kern w:val="0"/>
                <w:sz w:val="24"/>
                <w:lang w:val="en-US" w:eastAsia="zh-CN"/>
              </w:rPr>
            </w:pPr>
            <w:r>
              <w:rPr>
                <w:rFonts w:hint="eastAsia" w:ascii="Calibri" w:hAnsi="Calibri" w:eastAsia="宋体" w:cs="Times New Roman"/>
                <w:color w:val="000000"/>
                <w:kern w:val="0"/>
                <w:szCs w:val="21"/>
                <w:lang w:eastAsia="zh-CN"/>
              </w:rPr>
              <w:t>18.74</w:t>
            </w:r>
          </w:p>
        </w:tc>
        <w:tc>
          <w:tcPr>
            <w:tcW w:w="1020" w:type="dxa"/>
            <w:vAlign w:val="center"/>
          </w:tcPr>
          <w:p w14:paraId="0072EA6E">
            <w:pPr>
              <w:widowControl/>
              <w:jc w:val="center"/>
              <w:rPr>
                <w:rFonts w:hint="eastAsia" w:ascii="仿宋" w:hAnsi="仿宋" w:eastAsia="宋体" w:cs="仿宋"/>
                <w:color w:val="000000"/>
                <w:kern w:val="0"/>
                <w:sz w:val="24"/>
                <w:lang w:val="en-US" w:eastAsia="zh-CN"/>
              </w:rPr>
            </w:pPr>
            <w:r>
              <w:rPr>
                <w:rFonts w:hint="eastAsia" w:ascii="Calibri" w:hAnsi="Calibri" w:eastAsia="宋体" w:cs="Times New Roman"/>
                <w:color w:val="000000"/>
                <w:kern w:val="0"/>
                <w:szCs w:val="21"/>
                <w:lang w:eastAsia="zh-CN"/>
              </w:rPr>
              <w:t>18.74</w:t>
            </w:r>
          </w:p>
        </w:tc>
        <w:tc>
          <w:tcPr>
            <w:tcW w:w="1050" w:type="dxa"/>
            <w:vAlign w:val="center"/>
          </w:tcPr>
          <w:p w14:paraId="4BC78F51">
            <w:pPr>
              <w:widowControl/>
              <w:jc w:val="center"/>
              <w:rPr>
                <w:rFonts w:hint="eastAsia" w:ascii="仿宋" w:hAnsi="仿宋" w:eastAsia="宋体" w:cs="仿宋"/>
                <w:color w:val="000000"/>
                <w:kern w:val="0"/>
                <w:sz w:val="24"/>
                <w:lang w:val="en-US" w:eastAsia="zh-CN"/>
              </w:rPr>
            </w:pPr>
            <w:r>
              <w:rPr>
                <w:rFonts w:hint="eastAsia" w:ascii="Calibri" w:hAnsi="Calibri" w:eastAsia="宋体" w:cs="Times New Roman"/>
                <w:color w:val="000000"/>
                <w:kern w:val="0"/>
                <w:szCs w:val="21"/>
                <w:lang w:eastAsia="zh-CN"/>
              </w:rPr>
              <w:t>18.74</w:t>
            </w:r>
          </w:p>
        </w:tc>
        <w:tc>
          <w:tcPr>
            <w:tcW w:w="892" w:type="dxa"/>
            <w:vAlign w:val="center"/>
          </w:tcPr>
          <w:p w14:paraId="4D75690E">
            <w:pPr>
              <w:widowControl/>
              <w:jc w:val="center"/>
              <w:rPr>
                <w:rFonts w:hint="eastAsia" w:ascii="仿宋" w:hAnsi="仿宋" w:eastAsia="仿宋" w:cs="仿宋"/>
                <w:color w:val="000000"/>
                <w:kern w:val="0"/>
                <w:sz w:val="24"/>
              </w:rPr>
            </w:pPr>
          </w:p>
        </w:tc>
        <w:tc>
          <w:tcPr>
            <w:tcW w:w="735" w:type="dxa"/>
            <w:vAlign w:val="center"/>
          </w:tcPr>
          <w:p w14:paraId="69DA775C">
            <w:pPr>
              <w:widowControl/>
              <w:jc w:val="center"/>
              <w:rPr>
                <w:rFonts w:hint="eastAsia" w:ascii="仿宋" w:hAnsi="仿宋" w:eastAsia="仿宋" w:cs="仿宋"/>
                <w:color w:val="000000"/>
                <w:kern w:val="0"/>
                <w:sz w:val="24"/>
              </w:rPr>
            </w:pPr>
          </w:p>
        </w:tc>
        <w:tc>
          <w:tcPr>
            <w:tcW w:w="797" w:type="dxa"/>
            <w:vAlign w:val="center"/>
          </w:tcPr>
          <w:p w14:paraId="6F4F1A4A">
            <w:pPr>
              <w:widowControl/>
              <w:jc w:val="center"/>
              <w:rPr>
                <w:rFonts w:hint="eastAsia" w:ascii="仿宋" w:hAnsi="仿宋" w:eastAsia="仿宋" w:cs="仿宋"/>
                <w:color w:val="000000"/>
                <w:kern w:val="0"/>
                <w:sz w:val="24"/>
              </w:rPr>
            </w:pPr>
          </w:p>
        </w:tc>
        <w:tc>
          <w:tcPr>
            <w:tcW w:w="823" w:type="dxa"/>
            <w:vAlign w:val="center"/>
          </w:tcPr>
          <w:p w14:paraId="3CBB7028">
            <w:pPr>
              <w:widowControl/>
              <w:jc w:val="center"/>
              <w:rPr>
                <w:rFonts w:hint="eastAsia" w:ascii="仿宋" w:hAnsi="仿宋" w:eastAsia="仿宋" w:cs="仿宋"/>
                <w:color w:val="000000"/>
                <w:kern w:val="0"/>
                <w:sz w:val="24"/>
              </w:rPr>
            </w:pPr>
          </w:p>
        </w:tc>
        <w:tc>
          <w:tcPr>
            <w:tcW w:w="849" w:type="dxa"/>
            <w:vAlign w:val="center"/>
          </w:tcPr>
          <w:p w14:paraId="03CBAE1C">
            <w:pPr>
              <w:widowControl/>
              <w:jc w:val="center"/>
              <w:rPr>
                <w:rFonts w:hint="eastAsia" w:ascii="仿宋" w:hAnsi="仿宋" w:eastAsia="仿宋" w:cs="仿宋"/>
                <w:color w:val="000000"/>
                <w:kern w:val="0"/>
                <w:sz w:val="24"/>
              </w:rPr>
            </w:pPr>
          </w:p>
        </w:tc>
      </w:tr>
      <w:tr w14:paraId="287A1C9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vAlign w:val="center"/>
          </w:tcPr>
          <w:p w14:paraId="2204E1AF">
            <w:pPr>
              <w:widowControl/>
              <w:jc w:val="left"/>
              <w:textAlignment w:val="center"/>
              <w:rPr>
                <w:rFonts w:hint="eastAsia" w:ascii="仿宋" w:hAnsi="仿宋" w:eastAsia="仿宋" w:cs="仿宋"/>
                <w:color w:val="000000"/>
                <w:kern w:val="0"/>
                <w:sz w:val="24"/>
              </w:rPr>
            </w:pPr>
            <w:r>
              <w:rPr>
                <w:rFonts w:hint="eastAsia" w:ascii="Calibri" w:hAnsi="Calibri" w:eastAsia="宋体" w:cs="Times New Roman"/>
                <w:color w:val="000000"/>
                <w:kern w:val="0"/>
                <w:szCs w:val="21"/>
              </w:rPr>
              <w:t>2101102</w:t>
            </w:r>
          </w:p>
        </w:tc>
        <w:tc>
          <w:tcPr>
            <w:tcW w:w="1061" w:type="dxa"/>
            <w:vAlign w:val="center"/>
          </w:tcPr>
          <w:p w14:paraId="2D425A52">
            <w:pPr>
              <w:widowControl/>
              <w:jc w:val="left"/>
              <w:textAlignment w:val="center"/>
              <w:rPr>
                <w:rFonts w:hint="eastAsia" w:ascii="仿宋" w:hAnsi="仿宋" w:eastAsia="仿宋" w:cs="仿宋"/>
                <w:color w:val="000000"/>
                <w:kern w:val="0"/>
                <w:sz w:val="24"/>
              </w:rPr>
            </w:pPr>
            <w:r>
              <w:rPr>
                <w:rFonts w:hint="eastAsia" w:ascii="Calibri" w:hAnsi="Calibri" w:eastAsia="宋体" w:cs="Times New Roman"/>
                <w:color w:val="000000"/>
                <w:kern w:val="0"/>
                <w:szCs w:val="21"/>
              </w:rPr>
              <w:t>事业单位医疗</w:t>
            </w:r>
          </w:p>
        </w:tc>
        <w:tc>
          <w:tcPr>
            <w:tcW w:w="1012" w:type="dxa"/>
            <w:vAlign w:val="center"/>
          </w:tcPr>
          <w:p w14:paraId="4DF3BDB4">
            <w:pPr>
              <w:widowControl/>
              <w:jc w:val="center"/>
              <w:rPr>
                <w:rFonts w:hint="eastAsia" w:ascii="仿宋" w:hAnsi="仿宋" w:eastAsia="仿宋" w:cs="仿宋"/>
                <w:color w:val="000000"/>
                <w:kern w:val="0"/>
                <w:sz w:val="24"/>
                <w:lang w:eastAsia="zh-CN"/>
              </w:rPr>
            </w:pPr>
            <w:r>
              <w:rPr>
                <w:rFonts w:hint="eastAsia" w:ascii="Calibri" w:hAnsi="Calibri" w:eastAsia="宋体" w:cs="Times New Roman"/>
                <w:color w:val="000000"/>
                <w:kern w:val="0"/>
                <w:szCs w:val="21"/>
                <w:lang w:eastAsia="zh-CN"/>
              </w:rPr>
              <w:t>18.74</w:t>
            </w:r>
          </w:p>
        </w:tc>
        <w:tc>
          <w:tcPr>
            <w:tcW w:w="1020" w:type="dxa"/>
            <w:vAlign w:val="center"/>
          </w:tcPr>
          <w:p w14:paraId="1F9748CD">
            <w:pPr>
              <w:widowControl/>
              <w:jc w:val="center"/>
              <w:rPr>
                <w:rFonts w:hint="eastAsia" w:ascii="仿宋" w:hAnsi="仿宋" w:eastAsia="仿宋" w:cs="仿宋"/>
                <w:color w:val="000000"/>
                <w:kern w:val="0"/>
                <w:sz w:val="24"/>
                <w:lang w:eastAsia="zh-CN"/>
              </w:rPr>
            </w:pPr>
            <w:r>
              <w:rPr>
                <w:rFonts w:hint="eastAsia" w:ascii="Calibri" w:hAnsi="Calibri" w:eastAsia="宋体" w:cs="Times New Roman"/>
                <w:color w:val="000000"/>
                <w:kern w:val="0"/>
                <w:szCs w:val="21"/>
                <w:lang w:eastAsia="zh-CN"/>
              </w:rPr>
              <w:t>18.74</w:t>
            </w:r>
          </w:p>
        </w:tc>
        <w:tc>
          <w:tcPr>
            <w:tcW w:w="1050" w:type="dxa"/>
            <w:vAlign w:val="center"/>
          </w:tcPr>
          <w:p w14:paraId="3622D31F">
            <w:pPr>
              <w:widowControl/>
              <w:jc w:val="center"/>
              <w:rPr>
                <w:rFonts w:hint="eastAsia" w:ascii="仿宋" w:hAnsi="仿宋" w:eastAsia="仿宋" w:cs="仿宋"/>
                <w:color w:val="000000"/>
                <w:kern w:val="0"/>
                <w:sz w:val="24"/>
                <w:lang w:eastAsia="zh-CN"/>
              </w:rPr>
            </w:pPr>
            <w:r>
              <w:rPr>
                <w:rFonts w:hint="eastAsia" w:ascii="Calibri" w:hAnsi="Calibri" w:eastAsia="宋体" w:cs="Times New Roman"/>
                <w:color w:val="000000"/>
                <w:kern w:val="0"/>
                <w:szCs w:val="21"/>
                <w:lang w:eastAsia="zh-CN"/>
              </w:rPr>
              <w:t>18.74</w:t>
            </w:r>
          </w:p>
        </w:tc>
        <w:tc>
          <w:tcPr>
            <w:tcW w:w="892" w:type="dxa"/>
            <w:vAlign w:val="center"/>
          </w:tcPr>
          <w:p w14:paraId="67CB1CD3">
            <w:pPr>
              <w:widowControl/>
              <w:jc w:val="center"/>
              <w:rPr>
                <w:rFonts w:hint="eastAsia" w:ascii="仿宋" w:hAnsi="仿宋" w:eastAsia="仿宋" w:cs="仿宋"/>
                <w:color w:val="000000"/>
                <w:kern w:val="0"/>
                <w:sz w:val="24"/>
              </w:rPr>
            </w:pPr>
          </w:p>
        </w:tc>
        <w:tc>
          <w:tcPr>
            <w:tcW w:w="735" w:type="dxa"/>
            <w:vAlign w:val="center"/>
          </w:tcPr>
          <w:p w14:paraId="291C63C3">
            <w:pPr>
              <w:widowControl/>
              <w:jc w:val="center"/>
              <w:rPr>
                <w:rFonts w:hint="eastAsia" w:ascii="仿宋" w:hAnsi="仿宋" w:eastAsia="仿宋" w:cs="仿宋"/>
                <w:color w:val="000000"/>
                <w:kern w:val="0"/>
                <w:sz w:val="24"/>
              </w:rPr>
            </w:pPr>
          </w:p>
        </w:tc>
        <w:tc>
          <w:tcPr>
            <w:tcW w:w="797" w:type="dxa"/>
            <w:vAlign w:val="center"/>
          </w:tcPr>
          <w:p w14:paraId="448AD507">
            <w:pPr>
              <w:widowControl/>
              <w:jc w:val="center"/>
              <w:rPr>
                <w:rFonts w:hint="eastAsia" w:ascii="仿宋" w:hAnsi="仿宋" w:eastAsia="仿宋" w:cs="仿宋"/>
                <w:color w:val="000000"/>
                <w:kern w:val="0"/>
                <w:sz w:val="24"/>
              </w:rPr>
            </w:pPr>
          </w:p>
        </w:tc>
        <w:tc>
          <w:tcPr>
            <w:tcW w:w="823" w:type="dxa"/>
            <w:vAlign w:val="center"/>
          </w:tcPr>
          <w:p w14:paraId="2FE36ACC">
            <w:pPr>
              <w:widowControl/>
              <w:jc w:val="center"/>
              <w:rPr>
                <w:rFonts w:hint="eastAsia" w:ascii="仿宋" w:hAnsi="仿宋" w:eastAsia="仿宋" w:cs="仿宋"/>
                <w:color w:val="000000"/>
                <w:kern w:val="0"/>
                <w:sz w:val="24"/>
              </w:rPr>
            </w:pPr>
          </w:p>
        </w:tc>
        <w:tc>
          <w:tcPr>
            <w:tcW w:w="849" w:type="dxa"/>
            <w:vAlign w:val="center"/>
          </w:tcPr>
          <w:p w14:paraId="6BE24CF1">
            <w:pPr>
              <w:widowControl/>
              <w:jc w:val="center"/>
              <w:rPr>
                <w:rFonts w:hint="eastAsia" w:ascii="仿宋" w:hAnsi="仿宋" w:eastAsia="仿宋" w:cs="仿宋"/>
                <w:color w:val="000000"/>
                <w:kern w:val="0"/>
                <w:sz w:val="24"/>
              </w:rPr>
            </w:pPr>
          </w:p>
        </w:tc>
      </w:tr>
      <w:tr w14:paraId="0A87B35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vAlign w:val="center"/>
          </w:tcPr>
          <w:p w14:paraId="5546FE74">
            <w:pPr>
              <w:widowControl/>
              <w:jc w:val="left"/>
              <w:textAlignment w:val="center"/>
              <w:rPr>
                <w:rFonts w:hint="eastAsia" w:ascii="Calibri" w:hAnsi="Calibri" w:eastAsia="宋体" w:cs="Times New Roman"/>
                <w:b/>
                <w:color w:val="000000"/>
                <w:kern w:val="0"/>
                <w:szCs w:val="21"/>
              </w:rPr>
            </w:pPr>
            <w:r>
              <w:rPr>
                <w:rFonts w:hint="eastAsia" w:ascii="Calibri" w:hAnsi="Calibri" w:eastAsia="宋体" w:cs="Times New Roman"/>
                <w:b/>
                <w:color w:val="000000"/>
                <w:kern w:val="0"/>
                <w:szCs w:val="21"/>
              </w:rPr>
              <w:t>216</w:t>
            </w:r>
          </w:p>
        </w:tc>
        <w:tc>
          <w:tcPr>
            <w:tcW w:w="1061" w:type="dxa"/>
            <w:vAlign w:val="center"/>
          </w:tcPr>
          <w:p w14:paraId="6369225C">
            <w:pPr>
              <w:widowControl/>
              <w:jc w:val="left"/>
              <w:textAlignment w:val="center"/>
              <w:rPr>
                <w:rFonts w:hint="eastAsia" w:ascii="Calibri" w:hAnsi="Calibri" w:eastAsia="宋体" w:cs="Times New Roman"/>
                <w:b/>
                <w:color w:val="000000"/>
                <w:kern w:val="0"/>
                <w:szCs w:val="21"/>
              </w:rPr>
            </w:pPr>
            <w:r>
              <w:rPr>
                <w:rFonts w:hint="eastAsia" w:ascii="Calibri" w:hAnsi="Calibri" w:eastAsia="宋体" w:cs="Times New Roman"/>
                <w:b/>
                <w:color w:val="000000"/>
                <w:kern w:val="0"/>
                <w:szCs w:val="21"/>
              </w:rPr>
              <w:t>商业服务业等支出</w:t>
            </w:r>
          </w:p>
        </w:tc>
        <w:tc>
          <w:tcPr>
            <w:tcW w:w="1012" w:type="dxa"/>
            <w:vAlign w:val="center"/>
          </w:tcPr>
          <w:p w14:paraId="3DFEC36D">
            <w:pPr>
              <w:widowControl/>
              <w:jc w:val="center"/>
              <w:rPr>
                <w:rFonts w:hint="eastAsia" w:ascii="Calibri" w:hAnsi="Calibri" w:eastAsia="宋体" w:cs="Times New Roman"/>
                <w:b/>
                <w:bCs/>
                <w:color w:val="000000"/>
                <w:kern w:val="0"/>
                <w:szCs w:val="21"/>
              </w:rPr>
            </w:pPr>
            <w:r>
              <w:rPr>
                <w:rFonts w:hint="eastAsia" w:ascii="Calibri" w:hAnsi="Calibri" w:eastAsia="宋体" w:cs="Times New Roman"/>
                <w:b/>
                <w:bCs/>
                <w:color w:val="000000"/>
                <w:kern w:val="0"/>
                <w:szCs w:val="21"/>
                <w:lang w:val="en-US" w:eastAsia="zh-CN"/>
              </w:rPr>
              <w:t>281.1</w:t>
            </w:r>
          </w:p>
        </w:tc>
        <w:tc>
          <w:tcPr>
            <w:tcW w:w="1020" w:type="dxa"/>
            <w:vAlign w:val="center"/>
          </w:tcPr>
          <w:p w14:paraId="5E0124F1">
            <w:pPr>
              <w:widowControl/>
              <w:jc w:val="center"/>
              <w:rPr>
                <w:rFonts w:hint="eastAsia" w:ascii="Calibri" w:hAnsi="Calibri" w:eastAsia="宋体" w:cs="Times New Roman"/>
                <w:b/>
                <w:bCs/>
                <w:color w:val="000000"/>
                <w:kern w:val="0"/>
                <w:szCs w:val="21"/>
              </w:rPr>
            </w:pPr>
            <w:r>
              <w:rPr>
                <w:rFonts w:hint="eastAsia" w:ascii="Calibri" w:hAnsi="Calibri" w:eastAsia="宋体" w:cs="Times New Roman"/>
                <w:b/>
                <w:bCs/>
                <w:color w:val="000000"/>
                <w:kern w:val="0"/>
                <w:szCs w:val="21"/>
                <w:lang w:val="en-US" w:eastAsia="zh-CN"/>
              </w:rPr>
              <w:t>281.1</w:t>
            </w:r>
          </w:p>
        </w:tc>
        <w:tc>
          <w:tcPr>
            <w:tcW w:w="1050" w:type="dxa"/>
            <w:vAlign w:val="center"/>
          </w:tcPr>
          <w:p w14:paraId="3C039F17">
            <w:pPr>
              <w:widowControl/>
              <w:jc w:val="center"/>
              <w:rPr>
                <w:rFonts w:hint="eastAsia" w:ascii="Calibri" w:hAnsi="Calibri" w:eastAsia="宋体" w:cs="Times New Roman"/>
                <w:b/>
                <w:bCs/>
                <w:color w:val="000000"/>
                <w:kern w:val="0"/>
                <w:szCs w:val="21"/>
              </w:rPr>
            </w:pPr>
            <w:r>
              <w:rPr>
                <w:rFonts w:hint="eastAsia" w:ascii="Calibri" w:hAnsi="Calibri" w:eastAsia="宋体" w:cs="Times New Roman"/>
                <w:b/>
                <w:bCs/>
                <w:color w:val="000000"/>
                <w:kern w:val="0"/>
                <w:szCs w:val="21"/>
                <w:lang w:val="en-US" w:eastAsia="zh-CN"/>
              </w:rPr>
              <w:t>281.1</w:t>
            </w:r>
          </w:p>
        </w:tc>
        <w:tc>
          <w:tcPr>
            <w:tcW w:w="892" w:type="dxa"/>
            <w:vAlign w:val="center"/>
          </w:tcPr>
          <w:p w14:paraId="69EAA867">
            <w:pPr>
              <w:widowControl/>
              <w:jc w:val="center"/>
              <w:rPr>
                <w:rFonts w:hint="eastAsia" w:ascii="仿宋" w:hAnsi="仿宋" w:eastAsia="仿宋" w:cs="仿宋"/>
                <w:color w:val="000000"/>
                <w:kern w:val="0"/>
                <w:sz w:val="24"/>
              </w:rPr>
            </w:pPr>
          </w:p>
        </w:tc>
        <w:tc>
          <w:tcPr>
            <w:tcW w:w="735" w:type="dxa"/>
            <w:vAlign w:val="center"/>
          </w:tcPr>
          <w:p w14:paraId="2A6B6BCA">
            <w:pPr>
              <w:widowControl/>
              <w:jc w:val="center"/>
              <w:rPr>
                <w:rFonts w:hint="eastAsia" w:ascii="仿宋" w:hAnsi="仿宋" w:eastAsia="仿宋" w:cs="仿宋"/>
                <w:color w:val="000000"/>
                <w:kern w:val="0"/>
                <w:sz w:val="24"/>
              </w:rPr>
            </w:pPr>
          </w:p>
        </w:tc>
        <w:tc>
          <w:tcPr>
            <w:tcW w:w="797" w:type="dxa"/>
            <w:vAlign w:val="center"/>
          </w:tcPr>
          <w:p w14:paraId="0DBD3149">
            <w:pPr>
              <w:widowControl/>
              <w:jc w:val="center"/>
              <w:rPr>
                <w:rFonts w:hint="eastAsia" w:ascii="仿宋" w:hAnsi="仿宋" w:eastAsia="仿宋" w:cs="仿宋"/>
                <w:color w:val="000000"/>
                <w:kern w:val="0"/>
                <w:sz w:val="24"/>
              </w:rPr>
            </w:pPr>
          </w:p>
        </w:tc>
        <w:tc>
          <w:tcPr>
            <w:tcW w:w="823" w:type="dxa"/>
            <w:vAlign w:val="center"/>
          </w:tcPr>
          <w:p w14:paraId="698E2CAD">
            <w:pPr>
              <w:widowControl/>
              <w:jc w:val="center"/>
              <w:rPr>
                <w:rFonts w:hint="eastAsia" w:ascii="仿宋" w:hAnsi="仿宋" w:eastAsia="仿宋" w:cs="仿宋"/>
                <w:color w:val="000000"/>
                <w:kern w:val="0"/>
                <w:sz w:val="24"/>
              </w:rPr>
            </w:pPr>
          </w:p>
        </w:tc>
        <w:tc>
          <w:tcPr>
            <w:tcW w:w="849" w:type="dxa"/>
            <w:vAlign w:val="center"/>
          </w:tcPr>
          <w:p w14:paraId="591B59C6">
            <w:pPr>
              <w:widowControl/>
              <w:jc w:val="center"/>
              <w:rPr>
                <w:rFonts w:hint="eastAsia" w:ascii="仿宋" w:hAnsi="仿宋" w:eastAsia="仿宋" w:cs="仿宋"/>
                <w:color w:val="000000"/>
                <w:kern w:val="0"/>
                <w:sz w:val="24"/>
              </w:rPr>
            </w:pPr>
          </w:p>
        </w:tc>
      </w:tr>
      <w:tr w14:paraId="298F56D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vAlign w:val="center"/>
          </w:tcPr>
          <w:p w14:paraId="2FCE83A9">
            <w:pPr>
              <w:widowControl/>
              <w:jc w:val="left"/>
              <w:textAlignment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21602</w:t>
            </w:r>
          </w:p>
        </w:tc>
        <w:tc>
          <w:tcPr>
            <w:tcW w:w="1061" w:type="dxa"/>
            <w:vAlign w:val="center"/>
          </w:tcPr>
          <w:p w14:paraId="7C83081D">
            <w:pPr>
              <w:widowControl/>
              <w:jc w:val="left"/>
              <w:textAlignment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商业流通事务</w:t>
            </w:r>
          </w:p>
        </w:tc>
        <w:tc>
          <w:tcPr>
            <w:tcW w:w="1012" w:type="dxa"/>
            <w:vAlign w:val="center"/>
          </w:tcPr>
          <w:p w14:paraId="128D767A">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lang w:val="en-US" w:eastAsia="zh-CN"/>
              </w:rPr>
              <w:t>281.1</w:t>
            </w:r>
          </w:p>
        </w:tc>
        <w:tc>
          <w:tcPr>
            <w:tcW w:w="1020" w:type="dxa"/>
            <w:vAlign w:val="center"/>
          </w:tcPr>
          <w:p w14:paraId="625A28EB">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lang w:val="en-US" w:eastAsia="zh-CN"/>
              </w:rPr>
              <w:t>281.1</w:t>
            </w:r>
          </w:p>
        </w:tc>
        <w:tc>
          <w:tcPr>
            <w:tcW w:w="1050" w:type="dxa"/>
            <w:vAlign w:val="center"/>
          </w:tcPr>
          <w:p w14:paraId="3DA9BF98">
            <w:pPr>
              <w:widowControl/>
              <w:jc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lang w:val="en-US" w:eastAsia="zh-CN"/>
              </w:rPr>
              <w:t>281.1</w:t>
            </w:r>
          </w:p>
        </w:tc>
        <w:tc>
          <w:tcPr>
            <w:tcW w:w="892" w:type="dxa"/>
            <w:vAlign w:val="center"/>
          </w:tcPr>
          <w:p w14:paraId="395C1410">
            <w:pPr>
              <w:widowControl/>
              <w:jc w:val="center"/>
              <w:rPr>
                <w:rFonts w:hint="eastAsia" w:ascii="仿宋" w:hAnsi="仿宋" w:eastAsia="仿宋" w:cs="仿宋"/>
                <w:color w:val="000000"/>
                <w:kern w:val="0"/>
                <w:sz w:val="24"/>
              </w:rPr>
            </w:pPr>
          </w:p>
        </w:tc>
        <w:tc>
          <w:tcPr>
            <w:tcW w:w="735" w:type="dxa"/>
            <w:vAlign w:val="center"/>
          </w:tcPr>
          <w:p w14:paraId="510DF3B0">
            <w:pPr>
              <w:widowControl/>
              <w:jc w:val="center"/>
              <w:rPr>
                <w:rFonts w:hint="eastAsia" w:ascii="仿宋" w:hAnsi="仿宋" w:eastAsia="仿宋" w:cs="仿宋"/>
                <w:color w:val="000000"/>
                <w:kern w:val="0"/>
                <w:sz w:val="24"/>
              </w:rPr>
            </w:pPr>
          </w:p>
        </w:tc>
        <w:tc>
          <w:tcPr>
            <w:tcW w:w="797" w:type="dxa"/>
            <w:vAlign w:val="center"/>
          </w:tcPr>
          <w:p w14:paraId="402056C5">
            <w:pPr>
              <w:widowControl/>
              <w:jc w:val="center"/>
              <w:rPr>
                <w:rFonts w:hint="eastAsia" w:ascii="仿宋" w:hAnsi="仿宋" w:eastAsia="仿宋" w:cs="仿宋"/>
                <w:color w:val="000000"/>
                <w:kern w:val="0"/>
                <w:sz w:val="24"/>
              </w:rPr>
            </w:pPr>
          </w:p>
        </w:tc>
        <w:tc>
          <w:tcPr>
            <w:tcW w:w="823" w:type="dxa"/>
            <w:vAlign w:val="center"/>
          </w:tcPr>
          <w:p w14:paraId="28DFB624">
            <w:pPr>
              <w:widowControl/>
              <w:jc w:val="center"/>
              <w:rPr>
                <w:rFonts w:hint="eastAsia" w:ascii="仿宋" w:hAnsi="仿宋" w:eastAsia="仿宋" w:cs="仿宋"/>
                <w:color w:val="000000"/>
                <w:kern w:val="0"/>
                <w:sz w:val="24"/>
              </w:rPr>
            </w:pPr>
          </w:p>
        </w:tc>
        <w:tc>
          <w:tcPr>
            <w:tcW w:w="849" w:type="dxa"/>
            <w:vAlign w:val="center"/>
          </w:tcPr>
          <w:p w14:paraId="14D1C0A6">
            <w:pPr>
              <w:widowControl/>
              <w:jc w:val="center"/>
              <w:rPr>
                <w:rFonts w:hint="eastAsia" w:ascii="仿宋" w:hAnsi="仿宋" w:eastAsia="仿宋" w:cs="仿宋"/>
                <w:color w:val="000000"/>
                <w:kern w:val="0"/>
                <w:sz w:val="24"/>
              </w:rPr>
            </w:pPr>
          </w:p>
        </w:tc>
      </w:tr>
      <w:tr w14:paraId="7BEBD3A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vAlign w:val="center"/>
          </w:tcPr>
          <w:p w14:paraId="37BDC0D9">
            <w:pPr>
              <w:widowControl/>
              <w:jc w:val="left"/>
              <w:textAlignment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2160250</w:t>
            </w:r>
          </w:p>
        </w:tc>
        <w:tc>
          <w:tcPr>
            <w:tcW w:w="1061" w:type="dxa"/>
            <w:vAlign w:val="center"/>
          </w:tcPr>
          <w:p w14:paraId="174A065C">
            <w:pPr>
              <w:widowControl/>
              <w:jc w:val="left"/>
              <w:textAlignment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事业运行</w:t>
            </w:r>
          </w:p>
        </w:tc>
        <w:tc>
          <w:tcPr>
            <w:tcW w:w="1012" w:type="dxa"/>
            <w:vAlign w:val="center"/>
          </w:tcPr>
          <w:p w14:paraId="0B578409">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273.9</w:t>
            </w:r>
          </w:p>
        </w:tc>
        <w:tc>
          <w:tcPr>
            <w:tcW w:w="1020" w:type="dxa"/>
            <w:vAlign w:val="center"/>
          </w:tcPr>
          <w:p w14:paraId="2BB08E65">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273.9</w:t>
            </w:r>
          </w:p>
        </w:tc>
        <w:tc>
          <w:tcPr>
            <w:tcW w:w="1050" w:type="dxa"/>
            <w:vAlign w:val="center"/>
          </w:tcPr>
          <w:p w14:paraId="3CCB0CC2">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273.9</w:t>
            </w:r>
          </w:p>
        </w:tc>
        <w:tc>
          <w:tcPr>
            <w:tcW w:w="892" w:type="dxa"/>
            <w:vAlign w:val="center"/>
          </w:tcPr>
          <w:p w14:paraId="516F6624">
            <w:pPr>
              <w:widowControl/>
              <w:jc w:val="center"/>
              <w:rPr>
                <w:rFonts w:hint="eastAsia" w:ascii="仿宋" w:hAnsi="仿宋" w:eastAsia="仿宋" w:cs="仿宋"/>
                <w:color w:val="000000"/>
                <w:kern w:val="0"/>
                <w:sz w:val="24"/>
              </w:rPr>
            </w:pPr>
          </w:p>
        </w:tc>
        <w:tc>
          <w:tcPr>
            <w:tcW w:w="735" w:type="dxa"/>
            <w:vAlign w:val="center"/>
          </w:tcPr>
          <w:p w14:paraId="14006E4E">
            <w:pPr>
              <w:widowControl/>
              <w:jc w:val="center"/>
              <w:rPr>
                <w:rFonts w:hint="eastAsia" w:ascii="仿宋" w:hAnsi="仿宋" w:eastAsia="仿宋" w:cs="仿宋"/>
                <w:color w:val="000000"/>
                <w:kern w:val="0"/>
                <w:sz w:val="24"/>
              </w:rPr>
            </w:pPr>
          </w:p>
        </w:tc>
        <w:tc>
          <w:tcPr>
            <w:tcW w:w="797" w:type="dxa"/>
            <w:vAlign w:val="center"/>
          </w:tcPr>
          <w:p w14:paraId="61DC1F5A">
            <w:pPr>
              <w:widowControl/>
              <w:jc w:val="center"/>
              <w:rPr>
                <w:rFonts w:hint="eastAsia" w:ascii="仿宋" w:hAnsi="仿宋" w:eastAsia="仿宋" w:cs="仿宋"/>
                <w:color w:val="000000"/>
                <w:kern w:val="0"/>
                <w:sz w:val="24"/>
              </w:rPr>
            </w:pPr>
          </w:p>
        </w:tc>
        <w:tc>
          <w:tcPr>
            <w:tcW w:w="823" w:type="dxa"/>
            <w:vAlign w:val="center"/>
          </w:tcPr>
          <w:p w14:paraId="552D5238">
            <w:pPr>
              <w:widowControl/>
              <w:jc w:val="center"/>
              <w:rPr>
                <w:rFonts w:hint="eastAsia" w:ascii="仿宋" w:hAnsi="仿宋" w:eastAsia="仿宋" w:cs="仿宋"/>
                <w:color w:val="000000"/>
                <w:kern w:val="0"/>
                <w:sz w:val="24"/>
              </w:rPr>
            </w:pPr>
          </w:p>
        </w:tc>
        <w:tc>
          <w:tcPr>
            <w:tcW w:w="849" w:type="dxa"/>
            <w:vAlign w:val="center"/>
          </w:tcPr>
          <w:p w14:paraId="49731308">
            <w:pPr>
              <w:widowControl/>
              <w:jc w:val="center"/>
              <w:rPr>
                <w:rFonts w:hint="eastAsia" w:ascii="仿宋" w:hAnsi="仿宋" w:eastAsia="仿宋" w:cs="仿宋"/>
                <w:color w:val="000000"/>
                <w:kern w:val="0"/>
                <w:sz w:val="24"/>
              </w:rPr>
            </w:pPr>
          </w:p>
        </w:tc>
      </w:tr>
      <w:tr w14:paraId="5506182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vAlign w:val="center"/>
          </w:tcPr>
          <w:p w14:paraId="146B769F">
            <w:pPr>
              <w:widowControl/>
              <w:jc w:val="left"/>
              <w:textAlignment w:val="center"/>
              <w:rPr>
                <w:rFonts w:ascii="Calibri" w:hAnsi="Calibri" w:eastAsia="宋体" w:cs="Times New Roman"/>
                <w:color w:val="000000"/>
                <w:kern w:val="0"/>
                <w:szCs w:val="21"/>
              </w:rPr>
            </w:pPr>
            <w:r>
              <w:rPr>
                <w:rFonts w:ascii="Calibri" w:hAnsi="Calibri" w:eastAsia="宋体" w:cs="Times New Roman"/>
                <w:color w:val="000000"/>
                <w:kern w:val="0"/>
                <w:szCs w:val="21"/>
              </w:rPr>
              <w:t>2160299</w:t>
            </w:r>
          </w:p>
        </w:tc>
        <w:tc>
          <w:tcPr>
            <w:tcW w:w="1061" w:type="dxa"/>
            <w:vAlign w:val="center"/>
          </w:tcPr>
          <w:p w14:paraId="7F2CDF6F">
            <w:pPr>
              <w:widowControl/>
              <w:jc w:val="left"/>
              <w:textAlignment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其他商业流通事务支出</w:t>
            </w:r>
          </w:p>
        </w:tc>
        <w:tc>
          <w:tcPr>
            <w:tcW w:w="1012" w:type="dxa"/>
            <w:vAlign w:val="center"/>
          </w:tcPr>
          <w:p w14:paraId="470C9222">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7.2</w:t>
            </w:r>
          </w:p>
        </w:tc>
        <w:tc>
          <w:tcPr>
            <w:tcW w:w="1020" w:type="dxa"/>
            <w:vAlign w:val="center"/>
          </w:tcPr>
          <w:p w14:paraId="45837FE8">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7.2</w:t>
            </w:r>
          </w:p>
        </w:tc>
        <w:tc>
          <w:tcPr>
            <w:tcW w:w="1050" w:type="dxa"/>
            <w:vAlign w:val="center"/>
          </w:tcPr>
          <w:p w14:paraId="1E985E95">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7.2</w:t>
            </w:r>
          </w:p>
        </w:tc>
        <w:tc>
          <w:tcPr>
            <w:tcW w:w="892" w:type="dxa"/>
            <w:vAlign w:val="center"/>
          </w:tcPr>
          <w:p w14:paraId="7BE1AA42">
            <w:pPr>
              <w:widowControl/>
              <w:jc w:val="center"/>
              <w:rPr>
                <w:rFonts w:hint="eastAsia" w:ascii="仿宋" w:hAnsi="仿宋" w:eastAsia="仿宋" w:cs="仿宋"/>
                <w:color w:val="000000"/>
                <w:kern w:val="0"/>
                <w:sz w:val="24"/>
              </w:rPr>
            </w:pPr>
          </w:p>
        </w:tc>
        <w:tc>
          <w:tcPr>
            <w:tcW w:w="735" w:type="dxa"/>
            <w:vAlign w:val="center"/>
          </w:tcPr>
          <w:p w14:paraId="3961A7EF">
            <w:pPr>
              <w:widowControl/>
              <w:jc w:val="center"/>
              <w:rPr>
                <w:rFonts w:hint="eastAsia" w:ascii="仿宋" w:hAnsi="仿宋" w:eastAsia="仿宋" w:cs="仿宋"/>
                <w:color w:val="000000"/>
                <w:kern w:val="0"/>
                <w:sz w:val="24"/>
              </w:rPr>
            </w:pPr>
          </w:p>
        </w:tc>
        <w:tc>
          <w:tcPr>
            <w:tcW w:w="797" w:type="dxa"/>
            <w:vAlign w:val="center"/>
          </w:tcPr>
          <w:p w14:paraId="6A471CF4">
            <w:pPr>
              <w:widowControl/>
              <w:jc w:val="center"/>
              <w:rPr>
                <w:rFonts w:hint="eastAsia" w:ascii="仿宋" w:hAnsi="仿宋" w:eastAsia="仿宋" w:cs="仿宋"/>
                <w:color w:val="000000"/>
                <w:kern w:val="0"/>
                <w:sz w:val="24"/>
              </w:rPr>
            </w:pPr>
          </w:p>
        </w:tc>
        <w:tc>
          <w:tcPr>
            <w:tcW w:w="823" w:type="dxa"/>
            <w:vAlign w:val="center"/>
          </w:tcPr>
          <w:p w14:paraId="03AF88E3">
            <w:pPr>
              <w:widowControl/>
              <w:jc w:val="center"/>
              <w:rPr>
                <w:rFonts w:hint="eastAsia" w:ascii="仿宋" w:hAnsi="仿宋" w:eastAsia="仿宋" w:cs="仿宋"/>
                <w:color w:val="000000"/>
                <w:kern w:val="0"/>
                <w:sz w:val="24"/>
              </w:rPr>
            </w:pPr>
          </w:p>
        </w:tc>
        <w:tc>
          <w:tcPr>
            <w:tcW w:w="849" w:type="dxa"/>
            <w:vAlign w:val="center"/>
          </w:tcPr>
          <w:p w14:paraId="50961981">
            <w:pPr>
              <w:widowControl/>
              <w:jc w:val="center"/>
              <w:rPr>
                <w:rFonts w:hint="eastAsia" w:ascii="仿宋" w:hAnsi="仿宋" w:eastAsia="仿宋" w:cs="仿宋"/>
                <w:color w:val="000000"/>
                <w:kern w:val="0"/>
                <w:sz w:val="24"/>
              </w:rPr>
            </w:pPr>
          </w:p>
        </w:tc>
      </w:tr>
      <w:tr w14:paraId="1C0D48F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vAlign w:val="center"/>
          </w:tcPr>
          <w:p w14:paraId="3E90E0D3">
            <w:pPr>
              <w:widowControl/>
              <w:jc w:val="left"/>
              <w:textAlignment w:val="center"/>
              <w:rPr>
                <w:rFonts w:hint="eastAsia" w:ascii="Calibri" w:hAnsi="Calibri" w:eastAsia="宋体" w:cs="Times New Roman"/>
                <w:b/>
                <w:color w:val="000000"/>
                <w:kern w:val="0"/>
                <w:szCs w:val="21"/>
              </w:rPr>
            </w:pPr>
            <w:r>
              <w:rPr>
                <w:rFonts w:hint="eastAsia" w:ascii="Calibri" w:hAnsi="Calibri" w:eastAsia="宋体" w:cs="Times New Roman"/>
                <w:b/>
                <w:color w:val="000000"/>
                <w:kern w:val="0"/>
                <w:szCs w:val="21"/>
              </w:rPr>
              <w:t>221</w:t>
            </w:r>
          </w:p>
        </w:tc>
        <w:tc>
          <w:tcPr>
            <w:tcW w:w="1061" w:type="dxa"/>
            <w:vAlign w:val="center"/>
          </w:tcPr>
          <w:p w14:paraId="48ADD371">
            <w:pPr>
              <w:widowControl/>
              <w:jc w:val="left"/>
              <w:textAlignment w:val="center"/>
              <w:rPr>
                <w:rFonts w:hint="eastAsia" w:ascii="Calibri" w:hAnsi="Calibri" w:eastAsia="宋体" w:cs="Times New Roman"/>
                <w:b/>
                <w:color w:val="000000"/>
                <w:kern w:val="0"/>
                <w:szCs w:val="21"/>
              </w:rPr>
            </w:pPr>
            <w:r>
              <w:rPr>
                <w:rFonts w:hint="eastAsia" w:ascii="Calibri" w:hAnsi="Calibri" w:eastAsia="宋体" w:cs="Times New Roman"/>
                <w:b/>
                <w:color w:val="000000"/>
                <w:kern w:val="0"/>
                <w:szCs w:val="21"/>
              </w:rPr>
              <w:t>住房保障支出</w:t>
            </w:r>
          </w:p>
        </w:tc>
        <w:tc>
          <w:tcPr>
            <w:tcW w:w="1012" w:type="dxa"/>
            <w:vAlign w:val="center"/>
          </w:tcPr>
          <w:p w14:paraId="30EDB00A">
            <w:pPr>
              <w:widowControl/>
              <w:jc w:val="center"/>
              <w:rPr>
                <w:rFonts w:hint="eastAsia" w:ascii="仿宋" w:hAnsi="仿宋" w:eastAsia="仿宋" w:cs="仿宋"/>
                <w:b/>
                <w:bCs/>
                <w:color w:val="000000"/>
                <w:kern w:val="0"/>
                <w:sz w:val="24"/>
              </w:rPr>
            </w:pPr>
            <w:r>
              <w:rPr>
                <w:rFonts w:hint="eastAsia" w:ascii="Calibri" w:hAnsi="Calibri" w:eastAsia="宋体" w:cs="Times New Roman"/>
                <w:b/>
                <w:bCs/>
                <w:color w:val="000000"/>
                <w:kern w:val="0"/>
                <w:szCs w:val="21"/>
                <w:lang w:val="en-US" w:eastAsia="zh-CN"/>
              </w:rPr>
              <w:t>26.81</w:t>
            </w:r>
          </w:p>
        </w:tc>
        <w:tc>
          <w:tcPr>
            <w:tcW w:w="1020" w:type="dxa"/>
            <w:vAlign w:val="center"/>
          </w:tcPr>
          <w:p w14:paraId="48485378">
            <w:pPr>
              <w:widowControl/>
              <w:jc w:val="center"/>
              <w:rPr>
                <w:rFonts w:hint="eastAsia" w:ascii="仿宋" w:hAnsi="仿宋" w:eastAsia="仿宋" w:cs="仿宋"/>
                <w:b/>
                <w:bCs/>
                <w:color w:val="000000"/>
                <w:kern w:val="0"/>
                <w:sz w:val="24"/>
              </w:rPr>
            </w:pPr>
            <w:r>
              <w:rPr>
                <w:rFonts w:hint="eastAsia" w:ascii="Calibri" w:hAnsi="Calibri" w:eastAsia="宋体" w:cs="Times New Roman"/>
                <w:b/>
                <w:bCs/>
                <w:color w:val="000000"/>
                <w:kern w:val="0"/>
                <w:szCs w:val="21"/>
                <w:lang w:val="en-US" w:eastAsia="zh-CN"/>
              </w:rPr>
              <w:t>26.81</w:t>
            </w:r>
          </w:p>
        </w:tc>
        <w:tc>
          <w:tcPr>
            <w:tcW w:w="1050" w:type="dxa"/>
            <w:vAlign w:val="center"/>
          </w:tcPr>
          <w:p w14:paraId="3B693CBC">
            <w:pPr>
              <w:widowControl/>
              <w:jc w:val="center"/>
              <w:rPr>
                <w:rFonts w:hint="eastAsia" w:ascii="仿宋" w:hAnsi="仿宋" w:eastAsia="仿宋" w:cs="仿宋"/>
                <w:b/>
                <w:bCs/>
                <w:color w:val="000000"/>
                <w:kern w:val="0"/>
                <w:sz w:val="24"/>
              </w:rPr>
            </w:pPr>
            <w:r>
              <w:rPr>
                <w:rFonts w:hint="eastAsia" w:ascii="Calibri" w:hAnsi="Calibri" w:eastAsia="宋体" w:cs="Times New Roman"/>
                <w:b/>
                <w:bCs/>
                <w:color w:val="000000"/>
                <w:kern w:val="0"/>
                <w:szCs w:val="21"/>
                <w:lang w:val="en-US" w:eastAsia="zh-CN"/>
              </w:rPr>
              <w:t>26.81</w:t>
            </w:r>
          </w:p>
        </w:tc>
        <w:tc>
          <w:tcPr>
            <w:tcW w:w="892" w:type="dxa"/>
            <w:vAlign w:val="center"/>
          </w:tcPr>
          <w:p w14:paraId="301B3B20">
            <w:pPr>
              <w:widowControl/>
              <w:jc w:val="center"/>
              <w:rPr>
                <w:rFonts w:hint="eastAsia" w:ascii="仿宋" w:hAnsi="仿宋" w:eastAsia="仿宋" w:cs="仿宋"/>
                <w:color w:val="000000"/>
                <w:kern w:val="0"/>
                <w:sz w:val="24"/>
              </w:rPr>
            </w:pPr>
          </w:p>
        </w:tc>
        <w:tc>
          <w:tcPr>
            <w:tcW w:w="735" w:type="dxa"/>
            <w:vAlign w:val="center"/>
          </w:tcPr>
          <w:p w14:paraId="4A4C4828">
            <w:pPr>
              <w:widowControl/>
              <w:jc w:val="center"/>
              <w:rPr>
                <w:rFonts w:hint="eastAsia" w:ascii="仿宋" w:hAnsi="仿宋" w:eastAsia="仿宋" w:cs="仿宋"/>
                <w:color w:val="000000"/>
                <w:kern w:val="0"/>
                <w:sz w:val="24"/>
              </w:rPr>
            </w:pPr>
          </w:p>
        </w:tc>
        <w:tc>
          <w:tcPr>
            <w:tcW w:w="797" w:type="dxa"/>
            <w:vAlign w:val="center"/>
          </w:tcPr>
          <w:p w14:paraId="4E82C96C">
            <w:pPr>
              <w:widowControl/>
              <w:jc w:val="center"/>
              <w:rPr>
                <w:rFonts w:hint="eastAsia" w:ascii="仿宋" w:hAnsi="仿宋" w:eastAsia="仿宋" w:cs="仿宋"/>
                <w:color w:val="000000"/>
                <w:kern w:val="0"/>
                <w:sz w:val="24"/>
              </w:rPr>
            </w:pPr>
          </w:p>
        </w:tc>
        <w:tc>
          <w:tcPr>
            <w:tcW w:w="823" w:type="dxa"/>
            <w:vAlign w:val="center"/>
          </w:tcPr>
          <w:p w14:paraId="6001F133">
            <w:pPr>
              <w:widowControl/>
              <w:jc w:val="center"/>
              <w:rPr>
                <w:rFonts w:hint="eastAsia" w:ascii="仿宋" w:hAnsi="仿宋" w:eastAsia="仿宋" w:cs="仿宋"/>
                <w:color w:val="000000"/>
                <w:kern w:val="0"/>
                <w:sz w:val="24"/>
              </w:rPr>
            </w:pPr>
          </w:p>
        </w:tc>
        <w:tc>
          <w:tcPr>
            <w:tcW w:w="849" w:type="dxa"/>
            <w:vAlign w:val="center"/>
          </w:tcPr>
          <w:p w14:paraId="20B3DE0C">
            <w:pPr>
              <w:widowControl/>
              <w:jc w:val="center"/>
              <w:rPr>
                <w:rFonts w:hint="eastAsia" w:ascii="仿宋" w:hAnsi="仿宋" w:eastAsia="仿宋" w:cs="仿宋"/>
                <w:color w:val="000000"/>
                <w:kern w:val="0"/>
                <w:sz w:val="24"/>
              </w:rPr>
            </w:pPr>
          </w:p>
        </w:tc>
      </w:tr>
      <w:tr w14:paraId="5ACD4E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vAlign w:val="center"/>
          </w:tcPr>
          <w:p w14:paraId="38833D9A">
            <w:pPr>
              <w:widowControl/>
              <w:jc w:val="left"/>
              <w:textAlignment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22102</w:t>
            </w:r>
          </w:p>
        </w:tc>
        <w:tc>
          <w:tcPr>
            <w:tcW w:w="1061" w:type="dxa"/>
            <w:vAlign w:val="center"/>
          </w:tcPr>
          <w:p w14:paraId="3BD0CFAC">
            <w:pPr>
              <w:widowControl/>
              <w:jc w:val="left"/>
              <w:textAlignment w:val="center"/>
              <w:rPr>
                <w:rFonts w:hint="eastAsia" w:ascii="Calibri" w:hAnsi="Calibri" w:eastAsia="宋体" w:cs="Times New Roman"/>
                <w:color w:val="000000"/>
                <w:kern w:val="0"/>
                <w:szCs w:val="21"/>
              </w:rPr>
            </w:pPr>
            <w:r>
              <w:rPr>
                <w:rFonts w:hint="eastAsia" w:ascii="Calibri" w:hAnsi="Calibri" w:eastAsia="宋体" w:cs="Times New Roman"/>
                <w:color w:val="000000"/>
                <w:kern w:val="0"/>
                <w:szCs w:val="21"/>
              </w:rPr>
              <w:t>住房改革支出</w:t>
            </w:r>
          </w:p>
        </w:tc>
        <w:tc>
          <w:tcPr>
            <w:tcW w:w="1012" w:type="dxa"/>
            <w:vAlign w:val="center"/>
          </w:tcPr>
          <w:p w14:paraId="3183E522">
            <w:pPr>
              <w:widowControl/>
              <w:jc w:val="center"/>
              <w:rPr>
                <w:rFonts w:hint="eastAsia" w:ascii="仿宋" w:hAnsi="仿宋" w:eastAsia="仿宋" w:cs="仿宋"/>
                <w:color w:val="000000"/>
                <w:kern w:val="0"/>
                <w:sz w:val="24"/>
              </w:rPr>
            </w:pPr>
            <w:r>
              <w:rPr>
                <w:rFonts w:hint="eastAsia" w:ascii="Calibri" w:hAnsi="Calibri" w:eastAsia="宋体" w:cs="Times New Roman"/>
                <w:color w:val="000000"/>
                <w:kern w:val="0"/>
                <w:szCs w:val="21"/>
                <w:lang w:val="en-US" w:eastAsia="zh-CN"/>
              </w:rPr>
              <w:t>26.81</w:t>
            </w:r>
          </w:p>
        </w:tc>
        <w:tc>
          <w:tcPr>
            <w:tcW w:w="1020" w:type="dxa"/>
            <w:vAlign w:val="center"/>
          </w:tcPr>
          <w:p w14:paraId="2088024D">
            <w:pPr>
              <w:widowControl/>
              <w:jc w:val="center"/>
              <w:rPr>
                <w:rFonts w:hint="eastAsia" w:ascii="仿宋" w:hAnsi="仿宋" w:eastAsia="仿宋" w:cs="仿宋"/>
                <w:color w:val="000000"/>
                <w:kern w:val="0"/>
                <w:sz w:val="24"/>
              </w:rPr>
            </w:pPr>
            <w:r>
              <w:rPr>
                <w:rFonts w:hint="eastAsia" w:ascii="Calibri" w:hAnsi="Calibri" w:eastAsia="宋体" w:cs="Times New Roman"/>
                <w:color w:val="000000"/>
                <w:kern w:val="0"/>
                <w:szCs w:val="21"/>
                <w:lang w:val="en-US" w:eastAsia="zh-CN"/>
              </w:rPr>
              <w:t>26.81</w:t>
            </w:r>
          </w:p>
        </w:tc>
        <w:tc>
          <w:tcPr>
            <w:tcW w:w="1050" w:type="dxa"/>
            <w:vAlign w:val="center"/>
          </w:tcPr>
          <w:p w14:paraId="4FA2E74D">
            <w:pPr>
              <w:widowControl/>
              <w:jc w:val="center"/>
              <w:rPr>
                <w:rFonts w:hint="eastAsia" w:ascii="仿宋" w:hAnsi="仿宋" w:eastAsia="仿宋" w:cs="仿宋"/>
                <w:color w:val="000000"/>
                <w:kern w:val="0"/>
                <w:sz w:val="24"/>
              </w:rPr>
            </w:pPr>
            <w:r>
              <w:rPr>
                <w:rFonts w:hint="eastAsia" w:ascii="Calibri" w:hAnsi="Calibri" w:eastAsia="宋体" w:cs="Times New Roman"/>
                <w:color w:val="000000"/>
                <w:kern w:val="0"/>
                <w:szCs w:val="21"/>
                <w:lang w:val="en-US" w:eastAsia="zh-CN"/>
              </w:rPr>
              <w:t>26.81</w:t>
            </w:r>
          </w:p>
        </w:tc>
        <w:tc>
          <w:tcPr>
            <w:tcW w:w="892" w:type="dxa"/>
            <w:vAlign w:val="center"/>
          </w:tcPr>
          <w:p w14:paraId="4E1DCD12">
            <w:pPr>
              <w:widowControl/>
              <w:jc w:val="center"/>
              <w:rPr>
                <w:rFonts w:hint="eastAsia" w:ascii="仿宋" w:hAnsi="仿宋" w:eastAsia="仿宋" w:cs="仿宋"/>
                <w:color w:val="000000"/>
                <w:kern w:val="0"/>
                <w:sz w:val="24"/>
              </w:rPr>
            </w:pPr>
          </w:p>
        </w:tc>
        <w:tc>
          <w:tcPr>
            <w:tcW w:w="735" w:type="dxa"/>
            <w:vAlign w:val="center"/>
          </w:tcPr>
          <w:p w14:paraId="423717E3">
            <w:pPr>
              <w:widowControl/>
              <w:jc w:val="center"/>
              <w:rPr>
                <w:rFonts w:hint="eastAsia" w:ascii="仿宋" w:hAnsi="仿宋" w:eastAsia="仿宋" w:cs="仿宋"/>
                <w:color w:val="000000"/>
                <w:kern w:val="0"/>
                <w:sz w:val="24"/>
              </w:rPr>
            </w:pPr>
          </w:p>
        </w:tc>
        <w:tc>
          <w:tcPr>
            <w:tcW w:w="797" w:type="dxa"/>
            <w:vAlign w:val="center"/>
          </w:tcPr>
          <w:p w14:paraId="7EEAF96B">
            <w:pPr>
              <w:widowControl/>
              <w:jc w:val="center"/>
              <w:rPr>
                <w:rFonts w:hint="eastAsia" w:ascii="仿宋" w:hAnsi="仿宋" w:eastAsia="仿宋" w:cs="仿宋"/>
                <w:color w:val="000000"/>
                <w:kern w:val="0"/>
                <w:sz w:val="24"/>
              </w:rPr>
            </w:pPr>
          </w:p>
        </w:tc>
        <w:tc>
          <w:tcPr>
            <w:tcW w:w="823" w:type="dxa"/>
            <w:vAlign w:val="center"/>
          </w:tcPr>
          <w:p w14:paraId="238C5336">
            <w:pPr>
              <w:widowControl/>
              <w:jc w:val="center"/>
              <w:rPr>
                <w:rFonts w:hint="eastAsia" w:ascii="仿宋" w:hAnsi="仿宋" w:eastAsia="仿宋" w:cs="仿宋"/>
                <w:color w:val="000000"/>
                <w:kern w:val="0"/>
                <w:sz w:val="24"/>
              </w:rPr>
            </w:pPr>
          </w:p>
        </w:tc>
        <w:tc>
          <w:tcPr>
            <w:tcW w:w="849" w:type="dxa"/>
            <w:vAlign w:val="center"/>
          </w:tcPr>
          <w:p w14:paraId="674D0FD0">
            <w:pPr>
              <w:widowControl/>
              <w:jc w:val="center"/>
              <w:rPr>
                <w:rFonts w:hint="eastAsia" w:ascii="仿宋" w:hAnsi="仿宋" w:eastAsia="仿宋" w:cs="仿宋"/>
                <w:color w:val="000000"/>
                <w:kern w:val="0"/>
                <w:sz w:val="24"/>
              </w:rPr>
            </w:pPr>
          </w:p>
        </w:tc>
      </w:tr>
      <w:tr w14:paraId="4D585F9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vAlign w:val="bottom"/>
          </w:tcPr>
          <w:p w14:paraId="6C09DF6F">
            <w:pPr>
              <w:widowControl/>
              <w:jc w:val="left"/>
              <w:rPr>
                <w:rFonts w:hint="eastAsia" w:ascii="仿宋" w:hAnsi="仿宋" w:eastAsia="仿宋" w:cs="仿宋"/>
                <w:color w:val="000000"/>
                <w:kern w:val="0"/>
                <w:sz w:val="24"/>
              </w:rPr>
            </w:pPr>
            <w:r>
              <w:rPr>
                <w:rFonts w:hint="eastAsia" w:ascii="Calibri" w:hAnsi="Calibri" w:eastAsia="宋体" w:cs="Times New Roman"/>
                <w:color w:val="000000"/>
                <w:kern w:val="0"/>
                <w:szCs w:val="21"/>
              </w:rPr>
              <w:t>2210201</w:t>
            </w:r>
          </w:p>
        </w:tc>
        <w:tc>
          <w:tcPr>
            <w:tcW w:w="1061" w:type="dxa"/>
            <w:vAlign w:val="center"/>
          </w:tcPr>
          <w:p w14:paraId="67ECD627">
            <w:pPr>
              <w:widowControl/>
              <w:rPr>
                <w:rFonts w:hint="eastAsia" w:ascii="仿宋" w:hAnsi="仿宋" w:eastAsia="仿宋" w:cs="仿宋"/>
                <w:color w:val="000000"/>
                <w:kern w:val="0"/>
                <w:sz w:val="24"/>
              </w:rPr>
            </w:pPr>
            <w:r>
              <w:rPr>
                <w:rFonts w:hint="eastAsia" w:ascii="Calibri" w:hAnsi="Calibri" w:eastAsia="宋体" w:cs="Times New Roman"/>
                <w:color w:val="000000"/>
                <w:kern w:val="0"/>
                <w:szCs w:val="21"/>
              </w:rPr>
              <w:t>住房公积金</w:t>
            </w:r>
          </w:p>
        </w:tc>
        <w:tc>
          <w:tcPr>
            <w:tcW w:w="1012" w:type="dxa"/>
            <w:vAlign w:val="center"/>
          </w:tcPr>
          <w:p w14:paraId="4CE1F5FE">
            <w:pPr>
              <w:widowControl/>
              <w:jc w:val="center"/>
              <w:rPr>
                <w:rFonts w:hint="eastAsia" w:ascii="仿宋" w:hAnsi="仿宋" w:eastAsia="仿宋" w:cs="仿宋"/>
                <w:color w:val="000000"/>
                <w:kern w:val="0"/>
                <w:sz w:val="24"/>
              </w:rPr>
            </w:pPr>
            <w:r>
              <w:rPr>
                <w:rFonts w:hint="eastAsia" w:ascii="Calibri" w:hAnsi="Calibri" w:eastAsia="宋体" w:cs="Times New Roman"/>
                <w:color w:val="000000"/>
                <w:kern w:val="0"/>
                <w:szCs w:val="21"/>
                <w:lang w:val="en-US" w:eastAsia="zh-CN"/>
              </w:rPr>
              <w:t>26.81</w:t>
            </w:r>
          </w:p>
        </w:tc>
        <w:tc>
          <w:tcPr>
            <w:tcW w:w="1020" w:type="dxa"/>
            <w:vAlign w:val="center"/>
          </w:tcPr>
          <w:p w14:paraId="29B4EBD0">
            <w:pPr>
              <w:widowControl/>
              <w:jc w:val="center"/>
              <w:rPr>
                <w:rFonts w:hint="eastAsia" w:ascii="仿宋" w:hAnsi="仿宋" w:eastAsia="仿宋" w:cs="仿宋"/>
                <w:color w:val="000000"/>
                <w:kern w:val="0"/>
                <w:sz w:val="24"/>
              </w:rPr>
            </w:pPr>
            <w:r>
              <w:rPr>
                <w:rFonts w:hint="eastAsia" w:ascii="Calibri" w:hAnsi="Calibri" w:eastAsia="宋体" w:cs="Times New Roman"/>
                <w:color w:val="000000"/>
                <w:kern w:val="0"/>
                <w:szCs w:val="21"/>
                <w:lang w:val="en-US" w:eastAsia="zh-CN"/>
              </w:rPr>
              <w:t>26.81</w:t>
            </w:r>
          </w:p>
        </w:tc>
        <w:tc>
          <w:tcPr>
            <w:tcW w:w="1050" w:type="dxa"/>
            <w:vAlign w:val="center"/>
          </w:tcPr>
          <w:p w14:paraId="11324836">
            <w:pPr>
              <w:widowControl/>
              <w:jc w:val="center"/>
              <w:rPr>
                <w:rFonts w:hint="default" w:ascii="仿宋" w:hAnsi="仿宋" w:eastAsia="仿宋" w:cs="仿宋"/>
                <w:color w:val="000000"/>
                <w:kern w:val="0"/>
                <w:sz w:val="24"/>
                <w:lang w:val="en-US" w:eastAsia="zh-CN"/>
              </w:rPr>
            </w:pPr>
            <w:r>
              <w:rPr>
                <w:rFonts w:hint="eastAsia" w:ascii="Calibri" w:hAnsi="Calibri" w:eastAsia="宋体" w:cs="Times New Roman"/>
                <w:color w:val="000000"/>
                <w:kern w:val="0"/>
                <w:szCs w:val="21"/>
                <w:lang w:val="en-US" w:eastAsia="zh-CN"/>
              </w:rPr>
              <w:t>26.81</w:t>
            </w:r>
          </w:p>
        </w:tc>
        <w:tc>
          <w:tcPr>
            <w:tcW w:w="892" w:type="dxa"/>
            <w:vAlign w:val="center"/>
          </w:tcPr>
          <w:p w14:paraId="3287EB16">
            <w:pPr>
              <w:widowControl/>
              <w:jc w:val="center"/>
              <w:rPr>
                <w:rFonts w:hint="eastAsia" w:ascii="仿宋" w:hAnsi="仿宋" w:eastAsia="仿宋" w:cs="仿宋"/>
                <w:color w:val="000000"/>
                <w:kern w:val="0"/>
                <w:sz w:val="24"/>
              </w:rPr>
            </w:pPr>
          </w:p>
        </w:tc>
        <w:tc>
          <w:tcPr>
            <w:tcW w:w="735" w:type="dxa"/>
            <w:vAlign w:val="center"/>
          </w:tcPr>
          <w:p w14:paraId="5538C896">
            <w:pPr>
              <w:widowControl/>
              <w:jc w:val="center"/>
              <w:rPr>
                <w:rFonts w:hint="eastAsia" w:ascii="仿宋" w:hAnsi="仿宋" w:eastAsia="仿宋" w:cs="仿宋"/>
                <w:color w:val="000000"/>
                <w:kern w:val="0"/>
                <w:sz w:val="24"/>
              </w:rPr>
            </w:pPr>
          </w:p>
        </w:tc>
        <w:tc>
          <w:tcPr>
            <w:tcW w:w="797" w:type="dxa"/>
            <w:vAlign w:val="center"/>
          </w:tcPr>
          <w:p w14:paraId="6A17C533">
            <w:pPr>
              <w:widowControl/>
              <w:jc w:val="center"/>
              <w:rPr>
                <w:rFonts w:hint="eastAsia" w:ascii="仿宋" w:hAnsi="仿宋" w:eastAsia="仿宋" w:cs="仿宋"/>
                <w:color w:val="000000"/>
                <w:kern w:val="0"/>
                <w:sz w:val="24"/>
              </w:rPr>
            </w:pPr>
          </w:p>
        </w:tc>
        <w:tc>
          <w:tcPr>
            <w:tcW w:w="823" w:type="dxa"/>
            <w:vAlign w:val="center"/>
          </w:tcPr>
          <w:p w14:paraId="55C4B583">
            <w:pPr>
              <w:widowControl/>
              <w:jc w:val="center"/>
              <w:rPr>
                <w:rFonts w:hint="eastAsia" w:ascii="仿宋" w:hAnsi="仿宋" w:eastAsia="仿宋" w:cs="仿宋"/>
                <w:color w:val="000000"/>
                <w:kern w:val="0"/>
                <w:sz w:val="24"/>
              </w:rPr>
            </w:pPr>
          </w:p>
        </w:tc>
        <w:tc>
          <w:tcPr>
            <w:tcW w:w="849" w:type="dxa"/>
            <w:vAlign w:val="center"/>
          </w:tcPr>
          <w:p w14:paraId="7237CD35">
            <w:pPr>
              <w:widowControl/>
              <w:jc w:val="center"/>
              <w:rPr>
                <w:rFonts w:hint="eastAsia" w:ascii="仿宋" w:hAnsi="仿宋" w:eastAsia="仿宋" w:cs="仿宋"/>
                <w:color w:val="000000"/>
                <w:kern w:val="0"/>
                <w:sz w:val="24"/>
              </w:rPr>
            </w:pPr>
          </w:p>
        </w:tc>
      </w:tr>
      <w:tr w14:paraId="6265A09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vAlign w:val="center"/>
          </w:tcPr>
          <w:p w14:paraId="061BF664">
            <w:pPr>
              <w:widowControl/>
              <w:jc w:val="left"/>
              <w:textAlignment w:val="center"/>
              <w:rPr>
                <w:rFonts w:hint="eastAsia" w:ascii="宋体" w:hAnsi="宋体" w:eastAsia="宋体" w:cs="宋体"/>
                <w:color w:val="000000"/>
                <w:sz w:val="22"/>
                <w:szCs w:val="22"/>
              </w:rPr>
            </w:pPr>
          </w:p>
        </w:tc>
        <w:tc>
          <w:tcPr>
            <w:tcW w:w="1061" w:type="dxa"/>
            <w:vAlign w:val="center"/>
          </w:tcPr>
          <w:p w14:paraId="5C804A74">
            <w:pPr>
              <w:widowControl/>
              <w:jc w:val="left"/>
              <w:textAlignment w:val="center"/>
              <w:rPr>
                <w:rFonts w:hint="eastAsia" w:ascii="宋体" w:hAnsi="宋体" w:eastAsia="宋体" w:cs="宋体"/>
                <w:color w:val="000000"/>
                <w:sz w:val="22"/>
                <w:szCs w:val="22"/>
              </w:rPr>
            </w:pPr>
          </w:p>
        </w:tc>
        <w:tc>
          <w:tcPr>
            <w:tcW w:w="1012" w:type="dxa"/>
            <w:vAlign w:val="center"/>
          </w:tcPr>
          <w:p w14:paraId="0E40F3B4">
            <w:pPr>
              <w:widowControl/>
              <w:jc w:val="center"/>
              <w:rPr>
                <w:rFonts w:hint="eastAsia" w:ascii="仿宋" w:hAnsi="仿宋" w:eastAsia="仿宋" w:cs="仿宋"/>
                <w:color w:val="000000"/>
                <w:kern w:val="0"/>
                <w:sz w:val="24"/>
              </w:rPr>
            </w:pPr>
          </w:p>
        </w:tc>
        <w:tc>
          <w:tcPr>
            <w:tcW w:w="1020" w:type="dxa"/>
            <w:vAlign w:val="center"/>
          </w:tcPr>
          <w:p w14:paraId="5C53512F">
            <w:pPr>
              <w:widowControl/>
              <w:jc w:val="center"/>
              <w:rPr>
                <w:rFonts w:hint="eastAsia" w:ascii="仿宋" w:hAnsi="仿宋" w:eastAsia="仿宋" w:cs="仿宋"/>
                <w:color w:val="000000"/>
                <w:kern w:val="0"/>
                <w:sz w:val="24"/>
              </w:rPr>
            </w:pPr>
          </w:p>
        </w:tc>
        <w:tc>
          <w:tcPr>
            <w:tcW w:w="1050" w:type="dxa"/>
            <w:vAlign w:val="center"/>
          </w:tcPr>
          <w:p w14:paraId="71E516A4">
            <w:pPr>
              <w:widowControl/>
              <w:jc w:val="center"/>
              <w:rPr>
                <w:rFonts w:hint="eastAsia" w:ascii="仿宋" w:hAnsi="仿宋" w:eastAsia="仿宋" w:cs="仿宋"/>
                <w:color w:val="000000"/>
                <w:kern w:val="0"/>
                <w:sz w:val="24"/>
              </w:rPr>
            </w:pPr>
          </w:p>
        </w:tc>
        <w:tc>
          <w:tcPr>
            <w:tcW w:w="892" w:type="dxa"/>
            <w:vAlign w:val="center"/>
          </w:tcPr>
          <w:p w14:paraId="7956A906">
            <w:pPr>
              <w:widowControl/>
              <w:jc w:val="center"/>
              <w:rPr>
                <w:rFonts w:hint="eastAsia" w:ascii="仿宋" w:hAnsi="仿宋" w:eastAsia="仿宋" w:cs="仿宋"/>
                <w:color w:val="000000"/>
                <w:kern w:val="0"/>
                <w:sz w:val="24"/>
              </w:rPr>
            </w:pPr>
          </w:p>
        </w:tc>
        <w:tc>
          <w:tcPr>
            <w:tcW w:w="735" w:type="dxa"/>
            <w:vAlign w:val="center"/>
          </w:tcPr>
          <w:p w14:paraId="67D1061A">
            <w:pPr>
              <w:widowControl/>
              <w:jc w:val="center"/>
              <w:rPr>
                <w:rFonts w:hint="eastAsia" w:ascii="仿宋" w:hAnsi="仿宋" w:eastAsia="仿宋" w:cs="仿宋"/>
                <w:color w:val="000000"/>
                <w:kern w:val="0"/>
                <w:sz w:val="24"/>
              </w:rPr>
            </w:pPr>
          </w:p>
        </w:tc>
        <w:tc>
          <w:tcPr>
            <w:tcW w:w="797" w:type="dxa"/>
            <w:vAlign w:val="center"/>
          </w:tcPr>
          <w:p w14:paraId="1C9E1A3E">
            <w:pPr>
              <w:widowControl/>
              <w:jc w:val="center"/>
              <w:rPr>
                <w:rFonts w:hint="eastAsia" w:ascii="仿宋" w:hAnsi="仿宋" w:eastAsia="仿宋" w:cs="仿宋"/>
                <w:color w:val="000000"/>
                <w:kern w:val="0"/>
                <w:sz w:val="24"/>
              </w:rPr>
            </w:pPr>
          </w:p>
        </w:tc>
        <w:tc>
          <w:tcPr>
            <w:tcW w:w="823" w:type="dxa"/>
            <w:vAlign w:val="center"/>
          </w:tcPr>
          <w:p w14:paraId="76801DA1">
            <w:pPr>
              <w:widowControl/>
              <w:jc w:val="center"/>
              <w:rPr>
                <w:rFonts w:hint="eastAsia" w:ascii="仿宋" w:hAnsi="仿宋" w:eastAsia="仿宋" w:cs="仿宋"/>
                <w:color w:val="000000"/>
                <w:kern w:val="0"/>
                <w:sz w:val="24"/>
              </w:rPr>
            </w:pPr>
          </w:p>
        </w:tc>
        <w:tc>
          <w:tcPr>
            <w:tcW w:w="849" w:type="dxa"/>
            <w:vAlign w:val="center"/>
          </w:tcPr>
          <w:p w14:paraId="7CA645BB">
            <w:pPr>
              <w:widowControl/>
              <w:jc w:val="center"/>
              <w:rPr>
                <w:rFonts w:hint="eastAsia" w:ascii="仿宋" w:hAnsi="仿宋" w:eastAsia="仿宋" w:cs="仿宋"/>
                <w:color w:val="000000"/>
                <w:kern w:val="0"/>
                <w:sz w:val="24"/>
              </w:rPr>
            </w:pPr>
          </w:p>
        </w:tc>
      </w:tr>
      <w:tr w14:paraId="5DFEE9F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tcBorders>
              <w:bottom w:val="single" w:color="auto" w:sz="12" w:space="0"/>
            </w:tcBorders>
            <w:vAlign w:val="center"/>
          </w:tcPr>
          <w:p w14:paraId="49F27E7B">
            <w:pPr>
              <w:widowControl/>
              <w:jc w:val="center"/>
              <w:rPr>
                <w:rFonts w:hint="eastAsia" w:ascii="仿宋" w:hAnsi="仿宋" w:eastAsia="仿宋" w:cs="仿宋"/>
                <w:color w:val="000000"/>
                <w:kern w:val="0"/>
                <w:sz w:val="24"/>
              </w:rPr>
            </w:pPr>
          </w:p>
        </w:tc>
        <w:tc>
          <w:tcPr>
            <w:tcW w:w="1061" w:type="dxa"/>
            <w:tcBorders>
              <w:bottom w:val="single" w:color="auto" w:sz="12" w:space="0"/>
            </w:tcBorders>
            <w:vAlign w:val="center"/>
          </w:tcPr>
          <w:p w14:paraId="33AB28AA">
            <w:pPr>
              <w:widowControl/>
              <w:jc w:val="center"/>
              <w:rPr>
                <w:rFonts w:hint="eastAsia" w:ascii="仿宋" w:hAnsi="仿宋" w:eastAsia="仿宋" w:cs="仿宋"/>
                <w:color w:val="000000"/>
                <w:kern w:val="0"/>
                <w:sz w:val="24"/>
              </w:rPr>
            </w:pPr>
          </w:p>
        </w:tc>
        <w:tc>
          <w:tcPr>
            <w:tcW w:w="1012" w:type="dxa"/>
            <w:tcBorders>
              <w:bottom w:val="single" w:color="auto" w:sz="12" w:space="0"/>
            </w:tcBorders>
            <w:vAlign w:val="center"/>
          </w:tcPr>
          <w:p w14:paraId="2C64A125">
            <w:pPr>
              <w:widowControl/>
              <w:jc w:val="center"/>
              <w:rPr>
                <w:rFonts w:hint="eastAsia" w:ascii="仿宋" w:hAnsi="仿宋" w:eastAsia="仿宋" w:cs="仿宋"/>
                <w:color w:val="000000"/>
                <w:kern w:val="0"/>
                <w:sz w:val="24"/>
              </w:rPr>
            </w:pPr>
          </w:p>
        </w:tc>
        <w:tc>
          <w:tcPr>
            <w:tcW w:w="1020" w:type="dxa"/>
            <w:tcBorders>
              <w:bottom w:val="single" w:color="auto" w:sz="12" w:space="0"/>
            </w:tcBorders>
            <w:vAlign w:val="center"/>
          </w:tcPr>
          <w:p w14:paraId="6EAFA6CE">
            <w:pPr>
              <w:widowControl/>
              <w:jc w:val="center"/>
              <w:rPr>
                <w:rFonts w:hint="eastAsia" w:ascii="仿宋" w:hAnsi="仿宋" w:eastAsia="仿宋" w:cs="仿宋"/>
                <w:color w:val="000000"/>
                <w:kern w:val="0"/>
                <w:sz w:val="24"/>
              </w:rPr>
            </w:pPr>
          </w:p>
        </w:tc>
        <w:tc>
          <w:tcPr>
            <w:tcW w:w="1050" w:type="dxa"/>
            <w:tcBorders>
              <w:bottom w:val="single" w:color="auto" w:sz="12" w:space="0"/>
            </w:tcBorders>
            <w:vAlign w:val="center"/>
          </w:tcPr>
          <w:p w14:paraId="6CCB894A">
            <w:pPr>
              <w:widowControl/>
              <w:jc w:val="center"/>
              <w:rPr>
                <w:rFonts w:hint="eastAsia" w:ascii="仿宋" w:hAnsi="仿宋" w:eastAsia="仿宋" w:cs="仿宋"/>
                <w:color w:val="000000"/>
                <w:kern w:val="0"/>
                <w:sz w:val="24"/>
              </w:rPr>
            </w:pPr>
          </w:p>
        </w:tc>
        <w:tc>
          <w:tcPr>
            <w:tcW w:w="892" w:type="dxa"/>
            <w:tcBorders>
              <w:bottom w:val="single" w:color="auto" w:sz="12" w:space="0"/>
            </w:tcBorders>
            <w:vAlign w:val="center"/>
          </w:tcPr>
          <w:p w14:paraId="27F647B0">
            <w:pPr>
              <w:widowControl/>
              <w:jc w:val="center"/>
              <w:rPr>
                <w:rFonts w:hint="eastAsia" w:ascii="仿宋" w:hAnsi="仿宋" w:eastAsia="仿宋" w:cs="仿宋"/>
                <w:color w:val="000000"/>
                <w:kern w:val="0"/>
                <w:sz w:val="24"/>
              </w:rPr>
            </w:pPr>
          </w:p>
        </w:tc>
        <w:tc>
          <w:tcPr>
            <w:tcW w:w="735" w:type="dxa"/>
            <w:tcBorders>
              <w:bottom w:val="single" w:color="auto" w:sz="12" w:space="0"/>
            </w:tcBorders>
            <w:vAlign w:val="center"/>
          </w:tcPr>
          <w:p w14:paraId="4C1C116A">
            <w:pPr>
              <w:widowControl/>
              <w:jc w:val="center"/>
              <w:rPr>
                <w:rFonts w:hint="eastAsia" w:ascii="仿宋" w:hAnsi="仿宋" w:eastAsia="仿宋" w:cs="仿宋"/>
                <w:color w:val="000000"/>
                <w:kern w:val="0"/>
                <w:sz w:val="24"/>
              </w:rPr>
            </w:pPr>
          </w:p>
        </w:tc>
        <w:tc>
          <w:tcPr>
            <w:tcW w:w="797" w:type="dxa"/>
            <w:tcBorders>
              <w:bottom w:val="single" w:color="auto" w:sz="12" w:space="0"/>
            </w:tcBorders>
            <w:vAlign w:val="center"/>
          </w:tcPr>
          <w:p w14:paraId="638E9107">
            <w:pPr>
              <w:widowControl/>
              <w:jc w:val="center"/>
              <w:rPr>
                <w:rFonts w:hint="eastAsia" w:ascii="仿宋" w:hAnsi="仿宋" w:eastAsia="仿宋" w:cs="仿宋"/>
                <w:color w:val="000000"/>
                <w:kern w:val="0"/>
                <w:sz w:val="24"/>
              </w:rPr>
            </w:pPr>
          </w:p>
        </w:tc>
        <w:tc>
          <w:tcPr>
            <w:tcW w:w="823" w:type="dxa"/>
            <w:tcBorders>
              <w:bottom w:val="single" w:color="auto" w:sz="12" w:space="0"/>
            </w:tcBorders>
            <w:vAlign w:val="center"/>
          </w:tcPr>
          <w:p w14:paraId="62430682">
            <w:pPr>
              <w:widowControl/>
              <w:jc w:val="center"/>
              <w:rPr>
                <w:rFonts w:hint="eastAsia" w:ascii="仿宋" w:hAnsi="仿宋" w:eastAsia="仿宋" w:cs="仿宋"/>
                <w:color w:val="000000"/>
                <w:kern w:val="0"/>
                <w:sz w:val="24"/>
              </w:rPr>
            </w:pPr>
          </w:p>
        </w:tc>
        <w:tc>
          <w:tcPr>
            <w:tcW w:w="849" w:type="dxa"/>
            <w:tcBorders>
              <w:bottom w:val="single" w:color="auto" w:sz="12" w:space="0"/>
            </w:tcBorders>
            <w:vAlign w:val="center"/>
          </w:tcPr>
          <w:p w14:paraId="2F416C59">
            <w:pPr>
              <w:widowControl/>
              <w:jc w:val="center"/>
              <w:rPr>
                <w:rFonts w:hint="eastAsia" w:ascii="仿宋" w:hAnsi="仿宋" w:eastAsia="仿宋" w:cs="仿宋"/>
                <w:color w:val="000000"/>
                <w:kern w:val="0"/>
                <w:sz w:val="24"/>
              </w:rPr>
            </w:pPr>
          </w:p>
        </w:tc>
      </w:tr>
    </w:tbl>
    <w:p w14:paraId="0872D969">
      <w:pPr>
        <w:rPr>
          <w:rFonts w:ascii="Calibri" w:hAnsi="Calibri" w:eastAsia="宋体" w:cs="Times New Roman"/>
          <w:color w:val="000000"/>
        </w:rPr>
      </w:pPr>
    </w:p>
    <w:p w14:paraId="05A0E4E3">
      <w:pPr>
        <w:rPr>
          <w:rFonts w:hint="eastAsia" w:ascii="Calibri" w:hAnsi="Calibri" w:eastAsia="楷体_GB2312" w:cs="Times New Roman"/>
          <w:b/>
          <w:color w:val="000000"/>
          <w:kern w:val="0"/>
          <w:sz w:val="30"/>
          <w:szCs w:val="30"/>
        </w:rPr>
      </w:pPr>
    </w:p>
    <w:p w14:paraId="2701FA0D">
      <w:pPr>
        <w:ind w:firstLine="1506" w:firstLineChars="500"/>
        <w:rPr>
          <w:rFonts w:hint="eastAsia" w:ascii="Calibri" w:hAnsi="Calibri" w:eastAsia="楷体_GB2312" w:cs="Times New Roman"/>
          <w:b/>
          <w:color w:val="000000"/>
          <w:kern w:val="0"/>
          <w:sz w:val="30"/>
          <w:szCs w:val="30"/>
        </w:rPr>
      </w:pPr>
    </w:p>
    <w:p w14:paraId="7846197D">
      <w:pPr>
        <w:ind w:firstLine="1506" w:firstLineChars="500"/>
        <w:rPr>
          <w:rFonts w:hint="eastAsia" w:ascii="Calibri" w:hAnsi="Calibri" w:eastAsia="楷体_GB2312" w:cs="Times New Roman"/>
          <w:b/>
          <w:color w:val="000000"/>
          <w:kern w:val="0"/>
          <w:sz w:val="30"/>
          <w:szCs w:val="30"/>
        </w:rPr>
      </w:pPr>
    </w:p>
    <w:p w14:paraId="1253188C">
      <w:pPr>
        <w:ind w:firstLine="1506" w:firstLineChars="500"/>
        <w:rPr>
          <w:rFonts w:hint="eastAsia" w:ascii="Calibri" w:hAnsi="Calibri" w:eastAsia="楷体_GB2312" w:cs="Times New Roman"/>
          <w:b/>
          <w:color w:val="000000"/>
          <w:kern w:val="0"/>
          <w:sz w:val="30"/>
          <w:szCs w:val="30"/>
        </w:rPr>
      </w:pPr>
    </w:p>
    <w:p w14:paraId="0E0BF0C6">
      <w:pPr>
        <w:ind w:firstLine="1506" w:firstLineChars="500"/>
        <w:rPr>
          <w:rFonts w:hint="eastAsia" w:ascii="Calibri" w:hAnsi="Calibri" w:eastAsia="楷体_GB2312" w:cs="Times New Roman"/>
          <w:b/>
          <w:color w:val="000000"/>
          <w:kern w:val="0"/>
          <w:sz w:val="30"/>
          <w:szCs w:val="30"/>
        </w:rPr>
      </w:pPr>
    </w:p>
    <w:p w14:paraId="41937B3D">
      <w:pPr>
        <w:ind w:firstLine="1506" w:firstLineChars="500"/>
        <w:rPr>
          <w:rFonts w:hint="eastAsia" w:ascii="Calibri" w:hAnsi="Calibri" w:eastAsia="楷体_GB2312" w:cs="Times New Roman"/>
          <w:b/>
          <w:color w:val="000000"/>
          <w:kern w:val="0"/>
          <w:sz w:val="30"/>
          <w:szCs w:val="30"/>
        </w:rPr>
      </w:pPr>
    </w:p>
    <w:p w14:paraId="35029E7E">
      <w:pPr>
        <w:ind w:firstLine="1506" w:firstLineChars="500"/>
        <w:rPr>
          <w:rFonts w:hint="eastAsia" w:ascii="Calibri" w:hAnsi="Calibri" w:eastAsia="楷体_GB2312" w:cs="Times New Roman"/>
          <w:b/>
          <w:color w:val="000000"/>
          <w:kern w:val="0"/>
          <w:sz w:val="30"/>
          <w:szCs w:val="30"/>
        </w:rPr>
      </w:pPr>
    </w:p>
    <w:p w14:paraId="07D8DE63">
      <w:pPr>
        <w:ind w:firstLine="1506" w:firstLineChars="500"/>
        <w:rPr>
          <w:rFonts w:hint="eastAsia" w:ascii="Calibri" w:hAnsi="Calibri" w:eastAsia="楷体_GB2312" w:cs="Times New Roman"/>
          <w:b/>
          <w:color w:val="000000"/>
          <w:kern w:val="0"/>
          <w:sz w:val="30"/>
          <w:szCs w:val="30"/>
        </w:rPr>
      </w:pPr>
    </w:p>
    <w:p w14:paraId="4C42BBFF">
      <w:pPr>
        <w:ind w:firstLine="1506" w:firstLineChars="500"/>
        <w:rPr>
          <w:rFonts w:hint="eastAsia" w:ascii="Calibri" w:hAnsi="Calibri" w:eastAsia="楷体_GB2312" w:cs="Times New Roman"/>
          <w:b/>
          <w:color w:val="000000"/>
          <w:kern w:val="0"/>
          <w:sz w:val="30"/>
          <w:szCs w:val="30"/>
        </w:rPr>
      </w:pPr>
    </w:p>
    <w:p w14:paraId="2162A9C2">
      <w:pPr>
        <w:ind w:firstLine="1506" w:firstLineChars="500"/>
        <w:rPr>
          <w:rFonts w:hint="eastAsia" w:ascii="Calibri" w:hAnsi="Calibri" w:eastAsia="楷体_GB2312" w:cs="Times New Roman"/>
          <w:b/>
          <w:color w:val="000000"/>
          <w:kern w:val="0"/>
          <w:sz w:val="30"/>
          <w:szCs w:val="30"/>
        </w:rPr>
      </w:pPr>
    </w:p>
    <w:p w14:paraId="7D9BAE75">
      <w:pPr>
        <w:ind w:firstLine="1506" w:firstLineChars="500"/>
        <w:rPr>
          <w:rFonts w:hint="eastAsia" w:ascii="Calibri" w:hAnsi="Calibri" w:eastAsia="楷体_GB2312" w:cs="Times New Roman"/>
          <w:b/>
          <w:color w:val="000000"/>
          <w:kern w:val="0"/>
          <w:sz w:val="30"/>
          <w:szCs w:val="30"/>
        </w:rPr>
      </w:pPr>
    </w:p>
    <w:p w14:paraId="64C48393">
      <w:pPr>
        <w:ind w:firstLine="1506" w:firstLineChars="500"/>
        <w:rPr>
          <w:rFonts w:hint="eastAsia" w:ascii="Calibri" w:hAnsi="Calibri" w:eastAsia="楷体_GB2312" w:cs="Times New Roman"/>
          <w:b/>
          <w:color w:val="000000"/>
          <w:kern w:val="0"/>
          <w:sz w:val="30"/>
          <w:szCs w:val="30"/>
        </w:rPr>
      </w:pPr>
    </w:p>
    <w:p w14:paraId="1413A71A">
      <w:pPr>
        <w:rPr>
          <w:rFonts w:hint="eastAsia" w:ascii="Calibri" w:hAnsi="Calibri" w:eastAsia="楷体_GB2312" w:cs="Times New Roman"/>
          <w:b/>
          <w:color w:val="000000"/>
          <w:kern w:val="0"/>
          <w:sz w:val="30"/>
          <w:szCs w:val="30"/>
        </w:rPr>
      </w:pPr>
    </w:p>
    <w:p w14:paraId="600327AB">
      <w:pPr>
        <w:ind w:firstLine="1506" w:firstLineChars="500"/>
        <w:rPr>
          <w:rFonts w:hint="eastAsia" w:ascii="Calibri" w:hAnsi="Calibri" w:eastAsia="楷体_GB2312" w:cs="Times New Roman"/>
          <w:b/>
          <w:color w:val="000000"/>
          <w:kern w:val="0"/>
          <w:sz w:val="30"/>
          <w:szCs w:val="30"/>
        </w:rPr>
      </w:pPr>
    </w:p>
    <w:p w14:paraId="2E0FE7A6">
      <w:pPr>
        <w:ind w:firstLine="1506" w:firstLineChars="500"/>
        <w:rPr>
          <w:rFonts w:hint="eastAsia" w:ascii="Calibri" w:hAnsi="Calibri" w:eastAsia="楷体_GB2312" w:cs="Times New Roman"/>
          <w:b/>
          <w:color w:val="000000"/>
          <w:kern w:val="0"/>
          <w:sz w:val="30"/>
          <w:szCs w:val="30"/>
        </w:rPr>
      </w:pPr>
    </w:p>
    <w:p w14:paraId="062524CB">
      <w:pPr>
        <w:ind w:firstLine="1506" w:firstLineChars="500"/>
        <w:rPr>
          <w:rFonts w:ascii="Calibri" w:hAnsi="Calibri" w:eastAsia="楷体_GB2312" w:cs="Times New Roman"/>
          <w:b/>
          <w:color w:val="000000"/>
          <w:kern w:val="0"/>
          <w:sz w:val="30"/>
          <w:szCs w:val="30"/>
        </w:rPr>
      </w:pPr>
      <w:r>
        <w:rPr>
          <w:rFonts w:hint="eastAsia" w:ascii="Calibri" w:hAnsi="Calibri" w:eastAsia="楷体_GB2312" w:cs="Times New Roman"/>
          <w:b/>
          <w:color w:val="000000"/>
          <w:kern w:val="0"/>
          <w:sz w:val="30"/>
          <w:szCs w:val="30"/>
        </w:rPr>
        <w:t>部门预算和</w:t>
      </w:r>
      <w:r>
        <w:rPr>
          <w:rFonts w:ascii="Calibri" w:hAnsi="Calibri" w:eastAsia="楷体_GB2312" w:cs="Times New Roman"/>
          <w:b/>
          <w:color w:val="000000"/>
          <w:kern w:val="0"/>
          <w:sz w:val="30"/>
          <w:szCs w:val="30"/>
        </w:rPr>
        <w:t>“</w:t>
      </w:r>
      <w:r>
        <w:rPr>
          <w:rFonts w:hint="eastAsia" w:ascii="Calibri" w:hAnsi="Calibri" w:eastAsia="楷体_GB2312" w:cs="Times New Roman"/>
          <w:b/>
          <w:color w:val="000000"/>
          <w:kern w:val="0"/>
          <w:sz w:val="30"/>
          <w:szCs w:val="30"/>
        </w:rPr>
        <w:t>三公</w:t>
      </w:r>
      <w:r>
        <w:rPr>
          <w:rFonts w:ascii="Calibri" w:hAnsi="Calibri" w:eastAsia="楷体_GB2312" w:cs="Times New Roman"/>
          <w:b/>
          <w:color w:val="000000"/>
          <w:kern w:val="0"/>
          <w:sz w:val="30"/>
          <w:szCs w:val="30"/>
        </w:rPr>
        <w:t>”</w:t>
      </w:r>
      <w:r>
        <w:rPr>
          <w:rFonts w:hint="eastAsia" w:ascii="Calibri" w:hAnsi="Calibri" w:eastAsia="楷体_GB2312" w:cs="Times New Roman"/>
          <w:b/>
          <w:color w:val="000000"/>
          <w:kern w:val="0"/>
          <w:sz w:val="30"/>
          <w:szCs w:val="30"/>
        </w:rPr>
        <w:t>经费预算公开表格（表3）</w:t>
      </w:r>
    </w:p>
    <w:p w14:paraId="15487B87">
      <w:pPr>
        <w:spacing w:line="240" w:lineRule="exact"/>
        <w:rPr>
          <w:rFonts w:ascii="Calibri" w:hAnsi="Calibri" w:eastAsia="黑体" w:cs="Times New Roman"/>
          <w:color w:val="000000"/>
          <w:kern w:val="0"/>
          <w:sz w:val="20"/>
          <w:szCs w:val="20"/>
        </w:rPr>
      </w:pPr>
    </w:p>
    <w:p w14:paraId="4A910C9F">
      <w:pPr>
        <w:jc w:val="center"/>
        <w:rPr>
          <w:rFonts w:ascii="Calibri" w:hAnsi="Calibri" w:eastAsia="方正小标宋简体" w:cs="Times New Roman"/>
          <w:color w:val="000000"/>
          <w:kern w:val="0"/>
          <w:sz w:val="40"/>
          <w:szCs w:val="40"/>
        </w:rPr>
      </w:pPr>
      <w:r>
        <w:rPr>
          <w:rFonts w:hint="eastAsia" w:ascii="Calibri" w:hAnsi="Calibri" w:eastAsia="方正小标宋简体" w:cs="Times New Roman"/>
          <w:color w:val="000000"/>
          <w:kern w:val="0"/>
          <w:sz w:val="40"/>
          <w:szCs w:val="40"/>
        </w:rPr>
        <w:t>部门支出总表</w:t>
      </w:r>
    </w:p>
    <w:p w14:paraId="5C261527">
      <w:pPr>
        <w:wordWrap w:val="0"/>
        <w:jc w:val="right"/>
        <w:rPr>
          <w:rFonts w:ascii="Calibri" w:hAnsi="Calibri" w:eastAsia="宋体" w:cs="Times New Roman"/>
          <w:color w:val="000000"/>
          <w:kern w:val="0"/>
          <w:szCs w:val="21"/>
        </w:rPr>
      </w:pPr>
      <w:r>
        <w:rPr>
          <w:rFonts w:hint="eastAsia" w:ascii="Calibri" w:hAnsi="Calibri" w:eastAsia="宋体" w:cs="Times New Roman"/>
          <w:color w:val="000000"/>
          <w:kern w:val="0"/>
          <w:szCs w:val="21"/>
        </w:rPr>
        <w:t>单位：万元</w:t>
      </w:r>
    </w:p>
    <w:tbl>
      <w:tblPr>
        <w:tblStyle w:val="8"/>
        <w:tblW w:w="917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61"/>
        <w:gridCol w:w="661"/>
        <w:gridCol w:w="661"/>
        <w:gridCol w:w="3678"/>
        <w:gridCol w:w="959"/>
        <w:gridCol w:w="1130"/>
        <w:gridCol w:w="1428"/>
      </w:tblGrid>
      <w:tr w14:paraId="67270B9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8" w:hRule="atLeast"/>
          <w:jc w:val="center"/>
        </w:trPr>
        <w:tc>
          <w:tcPr>
            <w:tcW w:w="5661" w:type="dxa"/>
            <w:gridSpan w:val="4"/>
            <w:tcBorders>
              <w:top w:val="single" w:color="auto" w:sz="12" w:space="0"/>
            </w:tcBorders>
            <w:vAlign w:val="center"/>
          </w:tcPr>
          <w:p w14:paraId="020775C2">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功能分类科目</w:t>
            </w:r>
          </w:p>
        </w:tc>
        <w:tc>
          <w:tcPr>
            <w:tcW w:w="959" w:type="dxa"/>
            <w:vMerge w:val="restart"/>
            <w:tcBorders>
              <w:top w:val="single" w:color="auto" w:sz="12" w:space="0"/>
            </w:tcBorders>
            <w:vAlign w:val="center"/>
          </w:tcPr>
          <w:p w14:paraId="3FFCE4CD">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合计</w:t>
            </w:r>
          </w:p>
        </w:tc>
        <w:tc>
          <w:tcPr>
            <w:tcW w:w="1130" w:type="dxa"/>
            <w:vMerge w:val="restart"/>
            <w:tcBorders>
              <w:top w:val="single" w:color="auto" w:sz="12" w:space="0"/>
            </w:tcBorders>
            <w:vAlign w:val="center"/>
          </w:tcPr>
          <w:p w14:paraId="2634C9B5">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基本支出</w:t>
            </w:r>
          </w:p>
        </w:tc>
        <w:tc>
          <w:tcPr>
            <w:tcW w:w="1428" w:type="dxa"/>
            <w:vMerge w:val="restart"/>
            <w:tcBorders>
              <w:top w:val="single" w:color="auto" w:sz="12" w:space="0"/>
            </w:tcBorders>
            <w:vAlign w:val="center"/>
          </w:tcPr>
          <w:p w14:paraId="1B6B1ACF">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项目支出</w:t>
            </w:r>
          </w:p>
        </w:tc>
      </w:tr>
      <w:tr w14:paraId="17BF815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8" w:hRule="atLeast"/>
          <w:jc w:val="center"/>
        </w:trPr>
        <w:tc>
          <w:tcPr>
            <w:tcW w:w="1983" w:type="dxa"/>
            <w:gridSpan w:val="3"/>
            <w:vAlign w:val="center"/>
          </w:tcPr>
          <w:p w14:paraId="522248B5">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科目编码</w:t>
            </w:r>
          </w:p>
        </w:tc>
        <w:tc>
          <w:tcPr>
            <w:tcW w:w="3678" w:type="dxa"/>
            <w:vMerge w:val="restart"/>
            <w:tcBorders>
              <w:top w:val="single" w:color="auto" w:sz="4" w:space="0"/>
            </w:tcBorders>
            <w:vAlign w:val="center"/>
          </w:tcPr>
          <w:p w14:paraId="569C1688">
            <w:pPr>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科目名称</w:t>
            </w:r>
          </w:p>
        </w:tc>
        <w:tc>
          <w:tcPr>
            <w:tcW w:w="959" w:type="dxa"/>
            <w:vMerge w:val="continue"/>
            <w:vAlign w:val="center"/>
          </w:tcPr>
          <w:p w14:paraId="700DCC60">
            <w:pPr>
              <w:widowControl/>
              <w:jc w:val="center"/>
              <w:rPr>
                <w:rFonts w:ascii="Calibri" w:hAnsi="Calibri" w:eastAsia="宋体" w:cs="Times New Roman"/>
                <w:color w:val="000000"/>
                <w:kern w:val="0"/>
                <w:szCs w:val="21"/>
              </w:rPr>
            </w:pPr>
          </w:p>
        </w:tc>
        <w:tc>
          <w:tcPr>
            <w:tcW w:w="1130" w:type="dxa"/>
            <w:vMerge w:val="continue"/>
            <w:vAlign w:val="center"/>
          </w:tcPr>
          <w:p w14:paraId="035A8B56">
            <w:pPr>
              <w:widowControl/>
              <w:jc w:val="center"/>
              <w:rPr>
                <w:rFonts w:ascii="Calibri" w:hAnsi="Calibri" w:eastAsia="宋体" w:cs="Times New Roman"/>
                <w:color w:val="000000"/>
                <w:kern w:val="0"/>
                <w:szCs w:val="21"/>
              </w:rPr>
            </w:pPr>
          </w:p>
        </w:tc>
        <w:tc>
          <w:tcPr>
            <w:tcW w:w="1428" w:type="dxa"/>
            <w:vMerge w:val="continue"/>
            <w:vAlign w:val="center"/>
          </w:tcPr>
          <w:p w14:paraId="5C61A7C9">
            <w:pPr>
              <w:widowControl/>
              <w:jc w:val="center"/>
              <w:rPr>
                <w:rFonts w:ascii="Calibri" w:hAnsi="Calibri" w:eastAsia="宋体" w:cs="Times New Roman"/>
                <w:color w:val="000000"/>
                <w:kern w:val="0"/>
                <w:szCs w:val="21"/>
              </w:rPr>
            </w:pPr>
          </w:p>
        </w:tc>
      </w:tr>
      <w:tr w14:paraId="02C211E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7" w:hRule="exact"/>
          <w:jc w:val="center"/>
        </w:trPr>
        <w:tc>
          <w:tcPr>
            <w:tcW w:w="661" w:type="dxa"/>
            <w:vAlign w:val="center"/>
          </w:tcPr>
          <w:p w14:paraId="49A828BD">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类</w:t>
            </w:r>
          </w:p>
        </w:tc>
        <w:tc>
          <w:tcPr>
            <w:tcW w:w="661" w:type="dxa"/>
            <w:vAlign w:val="center"/>
          </w:tcPr>
          <w:p w14:paraId="4E0C2207">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款</w:t>
            </w:r>
          </w:p>
        </w:tc>
        <w:tc>
          <w:tcPr>
            <w:tcW w:w="661" w:type="dxa"/>
            <w:vAlign w:val="center"/>
          </w:tcPr>
          <w:p w14:paraId="4BA8CCA0">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项</w:t>
            </w:r>
          </w:p>
        </w:tc>
        <w:tc>
          <w:tcPr>
            <w:tcW w:w="3678" w:type="dxa"/>
            <w:vMerge w:val="continue"/>
            <w:vAlign w:val="center"/>
          </w:tcPr>
          <w:p w14:paraId="41D72CEC">
            <w:pPr>
              <w:widowControl/>
              <w:jc w:val="center"/>
              <w:rPr>
                <w:rFonts w:ascii="Calibri" w:hAnsi="Calibri" w:eastAsia="宋体" w:cs="Times New Roman"/>
                <w:color w:val="000000"/>
                <w:kern w:val="0"/>
                <w:szCs w:val="21"/>
              </w:rPr>
            </w:pPr>
          </w:p>
        </w:tc>
        <w:tc>
          <w:tcPr>
            <w:tcW w:w="959" w:type="dxa"/>
            <w:vMerge w:val="continue"/>
            <w:vAlign w:val="center"/>
          </w:tcPr>
          <w:p w14:paraId="66789936">
            <w:pPr>
              <w:widowControl/>
              <w:jc w:val="center"/>
              <w:rPr>
                <w:rFonts w:ascii="Calibri" w:hAnsi="Calibri" w:eastAsia="宋体" w:cs="Times New Roman"/>
                <w:color w:val="000000"/>
                <w:kern w:val="0"/>
                <w:szCs w:val="21"/>
              </w:rPr>
            </w:pPr>
          </w:p>
        </w:tc>
        <w:tc>
          <w:tcPr>
            <w:tcW w:w="1130" w:type="dxa"/>
            <w:vMerge w:val="continue"/>
            <w:vAlign w:val="center"/>
          </w:tcPr>
          <w:p w14:paraId="3A26AE99">
            <w:pPr>
              <w:widowControl/>
              <w:jc w:val="center"/>
              <w:rPr>
                <w:rFonts w:ascii="Calibri" w:hAnsi="Calibri" w:eastAsia="宋体" w:cs="Times New Roman"/>
                <w:color w:val="000000"/>
                <w:kern w:val="0"/>
                <w:szCs w:val="21"/>
              </w:rPr>
            </w:pPr>
          </w:p>
        </w:tc>
        <w:tc>
          <w:tcPr>
            <w:tcW w:w="1428" w:type="dxa"/>
            <w:vMerge w:val="continue"/>
            <w:vAlign w:val="center"/>
          </w:tcPr>
          <w:p w14:paraId="1F5E3912">
            <w:pPr>
              <w:widowControl/>
              <w:jc w:val="center"/>
              <w:rPr>
                <w:rFonts w:ascii="Calibri" w:hAnsi="Calibri" w:eastAsia="宋体" w:cs="Times New Roman"/>
                <w:color w:val="000000"/>
                <w:kern w:val="0"/>
                <w:szCs w:val="21"/>
              </w:rPr>
            </w:pPr>
          </w:p>
        </w:tc>
      </w:tr>
      <w:tr w14:paraId="719A729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7" w:hRule="exact"/>
          <w:jc w:val="center"/>
        </w:trPr>
        <w:tc>
          <w:tcPr>
            <w:tcW w:w="1983" w:type="dxa"/>
            <w:gridSpan w:val="3"/>
            <w:vAlign w:val="center"/>
          </w:tcPr>
          <w:p w14:paraId="7756C79C">
            <w:pPr>
              <w:widowControl/>
              <w:jc w:val="center"/>
              <w:rPr>
                <w:rFonts w:hint="eastAsia" w:ascii="Calibri" w:hAnsi="Calibri" w:eastAsia="宋体" w:cs="Times New Roman"/>
                <w:color w:val="000000"/>
                <w:kern w:val="0"/>
                <w:szCs w:val="21"/>
              </w:rPr>
            </w:pPr>
          </w:p>
        </w:tc>
        <w:tc>
          <w:tcPr>
            <w:tcW w:w="3678" w:type="dxa"/>
            <w:vAlign w:val="center"/>
          </w:tcPr>
          <w:p w14:paraId="575F15E0">
            <w:pPr>
              <w:widowControl/>
              <w:jc w:val="center"/>
              <w:rPr>
                <w:rFonts w:ascii="Calibri" w:hAnsi="Calibri" w:eastAsia="宋体" w:cs="Times New Roman"/>
                <w:b/>
                <w:color w:val="000000"/>
                <w:kern w:val="0"/>
                <w:szCs w:val="21"/>
              </w:rPr>
            </w:pPr>
            <w:r>
              <w:rPr>
                <w:rFonts w:hint="eastAsia" w:ascii="Calibri" w:hAnsi="Calibri" w:eastAsia="宋体" w:cs="Times New Roman"/>
                <w:b/>
                <w:color w:val="000000"/>
                <w:kern w:val="0"/>
                <w:szCs w:val="21"/>
              </w:rPr>
              <w:t>合计</w:t>
            </w:r>
          </w:p>
        </w:tc>
        <w:tc>
          <w:tcPr>
            <w:tcW w:w="959" w:type="dxa"/>
            <w:vAlign w:val="center"/>
          </w:tcPr>
          <w:p w14:paraId="65BDEC55">
            <w:pPr>
              <w:widowControl/>
              <w:jc w:val="center"/>
              <w:rPr>
                <w:rFonts w:hint="default" w:ascii="Calibri" w:hAnsi="Calibri" w:eastAsia="宋体" w:cs="Times New Roman"/>
                <w:b/>
                <w:color w:val="000000"/>
                <w:kern w:val="0"/>
                <w:szCs w:val="21"/>
                <w:lang w:val="en-US" w:eastAsia="zh-CN"/>
              </w:rPr>
            </w:pPr>
            <w:r>
              <w:rPr>
                <w:rFonts w:hint="eastAsia" w:ascii="Calibri" w:hAnsi="Calibri" w:eastAsia="宋体" w:cs="Times New Roman"/>
                <w:b/>
                <w:color w:val="000000"/>
                <w:kern w:val="0"/>
                <w:szCs w:val="21"/>
                <w:lang w:val="en-US" w:eastAsia="zh-CN"/>
              </w:rPr>
              <w:t>365.91</w:t>
            </w:r>
          </w:p>
        </w:tc>
        <w:tc>
          <w:tcPr>
            <w:tcW w:w="1130" w:type="dxa"/>
            <w:vAlign w:val="center"/>
          </w:tcPr>
          <w:p w14:paraId="1CEF310D">
            <w:pPr>
              <w:widowControl/>
              <w:jc w:val="center"/>
              <w:rPr>
                <w:rFonts w:hint="default" w:ascii="Calibri" w:hAnsi="Calibri" w:eastAsia="宋体" w:cs="Times New Roman"/>
                <w:b/>
                <w:color w:val="000000"/>
                <w:kern w:val="0"/>
                <w:szCs w:val="21"/>
                <w:lang w:val="en-US" w:eastAsia="zh-CN"/>
              </w:rPr>
            </w:pPr>
            <w:r>
              <w:rPr>
                <w:rFonts w:hint="eastAsia" w:ascii="Calibri" w:hAnsi="Calibri" w:eastAsia="宋体" w:cs="Times New Roman"/>
                <w:b/>
                <w:color w:val="000000"/>
                <w:kern w:val="0"/>
                <w:szCs w:val="21"/>
                <w:lang w:val="en-US" w:eastAsia="zh-CN"/>
              </w:rPr>
              <w:t>350.61</w:t>
            </w:r>
          </w:p>
        </w:tc>
        <w:tc>
          <w:tcPr>
            <w:tcW w:w="1428" w:type="dxa"/>
            <w:vAlign w:val="center"/>
          </w:tcPr>
          <w:p w14:paraId="087ED22C">
            <w:pPr>
              <w:widowControl/>
              <w:jc w:val="center"/>
              <w:rPr>
                <w:rFonts w:hint="default" w:ascii="Calibri" w:hAnsi="Calibri" w:eastAsia="宋体" w:cs="Times New Roman"/>
                <w:b/>
                <w:color w:val="000000"/>
                <w:kern w:val="0"/>
                <w:szCs w:val="21"/>
                <w:lang w:val="en-US" w:eastAsia="zh-CN"/>
              </w:rPr>
            </w:pPr>
            <w:r>
              <w:rPr>
                <w:rFonts w:hint="eastAsia" w:ascii="Calibri" w:hAnsi="Calibri" w:eastAsia="宋体" w:cs="Times New Roman"/>
                <w:b/>
                <w:color w:val="000000"/>
                <w:kern w:val="0"/>
                <w:szCs w:val="21"/>
                <w:lang w:val="en-US" w:eastAsia="zh-CN"/>
              </w:rPr>
              <w:t>15.3</w:t>
            </w:r>
          </w:p>
        </w:tc>
      </w:tr>
      <w:tr w14:paraId="10EF91F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14:paraId="5D24689D">
            <w:pPr>
              <w:widowControl/>
              <w:jc w:val="left"/>
              <w:rPr>
                <w:rFonts w:hint="eastAsia" w:ascii="宋体" w:hAnsi="宋体" w:eastAsia="宋体" w:cs="宋体"/>
                <w:b/>
                <w:bCs/>
                <w:color w:val="000000"/>
                <w:kern w:val="0"/>
                <w:sz w:val="21"/>
                <w:szCs w:val="21"/>
                <w:lang w:val="en-US" w:eastAsia="zh-CN" w:bidi="ar-SA"/>
              </w:rPr>
            </w:pPr>
            <w:r>
              <w:rPr>
                <w:rFonts w:hint="eastAsia" w:ascii="宋体" w:hAnsi="宋体" w:eastAsia="宋体" w:cs="宋体"/>
                <w:b/>
                <w:bCs/>
                <w:color w:val="000000"/>
                <w:kern w:val="0"/>
                <w:szCs w:val="21"/>
              </w:rPr>
              <w:t>201</w:t>
            </w:r>
          </w:p>
        </w:tc>
        <w:tc>
          <w:tcPr>
            <w:tcW w:w="3678" w:type="dxa"/>
            <w:vAlign w:val="bottom"/>
          </w:tcPr>
          <w:p w14:paraId="380B19C8">
            <w:pPr>
              <w:widowControl/>
              <w:jc w:val="left"/>
              <w:rPr>
                <w:rFonts w:hint="eastAsia" w:ascii="宋体" w:hAnsi="宋体" w:eastAsia="宋体" w:cs="宋体"/>
                <w:b/>
                <w:bCs/>
                <w:color w:val="000000"/>
                <w:kern w:val="0"/>
                <w:sz w:val="21"/>
                <w:szCs w:val="21"/>
                <w:lang w:val="en-US" w:eastAsia="zh-CN" w:bidi="ar-SA"/>
              </w:rPr>
            </w:pPr>
            <w:r>
              <w:rPr>
                <w:rFonts w:hint="eastAsia" w:ascii="宋体" w:hAnsi="宋体" w:eastAsia="宋体" w:cs="宋体"/>
                <w:b/>
                <w:bCs/>
                <w:color w:val="000000"/>
                <w:kern w:val="0"/>
                <w:szCs w:val="21"/>
              </w:rPr>
              <w:t>一般公共服务支出</w:t>
            </w:r>
          </w:p>
        </w:tc>
        <w:tc>
          <w:tcPr>
            <w:tcW w:w="959" w:type="dxa"/>
            <w:vAlign w:val="center"/>
          </w:tcPr>
          <w:p w14:paraId="3D466F36">
            <w:pPr>
              <w:widowControl/>
              <w:jc w:val="center"/>
              <w:rPr>
                <w:rFonts w:hint="eastAsia" w:ascii="Calibri" w:hAnsi="Calibri" w:eastAsia="宋体" w:cs="Times New Roman"/>
                <w:b/>
                <w:color w:val="000000"/>
                <w:kern w:val="0"/>
                <w:sz w:val="21"/>
                <w:szCs w:val="21"/>
                <w:lang w:val="en-US" w:eastAsia="zh-CN" w:bidi="ar-SA"/>
              </w:rPr>
            </w:pPr>
            <w:r>
              <w:rPr>
                <w:rFonts w:hint="eastAsia" w:ascii="Calibri" w:hAnsi="Calibri" w:eastAsia="宋体" w:cs="Times New Roman"/>
                <w:b/>
                <w:color w:val="000000"/>
                <w:kern w:val="0"/>
                <w:szCs w:val="21"/>
                <w:lang w:val="en-US" w:eastAsia="zh-CN"/>
              </w:rPr>
              <w:t>8.1</w:t>
            </w:r>
          </w:p>
        </w:tc>
        <w:tc>
          <w:tcPr>
            <w:tcW w:w="1130" w:type="dxa"/>
            <w:vAlign w:val="center"/>
          </w:tcPr>
          <w:p w14:paraId="6BF89EE4">
            <w:pPr>
              <w:widowControl/>
              <w:jc w:val="center"/>
              <w:rPr>
                <w:rFonts w:hint="eastAsia" w:ascii="Calibri" w:hAnsi="Calibri" w:eastAsia="宋体" w:cs="Times New Roman"/>
                <w:b/>
                <w:color w:val="000000"/>
                <w:kern w:val="0"/>
                <w:szCs w:val="21"/>
                <w:lang w:val="en-US" w:eastAsia="zh-CN"/>
              </w:rPr>
            </w:pPr>
            <w:r>
              <w:rPr>
                <w:rFonts w:hint="eastAsia" w:ascii="Calibri" w:hAnsi="Calibri" w:eastAsia="宋体" w:cs="Times New Roman"/>
                <w:b/>
                <w:color w:val="000000"/>
                <w:kern w:val="0"/>
                <w:szCs w:val="21"/>
                <w:lang w:val="en-US" w:eastAsia="zh-CN"/>
              </w:rPr>
              <w:t>0</w:t>
            </w:r>
          </w:p>
        </w:tc>
        <w:tc>
          <w:tcPr>
            <w:tcW w:w="1428" w:type="dxa"/>
            <w:vAlign w:val="center"/>
          </w:tcPr>
          <w:p w14:paraId="1B9864B3">
            <w:pPr>
              <w:widowControl/>
              <w:jc w:val="center"/>
              <w:rPr>
                <w:rFonts w:hint="default" w:ascii="仿宋" w:hAnsi="仿宋" w:eastAsia="仿宋" w:cs="仿宋"/>
                <w:color w:val="000000"/>
                <w:kern w:val="0"/>
                <w:sz w:val="24"/>
                <w:lang w:val="en-US" w:eastAsia="zh-CN"/>
              </w:rPr>
            </w:pPr>
            <w:r>
              <w:rPr>
                <w:rFonts w:hint="eastAsia" w:ascii="Calibri" w:hAnsi="Calibri" w:eastAsia="宋体" w:cs="Times New Roman"/>
                <w:b/>
                <w:color w:val="000000"/>
                <w:kern w:val="0"/>
                <w:szCs w:val="21"/>
                <w:lang w:val="en-US" w:eastAsia="zh-CN"/>
              </w:rPr>
              <w:t>8.1</w:t>
            </w:r>
          </w:p>
        </w:tc>
      </w:tr>
      <w:tr w14:paraId="10B01D5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14:paraId="25A1CB87">
            <w:pPr>
              <w:widowControl/>
              <w:jc w:val="left"/>
              <w:rPr>
                <w:rFonts w:hint="eastAsia" w:ascii="宋体" w:hAnsi="宋体" w:eastAsia="宋体" w:cs="宋体"/>
                <w:color w:val="000000"/>
                <w:kern w:val="0"/>
                <w:sz w:val="21"/>
                <w:szCs w:val="21"/>
                <w:lang w:val="en-US" w:eastAsia="zh-CN" w:bidi="ar-SA"/>
              </w:rPr>
            </w:pPr>
            <w:r>
              <w:rPr>
                <w:rFonts w:hint="eastAsia" w:ascii="宋体" w:hAnsi="宋体" w:eastAsia="宋体" w:cs="宋体"/>
                <w:kern w:val="0"/>
                <w:szCs w:val="21"/>
              </w:rPr>
              <w:t>20140</w:t>
            </w:r>
          </w:p>
        </w:tc>
        <w:tc>
          <w:tcPr>
            <w:tcW w:w="3678" w:type="dxa"/>
            <w:vAlign w:val="center"/>
          </w:tcPr>
          <w:p w14:paraId="351F2890">
            <w:pPr>
              <w:widowControl/>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Cs w:val="21"/>
              </w:rPr>
              <w:t>信访事务</w:t>
            </w:r>
          </w:p>
        </w:tc>
        <w:tc>
          <w:tcPr>
            <w:tcW w:w="959" w:type="dxa"/>
            <w:vAlign w:val="center"/>
          </w:tcPr>
          <w:p w14:paraId="4ADABABC">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8.1</w:t>
            </w:r>
          </w:p>
        </w:tc>
        <w:tc>
          <w:tcPr>
            <w:tcW w:w="1130" w:type="dxa"/>
            <w:vAlign w:val="center"/>
          </w:tcPr>
          <w:p w14:paraId="28EFE436">
            <w:pPr>
              <w:widowControl/>
              <w:jc w:val="center"/>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0</w:t>
            </w:r>
          </w:p>
        </w:tc>
        <w:tc>
          <w:tcPr>
            <w:tcW w:w="1428" w:type="dxa"/>
            <w:vAlign w:val="center"/>
          </w:tcPr>
          <w:p w14:paraId="6977302A">
            <w:pPr>
              <w:widowControl/>
              <w:jc w:val="center"/>
              <w:rPr>
                <w:rFonts w:hint="default" w:ascii="仿宋" w:hAnsi="仿宋" w:eastAsia="仿宋" w:cs="仿宋"/>
                <w:color w:val="000000"/>
                <w:kern w:val="0"/>
                <w:sz w:val="24"/>
                <w:lang w:val="en-US" w:eastAsia="zh-CN"/>
              </w:rPr>
            </w:pPr>
            <w:r>
              <w:rPr>
                <w:rFonts w:hint="eastAsia" w:ascii="Calibri" w:hAnsi="Calibri" w:eastAsia="宋体" w:cs="Times New Roman"/>
                <w:color w:val="000000"/>
                <w:kern w:val="0"/>
                <w:szCs w:val="21"/>
                <w:lang w:val="en-US" w:eastAsia="zh-CN"/>
              </w:rPr>
              <w:t>8.1</w:t>
            </w:r>
          </w:p>
        </w:tc>
      </w:tr>
      <w:tr w14:paraId="4380433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14:paraId="6EADF89D">
            <w:pPr>
              <w:widowControl/>
              <w:jc w:val="left"/>
              <w:textAlignment w:val="center"/>
              <w:rPr>
                <w:rFonts w:hint="eastAsia" w:ascii="仿宋" w:hAnsi="仿宋" w:eastAsia="仿宋" w:cs="仿宋"/>
                <w:color w:val="000000"/>
                <w:kern w:val="0"/>
                <w:sz w:val="24"/>
                <w:szCs w:val="24"/>
                <w:lang w:val="en-US" w:eastAsia="zh-CN" w:bidi="ar-SA"/>
              </w:rPr>
            </w:pPr>
            <w:r>
              <w:rPr>
                <w:rFonts w:ascii="宋体" w:hAnsi="宋体" w:eastAsia="宋体" w:cs="宋体"/>
                <w:color w:val="000000"/>
                <w:kern w:val="0"/>
                <w:sz w:val="22"/>
                <w:szCs w:val="22"/>
              </w:rPr>
              <w:t>2014004</w:t>
            </w:r>
          </w:p>
        </w:tc>
        <w:tc>
          <w:tcPr>
            <w:tcW w:w="3678" w:type="dxa"/>
            <w:vAlign w:val="center"/>
          </w:tcPr>
          <w:p w14:paraId="511C4E58">
            <w:pPr>
              <w:widowControl/>
              <w:jc w:val="left"/>
              <w:textAlignment w:val="center"/>
              <w:rPr>
                <w:rFonts w:hint="eastAsia" w:ascii="仿宋" w:hAnsi="仿宋" w:eastAsia="仿宋" w:cs="仿宋"/>
                <w:color w:val="000000"/>
                <w:kern w:val="0"/>
                <w:sz w:val="24"/>
                <w:szCs w:val="24"/>
                <w:lang w:val="en-US" w:eastAsia="zh-CN" w:bidi="ar-SA"/>
              </w:rPr>
            </w:pPr>
            <w:r>
              <w:rPr>
                <w:rFonts w:hint="eastAsia" w:ascii="宋体" w:hAnsi="宋体" w:eastAsia="宋体" w:cs="宋体"/>
                <w:color w:val="000000"/>
                <w:kern w:val="0"/>
                <w:sz w:val="22"/>
                <w:szCs w:val="22"/>
              </w:rPr>
              <w:t>信访业务</w:t>
            </w:r>
          </w:p>
        </w:tc>
        <w:tc>
          <w:tcPr>
            <w:tcW w:w="959" w:type="dxa"/>
            <w:vAlign w:val="center"/>
          </w:tcPr>
          <w:p w14:paraId="7778204A">
            <w:pPr>
              <w:widowControl/>
              <w:jc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8.1</w:t>
            </w:r>
          </w:p>
        </w:tc>
        <w:tc>
          <w:tcPr>
            <w:tcW w:w="1130" w:type="dxa"/>
            <w:vAlign w:val="center"/>
          </w:tcPr>
          <w:p w14:paraId="7D412D7D">
            <w:pPr>
              <w:widowControl/>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0</w:t>
            </w:r>
          </w:p>
        </w:tc>
        <w:tc>
          <w:tcPr>
            <w:tcW w:w="1428" w:type="dxa"/>
            <w:vAlign w:val="center"/>
          </w:tcPr>
          <w:p w14:paraId="086A4D9D">
            <w:pPr>
              <w:widowControl/>
              <w:jc w:val="center"/>
              <w:rPr>
                <w:rFonts w:hint="default" w:ascii="仿宋" w:hAnsi="仿宋" w:eastAsia="仿宋" w:cs="仿宋"/>
                <w:color w:val="000000"/>
                <w:kern w:val="0"/>
                <w:sz w:val="24"/>
                <w:lang w:val="en-US" w:eastAsia="zh-CN"/>
              </w:rPr>
            </w:pPr>
            <w:r>
              <w:rPr>
                <w:rFonts w:hint="eastAsia" w:ascii="Calibri" w:hAnsi="Calibri" w:eastAsia="宋体" w:cs="Times New Roman"/>
                <w:color w:val="000000"/>
                <w:kern w:val="0"/>
                <w:szCs w:val="21"/>
                <w:lang w:val="en-US" w:eastAsia="zh-CN"/>
              </w:rPr>
              <w:t>8.1</w:t>
            </w:r>
          </w:p>
        </w:tc>
      </w:tr>
      <w:tr w14:paraId="7BBE028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14:paraId="31496724">
            <w:pPr>
              <w:widowControl/>
              <w:jc w:val="left"/>
              <w:textAlignment w:val="center"/>
              <w:rPr>
                <w:rFonts w:hint="eastAsia" w:ascii="宋体" w:hAnsi="宋体" w:eastAsia="宋体" w:cs="宋体"/>
                <w:b/>
                <w:color w:val="000000"/>
                <w:kern w:val="0"/>
                <w:sz w:val="22"/>
                <w:szCs w:val="22"/>
                <w:lang w:val="en-US" w:eastAsia="zh-CN" w:bidi="ar-SA"/>
              </w:rPr>
            </w:pPr>
            <w:r>
              <w:rPr>
                <w:rFonts w:hint="eastAsia" w:ascii="宋体" w:hAnsi="宋体" w:eastAsia="宋体" w:cs="宋体"/>
                <w:b/>
                <w:color w:val="000000"/>
                <w:kern w:val="0"/>
                <w:sz w:val="22"/>
                <w:szCs w:val="22"/>
              </w:rPr>
              <w:t>208</w:t>
            </w:r>
          </w:p>
        </w:tc>
        <w:tc>
          <w:tcPr>
            <w:tcW w:w="3678" w:type="dxa"/>
            <w:vAlign w:val="center"/>
          </w:tcPr>
          <w:p w14:paraId="625D6974">
            <w:pPr>
              <w:widowControl/>
              <w:jc w:val="left"/>
              <w:textAlignment w:val="center"/>
              <w:rPr>
                <w:rFonts w:hint="eastAsia" w:ascii="宋体" w:hAnsi="宋体" w:eastAsia="宋体" w:cs="宋体"/>
                <w:b/>
                <w:color w:val="000000"/>
                <w:kern w:val="0"/>
                <w:sz w:val="22"/>
                <w:szCs w:val="22"/>
                <w:lang w:val="en-US" w:eastAsia="zh-CN" w:bidi="ar-SA"/>
              </w:rPr>
            </w:pPr>
            <w:r>
              <w:rPr>
                <w:rFonts w:hint="eastAsia" w:ascii="宋体" w:hAnsi="宋体" w:eastAsia="宋体" w:cs="宋体"/>
                <w:b/>
                <w:color w:val="000000"/>
                <w:kern w:val="0"/>
                <w:sz w:val="22"/>
                <w:szCs w:val="22"/>
              </w:rPr>
              <w:t>社会保障和就业支出</w:t>
            </w:r>
          </w:p>
        </w:tc>
        <w:tc>
          <w:tcPr>
            <w:tcW w:w="959" w:type="dxa"/>
            <w:vAlign w:val="center"/>
          </w:tcPr>
          <w:p w14:paraId="0137DAEE">
            <w:pPr>
              <w:widowControl/>
              <w:jc w:val="center"/>
              <w:rPr>
                <w:rFonts w:hint="eastAsia" w:ascii="仿宋" w:hAnsi="仿宋" w:eastAsia="仿宋" w:cs="仿宋"/>
                <w:b/>
                <w:bCs/>
                <w:color w:val="000000"/>
                <w:kern w:val="0"/>
                <w:sz w:val="24"/>
                <w:szCs w:val="24"/>
                <w:lang w:val="en-US" w:eastAsia="zh-CN" w:bidi="ar-SA"/>
              </w:rPr>
            </w:pPr>
            <w:r>
              <w:rPr>
                <w:rFonts w:hint="eastAsia" w:ascii="Calibri" w:hAnsi="Calibri" w:eastAsia="宋体" w:cs="Times New Roman"/>
                <w:b/>
                <w:bCs/>
                <w:color w:val="000000"/>
                <w:kern w:val="0"/>
                <w:szCs w:val="21"/>
                <w:lang w:val="en-US" w:eastAsia="zh-CN"/>
              </w:rPr>
              <w:t>31.16</w:t>
            </w:r>
          </w:p>
        </w:tc>
        <w:tc>
          <w:tcPr>
            <w:tcW w:w="1130" w:type="dxa"/>
            <w:vAlign w:val="center"/>
          </w:tcPr>
          <w:p w14:paraId="36A5C345">
            <w:pPr>
              <w:widowControl/>
              <w:jc w:val="center"/>
              <w:rPr>
                <w:rFonts w:hint="eastAsia" w:ascii="仿宋" w:hAnsi="仿宋" w:eastAsia="仿宋" w:cs="仿宋"/>
                <w:b/>
                <w:bCs/>
                <w:color w:val="000000"/>
                <w:kern w:val="0"/>
                <w:sz w:val="24"/>
                <w:szCs w:val="24"/>
                <w:lang w:val="en-US" w:eastAsia="zh-CN" w:bidi="ar-SA"/>
              </w:rPr>
            </w:pPr>
            <w:r>
              <w:rPr>
                <w:rFonts w:hint="eastAsia" w:ascii="Calibri" w:hAnsi="Calibri" w:eastAsia="宋体" w:cs="Times New Roman"/>
                <w:b/>
                <w:bCs/>
                <w:color w:val="000000"/>
                <w:kern w:val="0"/>
                <w:szCs w:val="21"/>
                <w:lang w:val="en-US" w:eastAsia="zh-CN"/>
              </w:rPr>
              <w:t>31.16</w:t>
            </w:r>
          </w:p>
        </w:tc>
        <w:tc>
          <w:tcPr>
            <w:tcW w:w="1428" w:type="dxa"/>
            <w:vAlign w:val="center"/>
          </w:tcPr>
          <w:p w14:paraId="1B616E73">
            <w:pPr>
              <w:widowControl/>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0</w:t>
            </w:r>
          </w:p>
        </w:tc>
      </w:tr>
      <w:tr w14:paraId="41C5AEB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14:paraId="2DF462F6">
            <w:pPr>
              <w:widowControl/>
              <w:jc w:val="left"/>
              <w:textAlignment w:val="center"/>
              <w:rPr>
                <w:rFonts w:hint="eastAsia" w:ascii="宋体" w:hAnsi="宋体" w:eastAsia="宋体" w:cs="宋体"/>
                <w:color w:val="000000"/>
                <w:kern w:val="0"/>
                <w:sz w:val="22"/>
                <w:szCs w:val="22"/>
                <w:lang w:val="en-US" w:eastAsia="zh-CN" w:bidi="ar-SA"/>
              </w:rPr>
            </w:pPr>
            <w:r>
              <w:rPr>
                <w:rFonts w:hint="eastAsia" w:ascii="宋体" w:hAnsi="宋体" w:eastAsia="宋体" w:cs="宋体"/>
                <w:color w:val="000000"/>
                <w:kern w:val="0"/>
                <w:sz w:val="22"/>
                <w:szCs w:val="22"/>
              </w:rPr>
              <w:t>20805</w:t>
            </w:r>
          </w:p>
        </w:tc>
        <w:tc>
          <w:tcPr>
            <w:tcW w:w="3678" w:type="dxa"/>
            <w:vAlign w:val="center"/>
          </w:tcPr>
          <w:p w14:paraId="29888152">
            <w:pPr>
              <w:widowControl/>
              <w:jc w:val="left"/>
              <w:textAlignment w:val="center"/>
              <w:rPr>
                <w:rFonts w:hint="eastAsia" w:ascii="宋体" w:hAnsi="宋体" w:eastAsia="宋体" w:cs="宋体"/>
                <w:color w:val="000000"/>
                <w:kern w:val="0"/>
                <w:sz w:val="22"/>
                <w:szCs w:val="22"/>
                <w:lang w:val="en-US" w:eastAsia="zh-CN" w:bidi="ar-SA"/>
              </w:rPr>
            </w:pPr>
            <w:r>
              <w:rPr>
                <w:rFonts w:hint="eastAsia" w:ascii="宋体" w:hAnsi="宋体" w:eastAsia="宋体" w:cs="宋体"/>
                <w:color w:val="000000"/>
                <w:kern w:val="0"/>
                <w:sz w:val="22"/>
                <w:szCs w:val="22"/>
              </w:rPr>
              <w:t>行政事业单位养老支出</w:t>
            </w:r>
          </w:p>
        </w:tc>
        <w:tc>
          <w:tcPr>
            <w:tcW w:w="959" w:type="dxa"/>
            <w:vAlign w:val="center"/>
          </w:tcPr>
          <w:p w14:paraId="7C6BA907">
            <w:pPr>
              <w:widowControl/>
              <w:jc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31.16</w:t>
            </w:r>
          </w:p>
        </w:tc>
        <w:tc>
          <w:tcPr>
            <w:tcW w:w="1130" w:type="dxa"/>
            <w:vAlign w:val="center"/>
          </w:tcPr>
          <w:p w14:paraId="0990C7A8">
            <w:pPr>
              <w:widowControl/>
              <w:jc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31.16</w:t>
            </w:r>
          </w:p>
        </w:tc>
        <w:tc>
          <w:tcPr>
            <w:tcW w:w="1428" w:type="dxa"/>
            <w:vAlign w:val="center"/>
          </w:tcPr>
          <w:p w14:paraId="24879B9B">
            <w:pPr>
              <w:widowControl/>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0</w:t>
            </w:r>
          </w:p>
        </w:tc>
      </w:tr>
      <w:tr w14:paraId="0B6994F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14:paraId="2A80DF66">
            <w:pPr>
              <w:widowControl/>
              <w:jc w:val="left"/>
              <w:textAlignment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rPr>
              <w:t>2080505</w:t>
            </w:r>
          </w:p>
        </w:tc>
        <w:tc>
          <w:tcPr>
            <w:tcW w:w="3678" w:type="dxa"/>
            <w:vAlign w:val="center"/>
          </w:tcPr>
          <w:p w14:paraId="313C07D4">
            <w:pPr>
              <w:widowControl/>
              <w:jc w:val="left"/>
              <w:textAlignment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rPr>
              <w:t>机关事业单位基本养老保险缴费支出</w:t>
            </w:r>
          </w:p>
        </w:tc>
        <w:tc>
          <w:tcPr>
            <w:tcW w:w="959" w:type="dxa"/>
            <w:vAlign w:val="center"/>
          </w:tcPr>
          <w:p w14:paraId="0D64E342">
            <w:pPr>
              <w:widowControl/>
              <w:jc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31.16</w:t>
            </w:r>
          </w:p>
        </w:tc>
        <w:tc>
          <w:tcPr>
            <w:tcW w:w="1130" w:type="dxa"/>
            <w:vAlign w:val="center"/>
          </w:tcPr>
          <w:p w14:paraId="394EAB7F">
            <w:pPr>
              <w:widowControl/>
              <w:jc w:val="center"/>
              <w:rPr>
                <w:rFonts w:hint="default"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31.16</w:t>
            </w:r>
          </w:p>
        </w:tc>
        <w:tc>
          <w:tcPr>
            <w:tcW w:w="1428" w:type="dxa"/>
            <w:vAlign w:val="center"/>
          </w:tcPr>
          <w:p w14:paraId="0FDC507D">
            <w:pPr>
              <w:widowControl/>
              <w:jc w:val="center"/>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0</w:t>
            </w:r>
          </w:p>
        </w:tc>
      </w:tr>
      <w:tr w14:paraId="77B8039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14:paraId="47E788E0">
            <w:pPr>
              <w:widowControl/>
              <w:jc w:val="left"/>
              <w:textAlignment w:val="center"/>
              <w:rPr>
                <w:rFonts w:hint="eastAsia" w:ascii="Calibri" w:hAnsi="Calibri" w:eastAsia="宋体" w:cs="Times New Roman"/>
                <w:b/>
                <w:color w:val="000000"/>
                <w:kern w:val="0"/>
                <w:sz w:val="21"/>
                <w:szCs w:val="21"/>
                <w:lang w:val="en-US" w:eastAsia="zh-CN" w:bidi="ar-SA"/>
              </w:rPr>
            </w:pPr>
            <w:r>
              <w:rPr>
                <w:rFonts w:hint="eastAsia" w:ascii="Calibri" w:hAnsi="Calibri" w:eastAsia="宋体" w:cs="Times New Roman"/>
                <w:b/>
                <w:color w:val="000000"/>
                <w:kern w:val="0"/>
                <w:szCs w:val="21"/>
              </w:rPr>
              <w:t>210</w:t>
            </w:r>
          </w:p>
        </w:tc>
        <w:tc>
          <w:tcPr>
            <w:tcW w:w="3678" w:type="dxa"/>
            <w:vAlign w:val="center"/>
          </w:tcPr>
          <w:p w14:paraId="4230AD83">
            <w:pPr>
              <w:widowControl/>
              <w:jc w:val="left"/>
              <w:textAlignment w:val="center"/>
              <w:rPr>
                <w:rFonts w:hint="eastAsia" w:ascii="Calibri" w:hAnsi="Calibri" w:eastAsia="宋体" w:cs="Times New Roman"/>
                <w:b/>
                <w:color w:val="000000"/>
                <w:kern w:val="0"/>
                <w:sz w:val="21"/>
                <w:szCs w:val="21"/>
                <w:lang w:val="en-US" w:eastAsia="zh-CN" w:bidi="ar-SA"/>
              </w:rPr>
            </w:pPr>
            <w:r>
              <w:rPr>
                <w:rFonts w:hint="eastAsia" w:ascii="Calibri" w:hAnsi="Calibri" w:eastAsia="宋体" w:cs="Times New Roman"/>
                <w:b/>
                <w:color w:val="000000"/>
                <w:kern w:val="0"/>
                <w:szCs w:val="21"/>
              </w:rPr>
              <w:t>卫生健康支出</w:t>
            </w:r>
          </w:p>
        </w:tc>
        <w:tc>
          <w:tcPr>
            <w:tcW w:w="959" w:type="dxa"/>
            <w:vAlign w:val="center"/>
          </w:tcPr>
          <w:p w14:paraId="21D759BD">
            <w:pPr>
              <w:widowControl/>
              <w:jc w:val="center"/>
              <w:rPr>
                <w:rFonts w:hint="eastAsia" w:ascii="仿宋" w:hAnsi="仿宋" w:eastAsia="仿宋" w:cs="仿宋"/>
                <w:b/>
                <w:color w:val="000000"/>
                <w:kern w:val="0"/>
                <w:sz w:val="24"/>
                <w:szCs w:val="24"/>
                <w:lang w:val="en-US" w:eastAsia="zh-CN" w:bidi="ar-SA"/>
              </w:rPr>
            </w:pPr>
            <w:r>
              <w:rPr>
                <w:rFonts w:hint="eastAsia" w:ascii="Calibri" w:hAnsi="Calibri" w:eastAsia="宋体" w:cs="Times New Roman"/>
                <w:b/>
                <w:color w:val="000000"/>
                <w:kern w:val="0"/>
                <w:szCs w:val="21"/>
                <w:lang w:val="en-US" w:eastAsia="zh-CN"/>
              </w:rPr>
              <w:t>18.74</w:t>
            </w:r>
          </w:p>
        </w:tc>
        <w:tc>
          <w:tcPr>
            <w:tcW w:w="1130" w:type="dxa"/>
            <w:vAlign w:val="center"/>
          </w:tcPr>
          <w:p w14:paraId="3737A419">
            <w:pPr>
              <w:widowControl/>
              <w:jc w:val="center"/>
              <w:rPr>
                <w:rFonts w:hint="default" w:ascii="仿宋" w:hAnsi="仿宋" w:eastAsia="仿宋" w:cs="仿宋"/>
                <w:b/>
                <w:color w:val="000000"/>
                <w:kern w:val="0"/>
                <w:sz w:val="24"/>
                <w:szCs w:val="24"/>
                <w:lang w:val="en-US" w:eastAsia="zh-CN" w:bidi="ar-SA"/>
              </w:rPr>
            </w:pPr>
            <w:r>
              <w:rPr>
                <w:rFonts w:hint="eastAsia" w:ascii="Calibri" w:hAnsi="Calibri" w:eastAsia="宋体" w:cs="Times New Roman"/>
                <w:b/>
                <w:color w:val="000000"/>
                <w:kern w:val="0"/>
                <w:szCs w:val="21"/>
                <w:lang w:val="en-US" w:eastAsia="zh-CN"/>
              </w:rPr>
              <w:t>18.74</w:t>
            </w:r>
          </w:p>
        </w:tc>
        <w:tc>
          <w:tcPr>
            <w:tcW w:w="1428" w:type="dxa"/>
            <w:vAlign w:val="center"/>
          </w:tcPr>
          <w:p w14:paraId="046EC518">
            <w:pPr>
              <w:widowControl/>
              <w:jc w:val="center"/>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0</w:t>
            </w:r>
          </w:p>
        </w:tc>
      </w:tr>
      <w:tr w14:paraId="68C7436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14:paraId="155DEB09">
            <w:pPr>
              <w:widowControl/>
              <w:jc w:val="left"/>
              <w:textAlignment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rPr>
              <w:t>21011</w:t>
            </w:r>
          </w:p>
        </w:tc>
        <w:tc>
          <w:tcPr>
            <w:tcW w:w="3678" w:type="dxa"/>
            <w:vAlign w:val="center"/>
          </w:tcPr>
          <w:p w14:paraId="6D4DC080">
            <w:pPr>
              <w:widowControl/>
              <w:jc w:val="left"/>
              <w:textAlignment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rPr>
              <w:t>行政事业单位医疗</w:t>
            </w:r>
          </w:p>
        </w:tc>
        <w:tc>
          <w:tcPr>
            <w:tcW w:w="959" w:type="dxa"/>
            <w:vAlign w:val="center"/>
          </w:tcPr>
          <w:p w14:paraId="75EFD795">
            <w:pPr>
              <w:widowControl/>
              <w:jc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18.74</w:t>
            </w:r>
          </w:p>
        </w:tc>
        <w:tc>
          <w:tcPr>
            <w:tcW w:w="1130" w:type="dxa"/>
            <w:vAlign w:val="center"/>
          </w:tcPr>
          <w:p w14:paraId="63E6B72C">
            <w:pPr>
              <w:widowControl/>
              <w:jc w:val="center"/>
              <w:rPr>
                <w:rFonts w:hint="default"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18.74</w:t>
            </w:r>
          </w:p>
        </w:tc>
        <w:tc>
          <w:tcPr>
            <w:tcW w:w="1428" w:type="dxa"/>
            <w:vAlign w:val="center"/>
          </w:tcPr>
          <w:p w14:paraId="69CAEBFA">
            <w:pPr>
              <w:widowControl/>
              <w:jc w:val="center"/>
              <w:rPr>
                <w:rFonts w:hint="eastAsia" w:ascii="仿宋" w:hAnsi="仿宋" w:eastAsia="仿宋" w:cs="仿宋"/>
                <w:color w:val="000000"/>
                <w:kern w:val="0"/>
                <w:sz w:val="24"/>
                <w:lang w:val="en-US" w:eastAsia="zh-CN"/>
              </w:rPr>
            </w:pPr>
            <w:r>
              <w:rPr>
                <w:rFonts w:hint="eastAsia" w:ascii="仿宋" w:hAnsi="仿宋" w:eastAsia="仿宋" w:cs="仿宋"/>
                <w:color w:val="000000"/>
                <w:kern w:val="0"/>
                <w:sz w:val="24"/>
                <w:lang w:val="en-US" w:eastAsia="zh-CN"/>
              </w:rPr>
              <w:t>0</w:t>
            </w:r>
          </w:p>
        </w:tc>
      </w:tr>
      <w:tr w14:paraId="5C9D982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14:paraId="5054F5B2">
            <w:pPr>
              <w:widowControl/>
              <w:jc w:val="left"/>
              <w:textAlignment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rPr>
              <w:t>2101102</w:t>
            </w:r>
          </w:p>
        </w:tc>
        <w:tc>
          <w:tcPr>
            <w:tcW w:w="3678" w:type="dxa"/>
            <w:vAlign w:val="center"/>
          </w:tcPr>
          <w:p w14:paraId="0C08B86E">
            <w:pPr>
              <w:widowControl/>
              <w:jc w:val="left"/>
              <w:textAlignment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rPr>
              <w:t>事业单位医疗</w:t>
            </w:r>
          </w:p>
        </w:tc>
        <w:tc>
          <w:tcPr>
            <w:tcW w:w="959" w:type="dxa"/>
            <w:vAlign w:val="center"/>
          </w:tcPr>
          <w:p w14:paraId="26EC2FCA">
            <w:pPr>
              <w:widowControl/>
              <w:jc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18.74</w:t>
            </w:r>
          </w:p>
        </w:tc>
        <w:tc>
          <w:tcPr>
            <w:tcW w:w="1130" w:type="dxa"/>
            <w:vAlign w:val="center"/>
          </w:tcPr>
          <w:p w14:paraId="7638794C">
            <w:pPr>
              <w:widowControl/>
              <w:jc w:val="center"/>
              <w:rPr>
                <w:rFonts w:hint="default"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18.74</w:t>
            </w:r>
          </w:p>
        </w:tc>
        <w:tc>
          <w:tcPr>
            <w:tcW w:w="1428" w:type="dxa"/>
            <w:vAlign w:val="center"/>
          </w:tcPr>
          <w:p w14:paraId="5817688E">
            <w:pPr>
              <w:widowControl/>
              <w:jc w:val="center"/>
              <w:rPr>
                <w:rFonts w:hint="eastAsia" w:ascii="仿宋" w:hAnsi="仿宋" w:eastAsia="仿宋" w:cs="仿宋"/>
                <w:color w:val="000000"/>
                <w:kern w:val="0"/>
                <w:sz w:val="24"/>
                <w:szCs w:val="24"/>
                <w:lang w:val="en-US" w:eastAsia="zh-CN" w:bidi="ar-SA"/>
              </w:rPr>
            </w:pPr>
            <w:r>
              <w:rPr>
                <w:rFonts w:hint="eastAsia" w:ascii="仿宋" w:hAnsi="仿宋" w:eastAsia="仿宋" w:cs="仿宋"/>
                <w:color w:val="000000"/>
                <w:kern w:val="0"/>
                <w:sz w:val="24"/>
                <w:lang w:val="en-US" w:eastAsia="zh-CN"/>
              </w:rPr>
              <w:t>0</w:t>
            </w:r>
          </w:p>
        </w:tc>
      </w:tr>
      <w:tr w14:paraId="5BC9392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14:paraId="0F57DE86">
            <w:pPr>
              <w:widowControl/>
              <w:jc w:val="left"/>
              <w:textAlignment w:val="center"/>
              <w:rPr>
                <w:rFonts w:hint="eastAsia" w:ascii="Calibri" w:hAnsi="Calibri" w:eastAsia="宋体" w:cs="Times New Roman"/>
                <w:b/>
                <w:color w:val="000000"/>
                <w:kern w:val="0"/>
                <w:sz w:val="21"/>
                <w:szCs w:val="21"/>
                <w:lang w:val="en-US" w:eastAsia="zh-CN" w:bidi="ar-SA"/>
              </w:rPr>
            </w:pPr>
            <w:r>
              <w:rPr>
                <w:rFonts w:hint="eastAsia" w:ascii="Calibri" w:hAnsi="Calibri" w:eastAsia="宋体" w:cs="Times New Roman"/>
                <w:b/>
                <w:color w:val="000000"/>
                <w:kern w:val="0"/>
                <w:szCs w:val="21"/>
              </w:rPr>
              <w:t>216</w:t>
            </w:r>
          </w:p>
        </w:tc>
        <w:tc>
          <w:tcPr>
            <w:tcW w:w="3678" w:type="dxa"/>
            <w:vAlign w:val="center"/>
          </w:tcPr>
          <w:p w14:paraId="50024D06">
            <w:pPr>
              <w:widowControl/>
              <w:jc w:val="left"/>
              <w:textAlignment w:val="center"/>
              <w:rPr>
                <w:rFonts w:hint="eastAsia" w:ascii="Calibri" w:hAnsi="Calibri" w:eastAsia="宋体" w:cs="Times New Roman"/>
                <w:b/>
                <w:color w:val="000000"/>
                <w:kern w:val="0"/>
                <w:sz w:val="21"/>
                <w:szCs w:val="21"/>
                <w:lang w:val="en-US" w:eastAsia="zh-CN" w:bidi="ar-SA"/>
              </w:rPr>
            </w:pPr>
            <w:r>
              <w:rPr>
                <w:rFonts w:hint="eastAsia" w:ascii="Calibri" w:hAnsi="Calibri" w:eastAsia="宋体" w:cs="Times New Roman"/>
                <w:b/>
                <w:color w:val="000000"/>
                <w:kern w:val="0"/>
                <w:szCs w:val="21"/>
              </w:rPr>
              <w:t>商业服务业等支出</w:t>
            </w:r>
          </w:p>
        </w:tc>
        <w:tc>
          <w:tcPr>
            <w:tcW w:w="959" w:type="dxa"/>
            <w:vAlign w:val="center"/>
          </w:tcPr>
          <w:p w14:paraId="726B4185">
            <w:pPr>
              <w:widowControl/>
              <w:jc w:val="center"/>
              <w:rPr>
                <w:rFonts w:hint="eastAsia" w:ascii="Calibri" w:hAnsi="Calibri" w:eastAsia="宋体" w:cs="Times New Roman"/>
                <w:b/>
                <w:bCs/>
                <w:color w:val="000000"/>
                <w:kern w:val="0"/>
                <w:sz w:val="21"/>
                <w:szCs w:val="21"/>
                <w:lang w:val="en-US" w:eastAsia="zh-CN" w:bidi="ar-SA"/>
              </w:rPr>
            </w:pPr>
            <w:r>
              <w:rPr>
                <w:rFonts w:hint="eastAsia" w:ascii="Calibri" w:hAnsi="Calibri" w:eastAsia="宋体" w:cs="Times New Roman"/>
                <w:b/>
                <w:bCs/>
                <w:color w:val="000000"/>
                <w:kern w:val="0"/>
                <w:szCs w:val="21"/>
                <w:lang w:eastAsia="zh-CN"/>
              </w:rPr>
              <w:t>281.1</w:t>
            </w:r>
          </w:p>
        </w:tc>
        <w:tc>
          <w:tcPr>
            <w:tcW w:w="1130" w:type="dxa"/>
            <w:vAlign w:val="center"/>
          </w:tcPr>
          <w:p w14:paraId="12382D1D">
            <w:pPr>
              <w:widowControl/>
              <w:jc w:val="center"/>
              <w:rPr>
                <w:rFonts w:hint="default" w:ascii="Calibri" w:hAnsi="Calibri" w:eastAsia="宋体" w:cs="Times New Roman"/>
                <w:b/>
                <w:bCs/>
                <w:color w:val="000000"/>
                <w:kern w:val="0"/>
                <w:sz w:val="21"/>
                <w:szCs w:val="21"/>
                <w:lang w:val="en-US" w:eastAsia="zh-CN" w:bidi="ar-SA"/>
              </w:rPr>
            </w:pPr>
            <w:r>
              <w:rPr>
                <w:rFonts w:hint="eastAsia" w:ascii="Calibri" w:hAnsi="Calibri" w:eastAsia="宋体" w:cs="Times New Roman"/>
                <w:b/>
                <w:bCs/>
                <w:color w:val="000000"/>
                <w:kern w:val="0"/>
                <w:szCs w:val="21"/>
                <w:lang w:val="en-US" w:eastAsia="zh-CN"/>
              </w:rPr>
              <w:t>273.9</w:t>
            </w:r>
          </w:p>
        </w:tc>
        <w:tc>
          <w:tcPr>
            <w:tcW w:w="1428" w:type="dxa"/>
            <w:vAlign w:val="center"/>
          </w:tcPr>
          <w:p w14:paraId="296040AF">
            <w:pPr>
              <w:widowControl/>
              <w:jc w:val="center"/>
              <w:rPr>
                <w:rFonts w:hint="default" w:ascii="Calibri" w:hAnsi="Calibri" w:eastAsia="宋体" w:cs="Times New Roman"/>
                <w:b/>
                <w:bCs/>
                <w:color w:val="000000"/>
                <w:kern w:val="0"/>
                <w:sz w:val="21"/>
                <w:szCs w:val="21"/>
                <w:lang w:val="en-US" w:eastAsia="zh-CN" w:bidi="ar-SA"/>
              </w:rPr>
            </w:pPr>
            <w:r>
              <w:rPr>
                <w:rFonts w:hint="eastAsia" w:ascii="Calibri" w:hAnsi="Calibri" w:eastAsia="宋体" w:cs="Times New Roman"/>
                <w:b/>
                <w:bCs/>
                <w:color w:val="000000"/>
                <w:kern w:val="0"/>
                <w:szCs w:val="21"/>
                <w:lang w:val="en-US" w:eastAsia="zh-CN"/>
              </w:rPr>
              <w:t>7.2</w:t>
            </w:r>
          </w:p>
        </w:tc>
      </w:tr>
      <w:tr w14:paraId="17BA5DC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14:paraId="2C79BCE0">
            <w:pPr>
              <w:widowControl/>
              <w:jc w:val="left"/>
              <w:textAlignment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rPr>
              <w:t>21602</w:t>
            </w:r>
          </w:p>
        </w:tc>
        <w:tc>
          <w:tcPr>
            <w:tcW w:w="3678" w:type="dxa"/>
            <w:vAlign w:val="center"/>
          </w:tcPr>
          <w:p w14:paraId="7FDBC058">
            <w:pPr>
              <w:widowControl/>
              <w:jc w:val="left"/>
              <w:textAlignment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rPr>
              <w:t>商业流通事务</w:t>
            </w:r>
          </w:p>
        </w:tc>
        <w:tc>
          <w:tcPr>
            <w:tcW w:w="959" w:type="dxa"/>
            <w:vAlign w:val="center"/>
          </w:tcPr>
          <w:p w14:paraId="58D74014">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eastAsia="zh-CN"/>
              </w:rPr>
              <w:t>281.1</w:t>
            </w:r>
          </w:p>
        </w:tc>
        <w:tc>
          <w:tcPr>
            <w:tcW w:w="1130" w:type="dxa"/>
            <w:vAlign w:val="center"/>
          </w:tcPr>
          <w:p w14:paraId="43E0E951">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273.9</w:t>
            </w:r>
          </w:p>
        </w:tc>
        <w:tc>
          <w:tcPr>
            <w:tcW w:w="1428" w:type="dxa"/>
            <w:vAlign w:val="center"/>
          </w:tcPr>
          <w:p w14:paraId="749C2CCD">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7.2</w:t>
            </w:r>
          </w:p>
        </w:tc>
      </w:tr>
      <w:tr w14:paraId="24EDC1C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14:paraId="2352C5EA">
            <w:pPr>
              <w:widowControl/>
              <w:jc w:val="left"/>
              <w:textAlignment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rPr>
              <w:t>2160250</w:t>
            </w:r>
          </w:p>
        </w:tc>
        <w:tc>
          <w:tcPr>
            <w:tcW w:w="3678" w:type="dxa"/>
            <w:vAlign w:val="center"/>
          </w:tcPr>
          <w:p w14:paraId="0F440951">
            <w:pPr>
              <w:widowControl/>
              <w:jc w:val="left"/>
              <w:textAlignment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rPr>
              <w:t>事业运行</w:t>
            </w:r>
          </w:p>
        </w:tc>
        <w:tc>
          <w:tcPr>
            <w:tcW w:w="959" w:type="dxa"/>
            <w:vAlign w:val="center"/>
          </w:tcPr>
          <w:p w14:paraId="27270A56">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273.9</w:t>
            </w:r>
          </w:p>
        </w:tc>
        <w:tc>
          <w:tcPr>
            <w:tcW w:w="1130" w:type="dxa"/>
            <w:vAlign w:val="center"/>
          </w:tcPr>
          <w:p w14:paraId="59DC889C">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273.9</w:t>
            </w:r>
          </w:p>
        </w:tc>
        <w:tc>
          <w:tcPr>
            <w:tcW w:w="1428" w:type="dxa"/>
            <w:vAlign w:val="center"/>
          </w:tcPr>
          <w:p w14:paraId="4E66D062">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0</w:t>
            </w:r>
          </w:p>
        </w:tc>
      </w:tr>
      <w:tr w14:paraId="6E9C02F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14:paraId="5899883A">
            <w:pPr>
              <w:widowControl/>
              <w:jc w:val="left"/>
              <w:textAlignment w:val="center"/>
              <w:rPr>
                <w:rFonts w:hint="eastAsia" w:ascii="Calibri" w:hAnsi="Calibri" w:eastAsia="宋体" w:cs="Times New Roman"/>
                <w:color w:val="000000"/>
                <w:kern w:val="0"/>
                <w:sz w:val="21"/>
                <w:szCs w:val="21"/>
                <w:lang w:val="en-US" w:eastAsia="zh-CN" w:bidi="ar-SA"/>
              </w:rPr>
            </w:pPr>
            <w:r>
              <w:rPr>
                <w:rFonts w:ascii="Calibri" w:hAnsi="Calibri" w:eastAsia="宋体" w:cs="Times New Roman"/>
                <w:color w:val="000000"/>
                <w:kern w:val="0"/>
                <w:szCs w:val="21"/>
              </w:rPr>
              <w:t>2160299</w:t>
            </w:r>
          </w:p>
        </w:tc>
        <w:tc>
          <w:tcPr>
            <w:tcW w:w="3678" w:type="dxa"/>
            <w:vAlign w:val="center"/>
          </w:tcPr>
          <w:p w14:paraId="48D31A49">
            <w:pPr>
              <w:widowControl/>
              <w:jc w:val="left"/>
              <w:textAlignment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rPr>
              <w:t>其他商业流通事务支出</w:t>
            </w:r>
          </w:p>
        </w:tc>
        <w:tc>
          <w:tcPr>
            <w:tcW w:w="959" w:type="dxa"/>
            <w:vAlign w:val="center"/>
          </w:tcPr>
          <w:p w14:paraId="5ED3F7A1">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7.2</w:t>
            </w:r>
          </w:p>
        </w:tc>
        <w:tc>
          <w:tcPr>
            <w:tcW w:w="1130" w:type="dxa"/>
            <w:vAlign w:val="center"/>
          </w:tcPr>
          <w:p w14:paraId="1E7BDF04">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0</w:t>
            </w:r>
          </w:p>
        </w:tc>
        <w:tc>
          <w:tcPr>
            <w:tcW w:w="1428" w:type="dxa"/>
            <w:vAlign w:val="center"/>
          </w:tcPr>
          <w:p w14:paraId="52954658">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7.2</w:t>
            </w:r>
          </w:p>
        </w:tc>
      </w:tr>
      <w:tr w14:paraId="0D4A1C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14:paraId="09CCF3E9">
            <w:pPr>
              <w:widowControl/>
              <w:jc w:val="left"/>
              <w:textAlignment w:val="center"/>
              <w:rPr>
                <w:rFonts w:hint="eastAsia" w:ascii="Calibri" w:hAnsi="Calibri" w:eastAsia="宋体" w:cs="Times New Roman"/>
                <w:b/>
                <w:color w:val="000000"/>
                <w:kern w:val="0"/>
                <w:sz w:val="21"/>
                <w:szCs w:val="21"/>
                <w:lang w:val="en-US" w:eastAsia="zh-CN" w:bidi="ar-SA"/>
              </w:rPr>
            </w:pPr>
            <w:r>
              <w:rPr>
                <w:rFonts w:hint="eastAsia" w:ascii="Calibri" w:hAnsi="Calibri" w:eastAsia="宋体" w:cs="Times New Roman"/>
                <w:b/>
                <w:color w:val="000000"/>
                <w:kern w:val="0"/>
                <w:szCs w:val="21"/>
              </w:rPr>
              <w:t>221</w:t>
            </w:r>
          </w:p>
        </w:tc>
        <w:tc>
          <w:tcPr>
            <w:tcW w:w="3678" w:type="dxa"/>
            <w:vAlign w:val="center"/>
          </w:tcPr>
          <w:p w14:paraId="59D24CCD">
            <w:pPr>
              <w:widowControl/>
              <w:jc w:val="left"/>
              <w:textAlignment w:val="center"/>
              <w:rPr>
                <w:rFonts w:hint="eastAsia" w:ascii="Calibri" w:hAnsi="Calibri" w:eastAsia="宋体" w:cs="Times New Roman"/>
                <w:b/>
                <w:color w:val="000000"/>
                <w:kern w:val="0"/>
                <w:sz w:val="21"/>
                <w:szCs w:val="21"/>
                <w:lang w:val="en-US" w:eastAsia="zh-CN" w:bidi="ar-SA"/>
              </w:rPr>
            </w:pPr>
            <w:r>
              <w:rPr>
                <w:rFonts w:hint="eastAsia" w:ascii="Calibri" w:hAnsi="Calibri" w:eastAsia="宋体" w:cs="Times New Roman"/>
                <w:b/>
                <w:color w:val="000000"/>
                <w:kern w:val="0"/>
                <w:szCs w:val="21"/>
              </w:rPr>
              <w:t>住房保障支出</w:t>
            </w:r>
          </w:p>
        </w:tc>
        <w:tc>
          <w:tcPr>
            <w:tcW w:w="959" w:type="dxa"/>
            <w:vAlign w:val="center"/>
          </w:tcPr>
          <w:p w14:paraId="1D67F50B">
            <w:pPr>
              <w:widowControl/>
              <w:jc w:val="center"/>
              <w:rPr>
                <w:rFonts w:hint="default" w:ascii="仿宋" w:hAnsi="仿宋" w:eastAsia="仿宋" w:cs="仿宋"/>
                <w:b/>
                <w:bCs w:val="0"/>
                <w:color w:val="000000"/>
                <w:kern w:val="0"/>
                <w:sz w:val="24"/>
                <w:szCs w:val="24"/>
                <w:lang w:val="en-US" w:eastAsia="zh-CN" w:bidi="ar-SA"/>
              </w:rPr>
            </w:pPr>
            <w:r>
              <w:rPr>
                <w:rFonts w:hint="eastAsia" w:ascii="Calibri" w:hAnsi="Calibri" w:eastAsia="宋体" w:cs="Times New Roman"/>
                <w:b/>
                <w:bCs w:val="0"/>
                <w:color w:val="000000"/>
                <w:kern w:val="0"/>
                <w:szCs w:val="21"/>
                <w:lang w:val="en-US" w:eastAsia="zh-CN"/>
              </w:rPr>
              <w:t>26.81</w:t>
            </w:r>
          </w:p>
        </w:tc>
        <w:tc>
          <w:tcPr>
            <w:tcW w:w="1130" w:type="dxa"/>
            <w:vAlign w:val="center"/>
          </w:tcPr>
          <w:p w14:paraId="1693D538">
            <w:pPr>
              <w:widowControl/>
              <w:jc w:val="center"/>
              <w:rPr>
                <w:rFonts w:hint="default" w:ascii="仿宋" w:hAnsi="仿宋" w:eastAsia="仿宋" w:cs="仿宋"/>
                <w:b/>
                <w:bCs w:val="0"/>
                <w:color w:val="000000"/>
                <w:kern w:val="0"/>
                <w:sz w:val="24"/>
                <w:szCs w:val="24"/>
                <w:lang w:val="en-US" w:eastAsia="zh-CN" w:bidi="ar-SA"/>
              </w:rPr>
            </w:pPr>
            <w:r>
              <w:rPr>
                <w:rFonts w:hint="eastAsia" w:ascii="Calibri" w:hAnsi="Calibri" w:eastAsia="宋体" w:cs="Times New Roman"/>
                <w:b/>
                <w:bCs w:val="0"/>
                <w:color w:val="000000"/>
                <w:kern w:val="0"/>
                <w:szCs w:val="21"/>
                <w:lang w:val="en-US" w:eastAsia="zh-CN"/>
              </w:rPr>
              <w:t>26.81</w:t>
            </w:r>
          </w:p>
        </w:tc>
        <w:tc>
          <w:tcPr>
            <w:tcW w:w="1428" w:type="dxa"/>
            <w:vAlign w:val="center"/>
          </w:tcPr>
          <w:p w14:paraId="34C6A00E">
            <w:pPr>
              <w:widowControl/>
              <w:jc w:val="center"/>
              <w:rPr>
                <w:rFonts w:hint="eastAsia" w:ascii="仿宋" w:hAnsi="仿宋" w:eastAsia="仿宋" w:cs="仿宋"/>
                <w:b/>
                <w:bCs w:val="0"/>
                <w:color w:val="000000"/>
                <w:kern w:val="0"/>
                <w:sz w:val="24"/>
                <w:szCs w:val="24"/>
                <w:lang w:val="en-US" w:eastAsia="zh-CN" w:bidi="ar-SA"/>
              </w:rPr>
            </w:pPr>
            <w:r>
              <w:rPr>
                <w:rFonts w:hint="eastAsia" w:ascii="仿宋" w:hAnsi="仿宋" w:eastAsia="仿宋" w:cs="仿宋"/>
                <w:b/>
                <w:bCs w:val="0"/>
                <w:color w:val="000000"/>
                <w:kern w:val="0"/>
                <w:sz w:val="24"/>
                <w:lang w:val="en-US" w:eastAsia="zh-CN"/>
              </w:rPr>
              <w:t>0</w:t>
            </w:r>
          </w:p>
        </w:tc>
      </w:tr>
      <w:tr w14:paraId="48160D4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14:paraId="27D632A2">
            <w:pPr>
              <w:widowControl/>
              <w:jc w:val="left"/>
              <w:textAlignment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rPr>
              <w:t>22102</w:t>
            </w:r>
          </w:p>
        </w:tc>
        <w:tc>
          <w:tcPr>
            <w:tcW w:w="3678" w:type="dxa"/>
            <w:vAlign w:val="center"/>
          </w:tcPr>
          <w:p w14:paraId="244A92D6">
            <w:pPr>
              <w:widowControl/>
              <w:jc w:val="left"/>
              <w:textAlignment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rPr>
              <w:t>住房改革支出</w:t>
            </w:r>
          </w:p>
        </w:tc>
        <w:tc>
          <w:tcPr>
            <w:tcW w:w="959" w:type="dxa"/>
            <w:vAlign w:val="center"/>
          </w:tcPr>
          <w:p w14:paraId="7B1C6F9D">
            <w:pPr>
              <w:widowControl/>
              <w:jc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26.81</w:t>
            </w:r>
          </w:p>
        </w:tc>
        <w:tc>
          <w:tcPr>
            <w:tcW w:w="1130" w:type="dxa"/>
            <w:vAlign w:val="center"/>
          </w:tcPr>
          <w:p w14:paraId="09D9D3B8">
            <w:pPr>
              <w:widowControl/>
              <w:jc w:val="center"/>
              <w:rPr>
                <w:rFonts w:hint="default"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26.81</w:t>
            </w:r>
          </w:p>
        </w:tc>
        <w:tc>
          <w:tcPr>
            <w:tcW w:w="1428" w:type="dxa"/>
            <w:vAlign w:val="center"/>
          </w:tcPr>
          <w:p w14:paraId="54C9D04A">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0</w:t>
            </w:r>
          </w:p>
        </w:tc>
      </w:tr>
      <w:tr w14:paraId="133ABB9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bottom"/>
          </w:tcPr>
          <w:p w14:paraId="39B1A602">
            <w:pPr>
              <w:widowControl/>
              <w:jc w:val="left"/>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rPr>
              <w:t>2210201</w:t>
            </w:r>
          </w:p>
        </w:tc>
        <w:tc>
          <w:tcPr>
            <w:tcW w:w="3678" w:type="dxa"/>
            <w:vAlign w:val="center"/>
          </w:tcPr>
          <w:p w14:paraId="56F0DAFF">
            <w:pPr>
              <w:widowControl/>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rPr>
              <w:t>住房公积金</w:t>
            </w:r>
          </w:p>
        </w:tc>
        <w:tc>
          <w:tcPr>
            <w:tcW w:w="959" w:type="dxa"/>
            <w:vAlign w:val="center"/>
          </w:tcPr>
          <w:p w14:paraId="37E25A8B">
            <w:pPr>
              <w:widowControl/>
              <w:jc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26.81</w:t>
            </w:r>
          </w:p>
        </w:tc>
        <w:tc>
          <w:tcPr>
            <w:tcW w:w="1130" w:type="dxa"/>
            <w:vAlign w:val="center"/>
          </w:tcPr>
          <w:p w14:paraId="4C2E72C8">
            <w:pPr>
              <w:widowControl/>
              <w:jc w:val="center"/>
              <w:rPr>
                <w:rFonts w:hint="default"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26.81</w:t>
            </w:r>
          </w:p>
        </w:tc>
        <w:tc>
          <w:tcPr>
            <w:tcW w:w="1428" w:type="dxa"/>
            <w:vAlign w:val="center"/>
          </w:tcPr>
          <w:p w14:paraId="584A8A54">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0</w:t>
            </w:r>
          </w:p>
        </w:tc>
      </w:tr>
      <w:tr w14:paraId="698D4FF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14:paraId="1ACE2766">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678" w:type="dxa"/>
            <w:vAlign w:val="center"/>
          </w:tcPr>
          <w:p w14:paraId="34A5E066">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959" w:type="dxa"/>
            <w:vAlign w:val="center"/>
          </w:tcPr>
          <w:p w14:paraId="57213179">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130" w:type="dxa"/>
            <w:vAlign w:val="center"/>
          </w:tcPr>
          <w:p w14:paraId="6B0B1C70">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428" w:type="dxa"/>
            <w:vAlign w:val="center"/>
          </w:tcPr>
          <w:p w14:paraId="72DC485B">
            <w:pPr>
              <w:widowControl/>
              <w:jc w:val="center"/>
              <w:rPr>
                <w:rFonts w:hint="eastAsia" w:ascii="仿宋" w:hAnsi="仿宋" w:eastAsia="仿宋" w:cs="仿宋"/>
                <w:color w:val="000000"/>
                <w:kern w:val="0"/>
                <w:sz w:val="24"/>
                <w:szCs w:val="24"/>
                <w:lang w:val="en-US" w:eastAsia="zh-CN" w:bidi="ar-SA"/>
              </w:rPr>
            </w:pPr>
          </w:p>
        </w:tc>
      </w:tr>
      <w:tr w14:paraId="44320C0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14:paraId="5E8B87C0">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678" w:type="dxa"/>
            <w:vAlign w:val="center"/>
          </w:tcPr>
          <w:p w14:paraId="392DC13C">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959" w:type="dxa"/>
            <w:vAlign w:val="center"/>
          </w:tcPr>
          <w:p w14:paraId="4E3F18AB">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130" w:type="dxa"/>
            <w:vAlign w:val="center"/>
          </w:tcPr>
          <w:p w14:paraId="26246540">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428" w:type="dxa"/>
            <w:vAlign w:val="center"/>
          </w:tcPr>
          <w:p w14:paraId="12458530">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bl>
    <w:p w14:paraId="09E2ADBC">
      <w:pPr>
        <w:ind w:firstLine="1205" w:firstLineChars="400"/>
        <w:rPr>
          <w:rFonts w:hint="eastAsia" w:ascii="Calibri" w:hAnsi="Calibri" w:eastAsia="楷体_GB2312" w:cs="Times New Roman"/>
          <w:b/>
          <w:color w:val="000000"/>
          <w:kern w:val="0"/>
          <w:sz w:val="30"/>
          <w:szCs w:val="30"/>
        </w:rPr>
      </w:pPr>
    </w:p>
    <w:p w14:paraId="77EA64C1">
      <w:pPr>
        <w:ind w:firstLine="1205" w:firstLineChars="400"/>
        <w:rPr>
          <w:rFonts w:hint="eastAsia" w:ascii="Calibri" w:hAnsi="Calibri" w:eastAsia="楷体_GB2312" w:cs="Times New Roman"/>
          <w:b/>
          <w:color w:val="000000"/>
          <w:kern w:val="0"/>
          <w:sz w:val="30"/>
          <w:szCs w:val="30"/>
        </w:rPr>
      </w:pPr>
    </w:p>
    <w:p w14:paraId="7C99E194">
      <w:pPr>
        <w:ind w:firstLine="1205" w:firstLineChars="400"/>
        <w:rPr>
          <w:rFonts w:ascii="Calibri" w:hAnsi="Calibri" w:eastAsia="楷体_GB2312" w:cs="Times New Roman"/>
          <w:b/>
          <w:color w:val="000000"/>
          <w:kern w:val="0"/>
          <w:sz w:val="30"/>
          <w:szCs w:val="30"/>
        </w:rPr>
      </w:pPr>
      <w:r>
        <w:rPr>
          <w:rFonts w:hint="eastAsia" w:ascii="Calibri" w:hAnsi="Calibri" w:eastAsia="楷体_GB2312" w:cs="Times New Roman"/>
          <w:b/>
          <w:color w:val="000000"/>
          <w:kern w:val="0"/>
          <w:sz w:val="30"/>
          <w:szCs w:val="30"/>
        </w:rPr>
        <w:t>部门预算和</w:t>
      </w:r>
      <w:r>
        <w:rPr>
          <w:rFonts w:ascii="Calibri" w:hAnsi="Calibri" w:eastAsia="楷体_GB2312" w:cs="Times New Roman"/>
          <w:b/>
          <w:color w:val="000000"/>
          <w:kern w:val="0"/>
          <w:sz w:val="30"/>
          <w:szCs w:val="30"/>
        </w:rPr>
        <w:t>“</w:t>
      </w:r>
      <w:r>
        <w:rPr>
          <w:rFonts w:hint="eastAsia" w:ascii="Calibri" w:hAnsi="Calibri" w:eastAsia="楷体_GB2312" w:cs="Times New Roman"/>
          <w:b/>
          <w:color w:val="000000"/>
          <w:kern w:val="0"/>
          <w:sz w:val="30"/>
          <w:szCs w:val="30"/>
        </w:rPr>
        <w:t>三公</w:t>
      </w:r>
      <w:r>
        <w:rPr>
          <w:rFonts w:ascii="Calibri" w:hAnsi="Calibri" w:eastAsia="楷体_GB2312" w:cs="Times New Roman"/>
          <w:b/>
          <w:color w:val="000000"/>
          <w:kern w:val="0"/>
          <w:sz w:val="30"/>
          <w:szCs w:val="30"/>
        </w:rPr>
        <w:t>”</w:t>
      </w:r>
      <w:r>
        <w:rPr>
          <w:rFonts w:hint="eastAsia" w:ascii="Calibri" w:hAnsi="Calibri" w:eastAsia="楷体_GB2312" w:cs="Times New Roman"/>
          <w:b/>
          <w:color w:val="000000"/>
          <w:kern w:val="0"/>
          <w:sz w:val="30"/>
          <w:szCs w:val="30"/>
        </w:rPr>
        <w:t>经费预算公开表格（表4）</w:t>
      </w:r>
    </w:p>
    <w:p w14:paraId="3F717C42">
      <w:pPr>
        <w:spacing w:line="240" w:lineRule="exact"/>
        <w:rPr>
          <w:rFonts w:ascii="Calibri" w:hAnsi="Calibri" w:eastAsia="黑体" w:cs="Times New Roman"/>
          <w:color w:val="000000"/>
          <w:kern w:val="0"/>
          <w:sz w:val="20"/>
          <w:szCs w:val="20"/>
        </w:rPr>
      </w:pPr>
    </w:p>
    <w:p w14:paraId="5D08277E">
      <w:pPr>
        <w:jc w:val="center"/>
        <w:rPr>
          <w:rFonts w:ascii="Calibri" w:hAnsi="Calibri" w:eastAsia="方正小标宋简体" w:cs="Times New Roman"/>
          <w:color w:val="000000"/>
          <w:kern w:val="0"/>
          <w:sz w:val="40"/>
          <w:szCs w:val="40"/>
        </w:rPr>
      </w:pPr>
      <w:r>
        <w:rPr>
          <w:rFonts w:hint="eastAsia" w:ascii="Calibri" w:hAnsi="Calibri" w:eastAsia="方正小标宋简体" w:cs="Times New Roman"/>
          <w:color w:val="000000"/>
          <w:kern w:val="0"/>
          <w:sz w:val="40"/>
          <w:szCs w:val="40"/>
        </w:rPr>
        <w:t>部门财政拨款收支总表</w:t>
      </w:r>
    </w:p>
    <w:p w14:paraId="38D943AC">
      <w:pPr>
        <w:ind w:right="210"/>
        <w:jc w:val="right"/>
        <w:rPr>
          <w:rFonts w:ascii="Calibri" w:hAnsi="Calibri" w:eastAsia="楷体_GB2312" w:cs="Times New Roman"/>
          <w:b/>
          <w:color w:val="000000"/>
          <w:szCs w:val="21"/>
        </w:rPr>
      </w:pPr>
      <w:r>
        <w:rPr>
          <w:rFonts w:hint="eastAsia" w:ascii="Calibri" w:hAnsi="Calibri" w:eastAsia="宋体" w:cs="Times New Roman"/>
          <w:color w:val="000000"/>
          <w:kern w:val="0"/>
          <w:szCs w:val="21"/>
        </w:rPr>
        <w:t>单位：万元</w:t>
      </w:r>
    </w:p>
    <w:tbl>
      <w:tblPr>
        <w:tblStyle w:val="8"/>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672"/>
        <w:gridCol w:w="1206"/>
        <w:gridCol w:w="3114"/>
        <w:gridCol w:w="1241"/>
      </w:tblGrid>
      <w:tr w14:paraId="2AF7815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4878" w:type="dxa"/>
            <w:gridSpan w:val="2"/>
            <w:tcBorders>
              <w:top w:val="single" w:color="auto" w:sz="12" w:space="0"/>
            </w:tcBorders>
            <w:vAlign w:val="center"/>
          </w:tcPr>
          <w:p w14:paraId="396E32E2">
            <w:pPr>
              <w:widowControl/>
              <w:jc w:val="center"/>
              <w:rPr>
                <w:rFonts w:ascii="Calibri" w:hAnsi="Calibri" w:eastAsia="宋体" w:cs="Times New Roman"/>
                <w:color w:val="000000"/>
                <w:kern w:val="0"/>
                <w:szCs w:val="21"/>
              </w:rPr>
            </w:pPr>
            <w:r>
              <w:rPr>
                <w:rFonts w:ascii="Calibri" w:hAnsi="Calibri" w:eastAsia="宋体" w:cs="Times New Roman"/>
                <w:color w:val="000000"/>
                <w:kern w:val="0"/>
                <w:szCs w:val="21"/>
              </w:rPr>
              <w:t xml:space="preserve"> </w:t>
            </w:r>
            <w:r>
              <w:rPr>
                <w:rFonts w:hint="eastAsia" w:ascii="Calibri" w:hAnsi="Calibri" w:eastAsia="宋体" w:cs="Times New Roman"/>
                <w:color w:val="000000"/>
                <w:kern w:val="0"/>
                <w:szCs w:val="21"/>
              </w:rPr>
              <w:t>收</w:t>
            </w:r>
            <w:r>
              <w:rPr>
                <w:rFonts w:ascii="Calibri" w:hAnsi="Calibri" w:eastAsia="宋体" w:cs="Times New Roman"/>
                <w:color w:val="000000"/>
                <w:kern w:val="0"/>
                <w:szCs w:val="21"/>
              </w:rPr>
              <w:t xml:space="preserve">  </w:t>
            </w:r>
            <w:r>
              <w:rPr>
                <w:rFonts w:hint="eastAsia" w:ascii="Calibri" w:hAnsi="Calibri" w:eastAsia="宋体" w:cs="Times New Roman"/>
                <w:color w:val="000000"/>
                <w:kern w:val="0"/>
                <w:szCs w:val="21"/>
              </w:rPr>
              <w:t>入</w:t>
            </w:r>
          </w:p>
        </w:tc>
        <w:tc>
          <w:tcPr>
            <w:tcW w:w="4355" w:type="dxa"/>
            <w:gridSpan w:val="2"/>
            <w:tcBorders>
              <w:top w:val="single" w:color="auto" w:sz="12" w:space="0"/>
            </w:tcBorders>
            <w:vAlign w:val="center"/>
          </w:tcPr>
          <w:p w14:paraId="6DB87115">
            <w:pPr>
              <w:widowControl/>
              <w:jc w:val="center"/>
              <w:rPr>
                <w:rFonts w:ascii="Calibri" w:hAnsi="Calibri" w:eastAsia="宋体" w:cs="Times New Roman"/>
                <w:color w:val="000000"/>
                <w:kern w:val="0"/>
                <w:szCs w:val="21"/>
              </w:rPr>
            </w:pPr>
            <w:r>
              <w:rPr>
                <w:rFonts w:ascii="Calibri" w:hAnsi="Calibri" w:eastAsia="宋体" w:cs="Times New Roman"/>
                <w:color w:val="000000"/>
                <w:kern w:val="0"/>
                <w:szCs w:val="21"/>
              </w:rPr>
              <w:t xml:space="preserve">    </w:t>
            </w:r>
            <w:r>
              <w:rPr>
                <w:rFonts w:hint="eastAsia" w:ascii="Calibri" w:hAnsi="Calibri" w:eastAsia="宋体" w:cs="Times New Roman"/>
                <w:color w:val="000000"/>
                <w:kern w:val="0"/>
                <w:szCs w:val="21"/>
              </w:rPr>
              <w:t>支</w:t>
            </w:r>
            <w:r>
              <w:rPr>
                <w:rFonts w:ascii="Calibri" w:hAnsi="Calibri" w:eastAsia="宋体" w:cs="Times New Roman"/>
                <w:color w:val="000000"/>
                <w:kern w:val="0"/>
                <w:szCs w:val="21"/>
              </w:rPr>
              <w:t xml:space="preserve">   </w:t>
            </w:r>
            <w:r>
              <w:rPr>
                <w:rFonts w:hint="eastAsia" w:ascii="Calibri" w:hAnsi="Calibri" w:eastAsia="宋体" w:cs="Times New Roman"/>
                <w:color w:val="000000"/>
                <w:kern w:val="0"/>
                <w:szCs w:val="21"/>
              </w:rPr>
              <w:t>出</w:t>
            </w:r>
          </w:p>
        </w:tc>
      </w:tr>
      <w:tr w14:paraId="6C7EF35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14:paraId="2FEBFEE7">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项目</w:t>
            </w:r>
          </w:p>
        </w:tc>
        <w:tc>
          <w:tcPr>
            <w:tcW w:w="1206" w:type="dxa"/>
            <w:vAlign w:val="center"/>
          </w:tcPr>
          <w:p w14:paraId="455C84D6">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预算数</w:t>
            </w:r>
          </w:p>
        </w:tc>
        <w:tc>
          <w:tcPr>
            <w:tcW w:w="3114" w:type="dxa"/>
            <w:vAlign w:val="center"/>
          </w:tcPr>
          <w:p w14:paraId="25354E52">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项目</w:t>
            </w:r>
          </w:p>
        </w:tc>
        <w:tc>
          <w:tcPr>
            <w:tcW w:w="1241" w:type="dxa"/>
            <w:vAlign w:val="center"/>
          </w:tcPr>
          <w:p w14:paraId="440450FC">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预算数</w:t>
            </w:r>
          </w:p>
        </w:tc>
      </w:tr>
      <w:tr w14:paraId="5EEDDF1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14:paraId="000A4559">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一、一般公共预算拨款</w:t>
            </w:r>
          </w:p>
        </w:tc>
        <w:tc>
          <w:tcPr>
            <w:tcW w:w="1206" w:type="dxa"/>
            <w:vAlign w:val="center"/>
          </w:tcPr>
          <w:p w14:paraId="7B18C5CA">
            <w:pPr>
              <w:widowControl/>
              <w:ind w:firstLine="210" w:firstLineChars="100"/>
              <w:jc w:val="left"/>
              <w:rPr>
                <w:rFonts w:ascii="Calibri" w:hAnsi="Calibri" w:eastAsia="宋体" w:cs="Times New Roman"/>
                <w:color w:val="000000"/>
                <w:kern w:val="0"/>
                <w:szCs w:val="21"/>
              </w:rPr>
            </w:pPr>
            <w:r>
              <w:rPr>
                <w:rFonts w:hint="eastAsia"/>
                <w:color w:val="000000"/>
                <w:kern w:val="0"/>
                <w:szCs w:val="21"/>
                <w:lang w:eastAsia="zh-CN"/>
              </w:rPr>
              <w:t>365.91</w:t>
            </w:r>
          </w:p>
        </w:tc>
        <w:tc>
          <w:tcPr>
            <w:tcW w:w="3114" w:type="dxa"/>
            <w:vAlign w:val="center"/>
          </w:tcPr>
          <w:p w14:paraId="139E799B">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一、本年支出</w:t>
            </w:r>
          </w:p>
        </w:tc>
        <w:tc>
          <w:tcPr>
            <w:tcW w:w="1241" w:type="dxa"/>
            <w:vAlign w:val="center"/>
          </w:tcPr>
          <w:p w14:paraId="1171FF90">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r>
              <w:rPr>
                <w:rFonts w:hint="eastAsia" w:eastAsia="宋体"/>
                <w:color w:val="000000"/>
                <w:kern w:val="0"/>
                <w:szCs w:val="21"/>
                <w:lang w:eastAsia="zh-CN"/>
              </w:rPr>
              <w:t>365.91</w:t>
            </w:r>
          </w:p>
        </w:tc>
      </w:tr>
      <w:tr w14:paraId="7166AF5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14:paraId="756C1288">
            <w:pPr>
              <w:widowControl/>
              <w:jc w:val="left"/>
              <w:rPr>
                <w:rFonts w:ascii="Calibri" w:hAnsi="Calibri" w:eastAsia="宋体" w:cs="Times New Roman"/>
                <w:color w:val="000000"/>
                <w:kern w:val="0"/>
                <w:szCs w:val="21"/>
              </w:rPr>
            </w:pPr>
            <w:r>
              <w:rPr>
                <w:rFonts w:ascii="Calibri" w:hAnsi="Calibri" w:eastAsia="宋体" w:cs="Times New Roman"/>
                <w:color w:val="000000"/>
                <w:kern w:val="0"/>
                <w:szCs w:val="21"/>
              </w:rPr>
              <w:t xml:space="preserve">  </w:t>
            </w:r>
            <w:r>
              <w:rPr>
                <w:rFonts w:hint="eastAsia" w:ascii="Calibri" w:hAnsi="Calibri" w:eastAsia="宋体" w:cs="Times New Roman"/>
                <w:color w:val="000000"/>
                <w:kern w:val="0"/>
                <w:szCs w:val="21"/>
              </w:rPr>
              <w:t>经费拨款</w:t>
            </w:r>
          </w:p>
        </w:tc>
        <w:tc>
          <w:tcPr>
            <w:tcW w:w="1206" w:type="dxa"/>
            <w:vAlign w:val="center"/>
          </w:tcPr>
          <w:p w14:paraId="5D51857D">
            <w:pPr>
              <w:widowControl/>
              <w:jc w:val="left"/>
              <w:rPr>
                <w:rFonts w:ascii="Calibri" w:hAnsi="Calibri" w:eastAsia="宋体" w:cs="Times New Roman"/>
                <w:b/>
                <w:bCs/>
                <w:color w:val="000000"/>
                <w:kern w:val="0"/>
                <w:szCs w:val="21"/>
              </w:rPr>
            </w:pPr>
            <w:r>
              <w:rPr>
                <w:rFonts w:hint="eastAsia" w:ascii="Calibri" w:hAnsi="Calibri" w:eastAsia="宋体" w:cs="Times New Roman"/>
                <w:b/>
                <w:bCs/>
                <w:color w:val="000000"/>
                <w:kern w:val="0"/>
                <w:szCs w:val="21"/>
              </w:rPr>
              <w:t>　</w:t>
            </w:r>
            <w:r>
              <w:rPr>
                <w:rFonts w:hint="eastAsia" w:eastAsia="宋体"/>
                <w:color w:val="000000"/>
                <w:kern w:val="0"/>
                <w:szCs w:val="21"/>
                <w:lang w:eastAsia="zh-CN"/>
              </w:rPr>
              <w:t>365.91</w:t>
            </w:r>
          </w:p>
        </w:tc>
        <w:tc>
          <w:tcPr>
            <w:tcW w:w="3114" w:type="dxa"/>
            <w:vAlign w:val="center"/>
          </w:tcPr>
          <w:p w14:paraId="6B5BCCDF">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（一）一般公共服务支出</w:t>
            </w:r>
          </w:p>
        </w:tc>
        <w:tc>
          <w:tcPr>
            <w:tcW w:w="1241" w:type="dxa"/>
            <w:vAlign w:val="center"/>
          </w:tcPr>
          <w:p w14:paraId="202C19D1">
            <w:pPr>
              <w:widowControl/>
              <w:jc w:val="left"/>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rPr>
              <w:t>　</w:t>
            </w:r>
            <w:r>
              <w:rPr>
                <w:rFonts w:hint="eastAsia" w:eastAsia="宋体"/>
                <w:color w:val="000000"/>
                <w:kern w:val="0"/>
                <w:szCs w:val="21"/>
                <w:lang w:val="en-US" w:eastAsia="zh-CN"/>
              </w:rPr>
              <w:t>8.1</w:t>
            </w:r>
          </w:p>
        </w:tc>
      </w:tr>
      <w:tr w14:paraId="37AE566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14:paraId="305B8EBF">
            <w:pPr>
              <w:widowControl/>
              <w:jc w:val="left"/>
              <w:rPr>
                <w:rFonts w:ascii="Calibri" w:hAnsi="Calibri" w:eastAsia="宋体" w:cs="Times New Roman"/>
                <w:color w:val="000000"/>
                <w:kern w:val="0"/>
                <w:szCs w:val="21"/>
              </w:rPr>
            </w:pPr>
            <w:r>
              <w:rPr>
                <w:rFonts w:ascii="Calibri" w:hAnsi="Calibri" w:eastAsia="宋体" w:cs="Times New Roman"/>
                <w:color w:val="000000"/>
                <w:kern w:val="0"/>
                <w:szCs w:val="21"/>
              </w:rPr>
              <w:t xml:space="preserve">  </w:t>
            </w:r>
            <w:r>
              <w:rPr>
                <w:rFonts w:hint="eastAsia" w:ascii="Calibri" w:hAnsi="Calibri" w:eastAsia="宋体" w:cs="Times New Roman"/>
                <w:color w:val="000000"/>
                <w:kern w:val="0"/>
                <w:szCs w:val="21"/>
              </w:rPr>
              <w:t>纳入一般公共预算管理的非税收入拨款</w:t>
            </w:r>
          </w:p>
        </w:tc>
        <w:tc>
          <w:tcPr>
            <w:tcW w:w="1206" w:type="dxa"/>
            <w:vAlign w:val="center"/>
          </w:tcPr>
          <w:p w14:paraId="5300087F">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114" w:type="dxa"/>
            <w:vAlign w:val="center"/>
          </w:tcPr>
          <w:p w14:paraId="205C39CA">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（二）国防支出</w:t>
            </w:r>
          </w:p>
        </w:tc>
        <w:tc>
          <w:tcPr>
            <w:tcW w:w="1241" w:type="dxa"/>
            <w:vAlign w:val="center"/>
          </w:tcPr>
          <w:p w14:paraId="42534222">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541D018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vAlign w:val="center"/>
          </w:tcPr>
          <w:p w14:paraId="42ED5B97">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二、政府性基金收入</w:t>
            </w:r>
          </w:p>
        </w:tc>
        <w:tc>
          <w:tcPr>
            <w:tcW w:w="1206" w:type="dxa"/>
            <w:vAlign w:val="center"/>
          </w:tcPr>
          <w:p w14:paraId="317C9EC7">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114" w:type="dxa"/>
            <w:vAlign w:val="center"/>
          </w:tcPr>
          <w:p w14:paraId="00F4028F">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（三）公共安全支出</w:t>
            </w:r>
          </w:p>
        </w:tc>
        <w:tc>
          <w:tcPr>
            <w:tcW w:w="1241" w:type="dxa"/>
            <w:vAlign w:val="center"/>
          </w:tcPr>
          <w:p w14:paraId="752171D1">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7C616FB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vAlign w:val="center"/>
          </w:tcPr>
          <w:p w14:paraId="47EA3296">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06" w:type="dxa"/>
            <w:vAlign w:val="center"/>
          </w:tcPr>
          <w:p w14:paraId="3E4259D7">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114" w:type="dxa"/>
            <w:vAlign w:val="center"/>
          </w:tcPr>
          <w:p w14:paraId="673DB6FD">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（四）教育支出</w:t>
            </w:r>
          </w:p>
        </w:tc>
        <w:tc>
          <w:tcPr>
            <w:tcW w:w="1241" w:type="dxa"/>
            <w:vAlign w:val="center"/>
          </w:tcPr>
          <w:p w14:paraId="63C531CD">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51E0FA8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vAlign w:val="center"/>
          </w:tcPr>
          <w:p w14:paraId="169D2E6B">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06" w:type="dxa"/>
            <w:vAlign w:val="center"/>
          </w:tcPr>
          <w:p w14:paraId="7DFDFD60">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114" w:type="dxa"/>
            <w:vAlign w:val="center"/>
          </w:tcPr>
          <w:p w14:paraId="3BA48317">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（五）科学技术支出</w:t>
            </w:r>
          </w:p>
        </w:tc>
        <w:tc>
          <w:tcPr>
            <w:tcW w:w="1241" w:type="dxa"/>
            <w:vAlign w:val="center"/>
          </w:tcPr>
          <w:p w14:paraId="1345F600">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6ED3B8C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vAlign w:val="center"/>
          </w:tcPr>
          <w:p w14:paraId="33D9BFB8">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06" w:type="dxa"/>
            <w:vAlign w:val="center"/>
          </w:tcPr>
          <w:p w14:paraId="2B4B3734">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114" w:type="dxa"/>
            <w:vAlign w:val="center"/>
          </w:tcPr>
          <w:p w14:paraId="7F415E5E">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（六）文化体育与传媒支出</w:t>
            </w:r>
          </w:p>
        </w:tc>
        <w:tc>
          <w:tcPr>
            <w:tcW w:w="1241" w:type="dxa"/>
            <w:vAlign w:val="center"/>
          </w:tcPr>
          <w:p w14:paraId="11DD0765">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597E2A6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vAlign w:val="center"/>
          </w:tcPr>
          <w:p w14:paraId="2D98E4F8">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06" w:type="dxa"/>
            <w:vAlign w:val="center"/>
          </w:tcPr>
          <w:p w14:paraId="0BF93FED">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114" w:type="dxa"/>
            <w:vAlign w:val="center"/>
          </w:tcPr>
          <w:p w14:paraId="441BF38A">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（七）社会保障和就业支出</w:t>
            </w:r>
          </w:p>
        </w:tc>
        <w:tc>
          <w:tcPr>
            <w:tcW w:w="1241" w:type="dxa"/>
            <w:vAlign w:val="center"/>
          </w:tcPr>
          <w:p w14:paraId="6C9022A1">
            <w:pPr>
              <w:widowControl/>
              <w:jc w:val="left"/>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　31.16</w:t>
            </w:r>
          </w:p>
        </w:tc>
      </w:tr>
      <w:tr w14:paraId="6320788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vAlign w:val="center"/>
          </w:tcPr>
          <w:p w14:paraId="1BD98493">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06" w:type="dxa"/>
            <w:vAlign w:val="center"/>
          </w:tcPr>
          <w:p w14:paraId="5F6778AA">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114" w:type="dxa"/>
            <w:vAlign w:val="center"/>
          </w:tcPr>
          <w:p w14:paraId="05D378D9">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（八）医疗卫生与计划生育支出</w:t>
            </w:r>
          </w:p>
        </w:tc>
        <w:tc>
          <w:tcPr>
            <w:tcW w:w="1241" w:type="dxa"/>
            <w:vAlign w:val="center"/>
          </w:tcPr>
          <w:p w14:paraId="7D792167">
            <w:pPr>
              <w:widowControl/>
              <w:jc w:val="left"/>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rPr>
              <w:t>　</w:t>
            </w:r>
            <w:r>
              <w:rPr>
                <w:rFonts w:hint="eastAsia" w:ascii="Calibri" w:hAnsi="Calibri" w:eastAsia="宋体" w:cs="Times New Roman"/>
                <w:color w:val="000000"/>
                <w:kern w:val="0"/>
                <w:szCs w:val="21"/>
                <w:lang w:val="en-US" w:eastAsia="zh-CN"/>
              </w:rPr>
              <w:t>18.74</w:t>
            </w:r>
          </w:p>
        </w:tc>
      </w:tr>
      <w:tr w14:paraId="28BE7D9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vAlign w:val="center"/>
          </w:tcPr>
          <w:p w14:paraId="0A5A8B1C">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06" w:type="dxa"/>
            <w:vAlign w:val="center"/>
          </w:tcPr>
          <w:p w14:paraId="3598B741">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114" w:type="dxa"/>
            <w:vAlign w:val="center"/>
          </w:tcPr>
          <w:p w14:paraId="155645C3">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（九）节能环保支出</w:t>
            </w:r>
          </w:p>
        </w:tc>
        <w:tc>
          <w:tcPr>
            <w:tcW w:w="1241" w:type="dxa"/>
            <w:vAlign w:val="center"/>
          </w:tcPr>
          <w:p w14:paraId="56FE35C2">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712A548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vAlign w:val="center"/>
          </w:tcPr>
          <w:p w14:paraId="5251FC51">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06" w:type="dxa"/>
            <w:vAlign w:val="center"/>
          </w:tcPr>
          <w:p w14:paraId="475FC63D">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114" w:type="dxa"/>
            <w:vAlign w:val="center"/>
          </w:tcPr>
          <w:p w14:paraId="2015FAAF">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（十）城乡社区支出</w:t>
            </w:r>
          </w:p>
        </w:tc>
        <w:tc>
          <w:tcPr>
            <w:tcW w:w="1241" w:type="dxa"/>
            <w:vAlign w:val="center"/>
          </w:tcPr>
          <w:p w14:paraId="087B26EE">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47640E9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vAlign w:val="center"/>
          </w:tcPr>
          <w:p w14:paraId="4C135955">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06" w:type="dxa"/>
            <w:vAlign w:val="center"/>
          </w:tcPr>
          <w:p w14:paraId="20FCCFD4">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114" w:type="dxa"/>
            <w:vAlign w:val="center"/>
          </w:tcPr>
          <w:p w14:paraId="16701BD3">
            <w:pPr>
              <w:widowControl/>
              <w:rPr>
                <w:rFonts w:ascii="Calibri" w:hAnsi="Calibri" w:eastAsia="宋体" w:cs="Times New Roman"/>
                <w:color w:val="000000"/>
                <w:kern w:val="0"/>
                <w:szCs w:val="21"/>
              </w:rPr>
            </w:pPr>
            <w:r>
              <w:rPr>
                <w:rFonts w:hint="eastAsia" w:ascii="Calibri" w:hAnsi="Calibri" w:eastAsia="宋体" w:cs="Times New Roman"/>
                <w:color w:val="000000"/>
                <w:kern w:val="0"/>
                <w:szCs w:val="21"/>
              </w:rPr>
              <w:t>（十一）农林水支出</w:t>
            </w:r>
          </w:p>
        </w:tc>
        <w:tc>
          <w:tcPr>
            <w:tcW w:w="1241" w:type="dxa"/>
            <w:vAlign w:val="center"/>
          </w:tcPr>
          <w:p w14:paraId="1B1C2F81">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006C0BD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vAlign w:val="center"/>
          </w:tcPr>
          <w:p w14:paraId="169178E8">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06" w:type="dxa"/>
            <w:vAlign w:val="center"/>
          </w:tcPr>
          <w:p w14:paraId="0BA45947">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114" w:type="dxa"/>
            <w:vAlign w:val="center"/>
          </w:tcPr>
          <w:p w14:paraId="40C05EAE">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（十二）交通运输支出</w:t>
            </w:r>
          </w:p>
        </w:tc>
        <w:tc>
          <w:tcPr>
            <w:tcW w:w="1241" w:type="dxa"/>
            <w:vAlign w:val="center"/>
          </w:tcPr>
          <w:p w14:paraId="34149D62">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50DCAD0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vAlign w:val="center"/>
          </w:tcPr>
          <w:p w14:paraId="4C87992D">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06" w:type="dxa"/>
            <w:vAlign w:val="center"/>
          </w:tcPr>
          <w:p w14:paraId="66E050FF">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114" w:type="dxa"/>
            <w:vAlign w:val="center"/>
          </w:tcPr>
          <w:p w14:paraId="3A81634A">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（十三）资源勘探信息等支出</w:t>
            </w:r>
          </w:p>
        </w:tc>
        <w:tc>
          <w:tcPr>
            <w:tcW w:w="1241" w:type="dxa"/>
            <w:vAlign w:val="center"/>
          </w:tcPr>
          <w:p w14:paraId="60E195AB">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461B21D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vAlign w:val="center"/>
          </w:tcPr>
          <w:p w14:paraId="5D9906A9">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06" w:type="dxa"/>
            <w:vAlign w:val="center"/>
          </w:tcPr>
          <w:p w14:paraId="1AF9E1B0">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114" w:type="dxa"/>
            <w:vAlign w:val="center"/>
          </w:tcPr>
          <w:p w14:paraId="5FCEA561">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（十四）商业服务业等支出</w:t>
            </w:r>
          </w:p>
        </w:tc>
        <w:tc>
          <w:tcPr>
            <w:tcW w:w="1241" w:type="dxa"/>
            <w:vAlign w:val="center"/>
          </w:tcPr>
          <w:p w14:paraId="47968FC1">
            <w:pPr>
              <w:widowControl/>
              <w:jc w:val="left"/>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rPr>
              <w:t>　</w:t>
            </w:r>
            <w:r>
              <w:rPr>
                <w:rFonts w:hint="eastAsia" w:ascii="Calibri" w:hAnsi="Calibri" w:eastAsia="宋体" w:cs="Times New Roman"/>
                <w:color w:val="000000"/>
                <w:kern w:val="0"/>
                <w:szCs w:val="21"/>
                <w:lang w:val="en-US" w:eastAsia="zh-CN"/>
              </w:rPr>
              <w:t>281.1</w:t>
            </w:r>
          </w:p>
        </w:tc>
      </w:tr>
      <w:tr w14:paraId="2FD4CE9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vAlign w:val="center"/>
          </w:tcPr>
          <w:p w14:paraId="6572B7BA">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06" w:type="dxa"/>
            <w:vAlign w:val="center"/>
          </w:tcPr>
          <w:p w14:paraId="41C92FF9">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114" w:type="dxa"/>
            <w:vAlign w:val="center"/>
          </w:tcPr>
          <w:p w14:paraId="12120155">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（十五）金融支出</w:t>
            </w:r>
          </w:p>
        </w:tc>
        <w:tc>
          <w:tcPr>
            <w:tcW w:w="1241" w:type="dxa"/>
            <w:vAlign w:val="center"/>
          </w:tcPr>
          <w:p w14:paraId="5D32B216">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4745B7C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vAlign w:val="center"/>
          </w:tcPr>
          <w:p w14:paraId="15ACC80B">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06" w:type="dxa"/>
            <w:vAlign w:val="center"/>
          </w:tcPr>
          <w:p w14:paraId="153AC67C">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114" w:type="dxa"/>
            <w:vAlign w:val="center"/>
          </w:tcPr>
          <w:p w14:paraId="1ECD8A0A">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（十六）国土海洋气象等支出</w:t>
            </w:r>
          </w:p>
        </w:tc>
        <w:tc>
          <w:tcPr>
            <w:tcW w:w="1241" w:type="dxa"/>
            <w:vAlign w:val="center"/>
          </w:tcPr>
          <w:p w14:paraId="103E5DC7">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4296186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vAlign w:val="center"/>
          </w:tcPr>
          <w:p w14:paraId="5F34C977">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06" w:type="dxa"/>
            <w:vAlign w:val="center"/>
          </w:tcPr>
          <w:p w14:paraId="56BA44B4">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114" w:type="dxa"/>
            <w:vAlign w:val="center"/>
          </w:tcPr>
          <w:p w14:paraId="4B228BED">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（十七）住房保障支出</w:t>
            </w:r>
          </w:p>
        </w:tc>
        <w:tc>
          <w:tcPr>
            <w:tcW w:w="1241" w:type="dxa"/>
            <w:vAlign w:val="center"/>
          </w:tcPr>
          <w:p w14:paraId="1A0E869A">
            <w:pPr>
              <w:widowControl/>
              <w:jc w:val="left"/>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　26.81</w:t>
            </w:r>
          </w:p>
        </w:tc>
      </w:tr>
      <w:tr w14:paraId="05AE6D0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vAlign w:val="center"/>
          </w:tcPr>
          <w:p w14:paraId="3F6A128A">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06" w:type="dxa"/>
            <w:vAlign w:val="center"/>
          </w:tcPr>
          <w:p w14:paraId="525DC477">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114" w:type="dxa"/>
            <w:vAlign w:val="center"/>
          </w:tcPr>
          <w:p w14:paraId="21ED5D5A">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（十八）粮油物资储备支出</w:t>
            </w:r>
          </w:p>
        </w:tc>
        <w:tc>
          <w:tcPr>
            <w:tcW w:w="1241" w:type="dxa"/>
            <w:vAlign w:val="center"/>
          </w:tcPr>
          <w:p w14:paraId="2352BD06">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4E5C07E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vAlign w:val="center"/>
          </w:tcPr>
          <w:p w14:paraId="3BA54E0A">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06" w:type="dxa"/>
            <w:vAlign w:val="center"/>
          </w:tcPr>
          <w:p w14:paraId="78C8D132">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114" w:type="dxa"/>
            <w:vAlign w:val="center"/>
          </w:tcPr>
          <w:p w14:paraId="7A0FEC7F">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（十九）其他支出</w:t>
            </w:r>
          </w:p>
        </w:tc>
        <w:tc>
          <w:tcPr>
            <w:tcW w:w="1241" w:type="dxa"/>
            <w:vAlign w:val="center"/>
          </w:tcPr>
          <w:p w14:paraId="65EB3F8A">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772075C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vAlign w:val="center"/>
          </w:tcPr>
          <w:p w14:paraId="75DF72EF">
            <w:pPr>
              <w:widowControl/>
              <w:jc w:val="left"/>
              <w:rPr>
                <w:rFonts w:ascii="Calibri" w:hAnsi="Calibri" w:eastAsia="宋体" w:cs="Times New Roman"/>
                <w:color w:val="000000"/>
                <w:kern w:val="0"/>
                <w:szCs w:val="21"/>
              </w:rPr>
            </w:pPr>
          </w:p>
        </w:tc>
        <w:tc>
          <w:tcPr>
            <w:tcW w:w="1206" w:type="dxa"/>
            <w:vAlign w:val="center"/>
          </w:tcPr>
          <w:p w14:paraId="0D6C3D52">
            <w:pPr>
              <w:widowControl/>
              <w:jc w:val="left"/>
              <w:rPr>
                <w:rFonts w:ascii="Calibri" w:hAnsi="Calibri" w:eastAsia="宋体" w:cs="Times New Roman"/>
                <w:color w:val="000000"/>
                <w:kern w:val="0"/>
                <w:szCs w:val="21"/>
              </w:rPr>
            </w:pPr>
          </w:p>
        </w:tc>
        <w:tc>
          <w:tcPr>
            <w:tcW w:w="3114" w:type="dxa"/>
            <w:vAlign w:val="center"/>
          </w:tcPr>
          <w:p w14:paraId="3ED742B8">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二、结转下年</w:t>
            </w:r>
          </w:p>
        </w:tc>
        <w:tc>
          <w:tcPr>
            <w:tcW w:w="1241" w:type="dxa"/>
            <w:vAlign w:val="center"/>
          </w:tcPr>
          <w:p w14:paraId="6DAE6DE3">
            <w:pPr>
              <w:widowControl/>
              <w:jc w:val="left"/>
              <w:rPr>
                <w:rFonts w:ascii="Calibri" w:hAnsi="Calibri" w:eastAsia="宋体" w:cs="Times New Roman"/>
                <w:color w:val="000000"/>
                <w:kern w:val="0"/>
                <w:szCs w:val="21"/>
              </w:rPr>
            </w:pPr>
          </w:p>
        </w:tc>
      </w:tr>
      <w:tr w14:paraId="18395D0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vAlign w:val="center"/>
          </w:tcPr>
          <w:p w14:paraId="7A097278">
            <w:pPr>
              <w:widowControl/>
              <w:jc w:val="left"/>
              <w:rPr>
                <w:rFonts w:ascii="Calibri" w:hAnsi="Calibri" w:eastAsia="宋体" w:cs="Times New Roman"/>
                <w:color w:val="000000"/>
                <w:kern w:val="0"/>
                <w:szCs w:val="21"/>
              </w:rPr>
            </w:pPr>
          </w:p>
        </w:tc>
        <w:tc>
          <w:tcPr>
            <w:tcW w:w="1206" w:type="dxa"/>
            <w:vAlign w:val="center"/>
          </w:tcPr>
          <w:p w14:paraId="58E16CAE">
            <w:pPr>
              <w:widowControl/>
              <w:jc w:val="left"/>
              <w:rPr>
                <w:rFonts w:ascii="Calibri" w:hAnsi="Calibri" w:eastAsia="宋体" w:cs="Times New Roman"/>
                <w:color w:val="000000"/>
                <w:kern w:val="0"/>
                <w:szCs w:val="21"/>
              </w:rPr>
            </w:pPr>
          </w:p>
        </w:tc>
        <w:tc>
          <w:tcPr>
            <w:tcW w:w="3114" w:type="dxa"/>
            <w:vAlign w:val="center"/>
          </w:tcPr>
          <w:p w14:paraId="3A25E890">
            <w:pPr>
              <w:widowControl/>
              <w:jc w:val="left"/>
              <w:rPr>
                <w:rFonts w:ascii="Calibri" w:hAnsi="Calibri" w:eastAsia="宋体" w:cs="Times New Roman"/>
                <w:color w:val="000000"/>
                <w:kern w:val="0"/>
                <w:szCs w:val="21"/>
              </w:rPr>
            </w:pPr>
          </w:p>
        </w:tc>
        <w:tc>
          <w:tcPr>
            <w:tcW w:w="1241" w:type="dxa"/>
            <w:vAlign w:val="center"/>
          </w:tcPr>
          <w:p w14:paraId="3289179B">
            <w:pPr>
              <w:widowControl/>
              <w:jc w:val="left"/>
              <w:rPr>
                <w:rFonts w:ascii="Calibri" w:hAnsi="Calibri" w:eastAsia="宋体" w:cs="Times New Roman"/>
                <w:color w:val="000000"/>
                <w:kern w:val="0"/>
                <w:szCs w:val="21"/>
              </w:rPr>
            </w:pPr>
          </w:p>
        </w:tc>
      </w:tr>
      <w:tr w14:paraId="0D5CD60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3672" w:type="dxa"/>
            <w:tcBorders>
              <w:bottom w:val="single" w:color="auto" w:sz="12" w:space="0"/>
            </w:tcBorders>
            <w:vAlign w:val="center"/>
          </w:tcPr>
          <w:p w14:paraId="3FAC115C">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收</w:t>
            </w:r>
            <w:r>
              <w:rPr>
                <w:rFonts w:ascii="Calibri" w:hAnsi="Calibri" w:eastAsia="宋体" w:cs="Times New Roman"/>
                <w:color w:val="000000"/>
                <w:kern w:val="0"/>
                <w:szCs w:val="21"/>
              </w:rPr>
              <w:t xml:space="preserve"> </w:t>
            </w:r>
            <w:r>
              <w:rPr>
                <w:rFonts w:hint="eastAsia" w:ascii="Calibri" w:hAnsi="Calibri" w:eastAsia="宋体" w:cs="Times New Roman"/>
                <w:color w:val="000000"/>
                <w:kern w:val="0"/>
                <w:szCs w:val="21"/>
              </w:rPr>
              <w:t>入</w:t>
            </w:r>
            <w:r>
              <w:rPr>
                <w:rFonts w:ascii="Calibri" w:hAnsi="Calibri" w:eastAsia="宋体" w:cs="Times New Roman"/>
                <w:color w:val="000000"/>
                <w:kern w:val="0"/>
                <w:szCs w:val="21"/>
              </w:rPr>
              <w:t xml:space="preserve"> </w:t>
            </w:r>
            <w:r>
              <w:rPr>
                <w:rFonts w:hint="eastAsia" w:ascii="Calibri" w:hAnsi="Calibri" w:eastAsia="宋体" w:cs="Times New Roman"/>
                <w:color w:val="000000"/>
                <w:kern w:val="0"/>
                <w:szCs w:val="21"/>
              </w:rPr>
              <w:t>总计</w:t>
            </w:r>
          </w:p>
        </w:tc>
        <w:tc>
          <w:tcPr>
            <w:tcW w:w="1206" w:type="dxa"/>
            <w:tcBorders>
              <w:bottom w:val="single" w:color="auto" w:sz="12" w:space="0"/>
            </w:tcBorders>
            <w:vAlign w:val="center"/>
          </w:tcPr>
          <w:p w14:paraId="742C97CE">
            <w:pPr>
              <w:widowControl/>
              <w:jc w:val="left"/>
              <w:rPr>
                <w:rFonts w:ascii="Calibri" w:hAnsi="Calibri" w:eastAsia="宋体" w:cs="Times New Roman"/>
                <w:color w:val="000000"/>
                <w:kern w:val="0"/>
                <w:szCs w:val="21"/>
              </w:rPr>
            </w:pPr>
            <w:r>
              <w:rPr>
                <w:rFonts w:hint="eastAsia" w:ascii="Calibri" w:hAnsi="Calibri" w:eastAsia="宋体" w:cs="Times New Roman"/>
                <w:b/>
                <w:bCs/>
                <w:color w:val="000000"/>
                <w:kern w:val="0"/>
                <w:szCs w:val="21"/>
              </w:rPr>
              <w:t>　</w:t>
            </w:r>
            <w:r>
              <w:rPr>
                <w:rFonts w:hint="eastAsia" w:eastAsia="宋体"/>
                <w:color w:val="000000"/>
                <w:kern w:val="0"/>
                <w:szCs w:val="21"/>
                <w:lang w:eastAsia="zh-CN"/>
              </w:rPr>
              <w:t>365.91</w:t>
            </w:r>
          </w:p>
        </w:tc>
        <w:tc>
          <w:tcPr>
            <w:tcW w:w="3114" w:type="dxa"/>
            <w:tcBorders>
              <w:bottom w:val="single" w:color="auto" w:sz="12" w:space="0"/>
            </w:tcBorders>
            <w:vAlign w:val="center"/>
          </w:tcPr>
          <w:p w14:paraId="6B83EFD9">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支</w:t>
            </w:r>
            <w:r>
              <w:rPr>
                <w:rFonts w:ascii="Calibri" w:hAnsi="Calibri" w:eastAsia="宋体" w:cs="Times New Roman"/>
                <w:color w:val="000000"/>
                <w:kern w:val="0"/>
                <w:szCs w:val="21"/>
              </w:rPr>
              <w:t xml:space="preserve"> </w:t>
            </w:r>
            <w:r>
              <w:rPr>
                <w:rFonts w:hint="eastAsia" w:ascii="Calibri" w:hAnsi="Calibri" w:eastAsia="宋体" w:cs="Times New Roman"/>
                <w:color w:val="000000"/>
                <w:kern w:val="0"/>
                <w:szCs w:val="21"/>
              </w:rPr>
              <w:t>出</w:t>
            </w:r>
            <w:r>
              <w:rPr>
                <w:rFonts w:ascii="Calibri" w:hAnsi="Calibri" w:eastAsia="宋体" w:cs="Times New Roman"/>
                <w:color w:val="000000"/>
                <w:kern w:val="0"/>
                <w:szCs w:val="21"/>
              </w:rPr>
              <w:t xml:space="preserve"> </w:t>
            </w:r>
            <w:r>
              <w:rPr>
                <w:rFonts w:hint="eastAsia" w:ascii="Calibri" w:hAnsi="Calibri" w:eastAsia="宋体" w:cs="Times New Roman"/>
                <w:color w:val="000000"/>
                <w:kern w:val="0"/>
                <w:szCs w:val="21"/>
              </w:rPr>
              <w:t>总</w:t>
            </w:r>
            <w:r>
              <w:rPr>
                <w:rFonts w:ascii="Calibri" w:hAnsi="Calibri" w:eastAsia="宋体" w:cs="Times New Roman"/>
                <w:color w:val="000000"/>
                <w:kern w:val="0"/>
                <w:szCs w:val="21"/>
              </w:rPr>
              <w:t xml:space="preserve"> </w:t>
            </w:r>
            <w:r>
              <w:rPr>
                <w:rFonts w:hint="eastAsia" w:ascii="Calibri" w:hAnsi="Calibri" w:eastAsia="宋体" w:cs="Times New Roman"/>
                <w:color w:val="000000"/>
                <w:kern w:val="0"/>
                <w:szCs w:val="21"/>
              </w:rPr>
              <w:t>计</w:t>
            </w:r>
          </w:p>
        </w:tc>
        <w:tc>
          <w:tcPr>
            <w:tcW w:w="1241" w:type="dxa"/>
            <w:tcBorders>
              <w:bottom w:val="single" w:color="auto" w:sz="12" w:space="0"/>
            </w:tcBorders>
            <w:vAlign w:val="center"/>
          </w:tcPr>
          <w:p w14:paraId="5D7335CE">
            <w:pPr>
              <w:widowControl/>
              <w:jc w:val="left"/>
              <w:rPr>
                <w:rFonts w:ascii="Calibri" w:hAnsi="Calibri" w:eastAsia="宋体" w:cs="Times New Roman"/>
                <w:color w:val="000000"/>
                <w:kern w:val="0"/>
                <w:szCs w:val="21"/>
              </w:rPr>
            </w:pPr>
            <w:r>
              <w:rPr>
                <w:rFonts w:hint="eastAsia" w:ascii="Calibri" w:hAnsi="Calibri" w:eastAsia="宋体" w:cs="Times New Roman"/>
                <w:b/>
                <w:bCs/>
                <w:color w:val="000000"/>
                <w:kern w:val="0"/>
                <w:szCs w:val="21"/>
              </w:rPr>
              <w:t>　</w:t>
            </w:r>
            <w:r>
              <w:rPr>
                <w:rFonts w:hint="eastAsia" w:eastAsia="宋体"/>
                <w:color w:val="000000"/>
                <w:kern w:val="0"/>
                <w:szCs w:val="21"/>
                <w:lang w:eastAsia="zh-CN"/>
              </w:rPr>
              <w:t>365.91</w:t>
            </w:r>
          </w:p>
        </w:tc>
      </w:tr>
    </w:tbl>
    <w:p w14:paraId="5E287411">
      <w:pPr>
        <w:rPr>
          <w:rFonts w:hint="eastAsia" w:ascii="Calibri" w:hAnsi="Calibri" w:eastAsia="宋体" w:cs="Times New Roman"/>
        </w:rPr>
      </w:pPr>
    </w:p>
    <w:p w14:paraId="757DB1FD">
      <w:pPr>
        <w:rPr>
          <w:rFonts w:ascii="Calibri" w:hAnsi="Calibri" w:eastAsia="宋体" w:cs="Times New Roman"/>
          <w:color w:val="000000"/>
        </w:rPr>
      </w:pPr>
    </w:p>
    <w:p w14:paraId="1A67DF42">
      <w:pPr>
        <w:rPr>
          <w:rFonts w:ascii="Calibri" w:hAnsi="Calibri" w:eastAsia="宋体" w:cs="Times New Roman"/>
          <w:color w:val="000000"/>
        </w:rPr>
      </w:pPr>
    </w:p>
    <w:p w14:paraId="41AA5EDD">
      <w:pPr>
        <w:rPr>
          <w:rFonts w:ascii="Calibri" w:hAnsi="Calibri" w:eastAsia="宋体" w:cs="Times New Roman"/>
          <w:color w:val="000000"/>
        </w:rPr>
      </w:pPr>
    </w:p>
    <w:p w14:paraId="0D301590">
      <w:pPr>
        <w:rPr>
          <w:rFonts w:ascii="Calibri" w:hAnsi="Calibri" w:eastAsia="宋体" w:cs="Times New Roman"/>
          <w:color w:val="000000"/>
        </w:rPr>
      </w:pPr>
    </w:p>
    <w:p w14:paraId="09D5BA03">
      <w:pPr>
        <w:rPr>
          <w:rFonts w:ascii="Calibri" w:hAnsi="Calibri" w:eastAsia="宋体" w:cs="Times New Roman"/>
          <w:color w:val="000000"/>
        </w:rPr>
      </w:pPr>
    </w:p>
    <w:p w14:paraId="34949A71">
      <w:pPr>
        <w:rPr>
          <w:rFonts w:ascii="Calibri" w:hAnsi="Calibri" w:eastAsia="宋体" w:cs="Times New Roman"/>
          <w:color w:val="000000"/>
        </w:rPr>
      </w:pPr>
    </w:p>
    <w:p w14:paraId="5A7D20E9">
      <w:pPr>
        <w:ind w:firstLine="1355" w:firstLineChars="450"/>
        <w:rPr>
          <w:rFonts w:ascii="Calibri" w:hAnsi="Calibri" w:eastAsia="楷体_GB2312" w:cs="Times New Roman"/>
          <w:b/>
          <w:color w:val="000000"/>
          <w:kern w:val="0"/>
          <w:sz w:val="30"/>
          <w:szCs w:val="30"/>
        </w:rPr>
      </w:pPr>
      <w:r>
        <w:rPr>
          <w:rFonts w:hint="eastAsia" w:ascii="Calibri" w:hAnsi="Calibri" w:eastAsia="楷体_GB2312" w:cs="Times New Roman"/>
          <w:b/>
          <w:color w:val="000000"/>
          <w:kern w:val="0"/>
          <w:sz w:val="30"/>
          <w:szCs w:val="30"/>
        </w:rPr>
        <w:t>部门预算和</w:t>
      </w:r>
      <w:r>
        <w:rPr>
          <w:rFonts w:ascii="Calibri" w:hAnsi="Calibri" w:eastAsia="楷体_GB2312" w:cs="Times New Roman"/>
          <w:b/>
          <w:color w:val="000000"/>
          <w:kern w:val="0"/>
          <w:sz w:val="30"/>
          <w:szCs w:val="30"/>
        </w:rPr>
        <w:t>“</w:t>
      </w:r>
      <w:r>
        <w:rPr>
          <w:rFonts w:hint="eastAsia" w:ascii="Calibri" w:hAnsi="Calibri" w:eastAsia="楷体_GB2312" w:cs="Times New Roman"/>
          <w:b/>
          <w:color w:val="000000"/>
          <w:kern w:val="0"/>
          <w:sz w:val="30"/>
          <w:szCs w:val="30"/>
        </w:rPr>
        <w:t>三公</w:t>
      </w:r>
      <w:r>
        <w:rPr>
          <w:rFonts w:ascii="Calibri" w:hAnsi="Calibri" w:eastAsia="楷体_GB2312" w:cs="Times New Roman"/>
          <w:b/>
          <w:color w:val="000000"/>
          <w:kern w:val="0"/>
          <w:sz w:val="30"/>
          <w:szCs w:val="30"/>
        </w:rPr>
        <w:t>”</w:t>
      </w:r>
      <w:r>
        <w:rPr>
          <w:rFonts w:hint="eastAsia" w:ascii="Calibri" w:hAnsi="Calibri" w:eastAsia="楷体_GB2312" w:cs="Times New Roman"/>
          <w:b/>
          <w:color w:val="000000"/>
          <w:kern w:val="0"/>
          <w:sz w:val="30"/>
          <w:szCs w:val="30"/>
        </w:rPr>
        <w:t>经费预算公开表格（表5）</w:t>
      </w:r>
    </w:p>
    <w:p w14:paraId="24BE885B">
      <w:pPr>
        <w:spacing w:line="240" w:lineRule="exact"/>
        <w:rPr>
          <w:rFonts w:ascii="Calibri" w:hAnsi="Calibri" w:eastAsia="黑体" w:cs="Times New Roman"/>
          <w:color w:val="000000"/>
          <w:kern w:val="0"/>
          <w:sz w:val="20"/>
          <w:szCs w:val="20"/>
        </w:rPr>
      </w:pPr>
    </w:p>
    <w:p w14:paraId="1E8AAB86">
      <w:pPr>
        <w:jc w:val="center"/>
        <w:rPr>
          <w:rFonts w:ascii="Calibri" w:hAnsi="Calibri" w:eastAsia="方正小标宋简体" w:cs="Times New Roman"/>
          <w:color w:val="000000"/>
          <w:kern w:val="0"/>
          <w:sz w:val="40"/>
          <w:szCs w:val="40"/>
        </w:rPr>
      </w:pPr>
      <w:r>
        <w:rPr>
          <w:rFonts w:hint="eastAsia" w:ascii="Calibri" w:hAnsi="Calibri" w:eastAsia="方正小标宋简体" w:cs="Times New Roman"/>
          <w:color w:val="000000"/>
          <w:kern w:val="0"/>
          <w:sz w:val="40"/>
          <w:szCs w:val="40"/>
        </w:rPr>
        <w:t>一般公共预算支出表</w:t>
      </w:r>
    </w:p>
    <w:p w14:paraId="493D7085">
      <w:pPr>
        <w:wordWrap w:val="0"/>
        <w:jc w:val="right"/>
        <w:rPr>
          <w:rFonts w:ascii="Calibri" w:hAnsi="Calibri" w:eastAsia="黑体" w:cs="Times New Roman"/>
          <w:color w:val="000000"/>
          <w:kern w:val="0"/>
          <w:szCs w:val="21"/>
        </w:rPr>
      </w:pPr>
      <w:r>
        <w:rPr>
          <w:rFonts w:hint="eastAsia" w:ascii="Calibri" w:hAnsi="Calibri" w:eastAsia="宋体" w:cs="Times New Roman"/>
          <w:color w:val="000000"/>
          <w:kern w:val="0"/>
          <w:szCs w:val="21"/>
        </w:rPr>
        <w:t>单位：万元</w:t>
      </w:r>
      <w:r>
        <w:rPr>
          <w:rFonts w:ascii="Calibri" w:hAnsi="Calibri" w:eastAsia="宋体" w:cs="Times New Roman"/>
          <w:color w:val="000000"/>
          <w:kern w:val="0"/>
          <w:szCs w:val="21"/>
        </w:rPr>
        <w:t xml:space="preserve">  </w:t>
      </w:r>
    </w:p>
    <w:tbl>
      <w:tblPr>
        <w:tblStyle w:val="8"/>
        <w:tblW w:w="887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24"/>
        <w:gridCol w:w="524"/>
        <w:gridCol w:w="525"/>
        <w:gridCol w:w="3136"/>
        <w:gridCol w:w="1387"/>
        <w:gridCol w:w="1387"/>
        <w:gridCol w:w="1388"/>
      </w:tblGrid>
      <w:tr w14:paraId="6117653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4709" w:type="dxa"/>
            <w:gridSpan w:val="4"/>
            <w:tcBorders>
              <w:top w:val="single" w:color="auto" w:sz="4" w:space="0"/>
              <w:left w:val="single" w:color="auto" w:sz="4" w:space="0"/>
            </w:tcBorders>
            <w:vAlign w:val="center"/>
          </w:tcPr>
          <w:p w14:paraId="47C954DF">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功能分类科目</w:t>
            </w:r>
          </w:p>
        </w:tc>
        <w:tc>
          <w:tcPr>
            <w:tcW w:w="4162" w:type="dxa"/>
            <w:gridSpan w:val="3"/>
            <w:tcBorders>
              <w:top w:val="single" w:color="auto" w:sz="4" w:space="0"/>
              <w:right w:val="single" w:color="auto" w:sz="4" w:space="0"/>
            </w:tcBorders>
            <w:vAlign w:val="center"/>
          </w:tcPr>
          <w:p w14:paraId="04DB6E1B">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预算数</w:t>
            </w:r>
          </w:p>
        </w:tc>
      </w:tr>
      <w:tr w14:paraId="2D24AF8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8" w:hRule="atLeast"/>
          <w:jc w:val="center"/>
        </w:trPr>
        <w:tc>
          <w:tcPr>
            <w:tcW w:w="1573" w:type="dxa"/>
            <w:gridSpan w:val="3"/>
            <w:tcBorders>
              <w:left w:val="single" w:color="auto" w:sz="4" w:space="0"/>
            </w:tcBorders>
            <w:vAlign w:val="center"/>
          </w:tcPr>
          <w:p w14:paraId="768B7C4B">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科目编码</w:t>
            </w:r>
          </w:p>
        </w:tc>
        <w:tc>
          <w:tcPr>
            <w:tcW w:w="3136" w:type="dxa"/>
            <w:vMerge w:val="restart"/>
            <w:vAlign w:val="center"/>
          </w:tcPr>
          <w:p w14:paraId="6535D27F">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科目名称</w:t>
            </w:r>
          </w:p>
        </w:tc>
        <w:tc>
          <w:tcPr>
            <w:tcW w:w="1387" w:type="dxa"/>
            <w:vMerge w:val="restart"/>
            <w:vAlign w:val="center"/>
          </w:tcPr>
          <w:p w14:paraId="7A14B15C">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小计</w:t>
            </w:r>
          </w:p>
        </w:tc>
        <w:tc>
          <w:tcPr>
            <w:tcW w:w="1387" w:type="dxa"/>
            <w:vMerge w:val="restart"/>
            <w:vAlign w:val="center"/>
          </w:tcPr>
          <w:p w14:paraId="5C2BB90D">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基本支出</w:t>
            </w:r>
          </w:p>
        </w:tc>
        <w:tc>
          <w:tcPr>
            <w:tcW w:w="1388" w:type="dxa"/>
            <w:vMerge w:val="restart"/>
            <w:tcBorders>
              <w:right w:val="single" w:color="auto" w:sz="4" w:space="0"/>
            </w:tcBorders>
            <w:vAlign w:val="center"/>
          </w:tcPr>
          <w:p w14:paraId="1322D906">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项目支出</w:t>
            </w:r>
          </w:p>
        </w:tc>
      </w:tr>
      <w:tr w14:paraId="4941924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7" w:hRule="exact"/>
          <w:jc w:val="center"/>
        </w:trPr>
        <w:tc>
          <w:tcPr>
            <w:tcW w:w="524" w:type="dxa"/>
            <w:tcBorders>
              <w:left w:val="single" w:color="auto" w:sz="4" w:space="0"/>
            </w:tcBorders>
            <w:vAlign w:val="center"/>
          </w:tcPr>
          <w:p w14:paraId="381E205A">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类</w:t>
            </w:r>
          </w:p>
        </w:tc>
        <w:tc>
          <w:tcPr>
            <w:tcW w:w="524" w:type="dxa"/>
            <w:vAlign w:val="center"/>
          </w:tcPr>
          <w:p w14:paraId="3193A6F3">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款</w:t>
            </w:r>
          </w:p>
        </w:tc>
        <w:tc>
          <w:tcPr>
            <w:tcW w:w="525" w:type="dxa"/>
            <w:vAlign w:val="center"/>
          </w:tcPr>
          <w:p w14:paraId="36D9803B">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项</w:t>
            </w:r>
          </w:p>
        </w:tc>
        <w:tc>
          <w:tcPr>
            <w:tcW w:w="3136" w:type="dxa"/>
            <w:vMerge w:val="continue"/>
            <w:vAlign w:val="center"/>
          </w:tcPr>
          <w:p w14:paraId="5C2D8A85">
            <w:pPr>
              <w:widowControl/>
              <w:jc w:val="center"/>
              <w:rPr>
                <w:rFonts w:ascii="Calibri" w:hAnsi="Calibri" w:eastAsia="宋体" w:cs="Times New Roman"/>
                <w:color w:val="000000"/>
                <w:kern w:val="0"/>
                <w:szCs w:val="21"/>
              </w:rPr>
            </w:pPr>
          </w:p>
        </w:tc>
        <w:tc>
          <w:tcPr>
            <w:tcW w:w="1387" w:type="dxa"/>
            <w:vMerge w:val="continue"/>
            <w:vAlign w:val="center"/>
          </w:tcPr>
          <w:p w14:paraId="70378860">
            <w:pPr>
              <w:widowControl/>
              <w:jc w:val="center"/>
              <w:rPr>
                <w:rFonts w:ascii="Calibri" w:hAnsi="Calibri" w:eastAsia="宋体" w:cs="Times New Roman"/>
                <w:color w:val="000000"/>
                <w:kern w:val="0"/>
                <w:szCs w:val="21"/>
              </w:rPr>
            </w:pPr>
          </w:p>
        </w:tc>
        <w:tc>
          <w:tcPr>
            <w:tcW w:w="1387" w:type="dxa"/>
            <w:vMerge w:val="continue"/>
            <w:vAlign w:val="center"/>
          </w:tcPr>
          <w:p w14:paraId="544198EB">
            <w:pPr>
              <w:widowControl/>
              <w:jc w:val="center"/>
              <w:rPr>
                <w:rFonts w:ascii="Calibri" w:hAnsi="Calibri" w:eastAsia="宋体" w:cs="Times New Roman"/>
                <w:color w:val="000000"/>
                <w:kern w:val="0"/>
                <w:szCs w:val="21"/>
              </w:rPr>
            </w:pPr>
          </w:p>
        </w:tc>
        <w:tc>
          <w:tcPr>
            <w:tcW w:w="1388" w:type="dxa"/>
            <w:vMerge w:val="continue"/>
            <w:tcBorders>
              <w:right w:val="single" w:color="auto" w:sz="4" w:space="0"/>
            </w:tcBorders>
            <w:vAlign w:val="center"/>
          </w:tcPr>
          <w:p w14:paraId="3A8372A0">
            <w:pPr>
              <w:widowControl/>
              <w:jc w:val="center"/>
              <w:rPr>
                <w:rFonts w:ascii="Calibri" w:hAnsi="Calibri" w:eastAsia="宋体" w:cs="Times New Roman"/>
                <w:color w:val="000000"/>
                <w:kern w:val="0"/>
                <w:szCs w:val="21"/>
              </w:rPr>
            </w:pPr>
          </w:p>
        </w:tc>
      </w:tr>
      <w:tr w14:paraId="19A2488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7" w:hRule="exact"/>
          <w:jc w:val="center"/>
        </w:trPr>
        <w:tc>
          <w:tcPr>
            <w:tcW w:w="1573" w:type="dxa"/>
            <w:gridSpan w:val="3"/>
            <w:tcBorders>
              <w:left w:val="single" w:color="auto" w:sz="4" w:space="0"/>
            </w:tcBorders>
            <w:vAlign w:val="center"/>
          </w:tcPr>
          <w:p w14:paraId="4A3303C4">
            <w:pPr>
              <w:widowControl/>
              <w:jc w:val="center"/>
              <w:rPr>
                <w:rFonts w:hint="eastAsia" w:ascii="Calibri" w:hAnsi="Calibri" w:eastAsia="宋体" w:cs="Times New Roman"/>
                <w:color w:val="000000"/>
                <w:kern w:val="0"/>
                <w:sz w:val="21"/>
                <w:szCs w:val="21"/>
                <w:lang w:val="en-US" w:eastAsia="zh-CN" w:bidi="ar-SA"/>
              </w:rPr>
            </w:pPr>
          </w:p>
        </w:tc>
        <w:tc>
          <w:tcPr>
            <w:tcW w:w="3136" w:type="dxa"/>
            <w:vAlign w:val="center"/>
          </w:tcPr>
          <w:p w14:paraId="36D743D0">
            <w:pPr>
              <w:widowControl/>
              <w:jc w:val="center"/>
              <w:rPr>
                <w:rFonts w:ascii="Calibri" w:hAnsi="Calibri" w:eastAsia="宋体" w:cs="Times New Roman"/>
                <w:b/>
                <w:color w:val="000000"/>
                <w:kern w:val="0"/>
                <w:sz w:val="21"/>
                <w:szCs w:val="21"/>
                <w:lang w:val="en-US" w:eastAsia="zh-CN" w:bidi="ar-SA"/>
              </w:rPr>
            </w:pPr>
            <w:r>
              <w:rPr>
                <w:rFonts w:hint="eastAsia" w:ascii="Calibri" w:hAnsi="Calibri" w:eastAsia="宋体" w:cs="Times New Roman"/>
                <w:b/>
                <w:color w:val="000000"/>
                <w:kern w:val="0"/>
                <w:szCs w:val="21"/>
              </w:rPr>
              <w:t>合计</w:t>
            </w:r>
          </w:p>
        </w:tc>
        <w:tc>
          <w:tcPr>
            <w:tcW w:w="1387" w:type="dxa"/>
            <w:vAlign w:val="center"/>
          </w:tcPr>
          <w:p w14:paraId="62A5304F">
            <w:pPr>
              <w:widowControl/>
              <w:jc w:val="center"/>
              <w:rPr>
                <w:rFonts w:hint="default" w:ascii="Calibri" w:hAnsi="Calibri" w:eastAsia="宋体" w:cs="Times New Roman"/>
                <w:b/>
                <w:color w:val="000000"/>
                <w:kern w:val="0"/>
                <w:sz w:val="21"/>
                <w:szCs w:val="21"/>
                <w:lang w:val="en-US" w:eastAsia="zh-CN" w:bidi="ar-SA"/>
              </w:rPr>
            </w:pPr>
            <w:r>
              <w:rPr>
                <w:rFonts w:hint="eastAsia" w:ascii="Calibri" w:hAnsi="Calibri" w:eastAsia="宋体" w:cs="Times New Roman"/>
                <w:b/>
                <w:color w:val="000000"/>
                <w:kern w:val="0"/>
                <w:szCs w:val="21"/>
                <w:lang w:val="en-US" w:eastAsia="zh-CN"/>
              </w:rPr>
              <w:t>365.91</w:t>
            </w:r>
          </w:p>
        </w:tc>
        <w:tc>
          <w:tcPr>
            <w:tcW w:w="1387" w:type="dxa"/>
            <w:vAlign w:val="center"/>
          </w:tcPr>
          <w:p w14:paraId="4234CDA0">
            <w:pPr>
              <w:widowControl/>
              <w:jc w:val="center"/>
              <w:rPr>
                <w:rFonts w:hint="default" w:ascii="Calibri" w:hAnsi="Calibri" w:eastAsia="宋体" w:cs="Times New Roman"/>
                <w:b/>
                <w:color w:val="000000"/>
                <w:kern w:val="0"/>
                <w:sz w:val="21"/>
                <w:szCs w:val="21"/>
                <w:lang w:val="en-US" w:eastAsia="zh-CN" w:bidi="ar-SA"/>
              </w:rPr>
            </w:pPr>
            <w:r>
              <w:rPr>
                <w:rFonts w:hint="eastAsia" w:ascii="Calibri" w:hAnsi="Calibri" w:eastAsia="宋体" w:cs="Times New Roman"/>
                <w:b/>
                <w:color w:val="000000"/>
                <w:kern w:val="0"/>
                <w:szCs w:val="21"/>
                <w:lang w:val="en-US" w:eastAsia="zh-CN"/>
              </w:rPr>
              <w:t>350.61</w:t>
            </w:r>
          </w:p>
        </w:tc>
        <w:tc>
          <w:tcPr>
            <w:tcW w:w="1388" w:type="dxa"/>
            <w:tcBorders>
              <w:right w:val="single" w:color="auto" w:sz="4" w:space="0"/>
            </w:tcBorders>
            <w:vAlign w:val="center"/>
          </w:tcPr>
          <w:p w14:paraId="3ECF9CDD">
            <w:pPr>
              <w:widowControl/>
              <w:jc w:val="center"/>
              <w:rPr>
                <w:rFonts w:hint="default" w:ascii="Calibri" w:hAnsi="Calibri" w:eastAsia="宋体" w:cs="Times New Roman"/>
                <w:b/>
                <w:color w:val="000000"/>
                <w:kern w:val="0"/>
                <w:sz w:val="21"/>
                <w:szCs w:val="21"/>
                <w:lang w:val="en-US" w:eastAsia="zh-CN" w:bidi="ar-SA"/>
              </w:rPr>
            </w:pPr>
            <w:r>
              <w:rPr>
                <w:rFonts w:hint="eastAsia" w:ascii="Calibri" w:hAnsi="Calibri" w:eastAsia="宋体" w:cs="Times New Roman"/>
                <w:b/>
                <w:color w:val="000000"/>
                <w:kern w:val="0"/>
                <w:szCs w:val="21"/>
                <w:lang w:val="en-US" w:eastAsia="zh-CN"/>
              </w:rPr>
              <w:t>15.3</w:t>
            </w:r>
          </w:p>
        </w:tc>
      </w:tr>
      <w:tr w14:paraId="159270D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tcBorders>
              <w:left w:val="single" w:color="auto" w:sz="4" w:space="0"/>
            </w:tcBorders>
            <w:vAlign w:val="center"/>
          </w:tcPr>
          <w:p w14:paraId="264A7237">
            <w:pPr>
              <w:widowControl/>
              <w:jc w:val="left"/>
              <w:rPr>
                <w:rFonts w:hint="eastAsia" w:ascii="宋体" w:hAnsi="宋体" w:eastAsia="宋体" w:cs="宋体"/>
                <w:b/>
                <w:bCs/>
                <w:color w:val="000000"/>
                <w:kern w:val="0"/>
                <w:sz w:val="21"/>
                <w:szCs w:val="21"/>
                <w:lang w:val="en-US" w:eastAsia="zh-CN" w:bidi="ar-SA"/>
              </w:rPr>
            </w:pPr>
            <w:r>
              <w:rPr>
                <w:rFonts w:hint="eastAsia" w:ascii="宋体" w:hAnsi="宋体" w:eastAsia="宋体" w:cs="宋体"/>
                <w:b/>
                <w:bCs/>
                <w:color w:val="000000"/>
                <w:kern w:val="0"/>
                <w:szCs w:val="21"/>
              </w:rPr>
              <w:t>201</w:t>
            </w:r>
          </w:p>
        </w:tc>
        <w:tc>
          <w:tcPr>
            <w:tcW w:w="3136" w:type="dxa"/>
            <w:vAlign w:val="bottom"/>
          </w:tcPr>
          <w:p w14:paraId="38CD8101">
            <w:pPr>
              <w:widowControl/>
              <w:jc w:val="left"/>
              <w:rPr>
                <w:rFonts w:hint="eastAsia" w:ascii="宋体" w:hAnsi="宋体" w:eastAsia="宋体" w:cs="宋体"/>
                <w:b/>
                <w:bCs/>
                <w:color w:val="000000"/>
                <w:kern w:val="0"/>
                <w:sz w:val="21"/>
                <w:szCs w:val="21"/>
                <w:lang w:val="en-US" w:eastAsia="zh-CN" w:bidi="ar-SA"/>
              </w:rPr>
            </w:pPr>
            <w:r>
              <w:rPr>
                <w:rFonts w:hint="eastAsia" w:ascii="宋体" w:hAnsi="宋体" w:eastAsia="宋体" w:cs="宋体"/>
                <w:b/>
                <w:bCs/>
                <w:color w:val="000000"/>
                <w:kern w:val="0"/>
                <w:szCs w:val="21"/>
              </w:rPr>
              <w:t>一般公共服务支出</w:t>
            </w:r>
          </w:p>
        </w:tc>
        <w:tc>
          <w:tcPr>
            <w:tcW w:w="1387" w:type="dxa"/>
            <w:vAlign w:val="center"/>
          </w:tcPr>
          <w:p w14:paraId="5C67C406">
            <w:pPr>
              <w:widowControl/>
              <w:jc w:val="center"/>
              <w:rPr>
                <w:rFonts w:hint="eastAsia" w:ascii="Calibri" w:hAnsi="Calibri" w:eastAsia="宋体" w:cs="Times New Roman"/>
                <w:b/>
                <w:color w:val="000000"/>
                <w:kern w:val="0"/>
                <w:sz w:val="21"/>
                <w:szCs w:val="21"/>
                <w:lang w:val="en-US" w:eastAsia="zh-CN" w:bidi="ar-SA"/>
              </w:rPr>
            </w:pPr>
            <w:r>
              <w:rPr>
                <w:rFonts w:hint="eastAsia" w:ascii="Calibri" w:hAnsi="Calibri" w:eastAsia="宋体" w:cs="Times New Roman"/>
                <w:b/>
                <w:color w:val="000000"/>
                <w:kern w:val="0"/>
                <w:szCs w:val="21"/>
                <w:lang w:val="en-US" w:eastAsia="zh-CN"/>
              </w:rPr>
              <w:t>8.1</w:t>
            </w:r>
          </w:p>
        </w:tc>
        <w:tc>
          <w:tcPr>
            <w:tcW w:w="1387" w:type="dxa"/>
            <w:vAlign w:val="center"/>
          </w:tcPr>
          <w:p w14:paraId="1005B3FF">
            <w:pPr>
              <w:widowControl/>
              <w:jc w:val="center"/>
              <w:rPr>
                <w:rFonts w:hint="eastAsia" w:ascii="Calibri" w:hAnsi="Calibri" w:eastAsia="宋体" w:cs="Times New Roman"/>
                <w:b/>
                <w:color w:val="000000"/>
                <w:kern w:val="0"/>
                <w:sz w:val="21"/>
                <w:szCs w:val="21"/>
                <w:lang w:val="en-US" w:eastAsia="zh-CN" w:bidi="ar-SA"/>
              </w:rPr>
            </w:pPr>
            <w:r>
              <w:rPr>
                <w:rFonts w:hint="eastAsia" w:ascii="Calibri" w:hAnsi="Calibri" w:eastAsia="宋体" w:cs="Times New Roman"/>
                <w:b/>
                <w:color w:val="000000"/>
                <w:kern w:val="0"/>
                <w:szCs w:val="21"/>
                <w:lang w:val="en-US" w:eastAsia="zh-CN"/>
              </w:rPr>
              <w:t>0</w:t>
            </w:r>
          </w:p>
        </w:tc>
        <w:tc>
          <w:tcPr>
            <w:tcW w:w="1388" w:type="dxa"/>
            <w:tcBorders>
              <w:right w:val="single" w:color="auto" w:sz="4" w:space="0"/>
            </w:tcBorders>
            <w:vAlign w:val="center"/>
          </w:tcPr>
          <w:p w14:paraId="3BF626D0">
            <w:pPr>
              <w:widowControl/>
              <w:jc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b/>
                <w:color w:val="000000"/>
                <w:kern w:val="0"/>
                <w:szCs w:val="21"/>
                <w:lang w:val="en-US" w:eastAsia="zh-CN"/>
              </w:rPr>
              <w:t>8.1</w:t>
            </w:r>
          </w:p>
        </w:tc>
      </w:tr>
      <w:tr w14:paraId="0C7722A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tcBorders>
              <w:left w:val="single" w:color="auto" w:sz="4" w:space="0"/>
            </w:tcBorders>
            <w:vAlign w:val="center"/>
          </w:tcPr>
          <w:p w14:paraId="48F8CDEB">
            <w:pPr>
              <w:widowControl/>
              <w:jc w:val="left"/>
              <w:rPr>
                <w:rFonts w:hint="eastAsia" w:ascii="宋体" w:hAnsi="宋体" w:eastAsia="宋体" w:cs="宋体"/>
                <w:color w:val="000000"/>
                <w:kern w:val="0"/>
                <w:sz w:val="21"/>
                <w:szCs w:val="21"/>
                <w:lang w:val="en-US" w:eastAsia="zh-CN" w:bidi="ar-SA"/>
              </w:rPr>
            </w:pPr>
            <w:r>
              <w:rPr>
                <w:rFonts w:hint="eastAsia" w:ascii="宋体" w:hAnsi="宋体" w:eastAsia="宋体" w:cs="宋体"/>
                <w:kern w:val="0"/>
                <w:szCs w:val="21"/>
              </w:rPr>
              <w:t>20140</w:t>
            </w:r>
          </w:p>
        </w:tc>
        <w:tc>
          <w:tcPr>
            <w:tcW w:w="3136" w:type="dxa"/>
            <w:vAlign w:val="center"/>
          </w:tcPr>
          <w:p w14:paraId="5E9BB6AE">
            <w:pPr>
              <w:widowControl/>
              <w:jc w:val="left"/>
              <w:rPr>
                <w:rFonts w:hint="eastAsia" w:ascii="宋体" w:hAnsi="宋体" w:eastAsia="宋体" w:cs="宋体"/>
                <w:color w:val="000000"/>
                <w:kern w:val="0"/>
                <w:sz w:val="21"/>
                <w:szCs w:val="21"/>
                <w:lang w:val="en-US" w:eastAsia="zh-CN" w:bidi="ar-SA"/>
              </w:rPr>
            </w:pPr>
            <w:r>
              <w:rPr>
                <w:rFonts w:hint="eastAsia" w:ascii="宋体" w:hAnsi="宋体" w:eastAsia="宋体" w:cs="宋体"/>
                <w:color w:val="000000"/>
                <w:kern w:val="0"/>
                <w:szCs w:val="21"/>
              </w:rPr>
              <w:t>信访事务</w:t>
            </w:r>
          </w:p>
        </w:tc>
        <w:tc>
          <w:tcPr>
            <w:tcW w:w="1387" w:type="dxa"/>
            <w:vAlign w:val="center"/>
          </w:tcPr>
          <w:p w14:paraId="1413829A">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8.1</w:t>
            </w:r>
          </w:p>
        </w:tc>
        <w:tc>
          <w:tcPr>
            <w:tcW w:w="1387" w:type="dxa"/>
            <w:vAlign w:val="center"/>
          </w:tcPr>
          <w:p w14:paraId="762DFB7B">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0</w:t>
            </w:r>
          </w:p>
        </w:tc>
        <w:tc>
          <w:tcPr>
            <w:tcW w:w="1388" w:type="dxa"/>
            <w:tcBorders>
              <w:right w:val="single" w:color="auto" w:sz="4" w:space="0"/>
            </w:tcBorders>
            <w:vAlign w:val="center"/>
          </w:tcPr>
          <w:p w14:paraId="5BA1F566">
            <w:pPr>
              <w:widowControl/>
              <w:jc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8.1</w:t>
            </w:r>
          </w:p>
        </w:tc>
      </w:tr>
      <w:tr w14:paraId="1657746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tcBorders>
              <w:left w:val="single" w:color="auto" w:sz="4" w:space="0"/>
            </w:tcBorders>
            <w:vAlign w:val="center"/>
          </w:tcPr>
          <w:p w14:paraId="69A91444">
            <w:pPr>
              <w:widowControl/>
              <w:jc w:val="left"/>
              <w:textAlignment w:val="center"/>
              <w:rPr>
                <w:rFonts w:hint="eastAsia" w:ascii="仿宋" w:hAnsi="仿宋" w:eastAsia="仿宋" w:cs="仿宋"/>
                <w:color w:val="000000"/>
                <w:kern w:val="0"/>
                <w:sz w:val="24"/>
                <w:szCs w:val="24"/>
                <w:lang w:val="en-US" w:eastAsia="zh-CN" w:bidi="ar-SA"/>
              </w:rPr>
            </w:pPr>
            <w:r>
              <w:rPr>
                <w:rFonts w:ascii="宋体" w:hAnsi="宋体" w:eastAsia="宋体" w:cs="宋体"/>
                <w:color w:val="000000"/>
                <w:kern w:val="0"/>
                <w:sz w:val="22"/>
                <w:szCs w:val="22"/>
              </w:rPr>
              <w:t>2014004</w:t>
            </w:r>
          </w:p>
        </w:tc>
        <w:tc>
          <w:tcPr>
            <w:tcW w:w="3136" w:type="dxa"/>
            <w:vAlign w:val="center"/>
          </w:tcPr>
          <w:p w14:paraId="772EB53B">
            <w:pPr>
              <w:widowControl/>
              <w:jc w:val="left"/>
              <w:textAlignment w:val="center"/>
              <w:rPr>
                <w:rFonts w:hint="eastAsia" w:ascii="仿宋" w:hAnsi="仿宋" w:eastAsia="仿宋" w:cs="仿宋"/>
                <w:color w:val="000000"/>
                <w:kern w:val="0"/>
                <w:sz w:val="24"/>
                <w:szCs w:val="24"/>
                <w:lang w:val="en-US" w:eastAsia="zh-CN" w:bidi="ar-SA"/>
              </w:rPr>
            </w:pPr>
            <w:r>
              <w:rPr>
                <w:rFonts w:hint="eastAsia" w:ascii="宋体" w:hAnsi="宋体" w:eastAsia="宋体" w:cs="宋体"/>
                <w:color w:val="000000"/>
                <w:kern w:val="0"/>
                <w:sz w:val="22"/>
                <w:szCs w:val="22"/>
              </w:rPr>
              <w:t>信访业务</w:t>
            </w:r>
          </w:p>
        </w:tc>
        <w:tc>
          <w:tcPr>
            <w:tcW w:w="1387" w:type="dxa"/>
            <w:vAlign w:val="center"/>
          </w:tcPr>
          <w:p w14:paraId="64CD1F6A">
            <w:pPr>
              <w:widowControl/>
              <w:jc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8.1</w:t>
            </w:r>
          </w:p>
        </w:tc>
        <w:tc>
          <w:tcPr>
            <w:tcW w:w="1387" w:type="dxa"/>
            <w:vAlign w:val="center"/>
          </w:tcPr>
          <w:p w14:paraId="2F0889F4">
            <w:pPr>
              <w:widowControl/>
              <w:jc w:val="center"/>
              <w:rPr>
                <w:rFonts w:hint="eastAsia" w:ascii="仿宋" w:hAnsi="仿宋" w:eastAsia="仿宋" w:cs="仿宋"/>
                <w:color w:val="000000"/>
                <w:kern w:val="0"/>
                <w:sz w:val="24"/>
                <w:szCs w:val="24"/>
                <w:lang w:val="en-US" w:eastAsia="zh-CN" w:bidi="ar-SA"/>
              </w:rPr>
            </w:pPr>
            <w:r>
              <w:rPr>
                <w:rFonts w:hint="eastAsia" w:ascii="仿宋" w:hAnsi="仿宋" w:eastAsia="仿宋" w:cs="仿宋"/>
                <w:color w:val="000000"/>
                <w:kern w:val="0"/>
                <w:sz w:val="24"/>
                <w:lang w:val="en-US" w:eastAsia="zh-CN"/>
              </w:rPr>
              <w:t>0</w:t>
            </w:r>
          </w:p>
        </w:tc>
        <w:tc>
          <w:tcPr>
            <w:tcW w:w="1388" w:type="dxa"/>
            <w:tcBorders>
              <w:right w:val="single" w:color="auto" w:sz="4" w:space="0"/>
            </w:tcBorders>
            <w:vAlign w:val="center"/>
          </w:tcPr>
          <w:p w14:paraId="09C3C7EE">
            <w:pPr>
              <w:widowControl/>
              <w:jc w:val="center"/>
              <w:rPr>
                <w:rFonts w:hint="default"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8.1</w:t>
            </w:r>
          </w:p>
        </w:tc>
      </w:tr>
      <w:tr w14:paraId="0337922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tcBorders>
              <w:left w:val="single" w:color="auto" w:sz="4" w:space="0"/>
            </w:tcBorders>
            <w:vAlign w:val="center"/>
          </w:tcPr>
          <w:p w14:paraId="32362F7F">
            <w:pPr>
              <w:widowControl/>
              <w:jc w:val="left"/>
              <w:textAlignment w:val="center"/>
              <w:rPr>
                <w:rFonts w:hint="eastAsia" w:ascii="宋体" w:hAnsi="宋体" w:eastAsia="宋体" w:cs="宋体"/>
                <w:b/>
                <w:color w:val="000000"/>
                <w:kern w:val="0"/>
                <w:sz w:val="22"/>
                <w:szCs w:val="22"/>
                <w:lang w:val="en-US" w:eastAsia="zh-CN" w:bidi="ar-SA"/>
              </w:rPr>
            </w:pPr>
            <w:r>
              <w:rPr>
                <w:rFonts w:hint="eastAsia" w:ascii="宋体" w:hAnsi="宋体" w:eastAsia="宋体" w:cs="宋体"/>
                <w:b/>
                <w:color w:val="000000"/>
                <w:kern w:val="0"/>
                <w:sz w:val="22"/>
                <w:szCs w:val="22"/>
              </w:rPr>
              <w:t>208</w:t>
            </w:r>
          </w:p>
        </w:tc>
        <w:tc>
          <w:tcPr>
            <w:tcW w:w="3136" w:type="dxa"/>
            <w:vAlign w:val="center"/>
          </w:tcPr>
          <w:p w14:paraId="26F6B5AA">
            <w:pPr>
              <w:widowControl/>
              <w:jc w:val="left"/>
              <w:textAlignment w:val="center"/>
              <w:rPr>
                <w:rFonts w:hint="eastAsia" w:ascii="宋体" w:hAnsi="宋体" w:eastAsia="宋体" w:cs="宋体"/>
                <w:b/>
                <w:color w:val="000000"/>
                <w:kern w:val="0"/>
                <w:sz w:val="22"/>
                <w:szCs w:val="22"/>
                <w:lang w:val="en-US" w:eastAsia="zh-CN" w:bidi="ar-SA"/>
              </w:rPr>
            </w:pPr>
            <w:r>
              <w:rPr>
                <w:rFonts w:hint="eastAsia" w:ascii="宋体" w:hAnsi="宋体" w:eastAsia="宋体" w:cs="宋体"/>
                <w:b/>
                <w:color w:val="000000"/>
                <w:kern w:val="0"/>
                <w:sz w:val="22"/>
                <w:szCs w:val="22"/>
              </w:rPr>
              <w:t>社会保障和就业支出</w:t>
            </w:r>
          </w:p>
        </w:tc>
        <w:tc>
          <w:tcPr>
            <w:tcW w:w="1387" w:type="dxa"/>
            <w:vAlign w:val="center"/>
          </w:tcPr>
          <w:p w14:paraId="53F258CE">
            <w:pPr>
              <w:widowControl/>
              <w:jc w:val="center"/>
              <w:rPr>
                <w:rFonts w:hint="eastAsia" w:ascii="仿宋" w:hAnsi="仿宋" w:eastAsia="仿宋" w:cs="仿宋"/>
                <w:b/>
                <w:color w:val="000000"/>
                <w:kern w:val="0"/>
                <w:sz w:val="24"/>
                <w:szCs w:val="24"/>
                <w:lang w:val="en-US" w:eastAsia="zh-CN" w:bidi="ar-SA"/>
              </w:rPr>
            </w:pPr>
            <w:r>
              <w:rPr>
                <w:rFonts w:hint="eastAsia" w:ascii="Calibri" w:hAnsi="Calibri" w:eastAsia="宋体" w:cs="Times New Roman"/>
                <w:b/>
                <w:color w:val="000000"/>
                <w:kern w:val="0"/>
                <w:szCs w:val="21"/>
                <w:lang w:val="en-US" w:eastAsia="zh-CN"/>
              </w:rPr>
              <w:t>31.16</w:t>
            </w:r>
          </w:p>
        </w:tc>
        <w:tc>
          <w:tcPr>
            <w:tcW w:w="1387" w:type="dxa"/>
            <w:vAlign w:val="center"/>
          </w:tcPr>
          <w:p w14:paraId="696DFC1D">
            <w:pPr>
              <w:widowControl/>
              <w:jc w:val="center"/>
              <w:rPr>
                <w:rFonts w:hint="default" w:ascii="仿宋" w:hAnsi="仿宋" w:eastAsia="仿宋" w:cs="仿宋"/>
                <w:b/>
                <w:color w:val="000000"/>
                <w:kern w:val="0"/>
                <w:sz w:val="24"/>
                <w:szCs w:val="24"/>
                <w:lang w:val="en-US" w:eastAsia="zh-CN" w:bidi="ar-SA"/>
              </w:rPr>
            </w:pPr>
            <w:r>
              <w:rPr>
                <w:rFonts w:hint="eastAsia" w:ascii="Calibri" w:hAnsi="Calibri" w:eastAsia="宋体" w:cs="Times New Roman"/>
                <w:b/>
                <w:color w:val="000000"/>
                <w:kern w:val="0"/>
                <w:szCs w:val="21"/>
                <w:lang w:val="en-US" w:eastAsia="zh-CN"/>
              </w:rPr>
              <w:t>31.16</w:t>
            </w:r>
          </w:p>
        </w:tc>
        <w:tc>
          <w:tcPr>
            <w:tcW w:w="1388" w:type="dxa"/>
            <w:tcBorders>
              <w:right w:val="single" w:color="auto" w:sz="4" w:space="0"/>
            </w:tcBorders>
            <w:vAlign w:val="center"/>
          </w:tcPr>
          <w:p w14:paraId="69D18EE9">
            <w:pPr>
              <w:widowControl/>
              <w:jc w:val="center"/>
              <w:rPr>
                <w:rFonts w:hint="eastAsia" w:ascii="仿宋" w:hAnsi="仿宋" w:eastAsia="仿宋" w:cs="仿宋"/>
                <w:color w:val="000000"/>
                <w:kern w:val="0"/>
                <w:sz w:val="24"/>
                <w:szCs w:val="24"/>
                <w:lang w:val="en-US" w:eastAsia="zh-CN" w:bidi="ar-SA"/>
              </w:rPr>
            </w:pPr>
            <w:r>
              <w:rPr>
                <w:rFonts w:hint="eastAsia" w:ascii="仿宋" w:hAnsi="仿宋" w:eastAsia="仿宋" w:cs="仿宋"/>
                <w:color w:val="000000"/>
                <w:kern w:val="0"/>
                <w:sz w:val="24"/>
                <w:lang w:val="en-US" w:eastAsia="zh-CN"/>
              </w:rPr>
              <w:t>0</w:t>
            </w:r>
          </w:p>
        </w:tc>
      </w:tr>
      <w:tr w14:paraId="478719A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tcBorders>
              <w:left w:val="single" w:color="auto" w:sz="4" w:space="0"/>
            </w:tcBorders>
            <w:vAlign w:val="center"/>
          </w:tcPr>
          <w:p w14:paraId="5F5383E1">
            <w:pPr>
              <w:widowControl/>
              <w:jc w:val="left"/>
              <w:textAlignment w:val="center"/>
              <w:rPr>
                <w:rFonts w:hint="eastAsia" w:ascii="宋体" w:hAnsi="宋体" w:eastAsia="宋体" w:cs="宋体"/>
                <w:color w:val="000000"/>
                <w:kern w:val="0"/>
                <w:sz w:val="22"/>
                <w:szCs w:val="22"/>
                <w:lang w:val="en-US" w:eastAsia="zh-CN" w:bidi="ar-SA"/>
              </w:rPr>
            </w:pPr>
            <w:r>
              <w:rPr>
                <w:rFonts w:hint="eastAsia" w:ascii="宋体" w:hAnsi="宋体" w:eastAsia="宋体" w:cs="宋体"/>
                <w:color w:val="000000"/>
                <w:kern w:val="0"/>
                <w:sz w:val="22"/>
                <w:szCs w:val="22"/>
              </w:rPr>
              <w:t>20805</w:t>
            </w:r>
          </w:p>
        </w:tc>
        <w:tc>
          <w:tcPr>
            <w:tcW w:w="3136" w:type="dxa"/>
            <w:vAlign w:val="center"/>
          </w:tcPr>
          <w:p w14:paraId="5B12AEF0">
            <w:pPr>
              <w:widowControl/>
              <w:jc w:val="left"/>
              <w:textAlignment w:val="center"/>
              <w:rPr>
                <w:rFonts w:hint="eastAsia" w:ascii="宋体" w:hAnsi="宋体" w:eastAsia="宋体" w:cs="宋体"/>
                <w:color w:val="000000"/>
                <w:kern w:val="0"/>
                <w:sz w:val="22"/>
                <w:szCs w:val="22"/>
                <w:lang w:val="en-US" w:eastAsia="zh-CN" w:bidi="ar-SA"/>
              </w:rPr>
            </w:pPr>
            <w:r>
              <w:rPr>
                <w:rFonts w:hint="eastAsia" w:ascii="宋体" w:hAnsi="宋体" w:eastAsia="宋体" w:cs="宋体"/>
                <w:color w:val="000000"/>
                <w:kern w:val="0"/>
                <w:sz w:val="22"/>
                <w:szCs w:val="22"/>
              </w:rPr>
              <w:t>行政事业单位养老支出</w:t>
            </w:r>
          </w:p>
        </w:tc>
        <w:tc>
          <w:tcPr>
            <w:tcW w:w="1387" w:type="dxa"/>
            <w:vAlign w:val="center"/>
          </w:tcPr>
          <w:p w14:paraId="483649C9">
            <w:pPr>
              <w:widowControl/>
              <w:jc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31.16</w:t>
            </w:r>
          </w:p>
        </w:tc>
        <w:tc>
          <w:tcPr>
            <w:tcW w:w="1387" w:type="dxa"/>
            <w:vAlign w:val="center"/>
          </w:tcPr>
          <w:p w14:paraId="0F59E88D">
            <w:pPr>
              <w:widowControl/>
              <w:jc w:val="center"/>
              <w:rPr>
                <w:rFonts w:hint="default"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31.16</w:t>
            </w:r>
          </w:p>
        </w:tc>
        <w:tc>
          <w:tcPr>
            <w:tcW w:w="1388" w:type="dxa"/>
            <w:tcBorders>
              <w:right w:val="single" w:color="auto" w:sz="4" w:space="0"/>
            </w:tcBorders>
            <w:vAlign w:val="center"/>
          </w:tcPr>
          <w:p w14:paraId="46CF9C32">
            <w:pPr>
              <w:widowControl/>
              <w:jc w:val="center"/>
              <w:rPr>
                <w:rFonts w:hint="eastAsia" w:ascii="仿宋" w:hAnsi="仿宋" w:eastAsia="仿宋" w:cs="仿宋"/>
                <w:color w:val="000000"/>
                <w:kern w:val="0"/>
                <w:sz w:val="24"/>
                <w:szCs w:val="24"/>
                <w:lang w:val="en-US" w:eastAsia="zh-CN" w:bidi="ar-SA"/>
              </w:rPr>
            </w:pPr>
            <w:r>
              <w:rPr>
                <w:rFonts w:hint="eastAsia" w:ascii="仿宋" w:hAnsi="仿宋" w:eastAsia="仿宋" w:cs="仿宋"/>
                <w:color w:val="000000"/>
                <w:kern w:val="0"/>
                <w:sz w:val="24"/>
                <w:lang w:val="en-US" w:eastAsia="zh-CN"/>
              </w:rPr>
              <w:t>0</w:t>
            </w:r>
          </w:p>
        </w:tc>
      </w:tr>
      <w:tr w14:paraId="012B2A0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tcBorders>
              <w:left w:val="single" w:color="auto" w:sz="4" w:space="0"/>
            </w:tcBorders>
            <w:vAlign w:val="center"/>
          </w:tcPr>
          <w:p w14:paraId="50FF15D3">
            <w:pPr>
              <w:widowControl/>
              <w:jc w:val="left"/>
              <w:textAlignment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rPr>
              <w:t>2080505</w:t>
            </w:r>
          </w:p>
        </w:tc>
        <w:tc>
          <w:tcPr>
            <w:tcW w:w="3136" w:type="dxa"/>
            <w:vAlign w:val="center"/>
          </w:tcPr>
          <w:p w14:paraId="2E38141F">
            <w:pPr>
              <w:widowControl/>
              <w:jc w:val="left"/>
              <w:textAlignment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rPr>
              <w:t>机关事业单位基本养老保险缴费支出</w:t>
            </w:r>
          </w:p>
        </w:tc>
        <w:tc>
          <w:tcPr>
            <w:tcW w:w="1387" w:type="dxa"/>
            <w:vAlign w:val="center"/>
          </w:tcPr>
          <w:p w14:paraId="75F05302">
            <w:pPr>
              <w:widowControl/>
              <w:jc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31.16</w:t>
            </w:r>
          </w:p>
        </w:tc>
        <w:tc>
          <w:tcPr>
            <w:tcW w:w="1387" w:type="dxa"/>
            <w:vAlign w:val="center"/>
          </w:tcPr>
          <w:p w14:paraId="6AF4ABA4">
            <w:pPr>
              <w:widowControl/>
              <w:jc w:val="center"/>
              <w:rPr>
                <w:rFonts w:hint="default"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31.16</w:t>
            </w:r>
          </w:p>
        </w:tc>
        <w:tc>
          <w:tcPr>
            <w:tcW w:w="1388" w:type="dxa"/>
            <w:tcBorders>
              <w:right w:val="single" w:color="auto" w:sz="4" w:space="0"/>
            </w:tcBorders>
            <w:vAlign w:val="center"/>
          </w:tcPr>
          <w:p w14:paraId="46937476">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0</w:t>
            </w:r>
          </w:p>
        </w:tc>
      </w:tr>
      <w:tr w14:paraId="37AFBCC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9" w:hRule="exact"/>
          <w:jc w:val="center"/>
        </w:trPr>
        <w:tc>
          <w:tcPr>
            <w:tcW w:w="1573" w:type="dxa"/>
            <w:gridSpan w:val="3"/>
            <w:tcBorders>
              <w:left w:val="single" w:color="auto" w:sz="4" w:space="0"/>
            </w:tcBorders>
            <w:vAlign w:val="center"/>
          </w:tcPr>
          <w:p w14:paraId="3A5E6DA3">
            <w:pPr>
              <w:widowControl/>
              <w:jc w:val="left"/>
              <w:textAlignment w:val="center"/>
              <w:rPr>
                <w:rFonts w:hint="eastAsia" w:ascii="Calibri" w:hAnsi="Calibri" w:eastAsia="宋体" w:cs="Times New Roman"/>
                <w:b/>
                <w:color w:val="000000"/>
                <w:kern w:val="0"/>
                <w:sz w:val="21"/>
                <w:szCs w:val="21"/>
                <w:lang w:val="en-US" w:eastAsia="zh-CN" w:bidi="ar-SA"/>
              </w:rPr>
            </w:pPr>
            <w:r>
              <w:rPr>
                <w:rFonts w:hint="eastAsia" w:ascii="Calibri" w:hAnsi="Calibri" w:eastAsia="宋体" w:cs="Times New Roman"/>
                <w:b/>
                <w:color w:val="000000"/>
                <w:kern w:val="0"/>
                <w:szCs w:val="21"/>
              </w:rPr>
              <w:t>210</w:t>
            </w:r>
          </w:p>
        </w:tc>
        <w:tc>
          <w:tcPr>
            <w:tcW w:w="3136" w:type="dxa"/>
            <w:vAlign w:val="center"/>
          </w:tcPr>
          <w:p w14:paraId="4CAC2820">
            <w:pPr>
              <w:widowControl/>
              <w:jc w:val="left"/>
              <w:textAlignment w:val="center"/>
              <w:rPr>
                <w:rFonts w:hint="eastAsia" w:ascii="Calibri" w:hAnsi="Calibri" w:eastAsia="宋体" w:cs="Times New Roman"/>
                <w:b/>
                <w:color w:val="000000"/>
                <w:kern w:val="0"/>
                <w:sz w:val="21"/>
                <w:szCs w:val="21"/>
                <w:lang w:val="en-US" w:eastAsia="zh-CN" w:bidi="ar-SA"/>
              </w:rPr>
            </w:pPr>
            <w:r>
              <w:rPr>
                <w:rFonts w:hint="eastAsia" w:ascii="Calibri" w:hAnsi="Calibri" w:eastAsia="宋体" w:cs="Times New Roman"/>
                <w:b/>
                <w:color w:val="000000"/>
                <w:kern w:val="0"/>
                <w:szCs w:val="21"/>
              </w:rPr>
              <w:t>卫生健康支出</w:t>
            </w:r>
          </w:p>
        </w:tc>
        <w:tc>
          <w:tcPr>
            <w:tcW w:w="1387" w:type="dxa"/>
            <w:vAlign w:val="center"/>
          </w:tcPr>
          <w:p w14:paraId="49EF0062">
            <w:pPr>
              <w:widowControl/>
              <w:jc w:val="center"/>
              <w:rPr>
                <w:rFonts w:hint="eastAsia" w:ascii="仿宋" w:hAnsi="仿宋" w:eastAsia="仿宋" w:cs="仿宋"/>
                <w:b/>
                <w:bCs/>
                <w:color w:val="000000"/>
                <w:kern w:val="0"/>
                <w:sz w:val="24"/>
                <w:szCs w:val="24"/>
                <w:lang w:val="en-US" w:eastAsia="zh-CN" w:bidi="ar-SA"/>
              </w:rPr>
            </w:pPr>
            <w:r>
              <w:rPr>
                <w:rFonts w:hint="eastAsia" w:ascii="Calibri" w:hAnsi="Calibri" w:eastAsia="宋体" w:cs="Times New Roman"/>
                <w:b/>
                <w:bCs/>
                <w:color w:val="000000"/>
                <w:kern w:val="0"/>
                <w:szCs w:val="21"/>
                <w:lang w:eastAsia="zh-CN"/>
              </w:rPr>
              <w:t>18.74</w:t>
            </w:r>
          </w:p>
        </w:tc>
        <w:tc>
          <w:tcPr>
            <w:tcW w:w="1387" w:type="dxa"/>
            <w:vAlign w:val="center"/>
          </w:tcPr>
          <w:p w14:paraId="71ED9044">
            <w:pPr>
              <w:widowControl/>
              <w:jc w:val="center"/>
              <w:rPr>
                <w:rFonts w:hint="eastAsia" w:ascii="仿宋" w:hAnsi="仿宋" w:eastAsia="仿宋" w:cs="仿宋"/>
                <w:b/>
                <w:bCs/>
                <w:color w:val="000000"/>
                <w:kern w:val="0"/>
                <w:sz w:val="24"/>
                <w:szCs w:val="24"/>
                <w:lang w:val="en-US" w:eastAsia="zh-CN" w:bidi="ar-SA"/>
              </w:rPr>
            </w:pPr>
            <w:r>
              <w:rPr>
                <w:rFonts w:hint="eastAsia" w:ascii="Calibri" w:hAnsi="Calibri" w:eastAsia="宋体" w:cs="Times New Roman"/>
                <w:b/>
                <w:bCs/>
                <w:color w:val="000000"/>
                <w:kern w:val="0"/>
                <w:szCs w:val="21"/>
                <w:lang w:eastAsia="zh-CN"/>
              </w:rPr>
              <w:t>18.74</w:t>
            </w:r>
          </w:p>
        </w:tc>
        <w:tc>
          <w:tcPr>
            <w:tcW w:w="1388" w:type="dxa"/>
            <w:tcBorders>
              <w:right w:val="single" w:color="auto" w:sz="4" w:space="0"/>
            </w:tcBorders>
            <w:vAlign w:val="center"/>
          </w:tcPr>
          <w:p w14:paraId="62DA3FC0">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0</w:t>
            </w:r>
          </w:p>
        </w:tc>
      </w:tr>
      <w:tr w14:paraId="651A855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tcBorders>
              <w:left w:val="single" w:color="auto" w:sz="4" w:space="0"/>
            </w:tcBorders>
            <w:vAlign w:val="center"/>
          </w:tcPr>
          <w:p w14:paraId="2E77F912">
            <w:pPr>
              <w:widowControl/>
              <w:jc w:val="left"/>
              <w:textAlignment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rPr>
              <w:t>21011</w:t>
            </w:r>
          </w:p>
        </w:tc>
        <w:tc>
          <w:tcPr>
            <w:tcW w:w="3136" w:type="dxa"/>
            <w:vAlign w:val="center"/>
          </w:tcPr>
          <w:p w14:paraId="5C69B75C">
            <w:pPr>
              <w:widowControl/>
              <w:jc w:val="left"/>
              <w:textAlignment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rPr>
              <w:t>行政事业单位医疗</w:t>
            </w:r>
          </w:p>
        </w:tc>
        <w:tc>
          <w:tcPr>
            <w:tcW w:w="1387" w:type="dxa"/>
            <w:vAlign w:val="center"/>
          </w:tcPr>
          <w:p w14:paraId="5A2B705B">
            <w:pPr>
              <w:widowControl/>
              <w:jc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eastAsia="zh-CN"/>
              </w:rPr>
              <w:t>18.74</w:t>
            </w:r>
          </w:p>
        </w:tc>
        <w:tc>
          <w:tcPr>
            <w:tcW w:w="1387" w:type="dxa"/>
            <w:vAlign w:val="center"/>
          </w:tcPr>
          <w:p w14:paraId="0B78B03F">
            <w:pPr>
              <w:widowControl/>
              <w:jc w:val="center"/>
              <w:rPr>
                <w:rFonts w:hint="eastAsia" w:ascii="仿宋" w:hAnsi="仿宋" w:eastAsia="宋体" w:cs="仿宋"/>
                <w:color w:val="000000"/>
                <w:kern w:val="0"/>
                <w:sz w:val="24"/>
                <w:szCs w:val="24"/>
                <w:lang w:val="en-US" w:eastAsia="zh-CN" w:bidi="ar-SA"/>
              </w:rPr>
            </w:pPr>
            <w:r>
              <w:rPr>
                <w:rFonts w:hint="eastAsia" w:ascii="Calibri" w:hAnsi="Calibri" w:eastAsia="宋体" w:cs="Times New Roman"/>
                <w:color w:val="000000"/>
                <w:kern w:val="0"/>
                <w:szCs w:val="21"/>
                <w:lang w:eastAsia="zh-CN"/>
              </w:rPr>
              <w:t>18.74</w:t>
            </w:r>
          </w:p>
        </w:tc>
        <w:tc>
          <w:tcPr>
            <w:tcW w:w="1388" w:type="dxa"/>
            <w:tcBorders>
              <w:right w:val="single" w:color="auto" w:sz="4" w:space="0"/>
            </w:tcBorders>
            <w:vAlign w:val="center"/>
          </w:tcPr>
          <w:p w14:paraId="47856ACE">
            <w:pPr>
              <w:widowControl/>
              <w:jc w:val="center"/>
              <w:rPr>
                <w:rFonts w:hint="eastAsia" w:ascii="仿宋" w:hAnsi="仿宋" w:eastAsia="仿宋" w:cs="仿宋"/>
                <w:color w:val="000000"/>
                <w:kern w:val="0"/>
                <w:sz w:val="24"/>
                <w:szCs w:val="24"/>
                <w:lang w:val="en-US" w:eastAsia="zh-CN" w:bidi="ar-SA"/>
              </w:rPr>
            </w:pPr>
            <w:r>
              <w:rPr>
                <w:rFonts w:hint="eastAsia" w:ascii="仿宋" w:hAnsi="仿宋" w:eastAsia="仿宋" w:cs="仿宋"/>
                <w:color w:val="000000"/>
                <w:kern w:val="0"/>
                <w:sz w:val="24"/>
                <w:lang w:val="en-US" w:eastAsia="zh-CN"/>
              </w:rPr>
              <w:t>0</w:t>
            </w:r>
          </w:p>
        </w:tc>
      </w:tr>
      <w:tr w14:paraId="6707951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tcBorders>
              <w:left w:val="single" w:color="auto" w:sz="4" w:space="0"/>
            </w:tcBorders>
            <w:vAlign w:val="center"/>
          </w:tcPr>
          <w:p w14:paraId="3E0F97E4">
            <w:pPr>
              <w:widowControl/>
              <w:jc w:val="left"/>
              <w:textAlignment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rPr>
              <w:t>2101102</w:t>
            </w:r>
          </w:p>
        </w:tc>
        <w:tc>
          <w:tcPr>
            <w:tcW w:w="3136" w:type="dxa"/>
            <w:vAlign w:val="center"/>
          </w:tcPr>
          <w:p w14:paraId="46618B87">
            <w:pPr>
              <w:widowControl/>
              <w:jc w:val="left"/>
              <w:textAlignment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rPr>
              <w:t>事业单位医疗</w:t>
            </w:r>
          </w:p>
        </w:tc>
        <w:tc>
          <w:tcPr>
            <w:tcW w:w="1387" w:type="dxa"/>
            <w:vAlign w:val="center"/>
          </w:tcPr>
          <w:p w14:paraId="5D370325">
            <w:pPr>
              <w:widowControl/>
              <w:jc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eastAsia="zh-CN"/>
              </w:rPr>
              <w:t>18.74</w:t>
            </w:r>
          </w:p>
        </w:tc>
        <w:tc>
          <w:tcPr>
            <w:tcW w:w="1387" w:type="dxa"/>
            <w:vAlign w:val="center"/>
          </w:tcPr>
          <w:p w14:paraId="43502F26">
            <w:pPr>
              <w:widowControl/>
              <w:jc w:val="center"/>
              <w:rPr>
                <w:rFonts w:hint="eastAsia" w:ascii="仿宋" w:hAnsi="仿宋" w:eastAsia="宋体" w:cs="仿宋"/>
                <w:color w:val="000000"/>
                <w:kern w:val="0"/>
                <w:sz w:val="24"/>
                <w:szCs w:val="24"/>
                <w:lang w:val="en-US" w:eastAsia="zh-CN" w:bidi="ar-SA"/>
              </w:rPr>
            </w:pPr>
            <w:r>
              <w:rPr>
                <w:rFonts w:hint="eastAsia" w:ascii="Calibri" w:hAnsi="Calibri" w:eastAsia="宋体" w:cs="Times New Roman"/>
                <w:color w:val="000000"/>
                <w:kern w:val="0"/>
                <w:szCs w:val="21"/>
                <w:lang w:eastAsia="zh-CN"/>
              </w:rPr>
              <w:t>18.74</w:t>
            </w:r>
          </w:p>
        </w:tc>
        <w:tc>
          <w:tcPr>
            <w:tcW w:w="1388" w:type="dxa"/>
            <w:tcBorders>
              <w:right w:val="single" w:color="auto" w:sz="4" w:space="0"/>
            </w:tcBorders>
            <w:vAlign w:val="center"/>
          </w:tcPr>
          <w:p w14:paraId="0F115261">
            <w:pPr>
              <w:widowControl/>
              <w:jc w:val="center"/>
              <w:rPr>
                <w:rFonts w:hint="eastAsia" w:ascii="仿宋" w:hAnsi="仿宋" w:eastAsia="仿宋" w:cs="仿宋"/>
                <w:color w:val="000000"/>
                <w:kern w:val="0"/>
                <w:sz w:val="24"/>
                <w:szCs w:val="24"/>
                <w:lang w:val="en-US" w:eastAsia="zh-CN" w:bidi="ar-SA"/>
              </w:rPr>
            </w:pPr>
            <w:r>
              <w:rPr>
                <w:rFonts w:hint="eastAsia" w:ascii="仿宋" w:hAnsi="仿宋" w:eastAsia="仿宋" w:cs="仿宋"/>
                <w:color w:val="000000"/>
                <w:kern w:val="0"/>
                <w:sz w:val="24"/>
                <w:lang w:val="en-US" w:eastAsia="zh-CN"/>
              </w:rPr>
              <w:t>0</w:t>
            </w:r>
          </w:p>
        </w:tc>
      </w:tr>
      <w:tr w14:paraId="2BBFC8C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tcBorders>
              <w:left w:val="single" w:color="auto" w:sz="4" w:space="0"/>
            </w:tcBorders>
            <w:vAlign w:val="center"/>
          </w:tcPr>
          <w:p w14:paraId="73A09F1A">
            <w:pPr>
              <w:widowControl/>
              <w:jc w:val="left"/>
              <w:textAlignment w:val="center"/>
              <w:rPr>
                <w:rFonts w:hint="eastAsia" w:ascii="Calibri" w:hAnsi="Calibri" w:eastAsia="宋体" w:cs="Times New Roman"/>
                <w:b/>
                <w:color w:val="000000"/>
                <w:kern w:val="0"/>
                <w:sz w:val="21"/>
                <w:szCs w:val="21"/>
                <w:lang w:val="en-US" w:eastAsia="zh-CN" w:bidi="ar-SA"/>
              </w:rPr>
            </w:pPr>
            <w:r>
              <w:rPr>
                <w:rFonts w:hint="eastAsia" w:ascii="Calibri" w:hAnsi="Calibri" w:eastAsia="宋体" w:cs="Times New Roman"/>
                <w:b/>
                <w:color w:val="000000"/>
                <w:kern w:val="0"/>
                <w:szCs w:val="21"/>
              </w:rPr>
              <w:t>216</w:t>
            </w:r>
          </w:p>
        </w:tc>
        <w:tc>
          <w:tcPr>
            <w:tcW w:w="3136" w:type="dxa"/>
            <w:vAlign w:val="center"/>
          </w:tcPr>
          <w:p w14:paraId="36921223">
            <w:pPr>
              <w:widowControl/>
              <w:jc w:val="left"/>
              <w:textAlignment w:val="center"/>
              <w:rPr>
                <w:rFonts w:hint="eastAsia" w:ascii="Calibri" w:hAnsi="Calibri" w:eastAsia="宋体" w:cs="Times New Roman"/>
                <w:b/>
                <w:color w:val="000000"/>
                <w:kern w:val="0"/>
                <w:sz w:val="21"/>
                <w:szCs w:val="21"/>
                <w:lang w:val="en-US" w:eastAsia="zh-CN" w:bidi="ar-SA"/>
              </w:rPr>
            </w:pPr>
            <w:r>
              <w:rPr>
                <w:rFonts w:hint="eastAsia" w:ascii="Calibri" w:hAnsi="Calibri" w:eastAsia="宋体" w:cs="Times New Roman"/>
                <w:b/>
                <w:color w:val="000000"/>
                <w:kern w:val="0"/>
                <w:szCs w:val="21"/>
              </w:rPr>
              <w:t>商业服务业等支出</w:t>
            </w:r>
          </w:p>
        </w:tc>
        <w:tc>
          <w:tcPr>
            <w:tcW w:w="1387" w:type="dxa"/>
            <w:vAlign w:val="center"/>
          </w:tcPr>
          <w:p w14:paraId="35826266">
            <w:pPr>
              <w:widowControl/>
              <w:jc w:val="center"/>
              <w:rPr>
                <w:rFonts w:hint="default" w:ascii="Calibri" w:hAnsi="Calibri" w:eastAsia="宋体" w:cs="Times New Roman"/>
                <w:b/>
                <w:bCs w:val="0"/>
                <w:color w:val="000000"/>
                <w:kern w:val="0"/>
                <w:sz w:val="21"/>
                <w:szCs w:val="21"/>
                <w:lang w:val="en-US" w:eastAsia="zh-CN" w:bidi="ar-SA"/>
              </w:rPr>
            </w:pPr>
            <w:r>
              <w:rPr>
                <w:rFonts w:hint="eastAsia" w:ascii="Calibri" w:hAnsi="Calibri" w:eastAsia="宋体" w:cs="Times New Roman"/>
                <w:b/>
                <w:bCs/>
                <w:color w:val="000000"/>
                <w:kern w:val="0"/>
                <w:szCs w:val="21"/>
                <w:lang w:eastAsia="zh-CN"/>
              </w:rPr>
              <w:t>281.1</w:t>
            </w:r>
          </w:p>
        </w:tc>
        <w:tc>
          <w:tcPr>
            <w:tcW w:w="1387" w:type="dxa"/>
            <w:vAlign w:val="center"/>
          </w:tcPr>
          <w:p w14:paraId="7EC47DB6">
            <w:pPr>
              <w:widowControl/>
              <w:jc w:val="center"/>
              <w:rPr>
                <w:rFonts w:hint="default" w:ascii="Calibri" w:hAnsi="Calibri" w:eastAsia="宋体" w:cs="Times New Roman"/>
                <w:b/>
                <w:bCs w:val="0"/>
                <w:color w:val="000000"/>
                <w:kern w:val="0"/>
                <w:sz w:val="21"/>
                <w:szCs w:val="21"/>
                <w:lang w:val="en-US" w:eastAsia="zh-CN" w:bidi="ar-SA"/>
              </w:rPr>
            </w:pPr>
            <w:r>
              <w:rPr>
                <w:rFonts w:hint="eastAsia" w:ascii="Calibri" w:hAnsi="Calibri" w:eastAsia="宋体" w:cs="Times New Roman"/>
                <w:b/>
                <w:bCs/>
                <w:color w:val="000000"/>
                <w:kern w:val="0"/>
                <w:szCs w:val="21"/>
                <w:lang w:val="en-US" w:eastAsia="zh-CN"/>
              </w:rPr>
              <w:t>273.9</w:t>
            </w:r>
          </w:p>
        </w:tc>
        <w:tc>
          <w:tcPr>
            <w:tcW w:w="1388" w:type="dxa"/>
            <w:tcBorders>
              <w:right w:val="single" w:color="auto" w:sz="4" w:space="0"/>
            </w:tcBorders>
            <w:vAlign w:val="center"/>
          </w:tcPr>
          <w:p w14:paraId="5C462AAF">
            <w:pPr>
              <w:widowControl/>
              <w:jc w:val="center"/>
              <w:rPr>
                <w:rFonts w:hint="eastAsia" w:ascii="Calibri" w:hAnsi="Calibri" w:eastAsia="宋体" w:cs="Times New Roman"/>
                <w:b/>
                <w:bCs w:val="0"/>
                <w:color w:val="000000"/>
                <w:kern w:val="0"/>
                <w:sz w:val="21"/>
                <w:szCs w:val="21"/>
                <w:lang w:val="en-US" w:eastAsia="zh-CN" w:bidi="ar-SA"/>
              </w:rPr>
            </w:pPr>
            <w:r>
              <w:rPr>
                <w:rFonts w:hint="eastAsia" w:ascii="Calibri" w:hAnsi="Calibri" w:eastAsia="宋体" w:cs="Times New Roman"/>
                <w:b/>
                <w:bCs/>
                <w:color w:val="000000"/>
                <w:kern w:val="0"/>
                <w:szCs w:val="21"/>
                <w:lang w:val="en-US" w:eastAsia="zh-CN"/>
              </w:rPr>
              <w:t>7.2</w:t>
            </w:r>
          </w:p>
        </w:tc>
      </w:tr>
      <w:tr w14:paraId="1AA0413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5" w:hRule="exact"/>
          <w:jc w:val="center"/>
        </w:trPr>
        <w:tc>
          <w:tcPr>
            <w:tcW w:w="1573" w:type="dxa"/>
            <w:gridSpan w:val="3"/>
            <w:tcBorders>
              <w:left w:val="single" w:color="auto" w:sz="4" w:space="0"/>
            </w:tcBorders>
            <w:vAlign w:val="center"/>
          </w:tcPr>
          <w:p w14:paraId="202A43A9">
            <w:pPr>
              <w:widowControl/>
              <w:jc w:val="left"/>
              <w:textAlignment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rPr>
              <w:t>21602</w:t>
            </w:r>
          </w:p>
        </w:tc>
        <w:tc>
          <w:tcPr>
            <w:tcW w:w="3136" w:type="dxa"/>
            <w:vAlign w:val="center"/>
          </w:tcPr>
          <w:p w14:paraId="15BED858">
            <w:pPr>
              <w:widowControl/>
              <w:jc w:val="left"/>
              <w:textAlignment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rPr>
              <w:t>商业流通事务</w:t>
            </w:r>
          </w:p>
        </w:tc>
        <w:tc>
          <w:tcPr>
            <w:tcW w:w="1387" w:type="dxa"/>
            <w:vAlign w:val="center"/>
          </w:tcPr>
          <w:p w14:paraId="0D37D554">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eastAsia="zh-CN"/>
              </w:rPr>
              <w:t>281.1</w:t>
            </w:r>
          </w:p>
        </w:tc>
        <w:tc>
          <w:tcPr>
            <w:tcW w:w="1387" w:type="dxa"/>
            <w:vAlign w:val="center"/>
          </w:tcPr>
          <w:p w14:paraId="403D251E">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273.9</w:t>
            </w:r>
          </w:p>
        </w:tc>
        <w:tc>
          <w:tcPr>
            <w:tcW w:w="1388" w:type="dxa"/>
            <w:tcBorders>
              <w:right w:val="single" w:color="auto" w:sz="4" w:space="0"/>
            </w:tcBorders>
            <w:vAlign w:val="center"/>
          </w:tcPr>
          <w:p w14:paraId="4BDC0778">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7.2</w:t>
            </w:r>
          </w:p>
        </w:tc>
      </w:tr>
      <w:tr w14:paraId="7645E47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tcBorders>
              <w:left w:val="single" w:color="auto" w:sz="4" w:space="0"/>
            </w:tcBorders>
            <w:vAlign w:val="center"/>
          </w:tcPr>
          <w:p w14:paraId="18815EA9">
            <w:pPr>
              <w:widowControl/>
              <w:jc w:val="left"/>
              <w:textAlignment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rPr>
              <w:t>2160250</w:t>
            </w:r>
          </w:p>
        </w:tc>
        <w:tc>
          <w:tcPr>
            <w:tcW w:w="3136" w:type="dxa"/>
            <w:vAlign w:val="center"/>
          </w:tcPr>
          <w:p w14:paraId="3BCE5FB7">
            <w:pPr>
              <w:widowControl/>
              <w:jc w:val="left"/>
              <w:textAlignment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rPr>
              <w:t>事业运行</w:t>
            </w:r>
          </w:p>
        </w:tc>
        <w:tc>
          <w:tcPr>
            <w:tcW w:w="1387" w:type="dxa"/>
            <w:vAlign w:val="center"/>
          </w:tcPr>
          <w:p w14:paraId="758F7EDF">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273.9</w:t>
            </w:r>
          </w:p>
        </w:tc>
        <w:tc>
          <w:tcPr>
            <w:tcW w:w="1387" w:type="dxa"/>
            <w:vAlign w:val="center"/>
          </w:tcPr>
          <w:p w14:paraId="105D40F5">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273.9</w:t>
            </w:r>
          </w:p>
        </w:tc>
        <w:tc>
          <w:tcPr>
            <w:tcW w:w="1388" w:type="dxa"/>
            <w:tcBorders>
              <w:right w:val="single" w:color="auto" w:sz="4" w:space="0"/>
            </w:tcBorders>
            <w:vAlign w:val="center"/>
          </w:tcPr>
          <w:p w14:paraId="506AFB4E">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0</w:t>
            </w:r>
          </w:p>
        </w:tc>
      </w:tr>
      <w:tr w14:paraId="3A3E133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tcBorders>
              <w:left w:val="single" w:color="auto" w:sz="4" w:space="0"/>
            </w:tcBorders>
            <w:vAlign w:val="center"/>
          </w:tcPr>
          <w:p w14:paraId="5429DB2B">
            <w:pPr>
              <w:widowControl/>
              <w:jc w:val="left"/>
              <w:textAlignment w:val="center"/>
              <w:rPr>
                <w:rFonts w:hint="eastAsia" w:ascii="Calibri" w:hAnsi="Calibri" w:eastAsia="宋体" w:cs="Times New Roman"/>
                <w:color w:val="000000"/>
                <w:kern w:val="0"/>
                <w:sz w:val="21"/>
                <w:szCs w:val="21"/>
                <w:lang w:val="en-US" w:eastAsia="zh-CN" w:bidi="ar-SA"/>
              </w:rPr>
            </w:pPr>
            <w:r>
              <w:rPr>
                <w:rFonts w:ascii="Calibri" w:hAnsi="Calibri" w:eastAsia="宋体" w:cs="Times New Roman"/>
                <w:color w:val="000000"/>
                <w:kern w:val="0"/>
                <w:szCs w:val="21"/>
              </w:rPr>
              <w:t>2160299</w:t>
            </w:r>
          </w:p>
        </w:tc>
        <w:tc>
          <w:tcPr>
            <w:tcW w:w="3136" w:type="dxa"/>
            <w:vAlign w:val="center"/>
          </w:tcPr>
          <w:p w14:paraId="3422FD7E">
            <w:pPr>
              <w:widowControl/>
              <w:jc w:val="left"/>
              <w:textAlignment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rPr>
              <w:t>其他商业流通事务支出</w:t>
            </w:r>
          </w:p>
        </w:tc>
        <w:tc>
          <w:tcPr>
            <w:tcW w:w="1387" w:type="dxa"/>
            <w:vAlign w:val="center"/>
          </w:tcPr>
          <w:p w14:paraId="29BA6FD6">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7.2</w:t>
            </w:r>
          </w:p>
        </w:tc>
        <w:tc>
          <w:tcPr>
            <w:tcW w:w="1387" w:type="dxa"/>
            <w:vAlign w:val="center"/>
          </w:tcPr>
          <w:p w14:paraId="3CC9441D">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0</w:t>
            </w:r>
          </w:p>
        </w:tc>
        <w:tc>
          <w:tcPr>
            <w:tcW w:w="1388" w:type="dxa"/>
            <w:tcBorders>
              <w:right w:val="single" w:color="auto" w:sz="4" w:space="0"/>
            </w:tcBorders>
            <w:vAlign w:val="center"/>
          </w:tcPr>
          <w:p w14:paraId="335261C7">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7.2</w:t>
            </w:r>
          </w:p>
        </w:tc>
      </w:tr>
      <w:tr w14:paraId="282B50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tcBorders>
              <w:left w:val="single" w:color="auto" w:sz="4" w:space="0"/>
              <w:bottom w:val="single" w:color="auto" w:sz="4" w:space="0"/>
            </w:tcBorders>
            <w:vAlign w:val="center"/>
          </w:tcPr>
          <w:p w14:paraId="615E0083">
            <w:pPr>
              <w:widowControl/>
              <w:jc w:val="left"/>
              <w:textAlignment w:val="center"/>
              <w:rPr>
                <w:rFonts w:hint="eastAsia" w:ascii="Calibri" w:hAnsi="Calibri" w:eastAsia="宋体" w:cs="Times New Roman"/>
                <w:b/>
                <w:color w:val="000000"/>
                <w:kern w:val="0"/>
                <w:sz w:val="21"/>
                <w:szCs w:val="21"/>
                <w:lang w:val="en-US" w:eastAsia="zh-CN" w:bidi="ar-SA"/>
              </w:rPr>
            </w:pPr>
            <w:r>
              <w:rPr>
                <w:rFonts w:hint="eastAsia" w:ascii="Calibri" w:hAnsi="Calibri" w:eastAsia="宋体" w:cs="Times New Roman"/>
                <w:b/>
                <w:color w:val="000000"/>
                <w:kern w:val="0"/>
                <w:szCs w:val="21"/>
              </w:rPr>
              <w:t>221</w:t>
            </w:r>
          </w:p>
        </w:tc>
        <w:tc>
          <w:tcPr>
            <w:tcW w:w="3136" w:type="dxa"/>
            <w:tcBorders>
              <w:bottom w:val="single" w:color="auto" w:sz="4" w:space="0"/>
            </w:tcBorders>
            <w:vAlign w:val="center"/>
          </w:tcPr>
          <w:p w14:paraId="4492B1F2">
            <w:pPr>
              <w:widowControl/>
              <w:jc w:val="left"/>
              <w:textAlignment w:val="center"/>
              <w:rPr>
                <w:rFonts w:hint="eastAsia" w:ascii="Calibri" w:hAnsi="Calibri" w:eastAsia="宋体" w:cs="Times New Roman"/>
                <w:b/>
                <w:color w:val="000000"/>
                <w:kern w:val="0"/>
                <w:sz w:val="21"/>
                <w:szCs w:val="21"/>
                <w:lang w:val="en-US" w:eastAsia="zh-CN" w:bidi="ar-SA"/>
              </w:rPr>
            </w:pPr>
            <w:r>
              <w:rPr>
                <w:rFonts w:hint="eastAsia" w:ascii="Calibri" w:hAnsi="Calibri" w:eastAsia="宋体" w:cs="Times New Roman"/>
                <w:b/>
                <w:color w:val="000000"/>
                <w:kern w:val="0"/>
                <w:szCs w:val="21"/>
              </w:rPr>
              <w:t>住房保障支出</w:t>
            </w:r>
          </w:p>
        </w:tc>
        <w:tc>
          <w:tcPr>
            <w:tcW w:w="1387" w:type="dxa"/>
            <w:tcBorders>
              <w:bottom w:val="single" w:color="auto" w:sz="4" w:space="0"/>
            </w:tcBorders>
            <w:vAlign w:val="center"/>
          </w:tcPr>
          <w:p w14:paraId="3584BF14">
            <w:pPr>
              <w:widowControl/>
              <w:jc w:val="center"/>
              <w:rPr>
                <w:rFonts w:hint="eastAsia" w:ascii="仿宋" w:hAnsi="仿宋" w:eastAsia="仿宋" w:cs="仿宋"/>
                <w:b/>
                <w:bCs/>
                <w:color w:val="000000"/>
                <w:kern w:val="0"/>
                <w:sz w:val="24"/>
                <w:szCs w:val="24"/>
                <w:lang w:val="en-US" w:eastAsia="zh-CN" w:bidi="ar-SA"/>
              </w:rPr>
            </w:pPr>
            <w:r>
              <w:rPr>
                <w:rFonts w:hint="eastAsia" w:ascii="Calibri" w:hAnsi="Calibri" w:eastAsia="宋体" w:cs="Times New Roman"/>
                <w:b/>
                <w:bCs/>
                <w:color w:val="000000"/>
                <w:kern w:val="0"/>
                <w:szCs w:val="21"/>
                <w:lang w:val="en-US" w:eastAsia="zh-CN"/>
              </w:rPr>
              <w:t>26.81</w:t>
            </w:r>
          </w:p>
        </w:tc>
        <w:tc>
          <w:tcPr>
            <w:tcW w:w="1387" w:type="dxa"/>
            <w:tcBorders>
              <w:bottom w:val="single" w:color="auto" w:sz="4" w:space="0"/>
            </w:tcBorders>
            <w:vAlign w:val="center"/>
          </w:tcPr>
          <w:p w14:paraId="39AC8AF0">
            <w:pPr>
              <w:widowControl/>
              <w:jc w:val="center"/>
              <w:rPr>
                <w:rFonts w:hint="eastAsia" w:ascii="仿宋" w:hAnsi="仿宋" w:eastAsia="仿宋" w:cs="仿宋"/>
                <w:b/>
                <w:bCs/>
                <w:color w:val="000000"/>
                <w:kern w:val="0"/>
                <w:sz w:val="24"/>
                <w:szCs w:val="24"/>
                <w:lang w:val="en-US" w:eastAsia="zh-CN" w:bidi="ar-SA"/>
              </w:rPr>
            </w:pPr>
            <w:r>
              <w:rPr>
                <w:rFonts w:hint="eastAsia" w:ascii="Calibri" w:hAnsi="Calibri" w:eastAsia="宋体" w:cs="Times New Roman"/>
                <w:b/>
                <w:bCs/>
                <w:color w:val="000000"/>
                <w:kern w:val="0"/>
                <w:szCs w:val="21"/>
                <w:lang w:val="en-US" w:eastAsia="zh-CN"/>
              </w:rPr>
              <w:t>26.81</w:t>
            </w:r>
          </w:p>
        </w:tc>
        <w:tc>
          <w:tcPr>
            <w:tcW w:w="1388" w:type="dxa"/>
            <w:tcBorders>
              <w:bottom w:val="single" w:color="auto" w:sz="4" w:space="0"/>
              <w:right w:val="single" w:color="auto" w:sz="4" w:space="0"/>
            </w:tcBorders>
            <w:vAlign w:val="center"/>
          </w:tcPr>
          <w:p w14:paraId="4AD69D99">
            <w:pPr>
              <w:widowControl/>
              <w:jc w:val="center"/>
              <w:rPr>
                <w:rFonts w:hint="eastAsia" w:ascii="仿宋" w:hAnsi="仿宋" w:eastAsia="仿宋" w:cs="仿宋"/>
                <w:b/>
                <w:bCs w:val="0"/>
                <w:color w:val="000000"/>
                <w:kern w:val="0"/>
                <w:sz w:val="24"/>
                <w:szCs w:val="24"/>
                <w:lang w:val="en-US" w:eastAsia="zh-CN" w:bidi="ar-SA"/>
              </w:rPr>
            </w:pPr>
            <w:r>
              <w:rPr>
                <w:rFonts w:hint="eastAsia" w:ascii="仿宋" w:hAnsi="仿宋" w:eastAsia="仿宋" w:cs="仿宋"/>
                <w:b/>
                <w:bCs w:val="0"/>
                <w:color w:val="000000"/>
                <w:kern w:val="0"/>
                <w:sz w:val="24"/>
                <w:lang w:val="en-US" w:eastAsia="zh-CN"/>
              </w:rPr>
              <w:t>0</w:t>
            </w:r>
          </w:p>
        </w:tc>
      </w:tr>
      <w:tr w14:paraId="51C19F3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tcBorders>
              <w:top w:val="single" w:color="auto" w:sz="4" w:space="0"/>
              <w:left w:val="single" w:color="auto" w:sz="4" w:space="0"/>
              <w:bottom w:val="single" w:color="auto" w:sz="4" w:space="0"/>
              <w:right w:val="single" w:color="auto" w:sz="4" w:space="0"/>
            </w:tcBorders>
            <w:vAlign w:val="center"/>
          </w:tcPr>
          <w:p w14:paraId="4BB54173">
            <w:pPr>
              <w:widowControl/>
              <w:jc w:val="left"/>
              <w:textAlignment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rPr>
              <w:t>22102</w:t>
            </w:r>
          </w:p>
        </w:tc>
        <w:tc>
          <w:tcPr>
            <w:tcW w:w="3136" w:type="dxa"/>
            <w:tcBorders>
              <w:top w:val="single" w:color="auto" w:sz="4" w:space="0"/>
              <w:left w:val="single" w:color="auto" w:sz="4" w:space="0"/>
              <w:bottom w:val="single" w:color="auto" w:sz="4" w:space="0"/>
              <w:right w:val="single" w:color="auto" w:sz="4" w:space="0"/>
            </w:tcBorders>
            <w:vAlign w:val="center"/>
          </w:tcPr>
          <w:p w14:paraId="713D3233">
            <w:pPr>
              <w:widowControl/>
              <w:jc w:val="left"/>
              <w:textAlignment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rPr>
              <w:t>住房改革支出</w:t>
            </w:r>
          </w:p>
        </w:tc>
        <w:tc>
          <w:tcPr>
            <w:tcW w:w="1387" w:type="dxa"/>
            <w:tcBorders>
              <w:top w:val="single" w:color="auto" w:sz="4" w:space="0"/>
              <w:left w:val="single" w:color="auto" w:sz="4" w:space="0"/>
              <w:bottom w:val="single" w:color="auto" w:sz="4" w:space="0"/>
              <w:right w:val="single" w:color="auto" w:sz="4" w:space="0"/>
            </w:tcBorders>
            <w:vAlign w:val="center"/>
          </w:tcPr>
          <w:p w14:paraId="1BB263A1">
            <w:pPr>
              <w:widowControl/>
              <w:jc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26.81</w:t>
            </w:r>
          </w:p>
        </w:tc>
        <w:tc>
          <w:tcPr>
            <w:tcW w:w="1387" w:type="dxa"/>
            <w:tcBorders>
              <w:top w:val="single" w:color="auto" w:sz="4" w:space="0"/>
              <w:left w:val="single" w:color="auto" w:sz="4" w:space="0"/>
              <w:bottom w:val="single" w:color="auto" w:sz="4" w:space="0"/>
              <w:right w:val="single" w:color="auto" w:sz="4" w:space="0"/>
            </w:tcBorders>
            <w:vAlign w:val="center"/>
          </w:tcPr>
          <w:p w14:paraId="7F95AC94">
            <w:pPr>
              <w:widowControl/>
              <w:jc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26.81</w:t>
            </w:r>
          </w:p>
        </w:tc>
        <w:tc>
          <w:tcPr>
            <w:tcW w:w="1388" w:type="dxa"/>
            <w:tcBorders>
              <w:top w:val="single" w:color="auto" w:sz="4" w:space="0"/>
              <w:left w:val="single" w:color="auto" w:sz="4" w:space="0"/>
              <w:bottom w:val="single" w:color="auto" w:sz="4" w:space="0"/>
              <w:right w:val="single" w:color="auto" w:sz="4" w:space="0"/>
            </w:tcBorders>
            <w:vAlign w:val="center"/>
          </w:tcPr>
          <w:p w14:paraId="201814F7">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0</w:t>
            </w:r>
          </w:p>
        </w:tc>
      </w:tr>
      <w:tr w14:paraId="7705060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tcBorders>
              <w:top w:val="single" w:color="auto" w:sz="4" w:space="0"/>
              <w:left w:val="single" w:color="auto" w:sz="4" w:space="0"/>
              <w:bottom w:val="single" w:color="auto" w:sz="4" w:space="0"/>
              <w:right w:val="single" w:color="auto" w:sz="4" w:space="0"/>
            </w:tcBorders>
            <w:vAlign w:val="bottom"/>
          </w:tcPr>
          <w:p w14:paraId="0B17BE4E">
            <w:pPr>
              <w:widowControl/>
              <w:jc w:val="left"/>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rPr>
              <w:t>2210201</w:t>
            </w:r>
          </w:p>
        </w:tc>
        <w:tc>
          <w:tcPr>
            <w:tcW w:w="3136" w:type="dxa"/>
            <w:tcBorders>
              <w:top w:val="single" w:color="auto" w:sz="4" w:space="0"/>
              <w:left w:val="single" w:color="auto" w:sz="4" w:space="0"/>
              <w:bottom w:val="single" w:color="auto" w:sz="4" w:space="0"/>
              <w:right w:val="single" w:color="auto" w:sz="4" w:space="0"/>
            </w:tcBorders>
            <w:vAlign w:val="center"/>
          </w:tcPr>
          <w:p w14:paraId="44747E41">
            <w:pPr>
              <w:widowControl/>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rPr>
              <w:t>住房公积金</w:t>
            </w:r>
          </w:p>
        </w:tc>
        <w:tc>
          <w:tcPr>
            <w:tcW w:w="1387" w:type="dxa"/>
            <w:tcBorders>
              <w:top w:val="single" w:color="auto" w:sz="4" w:space="0"/>
              <w:left w:val="single" w:color="auto" w:sz="4" w:space="0"/>
              <w:bottom w:val="single" w:color="auto" w:sz="4" w:space="0"/>
              <w:right w:val="single" w:color="auto" w:sz="4" w:space="0"/>
            </w:tcBorders>
            <w:vAlign w:val="center"/>
          </w:tcPr>
          <w:p w14:paraId="0BFB9AE7">
            <w:pPr>
              <w:widowControl/>
              <w:jc w:val="center"/>
              <w:rPr>
                <w:rFonts w:hint="eastAsia"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26.81</w:t>
            </w:r>
          </w:p>
        </w:tc>
        <w:tc>
          <w:tcPr>
            <w:tcW w:w="1387" w:type="dxa"/>
            <w:tcBorders>
              <w:top w:val="single" w:color="auto" w:sz="4" w:space="0"/>
              <w:left w:val="single" w:color="auto" w:sz="4" w:space="0"/>
              <w:bottom w:val="single" w:color="auto" w:sz="4" w:space="0"/>
              <w:right w:val="single" w:color="auto" w:sz="4" w:space="0"/>
            </w:tcBorders>
            <w:vAlign w:val="center"/>
          </w:tcPr>
          <w:p w14:paraId="3F51EB39">
            <w:pPr>
              <w:widowControl/>
              <w:jc w:val="center"/>
              <w:rPr>
                <w:rFonts w:hint="default" w:ascii="仿宋" w:hAnsi="仿宋" w:eastAsia="仿宋" w:cs="仿宋"/>
                <w:color w:val="000000"/>
                <w:kern w:val="0"/>
                <w:sz w:val="24"/>
                <w:szCs w:val="24"/>
                <w:lang w:val="en-US" w:eastAsia="zh-CN" w:bidi="ar-SA"/>
              </w:rPr>
            </w:pPr>
            <w:r>
              <w:rPr>
                <w:rFonts w:hint="eastAsia" w:ascii="Calibri" w:hAnsi="Calibri" w:eastAsia="宋体" w:cs="Times New Roman"/>
                <w:color w:val="000000"/>
                <w:kern w:val="0"/>
                <w:szCs w:val="21"/>
                <w:lang w:val="en-US" w:eastAsia="zh-CN"/>
              </w:rPr>
              <w:t>26.81</w:t>
            </w:r>
          </w:p>
        </w:tc>
        <w:tc>
          <w:tcPr>
            <w:tcW w:w="1388" w:type="dxa"/>
            <w:tcBorders>
              <w:top w:val="single" w:color="auto" w:sz="4" w:space="0"/>
              <w:left w:val="single" w:color="auto" w:sz="4" w:space="0"/>
              <w:bottom w:val="single" w:color="auto" w:sz="4" w:space="0"/>
              <w:right w:val="single" w:color="auto" w:sz="4" w:space="0"/>
            </w:tcBorders>
            <w:vAlign w:val="center"/>
          </w:tcPr>
          <w:p w14:paraId="256E908C">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0</w:t>
            </w:r>
          </w:p>
        </w:tc>
      </w:tr>
    </w:tbl>
    <w:p w14:paraId="0779F80C">
      <w:pPr>
        <w:rPr>
          <w:rFonts w:hint="eastAsia" w:ascii="Calibri" w:hAnsi="Calibri" w:eastAsia="楷体_GB2312" w:cs="Times New Roman"/>
          <w:b/>
          <w:color w:val="000000"/>
          <w:kern w:val="0"/>
          <w:sz w:val="30"/>
          <w:szCs w:val="30"/>
        </w:rPr>
      </w:pPr>
    </w:p>
    <w:p w14:paraId="260C15E3">
      <w:pPr>
        <w:ind w:firstLine="1355" w:firstLineChars="450"/>
        <w:rPr>
          <w:rFonts w:hint="eastAsia" w:ascii="Calibri" w:hAnsi="Calibri" w:eastAsia="楷体_GB2312" w:cs="Times New Roman"/>
          <w:b/>
          <w:color w:val="000000"/>
          <w:kern w:val="0"/>
          <w:sz w:val="30"/>
          <w:szCs w:val="30"/>
        </w:rPr>
      </w:pPr>
    </w:p>
    <w:p w14:paraId="1E346E08">
      <w:pPr>
        <w:ind w:firstLine="1355" w:firstLineChars="450"/>
        <w:rPr>
          <w:rFonts w:ascii="Calibri" w:hAnsi="Calibri" w:eastAsia="楷体_GB2312" w:cs="Times New Roman"/>
          <w:b/>
          <w:color w:val="000000"/>
          <w:kern w:val="0"/>
          <w:sz w:val="30"/>
          <w:szCs w:val="30"/>
        </w:rPr>
      </w:pPr>
      <w:r>
        <w:rPr>
          <w:rFonts w:hint="eastAsia" w:ascii="Calibri" w:hAnsi="Calibri" w:eastAsia="楷体_GB2312" w:cs="Times New Roman"/>
          <w:b/>
          <w:color w:val="000000"/>
          <w:kern w:val="0"/>
          <w:sz w:val="30"/>
          <w:szCs w:val="30"/>
        </w:rPr>
        <w:t>部门预算和</w:t>
      </w:r>
      <w:r>
        <w:rPr>
          <w:rFonts w:ascii="Calibri" w:hAnsi="Calibri" w:eastAsia="楷体_GB2312" w:cs="Times New Roman"/>
          <w:b/>
          <w:color w:val="000000"/>
          <w:kern w:val="0"/>
          <w:sz w:val="30"/>
          <w:szCs w:val="30"/>
        </w:rPr>
        <w:t>“</w:t>
      </w:r>
      <w:r>
        <w:rPr>
          <w:rFonts w:hint="eastAsia" w:ascii="Calibri" w:hAnsi="Calibri" w:eastAsia="楷体_GB2312" w:cs="Times New Roman"/>
          <w:b/>
          <w:color w:val="000000"/>
          <w:kern w:val="0"/>
          <w:sz w:val="30"/>
          <w:szCs w:val="30"/>
        </w:rPr>
        <w:t>三公</w:t>
      </w:r>
      <w:r>
        <w:rPr>
          <w:rFonts w:ascii="Calibri" w:hAnsi="Calibri" w:eastAsia="楷体_GB2312" w:cs="Times New Roman"/>
          <w:b/>
          <w:color w:val="000000"/>
          <w:kern w:val="0"/>
          <w:sz w:val="30"/>
          <w:szCs w:val="30"/>
        </w:rPr>
        <w:t>”</w:t>
      </w:r>
      <w:r>
        <w:rPr>
          <w:rFonts w:hint="eastAsia" w:ascii="Calibri" w:hAnsi="Calibri" w:eastAsia="楷体_GB2312" w:cs="Times New Roman"/>
          <w:b/>
          <w:color w:val="000000"/>
          <w:kern w:val="0"/>
          <w:sz w:val="30"/>
          <w:szCs w:val="30"/>
        </w:rPr>
        <w:t>经费预算公开表格（表6）</w:t>
      </w:r>
    </w:p>
    <w:p w14:paraId="53490B8A">
      <w:pPr>
        <w:spacing w:line="240" w:lineRule="exact"/>
        <w:rPr>
          <w:rFonts w:ascii="Calibri" w:hAnsi="Calibri" w:eastAsia="黑体" w:cs="Times New Roman"/>
          <w:color w:val="000000"/>
          <w:kern w:val="0"/>
          <w:sz w:val="20"/>
          <w:szCs w:val="20"/>
        </w:rPr>
      </w:pPr>
    </w:p>
    <w:p w14:paraId="0AA6A5D1">
      <w:pPr>
        <w:jc w:val="center"/>
        <w:rPr>
          <w:rFonts w:ascii="Calibri" w:hAnsi="Calibri" w:eastAsia="方正小标宋简体" w:cs="Times New Roman"/>
          <w:color w:val="000000"/>
          <w:kern w:val="0"/>
          <w:sz w:val="40"/>
          <w:szCs w:val="40"/>
        </w:rPr>
      </w:pPr>
      <w:r>
        <w:rPr>
          <w:rFonts w:hint="eastAsia" w:ascii="Calibri" w:hAnsi="Calibri" w:eastAsia="方正小标宋简体" w:cs="Times New Roman"/>
          <w:color w:val="000000"/>
          <w:kern w:val="0"/>
          <w:sz w:val="40"/>
          <w:szCs w:val="40"/>
        </w:rPr>
        <w:t>一般公共预算基本支出表</w:t>
      </w:r>
    </w:p>
    <w:p w14:paraId="2C6FDFD9">
      <w:pPr>
        <w:wordWrap w:val="0"/>
        <w:jc w:val="right"/>
        <w:rPr>
          <w:rFonts w:ascii="Calibri" w:hAnsi="Calibri" w:eastAsia="宋体" w:cs="Times New Roman"/>
          <w:color w:val="000000"/>
          <w:kern w:val="0"/>
          <w:szCs w:val="21"/>
        </w:rPr>
      </w:pPr>
      <w:r>
        <w:rPr>
          <w:rFonts w:hint="eastAsia" w:ascii="Calibri" w:hAnsi="Calibri" w:eastAsia="宋体" w:cs="Times New Roman"/>
          <w:color w:val="000000"/>
          <w:kern w:val="0"/>
          <w:szCs w:val="21"/>
        </w:rPr>
        <w:t>单位：万元</w:t>
      </w:r>
      <w:r>
        <w:rPr>
          <w:rFonts w:ascii="Calibri" w:hAnsi="Calibri" w:eastAsia="宋体" w:cs="Times New Roman"/>
          <w:color w:val="000000"/>
          <w:kern w:val="0"/>
          <w:szCs w:val="21"/>
        </w:rPr>
        <w:t xml:space="preserve">  </w:t>
      </w:r>
    </w:p>
    <w:tbl>
      <w:tblPr>
        <w:tblStyle w:val="8"/>
        <w:tblW w:w="916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9"/>
        <w:gridCol w:w="820"/>
        <w:gridCol w:w="2606"/>
        <w:gridCol w:w="1290"/>
        <w:gridCol w:w="1813"/>
        <w:gridCol w:w="1813"/>
      </w:tblGrid>
      <w:tr w14:paraId="5972E49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7" w:hRule="atLeast"/>
          <w:jc w:val="center"/>
        </w:trPr>
        <w:tc>
          <w:tcPr>
            <w:tcW w:w="4245" w:type="dxa"/>
            <w:gridSpan w:val="3"/>
            <w:tcBorders>
              <w:top w:val="single" w:color="auto" w:sz="12" w:space="0"/>
            </w:tcBorders>
            <w:vAlign w:val="center"/>
          </w:tcPr>
          <w:p w14:paraId="7EA08ED2">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经济分类科目</w:t>
            </w:r>
          </w:p>
        </w:tc>
        <w:tc>
          <w:tcPr>
            <w:tcW w:w="4916" w:type="dxa"/>
            <w:gridSpan w:val="3"/>
            <w:tcBorders>
              <w:top w:val="single" w:color="auto" w:sz="12" w:space="0"/>
            </w:tcBorders>
            <w:vAlign w:val="center"/>
          </w:tcPr>
          <w:p w14:paraId="74DB6B55">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基本支出</w:t>
            </w:r>
          </w:p>
        </w:tc>
      </w:tr>
      <w:tr w14:paraId="33BE42B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3" w:hRule="atLeast"/>
          <w:jc w:val="center"/>
        </w:trPr>
        <w:tc>
          <w:tcPr>
            <w:tcW w:w="1639" w:type="dxa"/>
            <w:gridSpan w:val="2"/>
            <w:vAlign w:val="center"/>
          </w:tcPr>
          <w:p w14:paraId="531A3ED6">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科目编码</w:t>
            </w:r>
          </w:p>
        </w:tc>
        <w:tc>
          <w:tcPr>
            <w:tcW w:w="2606" w:type="dxa"/>
            <w:vMerge w:val="restart"/>
            <w:vAlign w:val="center"/>
          </w:tcPr>
          <w:p w14:paraId="3A18D43B">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科目名称</w:t>
            </w:r>
          </w:p>
        </w:tc>
        <w:tc>
          <w:tcPr>
            <w:tcW w:w="1290" w:type="dxa"/>
            <w:vMerge w:val="restart"/>
            <w:vAlign w:val="center"/>
          </w:tcPr>
          <w:p w14:paraId="007FF729">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合计</w:t>
            </w:r>
          </w:p>
        </w:tc>
        <w:tc>
          <w:tcPr>
            <w:tcW w:w="1813" w:type="dxa"/>
            <w:vMerge w:val="restart"/>
            <w:vAlign w:val="center"/>
          </w:tcPr>
          <w:p w14:paraId="610D5B54">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人员经费</w:t>
            </w:r>
          </w:p>
        </w:tc>
        <w:tc>
          <w:tcPr>
            <w:tcW w:w="1813" w:type="dxa"/>
            <w:vMerge w:val="restart"/>
            <w:vAlign w:val="center"/>
          </w:tcPr>
          <w:p w14:paraId="7F8D40BE">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公用经费</w:t>
            </w:r>
          </w:p>
        </w:tc>
      </w:tr>
      <w:tr w14:paraId="152B33B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2" w:hRule="atLeast"/>
          <w:jc w:val="center"/>
        </w:trPr>
        <w:tc>
          <w:tcPr>
            <w:tcW w:w="819" w:type="dxa"/>
            <w:vAlign w:val="center"/>
          </w:tcPr>
          <w:p w14:paraId="289792EC">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类</w:t>
            </w:r>
          </w:p>
        </w:tc>
        <w:tc>
          <w:tcPr>
            <w:tcW w:w="820" w:type="dxa"/>
            <w:vAlign w:val="center"/>
          </w:tcPr>
          <w:p w14:paraId="615C6E01">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款</w:t>
            </w:r>
          </w:p>
        </w:tc>
        <w:tc>
          <w:tcPr>
            <w:tcW w:w="2606" w:type="dxa"/>
            <w:vMerge w:val="continue"/>
            <w:vAlign w:val="center"/>
          </w:tcPr>
          <w:p w14:paraId="47DFAA86">
            <w:pPr>
              <w:widowControl/>
              <w:jc w:val="center"/>
              <w:rPr>
                <w:rFonts w:ascii="Calibri" w:hAnsi="Calibri" w:eastAsia="宋体" w:cs="Times New Roman"/>
                <w:color w:val="000000"/>
                <w:kern w:val="0"/>
                <w:szCs w:val="21"/>
              </w:rPr>
            </w:pPr>
          </w:p>
        </w:tc>
        <w:tc>
          <w:tcPr>
            <w:tcW w:w="1290" w:type="dxa"/>
            <w:vMerge w:val="continue"/>
            <w:vAlign w:val="center"/>
          </w:tcPr>
          <w:p w14:paraId="2ECF88BE">
            <w:pPr>
              <w:widowControl/>
              <w:jc w:val="center"/>
              <w:rPr>
                <w:rFonts w:ascii="Calibri" w:hAnsi="Calibri" w:eastAsia="宋体" w:cs="Times New Roman"/>
                <w:color w:val="000000"/>
                <w:kern w:val="0"/>
                <w:szCs w:val="21"/>
              </w:rPr>
            </w:pPr>
          </w:p>
        </w:tc>
        <w:tc>
          <w:tcPr>
            <w:tcW w:w="1813" w:type="dxa"/>
            <w:vMerge w:val="continue"/>
            <w:vAlign w:val="center"/>
          </w:tcPr>
          <w:p w14:paraId="6AE0D0C6">
            <w:pPr>
              <w:widowControl/>
              <w:jc w:val="center"/>
              <w:rPr>
                <w:rFonts w:ascii="Calibri" w:hAnsi="Calibri" w:eastAsia="宋体" w:cs="Times New Roman"/>
                <w:color w:val="000000"/>
                <w:kern w:val="0"/>
                <w:szCs w:val="21"/>
              </w:rPr>
            </w:pPr>
          </w:p>
        </w:tc>
        <w:tc>
          <w:tcPr>
            <w:tcW w:w="1813" w:type="dxa"/>
            <w:vMerge w:val="continue"/>
            <w:vAlign w:val="center"/>
          </w:tcPr>
          <w:p w14:paraId="471CF460">
            <w:pPr>
              <w:widowControl/>
              <w:jc w:val="center"/>
              <w:rPr>
                <w:rFonts w:ascii="Calibri" w:hAnsi="Calibri" w:eastAsia="宋体" w:cs="Times New Roman"/>
                <w:color w:val="000000"/>
                <w:kern w:val="0"/>
                <w:szCs w:val="21"/>
              </w:rPr>
            </w:pPr>
          </w:p>
        </w:tc>
      </w:tr>
      <w:tr w14:paraId="08EC45B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bottom"/>
          </w:tcPr>
          <w:p w14:paraId="4C588773">
            <w:pPr>
              <w:widowControl/>
              <w:jc w:val="left"/>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2606" w:type="dxa"/>
            <w:vAlign w:val="center"/>
          </w:tcPr>
          <w:p w14:paraId="00FB47AB">
            <w:pPr>
              <w:widowControl/>
              <w:jc w:val="center"/>
              <w:rPr>
                <w:rFonts w:ascii="Calibri" w:hAnsi="Calibri" w:eastAsia="宋体" w:cs="Times New Roman"/>
                <w:b/>
                <w:color w:val="000000"/>
                <w:kern w:val="0"/>
                <w:szCs w:val="21"/>
              </w:rPr>
            </w:pPr>
            <w:r>
              <w:rPr>
                <w:rFonts w:hint="eastAsia" w:ascii="Calibri" w:hAnsi="Calibri" w:eastAsia="宋体" w:cs="Times New Roman"/>
                <w:b/>
                <w:color w:val="000000"/>
                <w:kern w:val="0"/>
                <w:szCs w:val="21"/>
              </w:rPr>
              <w:t>合计</w:t>
            </w:r>
          </w:p>
        </w:tc>
        <w:tc>
          <w:tcPr>
            <w:tcW w:w="1290" w:type="dxa"/>
            <w:vAlign w:val="center"/>
          </w:tcPr>
          <w:p w14:paraId="2400615F">
            <w:pPr>
              <w:widowControl/>
              <w:jc w:val="center"/>
              <w:rPr>
                <w:rFonts w:hint="default" w:ascii="Calibri" w:hAnsi="Calibri" w:eastAsia="宋体" w:cs="Times New Roman"/>
                <w:b/>
                <w:color w:val="000000"/>
                <w:kern w:val="0"/>
                <w:szCs w:val="21"/>
                <w:lang w:val="en-US" w:eastAsia="zh-CN"/>
              </w:rPr>
            </w:pPr>
            <w:r>
              <w:rPr>
                <w:rFonts w:hint="eastAsia" w:ascii="Calibri" w:hAnsi="Calibri" w:eastAsia="宋体" w:cs="Times New Roman"/>
                <w:b/>
                <w:color w:val="000000"/>
                <w:kern w:val="0"/>
                <w:szCs w:val="21"/>
                <w:lang w:val="en-US" w:eastAsia="zh-CN"/>
              </w:rPr>
              <w:t>350.61</w:t>
            </w:r>
          </w:p>
        </w:tc>
        <w:tc>
          <w:tcPr>
            <w:tcW w:w="1813" w:type="dxa"/>
            <w:vAlign w:val="center"/>
          </w:tcPr>
          <w:p w14:paraId="0D5B6EA4">
            <w:pPr>
              <w:widowControl/>
              <w:jc w:val="center"/>
              <w:rPr>
                <w:rFonts w:hint="default" w:ascii="Calibri" w:hAnsi="Calibri" w:eastAsia="宋体" w:cs="Times New Roman"/>
                <w:b/>
                <w:color w:val="000000"/>
                <w:kern w:val="0"/>
                <w:szCs w:val="21"/>
                <w:lang w:val="en-US" w:eastAsia="zh-CN"/>
              </w:rPr>
            </w:pPr>
            <w:r>
              <w:rPr>
                <w:rFonts w:hint="eastAsia" w:ascii="Calibri" w:hAnsi="Calibri" w:eastAsia="宋体" w:cs="Times New Roman"/>
                <w:b/>
                <w:color w:val="000000"/>
                <w:kern w:val="0"/>
                <w:szCs w:val="21"/>
                <w:lang w:val="en-US" w:eastAsia="zh-CN"/>
              </w:rPr>
              <w:t>315.79</w:t>
            </w:r>
          </w:p>
        </w:tc>
        <w:tc>
          <w:tcPr>
            <w:tcW w:w="1813" w:type="dxa"/>
            <w:vAlign w:val="center"/>
          </w:tcPr>
          <w:p w14:paraId="1F6AAD73">
            <w:pPr>
              <w:widowControl/>
              <w:jc w:val="center"/>
              <w:rPr>
                <w:rFonts w:hint="default" w:ascii="Calibri" w:hAnsi="Calibri" w:eastAsia="宋体" w:cs="Times New Roman"/>
                <w:b/>
                <w:color w:val="000000"/>
                <w:kern w:val="0"/>
                <w:szCs w:val="21"/>
                <w:lang w:val="en-US"/>
              </w:rPr>
            </w:pPr>
            <w:r>
              <w:rPr>
                <w:rFonts w:hint="eastAsia" w:ascii="Calibri" w:hAnsi="Calibri" w:eastAsia="宋体" w:cs="Times New Roman"/>
                <w:b/>
                <w:color w:val="000000"/>
                <w:kern w:val="0"/>
                <w:szCs w:val="21"/>
                <w:lang w:val="en-US" w:eastAsia="zh-CN"/>
              </w:rPr>
              <w:t>34.82</w:t>
            </w:r>
          </w:p>
        </w:tc>
      </w:tr>
      <w:tr w14:paraId="14FF065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22F18AAF">
            <w:pPr>
              <w:widowControl/>
              <w:jc w:val="left"/>
              <w:textAlignment w:val="center"/>
              <w:rPr>
                <w:rFonts w:hint="eastAsia" w:ascii="宋体" w:hAnsi="宋体" w:eastAsia="宋体" w:cs="宋体"/>
                <w:b/>
                <w:bCs/>
                <w:color w:val="000000"/>
                <w:sz w:val="22"/>
                <w:szCs w:val="22"/>
              </w:rPr>
            </w:pPr>
            <w:r>
              <w:rPr>
                <w:rFonts w:hint="eastAsia" w:ascii="宋体" w:hAnsi="宋体" w:eastAsia="宋体" w:cs="宋体"/>
                <w:b/>
                <w:bCs/>
                <w:color w:val="000000"/>
                <w:kern w:val="0"/>
                <w:sz w:val="22"/>
                <w:szCs w:val="22"/>
              </w:rPr>
              <w:t>301</w:t>
            </w:r>
          </w:p>
        </w:tc>
        <w:tc>
          <w:tcPr>
            <w:tcW w:w="2606" w:type="dxa"/>
            <w:vAlign w:val="center"/>
          </w:tcPr>
          <w:p w14:paraId="103A09EA">
            <w:pPr>
              <w:widowControl/>
              <w:jc w:val="left"/>
              <w:textAlignment w:val="center"/>
              <w:rPr>
                <w:rFonts w:hint="eastAsia" w:ascii="宋体" w:hAnsi="宋体" w:eastAsia="宋体" w:cs="宋体"/>
                <w:b/>
                <w:bCs/>
                <w:color w:val="000000"/>
                <w:sz w:val="22"/>
                <w:szCs w:val="22"/>
              </w:rPr>
            </w:pPr>
            <w:r>
              <w:rPr>
                <w:rFonts w:hint="eastAsia" w:ascii="宋体" w:hAnsi="宋体" w:eastAsia="宋体" w:cs="宋体"/>
                <w:b/>
                <w:bCs/>
                <w:color w:val="000000"/>
                <w:kern w:val="0"/>
                <w:sz w:val="22"/>
                <w:szCs w:val="22"/>
              </w:rPr>
              <w:t>工资福利支出</w:t>
            </w:r>
          </w:p>
        </w:tc>
        <w:tc>
          <w:tcPr>
            <w:tcW w:w="1290" w:type="dxa"/>
            <w:vAlign w:val="center"/>
          </w:tcPr>
          <w:p w14:paraId="4B0680AE">
            <w:pPr>
              <w:widowControl/>
              <w:jc w:val="center"/>
              <w:rPr>
                <w:rFonts w:hint="default" w:ascii="Calibri" w:hAnsi="Calibri" w:eastAsia="宋体" w:cs="Times New Roman"/>
                <w:b/>
                <w:bCs/>
                <w:color w:val="000000"/>
                <w:kern w:val="0"/>
                <w:sz w:val="21"/>
                <w:szCs w:val="21"/>
                <w:lang w:val="en-US" w:eastAsia="zh-CN" w:bidi="ar-SA"/>
              </w:rPr>
            </w:pPr>
            <w:r>
              <w:rPr>
                <w:rFonts w:hint="eastAsia" w:ascii="Calibri" w:hAnsi="Calibri" w:eastAsia="宋体" w:cs="Times New Roman"/>
                <w:b/>
                <w:bCs/>
                <w:color w:val="000000"/>
                <w:kern w:val="0"/>
                <w:szCs w:val="21"/>
                <w:lang w:val="en-US" w:eastAsia="zh-CN"/>
              </w:rPr>
              <w:t>313.52</w:t>
            </w:r>
          </w:p>
        </w:tc>
        <w:tc>
          <w:tcPr>
            <w:tcW w:w="1813" w:type="dxa"/>
            <w:vAlign w:val="center"/>
          </w:tcPr>
          <w:p w14:paraId="52173DB4">
            <w:pPr>
              <w:widowControl/>
              <w:jc w:val="center"/>
              <w:rPr>
                <w:rFonts w:hint="default" w:ascii="Calibri" w:hAnsi="Calibri" w:eastAsia="宋体" w:cs="Times New Roman"/>
                <w:b/>
                <w:bCs/>
                <w:color w:val="000000"/>
                <w:kern w:val="0"/>
                <w:szCs w:val="21"/>
                <w:lang w:val="en-US" w:eastAsia="zh-CN"/>
              </w:rPr>
            </w:pPr>
            <w:r>
              <w:rPr>
                <w:rFonts w:hint="eastAsia" w:ascii="Calibri" w:hAnsi="Calibri" w:eastAsia="宋体" w:cs="Times New Roman"/>
                <w:b/>
                <w:bCs/>
                <w:color w:val="000000"/>
                <w:kern w:val="0"/>
                <w:szCs w:val="21"/>
                <w:lang w:val="en-US" w:eastAsia="zh-CN"/>
              </w:rPr>
              <w:t>313.52</w:t>
            </w:r>
          </w:p>
        </w:tc>
        <w:tc>
          <w:tcPr>
            <w:tcW w:w="1813" w:type="dxa"/>
            <w:vAlign w:val="center"/>
          </w:tcPr>
          <w:p w14:paraId="65534B3D">
            <w:pPr>
              <w:widowControl/>
              <w:jc w:val="center"/>
              <w:rPr>
                <w:rFonts w:ascii="Calibri" w:hAnsi="Calibri" w:eastAsia="宋体" w:cs="Times New Roman"/>
                <w:b/>
                <w:bCs/>
                <w:color w:val="000000"/>
                <w:kern w:val="0"/>
                <w:szCs w:val="21"/>
              </w:rPr>
            </w:pPr>
            <w:r>
              <w:rPr>
                <w:rFonts w:hint="eastAsia" w:ascii="Calibri" w:hAnsi="Calibri" w:eastAsia="宋体" w:cs="Times New Roman"/>
                <w:b/>
                <w:bCs/>
                <w:color w:val="000000"/>
                <w:kern w:val="0"/>
                <w:szCs w:val="21"/>
              </w:rPr>
              <w:t>　</w:t>
            </w:r>
          </w:p>
        </w:tc>
      </w:tr>
      <w:tr w14:paraId="4CE9A0A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5AB77F35">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30101</w:t>
            </w:r>
          </w:p>
        </w:tc>
        <w:tc>
          <w:tcPr>
            <w:tcW w:w="2606" w:type="dxa"/>
            <w:vAlign w:val="center"/>
          </w:tcPr>
          <w:p w14:paraId="4FAFEEB6">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 xml:space="preserve">  基本工资</w:t>
            </w:r>
          </w:p>
        </w:tc>
        <w:tc>
          <w:tcPr>
            <w:tcW w:w="1290" w:type="dxa"/>
            <w:vAlign w:val="center"/>
          </w:tcPr>
          <w:p w14:paraId="6F88FD3A">
            <w:pPr>
              <w:widowControl/>
              <w:jc w:val="center"/>
              <w:rPr>
                <w:rFonts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104.11</w:t>
            </w:r>
          </w:p>
        </w:tc>
        <w:tc>
          <w:tcPr>
            <w:tcW w:w="1813" w:type="dxa"/>
            <w:vAlign w:val="center"/>
          </w:tcPr>
          <w:p w14:paraId="4B99D4EB">
            <w:pPr>
              <w:widowControl/>
              <w:jc w:val="center"/>
              <w:rPr>
                <w:rFonts w:hint="default" w:ascii="Calibri" w:hAnsi="Calibri" w:eastAsia="宋体" w:cs="Times New Roman"/>
                <w:color w:val="000000"/>
                <w:kern w:val="0"/>
                <w:szCs w:val="21"/>
                <w:lang w:val="en-US"/>
              </w:rPr>
            </w:pPr>
            <w:r>
              <w:rPr>
                <w:rFonts w:hint="eastAsia" w:ascii="Calibri" w:hAnsi="Calibri" w:eastAsia="宋体" w:cs="Times New Roman"/>
                <w:color w:val="000000"/>
                <w:kern w:val="0"/>
                <w:szCs w:val="21"/>
                <w:lang w:val="en-US" w:eastAsia="zh-CN"/>
              </w:rPr>
              <w:t>104.11</w:t>
            </w:r>
          </w:p>
        </w:tc>
        <w:tc>
          <w:tcPr>
            <w:tcW w:w="1813" w:type="dxa"/>
            <w:vAlign w:val="center"/>
          </w:tcPr>
          <w:p w14:paraId="15679F71">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2F862C5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34E3F3FF">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30102</w:t>
            </w:r>
          </w:p>
        </w:tc>
        <w:tc>
          <w:tcPr>
            <w:tcW w:w="2606" w:type="dxa"/>
            <w:vAlign w:val="center"/>
          </w:tcPr>
          <w:p w14:paraId="1A44CE37">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 xml:space="preserve">  津贴补贴</w:t>
            </w:r>
          </w:p>
        </w:tc>
        <w:tc>
          <w:tcPr>
            <w:tcW w:w="1290" w:type="dxa"/>
            <w:vAlign w:val="center"/>
          </w:tcPr>
          <w:p w14:paraId="4303AFF4">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47.41</w:t>
            </w:r>
          </w:p>
        </w:tc>
        <w:tc>
          <w:tcPr>
            <w:tcW w:w="1813" w:type="dxa"/>
            <w:vAlign w:val="center"/>
          </w:tcPr>
          <w:p w14:paraId="6AACA05E">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47.41</w:t>
            </w:r>
          </w:p>
        </w:tc>
        <w:tc>
          <w:tcPr>
            <w:tcW w:w="1813" w:type="dxa"/>
            <w:vAlign w:val="center"/>
          </w:tcPr>
          <w:p w14:paraId="335C9D7D">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6EFBD6D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426AB577">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30103</w:t>
            </w:r>
          </w:p>
        </w:tc>
        <w:tc>
          <w:tcPr>
            <w:tcW w:w="2606" w:type="dxa"/>
            <w:vAlign w:val="center"/>
          </w:tcPr>
          <w:p w14:paraId="6E6C9672">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 xml:space="preserve">  奖金</w:t>
            </w:r>
          </w:p>
        </w:tc>
        <w:tc>
          <w:tcPr>
            <w:tcW w:w="1290" w:type="dxa"/>
            <w:vAlign w:val="center"/>
          </w:tcPr>
          <w:p w14:paraId="68B0E614">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71.87</w:t>
            </w:r>
          </w:p>
        </w:tc>
        <w:tc>
          <w:tcPr>
            <w:tcW w:w="1813" w:type="dxa"/>
            <w:vAlign w:val="center"/>
          </w:tcPr>
          <w:p w14:paraId="0CA0C242">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71.87</w:t>
            </w:r>
          </w:p>
        </w:tc>
        <w:tc>
          <w:tcPr>
            <w:tcW w:w="1813" w:type="dxa"/>
            <w:vAlign w:val="center"/>
          </w:tcPr>
          <w:p w14:paraId="64D635CD">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657DEA8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6F964C83">
            <w:pPr>
              <w:widowControl/>
              <w:jc w:val="left"/>
              <w:textAlignment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30106</w:t>
            </w:r>
          </w:p>
        </w:tc>
        <w:tc>
          <w:tcPr>
            <w:tcW w:w="2606" w:type="dxa"/>
            <w:vAlign w:val="center"/>
          </w:tcPr>
          <w:p w14:paraId="0147CCF7">
            <w:pPr>
              <w:widowControl/>
              <w:ind w:firstLine="220" w:firstLineChars="100"/>
              <w:jc w:val="left"/>
              <w:textAlignment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伙食补助费</w:t>
            </w:r>
          </w:p>
        </w:tc>
        <w:tc>
          <w:tcPr>
            <w:tcW w:w="1290" w:type="dxa"/>
            <w:vAlign w:val="center"/>
          </w:tcPr>
          <w:p w14:paraId="6D301DAC">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11.34</w:t>
            </w:r>
          </w:p>
        </w:tc>
        <w:tc>
          <w:tcPr>
            <w:tcW w:w="1813" w:type="dxa"/>
            <w:vAlign w:val="center"/>
          </w:tcPr>
          <w:p w14:paraId="3EF153D0">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11.34</w:t>
            </w:r>
          </w:p>
        </w:tc>
        <w:tc>
          <w:tcPr>
            <w:tcW w:w="1813" w:type="dxa"/>
            <w:vAlign w:val="center"/>
          </w:tcPr>
          <w:p w14:paraId="10031FC3">
            <w:pPr>
              <w:widowControl/>
              <w:jc w:val="center"/>
              <w:rPr>
                <w:rFonts w:hint="eastAsia" w:ascii="Calibri" w:hAnsi="Calibri" w:eastAsia="宋体" w:cs="Times New Roman"/>
                <w:color w:val="000000"/>
                <w:kern w:val="0"/>
                <w:szCs w:val="21"/>
              </w:rPr>
            </w:pPr>
          </w:p>
        </w:tc>
      </w:tr>
      <w:tr w14:paraId="70506AB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3107A299">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30108</w:t>
            </w:r>
          </w:p>
        </w:tc>
        <w:tc>
          <w:tcPr>
            <w:tcW w:w="2606" w:type="dxa"/>
            <w:vAlign w:val="center"/>
          </w:tcPr>
          <w:p w14:paraId="7BA39F25">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 xml:space="preserve">  机关事业单位基本养老保险缴费</w:t>
            </w:r>
          </w:p>
        </w:tc>
        <w:tc>
          <w:tcPr>
            <w:tcW w:w="1290" w:type="dxa"/>
            <w:vAlign w:val="center"/>
          </w:tcPr>
          <w:p w14:paraId="28ECC3A6">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31.16</w:t>
            </w:r>
          </w:p>
        </w:tc>
        <w:tc>
          <w:tcPr>
            <w:tcW w:w="1813" w:type="dxa"/>
            <w:vAlign w:val="center"/>
          </w:tcPr>
          <w:p w14:paraId="4C9BFBA6">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31.16</w:t>
            </w:r>
          </w:p>
        </w:tc>
        <w:tc>
          <w:tcPr>
            <w:tcW w:w="1813" w:type="dxa"/>
            <w:vAlign w:val="center"/>
          </w:tcPr>
          <w:p w14:paraId="0DD3C78C">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02F06B1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00DAE7D3">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30110</w:t>
            </w:r>
          </w:p>
        </w:tc>
        <w:tc>
          <w:tcPr>
            <w:tcW w:w="2606" w:type="dxa"/>
            <w:vAlign w:val="center"/>
          </w:tcPr>
          <w:p w14:paraId="603B89B5">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 xml:space="preserve">  职工基本医疗保险缴费</w:t>
            </w:r>
          </w:p>
        </w:tc>
        <w:tc>
          <w:tcPr>
            <w:tcW w:w="1290" w:type="dxa"/>
            <w:vAlign w:val="center"/>
          </w:tcPr>
          <w:p w14:paraId="49566571">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18.74</w:t>
            </w:r>
          </w:p>
        </w:tc>
        <w:tc>
          <w:tcPr>
            <w:tcW w:w="1813" w:type="dxa"/>
            <w:vAlign w:val="center"/>
          </w:tcPr>
          <w:p w14:paraId="4D1EBD59">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18.74</w:t>
            </w:r>
          </w:p>
        </w:tc>
        <w:tc>
          <w:tcPr>
            <w:tcW w:w="1813" w:type="dxa"/>
            <w:vAlign w:val="center"/>
          </w:tcPr>
          <w:p w14:paraId="7DD85962">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729120C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2F20C714">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30112</w:t>
            </w:r>
          </w:p>
        </w:tc>
        <w:tc>
          <w:tcPr>
            <w:tcW w:w="2606" w:type="dxa"/>
            <w:vAlign w:val="center"/>
          </w:tcPr>
          <w:p w14:paraId="5B0FF7F8">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 xml:space="preserve">  其他社会保障缴费</w:t>
            </w:r>
          </w:p>
        </w:tc>
        <w:tc>
          <w:tcPr>
            <w:tcW w:w="1290" w:type="dxa"/>
            <w:vAlign w:val="center"/>
          </w:tcPr>
          <w:p w14:paraId="5951289E">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1.66</w:t>
            </w:r>
          </w:p>
        </w:tc>
        <w:tc>
          <w:tcPr>
            <w:tcW w:w="1813" w:type="dxa"/>
            <w:vAlign w:val="center"/>
          </w:tcPr>
          <w:p w14:paraId="43BB8F86">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2.08</w:t>
            </w:r>
          </w:p>
        </w:tc>
        <w:tc>
          <w:tcPr>
            <w:tcW w:w="1813" w:type="dxa"/>
            <w:vAlign w:val="center"/>
          </w:tcPr>
          <w:p w14:paraId="08281358">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6677128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41017941">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30113</w:t>
            </w:r>
          </w:p>
        </w:tc>
        <w:tc>
          <w:tcPr>
            <w:tcW w:w="2606" w:type="dxa"/>
            <w:vAlign w:val="center"/>
          </w:tcPr>
          <w:p w14:paraId="12F8574D">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 xml:space="preserve">  住房公积金</w:t>
            </w:r>
          </w:p>
        </w:tc>
        <w:tc>
          <w:tcPr>
            <w:tcW w:w="1290" w:type="dxa"/>
            <w:vAlign w:val="center"/>
          </w:tcPr>
          <w:p w14:paraId="199A8093">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26.81</w:t>
            </w:r>
          </w:p>
        </w:tc>
        <w:tc>
          <w:tcPr>
            <w:tcW w:w="1813" w:type="dxa"/>
            <w:vAlign w:val="center"/>
          </w:tcPr>
          <w:p w14:paraId="7C9B774A">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26.81</w:t>
            </w:r>
          </w:p>
        </w:tc>
        <w:tc>
          <w:tcPr>
            <w:tcW w:w="1813" w:type="dxa"/>
            <w:vAlign w:val="center"/>
          </w:tcPr>
          <w:p w14:paraId="6BE14C5C">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30DDD2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01E1C42B">
            <w:pPr>
              <w:widowControl/>
              <w:jc w:val="left"/>
              <w:textAlignment w:val="center"/>
              <w:rPr>
                <w:rFonts w:hint="eastAsia" w:ascii="宋体" w:hAnsi="宋体" w:eastAsia="宋体" w:cs="宋体"/>
                <w:b/>
                <w:bCs/>
                <w:color w:val="000000"/>
                <w:sz w:val="22"/>
                <w:szCs w:val="22"/>
              </w:rPr>
            </w:pPr>
            <w:r>
              <w:rPr>
                <w:rFonts w:hint="eastAsia" w:ascii="宋体" w:hAnsi="宋体" w:eastAsia="宋体" w:cs="宋体"/>
                <w:b/>
                <w:bCs/>
                <w:color w:val="000000"/>
                <w:kern w:val="0"/>
                <w:sz w:val="22"/>
                <w:szCs w:val="22"/>
              </w:rPr>
              <w:t>302</w:t>
            </w:r>
          </w:p>
        </w:tc>
        <w:tc>
          <w:tcPr>
            <w:tcW w:w="2606" w:type="dxa"/>
            <w:vAlign w:val="center"/>
          </w:tcPr>
          <w:p w14:paraId="24F6AF9D">
            <w:pPr>
              <w:widowControl/>
              <w:jc w:val="left"/>
              <w:textAlignment w:val="center"/>
              <w:rPr>
                <w:rFonts w:hint="eastAsia" w:ascii="宋体" w:hAnsi="宋体" w:eastAsia="宋体" w:cs="宋体"/>
                <w:b/>
                <w:bCs/>
                <w:color w:val="000000"/>
                <w:sz w:val="22"/>
                <w:szCs w:val="22"/>
              </w:rPr>
            </w:pPr>
            <w:r>
              <w:rPr>
                <w:rFonts w:hint="eastAsia" w:ascii="宋体" w:hAnsi="宋体" w:eastAsia="宋体" w:cs="宋体"/>
                <w:b/>
                <w:bCs/>
                <w:color w:val="000000"/>
                <w:kern w:val="0"/>
                <w:sz w:val="22"/>
                <w:szCs w:val="22"/>
              </w:rPr>
              <w:t>商品和服务支出</w:t>
            </w:r>
          </w:p>
        </w:tc>
        <w:tc>
          <w:tcPr>
            <w:tcW w:w="1290" w:type="dxa"/>
            <w:vAlign w:val="center"/>
          </w:tcPr>
          <w:p w14:paraId="2145F651">
            <w:pPr>
              <w:widowControl/>
              <w:jc w:val="center"/>
              <w:rPr>
                <w:rFonts w:hint="default" w:ascii="Calibri" w:hAnsi="Calibri" w:eastAsia="宋体" w:cs="Times New Roman"/>
                <w:b/>
                <w:bCs/>
                <w:color w:val="000000"/>
                <w:kern w:val="0"/>
                <w:sz w:val="21"/>
                <w:szCs w:val="21"/>
                <w:lang w:val="en-US" w:eastAsia="zh-CN" w:bidi="ar-SA"/>
              </w:rPr>
            </w:pPr>
            <w:r>
              <w:rPr>
                <w:rFonts w:hint="eastAsia" w:ascii="Calibri" w:hAnsi="Calibri" w:eastAsia="宋体" w:cs="Times New Roman"/>
                <w:b/>
                <w:color w:val="000000"/>
                <w:kern w:val="0"/>
                <w:szCs w:val="21"/>
                <w:highlight w:val="none"/>
                <w:lang w:val="en-US" w:eastAsia="zh-CN"/>
              </w:rPr>
              <w:t>34.82</w:t>
            </w:r>
          </w:p>
        </w:tc>
        <w:tc>
          <w:tcPr>
            <w:tcW w:w="1813" w:type="dxa"/>
            <w:vAlign w:val="center"/>
          </w:tcPr>
          <w:p w14:paraId="21DF87B0">
            <w:pPr>
              <w:widowControl/>
              <w:jc w:val="center"/>
              <w:rPr>
                <w:rFonts w:ascii="Calibri" w:hAnsi="Calibri" w:eastAsia="宋体" w:cs="Times New Roman"/>
                <w:b/>
                <w:bCs/>
                <w:color w:val="000000"/>
                <w:kern w:val="0"/>
                <w:szCs w:val="21"/>
              </w:rPr>
            </w:pPr>
            <w:r>
              <w:rPr>
                <w:rFonts w:hint="eastAsia" w:ascii="Calibri" w:hAnsi="Calibri" w:eastAsia="宋体" w:cs="Times New Roman"/>
                <w:b/>
                <w:bCs/>
                <w:color w:val="000000"/>
                <w:kern w:val="0"/>
                <w:szCs w:val="21"/>
              </w:rPr>
              <w:t>　</w:t>
            </w:r>
          </w:p>
        </w:tc>
        <w:tc>
          <w:tcPr>
            <w:tcW w:w="1813" w:type="dxa"/>
            <w:vAlign w:val="center"/>
          </w:tcPr>
          <w:p w14:paraId="26B6B539">
            <w:pPr>
              <w:widowControl/>
              <w:jc w:val="center"/>
              <w:rPr>
                <w:rFonts w:hint="default" w:ascii="Calibri" w:hAnsi="Calibri" w:eastAsia="宋体" w:cs="Times New Roman"/>
                <w:b/>
                <w:bCs/>
                <w:color w:val="000000"/>
                <w:kern w:val="0"/>
                <w:szCs w:val="21"/>
                <w:highlight w:val="yellow"/>
                <w:lang w:val="en-US"/>
              </w:rPr>
            </w:pPr>
            <w:r>
              <w:rPr>
                <w:rFonts w:hint="eastAsia" w:ascii="Calibri" w:hAnsi="Calibri" w:eastAsia="宋体" w:cs="Times New Roman"/>
                <w:b/>
                <w:color w:val="000000"/>
                <w:kern w:val="0"/>
                <w:szCs w:val="21"/>
                <w:highlight w:val="none"/>
                <w:lang w:val="en-US" w:eastAsia="zh-CN"/>
              </w:rPr>
              <w:t>34.82</w:t>
            </w:r>
          </w:p>
        </w:tc>
      </w:tr>
      <w:tr w14:paraId="3BED6C5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08FABDD0">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30201</w:t>
            </w:r>
          </w:p>
        </w:tc>
        <w:tc>
          <w:tcPr>
            <w:tcW w:w="2606" w:type="dxa"/>
            <w:vAlign w:val="center"/>
          </w:tcPr>
          <w:p w14:paraId="5FAF4545">
            <w:pPr>
              <w:widowControl/>
              <w:ind w:firstLine="220" w:firstLineChars="100"/>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办公费</w:t>
            </w:r>
          </w:p>
        </w:tc>
        <w:tc>
          <w:tcPr>
            <w:tcW w:w="1290" w:type="dxa"/>
            <w:vAlign w:val="center"/>
          </w:tcPr>
          <w:p w14:paraId="6FB3E393">
            <w:pPr>
              <w:widowControl/>
              <w:jc w:val="center"/>
              <w:rPr>
                <w:rFonts w:ascii="Calibri" w:hAnsi="Calibri" w:eastAsia="宋体" w:cs="Times New Roman"/>
                <w:color w:val="000000"/>
                <w:kern w:val="0"/>
                <w:sz w:val="21"/>
                <w:szCs w:val="21"/>
                <w:highlight w:val="none"/>
                <w:lang w:val="en-US" w:eastAsia="zh-CN" w:bidi="ar-SA"/>
              </w:rPr>
            </w:pPr>
            <w:r>
              <w:rPr>
                <w:rFonts w:hint="eastAsia" w:ascii="Calibri" w:hAnsi="Calibri" w:eastAsia="宋体" w:cs="Times New Roman"/>
                <w:color w:val="000000"/>
                <w:kern w:val="0"/>
                <w:szCs w:val="21"/>
                <w:highlight w:val="none"/>
                <w:lang w:val="en-US" w:eastAsia="zh-CN"/>
              </w:rPr>
              <w:t>4</w:t>
            </w:r>
            <w:r>
              <w:rPr>
                <w:rFonts w:hint="eastAsia" w:ascii="Calibri" w:hAnsi="Calibri" w:eastAsia="宋体" w:cs="Times New Roman"/>
                <w:color w:val="000000"/>
                <w:kern w:val="0"/>
                <w:szCs w:val="21"/>
                <w:highlight w:val="none"/>
              </w:rPr>
              <w:t>　</w:t>
            </w:r>
          </w:p>
        </w:tc>
        <w:tc>
          <w:tcPr>
            <w:tcW w:w="1813" w:type="dxa"/>
            <w:vAlign w:val="center"/>
          </w:tcPr>
          <w:p w14:paraId="10A174F4">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813" w:type="dxa"/>
            <w:vAlign w:val="center"/>
          </w:tcPr>
          <w:p w14:paraId="33BD0BA5">
            <w:pPr>
              <w:widowControl/>
              <w:jc w:val="center"/>
              <w:rPr>
                <w:rFonts w:ascii="Calibri" w:hAnsi="Calibri" w:eastAsia="宋体" w:cs="Times New Roman"/>
                <w:color w:val="000000"/>
                <w:kern w:val="0"/>
                <w:szCs w:val="21"/>
                <w:highlight w:val="none"/>
              </w:rPr>
            </w:pPr>
            <w:r>
              <w:rPr>
                <w:rFonts w:hint="eastAsia" w:ascii="Calibri" w:hAnsi="Calibri" w:eastAsia="宋体" w:cs="Times New Roman"/>
                <w:color w:val="000000"/>
                <w:kern w:val="0"/>
                <w:szCs w:val="21"/>
                <w:highlight w:val="none"/>
                <w:lang w:val="en-US" w:eastAsia="zh-CN"/>
              </w:rPr>
              <w:t>4</w:t>
            </w:r>
            <w:r>
              <w:rPr>
                <w:rFonts w:hint="eastAsia" w:ascii="Calibri" w:hAnsi="Calibri" w:eastAsia="宋体" w:cs="Times New Roman"/>
                <w:color w:val="000000"/>
                <w:kern w:val="0"/>
                <w:szCs w:val="21"/>
                <w:highlight w:val="none"/>
              </w:rPr>
              <w:t>　</w:t>
            </w:r>
          </w:p>
        </w:tc>
      </w:tr>
      <w:tr w14:paraId="473CE37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30D19CE4">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30202</w:t>
            </w:r>
          </w:p>
        </w:tc>
        <w:tc>
          <w:tcPr>
            <w:tcW w:w="2606" w:type="dxa"/>
            <w:vAlign w:val="center"/>
          </w:tcPr>
          <w:p w14:paraId="606F0286">
            <w:pPr>
              <w:widowControl/>
              <w:ind w:firstLine="220" w:firstLineChars="100"/>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印刷费</w:t>
            </w:r>
          </w:p>
        </w:tc>
        <w:tc>
          <w:tcPr>
            <w:tcW w:w="1290" w:type="dxa"/>
            <w:vAlign w:val="center"/>
          </w:tcPr>
          <w:p w14:paraId="3F123B23">
            <w:pPr>
              <w:widowControl/>
              <w:jc w:val="center"/>
              <w:rPr>
                <w:rFonts w:ascii="Calibri" w:hAnsi="Calibri" w:eastAsia="宋体" w:cs="Times New Roman"/>
                <w:color w:val="000000"/>
                <w:kern w:val="0"/>
                <w:sz w:val="21"/>
                <w:szCs w:val="21"/>
                <w:highlight w:val="none"/>
                <w:lang w:val="en-US" w:eastAsia="zh-CN" w:bidi="ar-SA"/>
              </w:rPr>
            </w:pPr>
            <w:r>
              <w:rPr>
                <w:rFonts w:hint="eastAsia" w:ascii="Calibri" w:hAnsi="Calibri" w:eastAsia="宋体" w:cs="Times New Roman"/>
                <w:color w:val="000000"/>
                <w:kern w:val="0"/>
                <w:szCs w:val="21"/>
                <w:highlight w:val="none"/>
                <w:lang w:val="en-US" w:eastAsia="zh-CN"/>
              </w:rPr>
              <w:t>0.3</w:t>
            </w:r>
          </w:p>
        </w:tc>
        <w:tc>
          <w:tcPr>
            <w:tcW w:w="1813" w:type="dxa"/>
            <w:vAlign w:val="center"/>
          </w:tcPr>
          <w:p w14:paraId="00777E04">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813" w:type="dxa"/>
            <w:vAlign w:val="center"/>
          </w:tcPr>
          <w:p w14:paraId="59A21E79">
            <w:pPr>
              <w:widowControl/>
              <w:jc w:val="center"/>
              <w:rPr>
                <w:rFonts w:hint="default" w:ascii="Calibri" w:hAnsi="Calibri" w:eastAsia="宋体" w:cs="Times New Roman"/>
                <w:color w:val="000000"/>
                <w:kern w:val="0"/>
                <w:szCs w:val="21"/>
                <w:highlight w:val="none"/>
                <w:lang w:val="en-US"/>
              </w:rPr>
            </w:pPr>
            <w:r>
              <w:rPr>
                <w:rFonts w:hint="eastAsia" w:ascii="Calibri" w:hAnsi="Calibri" w:eastAsia="宋体" w:cs="Times New Roman"/>
                <w:color w:val="000000"/>
                <w:kern w:val="0"/>
                <w:szCs w:val="21"/>
                <w:highlight w:val="none"/>
                <w:lang w:val="en-US" w:eastAsia="zh-CN"/>
              </w:rPr>
              <w:t>0.3</w:t>
            </w:r>
          </w:p>
        </w:tc>
      </w:tr>
      <w:tr w14:paraId="6292B67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0AEE4EA0">
            <w:pPr>
              <w:widowControl/>
              <w:jc w:val="lef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30206</w:t>
            </w:r>
          </w:p>
        </w:tc>
        <w:tc>
          <w:tcPr>
            <w:tcW w:w="2606" w:type="dxa"/>
            <w:vAlign w:val="center"/>
          </w:tcPr>
          <w:p w14:paraId="20F71C04">
            <w:pPr>
              <w:widowControl/>
              <w:ind w:firstLine="220" w:firstLineChars="100"/>
              <w:jc w:val="left"/>
              <w:textAlignment w:val="center"/>
              <w:rPr>
                <w:rFonts w:hint="eastAsia"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电费</w:t>
            </w:r>
          </w:p>
        </w:tc>
        <w:tc>
          <w:tcPr>
            <w:tcW w:w="1290" w:type="dxa"/>
            <w:vAlign w:val="center"/>
          </w:tcPr>
          <w:p w14:paraId="397DC2DE">
            <w:pPr>
              <w:widowControl/>
              <w:jc w:val="center"/>
              <w:rPr>
                <w:rFonts w:hint="eastAsia" w:ascii="Calibri" w:hAnsi="Calibri" w:eastAsia="宋体" w:cs="Times New Roman"/>
                <w:color w:val="000000"/>
                <w:kern w:val="0"/>
                <w:szCs w:val="21"/>
                <w:highlight w:val="none"/>
                <w:lang w:val="en-US" w:eastAsia="zh-CN"/>
              </w:rPr>
            </w:pPr>
            <w:r>
              <w:rPr>
                <w:rFonts w:hint="eastAsia" w:ascii="Calibri" w:hAnsi="Calibri" w:eastAsia="宋体" w:cs="Times New Roman"/>
                <w:color w:val="000000"/>
                <w:kern w:val="0"/>
                <w:szCs w:val="21"/>
                <w:highlight w:val="none"/>
                <w:lang w:val="en-US" w:eastAsia="zh-CN"/>
              </w:rPr>
              <w:t>1.5</w:t>
            </w:r>
          </w:p>
        </w:tc>
        <w:tc>
          <w:tcPr>
            <w:tcW w:w="1813" w:type="dxa"/>
            <w:vAlign w:val="center"/>
          </w:tcPr>
          <w:p w14:paraId="5294D165">
            <w:pPr>
              <w:widowControl/>
              <w:jc w:val="center"/>
              <w:rPr>
                <w:rFonts w:hint="eastAsia" w:ascii="Calibri" w:hAnsi="Calibri" w:eastAsia="宋体" w:cs="Times New Roman"/>
                <w:color w:val="000000"/>
                <w:kern w:val="0"/>
                <w:szCs w:val="21"/>
              </w:rPr>
            </w:pPr>
          </w:p>
        </w:tc>
        <w:tc>
          <w:tcPr>
            <w:tcW w:w="1813" w:type="dxa"/>
            <w:vAlign w:val="center"/>
          </w:tcPr>
          <w:p w14:paraId="0B4F73F8">
            <w:pPr>
              <w:widowControl/>
              <w:jc w:val="center"/>
              <w:rPr>
                <w:rFonts w:hint="default" w:ascii="Calibri" w:hAnsi="Calibri" w:eastAsia="宋体" w:cs="Times New Roman"/>
                <w:color w:val="000000"/>
                <w:kern w:val="0"/>
                <w:szCs w:val="21"/>
                <w:highlight w:val="none"/>
                <w:lang w:val="en-US" w:eastAsia="zh-CN"/>
              </w:rPr>
            </w:pPr>
            <w:r>
              <w:rPr>
                <w:rFonts w:hint="eastAsia" w:ascii="Calibri" w:hAnsi="Calibri" w:eastAsia="宋体" w:cs="Times New Roman"/>
                <w:color w:val="000000"/>
                <w:kern w:val="0"/>
                <w:szCs w:val="21"/>
                <w:highlight w:val="none"/>
                <w:lang w:val="en-US" w:eastAsia="zh-CN"/>
              </w:rPr>
              <w:t>1.5</w:t>
            </w:r>
          </w:p>
        </w:tc>
      </w:tr>
      <w:tr w14:paraId="1D3B4D4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4F11BAF0">
            <w:pPr>
              <w:widowControl/>
              <w:jc w:val="left"/>
              <w:textAlignment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30207</w:t>
            </w:r>
          </w:p>
        </w:tc>
        <w:tc>
          <w:tcPr>
            <w:tcW w:w="2606" w:type="dxa"/>
            <w:vAlign w:val="center"/>
          </w:tcPr>
          <w:p w14:paraId="7BA66EE6">
            <w:pPr>
              <w:widowControl/>
              <w:ind w:firstLine="220" w:firstLineChars="100"/>
              <w:jc w:val="left"/>
              <w:textAlignment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邮电费</w:t>
            </w:r>
          </w:p>
        </w:tc>
        <w:tc>
          <w:tcPr>
            <w:tcW w:w="1290" w:type="dxa"/>
            <w:vAlign w:val="center"/>
          </w:tcPr>
          <w:p w14:paraId="35A44662">
            <w:pPr>
              <w:widowControl/>
              <w:jc w:val="center"/>
              <w:rPr>
                <w:rFonts w:hint="eastAsia" w:ascii="Calibri" w:hAnsi="Calibri" w:eastAsia="宋体" w:cs="Times New Roman"/>
                <w:color w:val="000000"/>
                <w:kern w:val="0"/>
                <w:sz w:val="21"/>
                <w:szCs w:val="21"/>
                <w:highlight w:val="none"/>
                <w:lang w:val="en-US" w:eastAsia="zh-CN" w:bidi="ar-SA"/>
              </w:rPr>
            </w:pPr>
            <w:r>
              <w:rPr>
                <w:rFonts w:hint="eastAsia" w:ascii="Calibri" w:hAnsi="Calibri" w:eastAsia="宋体" w:cs="Times New Roman"/>
                <w:color w:val="000000"/>
                <w:kern w:val="0"/>
                <w:szCs w:val="21"/>
                <w:highlight w:val="none"/>
                <w:lang w:val="en-US" w:eastAsia="zh-CN"/>
              </w:rPr>
              <w:t>1.5</w:t>
            </w:r>
          </w:p>
        </w:tc>
        <w:tc>
          <w:tcPr>
            <w:tcW w:w="1813" w:type="dxa"/>
            <w:vAlign w:val="center"/>
          </w:tcPr>
          <w:p w14:paraId="4DEA1843">
            <w:pPr>
              <w:widowControl/>
              <w:jc w:val="center"/>
              <w:rPr>
                <w:rFonts w:hint="eastAsia" w:ascii="Calibri" w:hAnsi="Calibri" w:eastAsia="宋体" w:cs="Times New Roman"/>
                <w:color w:val="000000"/>
                <w:kern w:val="0"/>
                <w:szCs w:val="21"/>
              </w:rPr>
            </w:pPr>
          </w:p>
        </w:tc>
        <w:tc>
          <w:tcPr>
            <w:tcW w:w="1813" w:type="dxa"/>
            <w:vAlign w:val="center"/>
          </w:tcPr>
          <w:p w14:paraId="58FD0EA7">
            <w:pPr>
              <w:widowControl/>
              <w:jc w:val="center"/>
              <w:rPr>
                <w:rFonts w:hint="default" w:ascii="Calibri" w:hAnsi="Calibri" w:eastAsia="宋体" w:cs="Times New Roman"/>
                <w:color w:val="000000"/>
                <w:kern w:val="0"/>
                <w:szCs w:val="21"/>
                <w:highlight w:val="none"/>
                <w:lang w:val="en-US" w:eastAsia="zh-CN"/>
              </w:rPr>
            </w:pPr>
            <w:r>
              <w:rPr>
                <w:rFonts w:hint="eastAsia" w:ascii="Calibri" w:hAnsi="Calibri" w:eastAsia="宋体" w:cs="Times New Roman"/>
                <w:color w:val="000000"/>
                <w:kern w:val="0"/>
                <w:szCs w:val="21"/>
                <w:highlight w:val="none"/>
                <w:lang w:val="en-US" w:eastAsia="zh-CN"/>
              </w:rPr>
              <w:t>1.5</w:t>
            </w:r>
          </w:p>
        </w:tc>
      </w:tr>
      <w:tr w14:paraId="7343AC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6B46B44F">
            <w:pPr>
              <w:widowControl/>
              <w:jc w:val="left"/>
              <w:textAlignment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30209</w:t>
            </w:r>
          </w:p>
        </w:tc>
        <w:tc>
          <w:tcPr>
            <w:tcW w:w="2606" w:type="dxa"/>
            <w:vAlign w:val="center"/>
          </w:tcPr>
          <w:p w14:paraId="5270F8FD">
            <w:pPr>
              <w:widowControl/>
              <w:ind w:firstLine="220" w:firstLineChars="100"/>
              <w:jc w:val="left"/>
              <w:textAlignment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物业管理费</w:t>
            </w:r>
          </w:p>
        </w:tc>
        <w:tc>
          <w:tcPr>
            <w:tcW w:w="1290" w:type="dxa"/>
            <w:vAlign w:val="center"/>
          </w:tcPr>
          <w:p w14:paraId="2A37BC8E">
            <w:pPr>
              <w:widowControl/>
              <w:jc w:val="center"/>
              <w:rPr>
                <w:rFonts w:hint="eastAsia" w:ascii="Calibri" w:hAnsi="Calibri" w:eastAsia="宋体" w:cs="Times New Roman"/>
                <w:color w:val="000000"/>
                <w:kern w:val="0"/>
                <w:szCs w:val="21"/>
                <w:highlight w:val="none"/>
                <w:lang w:val="en-US" w:eastAsia="zh-CN"/>
              </w:rPr>
            </w:pPr>
            <w:r>
              <w:rPr>
                <w:rFonts w:hint="eastAsia" w:ascii="Calibri" w:hAnsi="Calibri" w:eastAsia="宋体" w:cs="Times New Roman"/>
                <w:color w:val="000000"/>
                <w:kern w:val="0"/>
                <w:szCs w:val="21"/>
                <w:highlight w:val="none"/>
                <w:lang w:val="en-US" w:eastAsia="zh-CN"/>
              </w:rPr>
              <w:t>0.5</w:t>
            </w:r>
          </w:p>
        </w:tc>
        <w:tc>
          <w:tcPr>
            <w:tcW w:w="1813" w:type="dxa"/>
            <w:vAlign w:val="center"/>
          </w:tcPr>
          <w:p w14:paraId="1640D3B6">
            <w:pPr>
              <w:widowControl/>
              <w:jc w:val="center"/>
              <w:rPr>
                <w:rFonts w:hint="eastAsia" w:ascii="Calibri" w:hAnsi="Calibri" w:eastAsia="宋体" w:cs="Times New Roman"/>
                <w:color w:val="000000"/>
                <w:kern w:val="0"/>
                <w:szCs w:val="21"/>
              </w:rPr>
            </w:pPr>
          </w:p>
        </w:tc>
        <w:tc>
          <w:tcPr>
            <w:tcW w:w="1813" w:type="dxa"/>
            <w:vAlign w:val="center"/>
          </w:tcPr>
          <w:p w14:paraId="051AFF4E">
            <w:pPr>
              <w:widowControl/>
              <w:jc w:val="center"/>
              <w:rPr>
                <w:rFonts w:hint="default" w:ascii="Calibri" w:hAnsi="Calibri" w:eastAsia="宋体" w:cs="Times New Roman"/>
                <w:color w:val="000000"/>
                <w:kern w:val="0"/>
                <w:szCs w:val="21"/>
                <w:highlight w:val="none"/>
                <w:lang w:val="en-US" w:eastAsia="zh-CN"/>
              </w:rPr>
            </w:pPr>
            <w:r>
              <w:rPr>
                <w:rFonts w:hint="eastAsia" w:ascii="Calibri" w:hAnsi="Calibri" w:eastAsia="宋体" w:cs="Times New Roman"/>
                <w:color w:val="000000"/>
                <w:kern w:val="0"/>
                <w:szCs w:val="21"/>
                <w:highlight w:val="none"/>
                <w:lang w:val="en-US" w:eastAsia="zh-CN"/>
              </w:rPr>
              <w:t>0.5</w:t>
            </w:r>
          </w:p>
        </w:tc>
      </w:tr>
      <w:tr w14:paraId="2CCFFA1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1A7C8219">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30211</w:t>
            </w:r>
          </w:p>
        </w:tc>
        <w:tc>
          <w:tcPr>
            <w:tcW w:w="2606" w:type="dxa"/>
            <w:vAlign w:val="center"/>
          </w:tcPr>
          <w:p w14:paraId="22626D53">
            <w:pPr>
              <w:widowControl/>
              <w:ind w:firstLine="220" w:firstLineChars="100"/>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差旅费</w:t>
            </w:r>
          </w:p>
        </w:tc>
        <w:tc>
          <w:tcPr>
            <w:tcW w:w="1290" w:type="dxa"/>
            <w:vAlign w:val="center"/>
          </w:tcPr>
          <w:p w14:paraId="4A32B636">
            <w:pPr>
              <w:widowControl/>
              <w:jc w:val="center"/>
              <w:rPr>
                <w:rFonts w:hint="eastAsia" w:ascii="Calibri" w:hAnsi="Calibri" w:eastAsia="宋体" w:cs="Times New Roman"/>
                <w:color w:val="000000"/>
                <w:kern w:val="0"/>
                <w:sz w:val="21"/>
                <w:szCs w:val="21"/>
                <w:highlight w:val="none"/>
                <w:lang w:val="en-US" w:eastAsia="zh-CN" w:bidi="ar-SA"/>
              </w:rPr>
            </w:pPr>
            <w:r>
              <w:rPr>
                <w:rFonts w:hint="eastAsia" w:ascii="Calibri" w:hAnsi="Calibri" w:eastAsia="宋体" w:cs="Times New Roman"/>
                <w:color w:val="000000"/>
                <w:kern w:val="0"/>
                <w:szCs w:val="21"/>
                <w:highlight w:val="none"/>
                <w:lang w:val="en-US" w:eastAsia="zh-CN"/>
              </w:rPr>
              <w:t>1</w:t>
            </w:r>
          </w:p>
        </w:tc>
        <w:tc>
          <w:tcPr>
            <w:tcW w:w="1813" w:type="dxa"/>
            <w:vAlign w:val="center"/>
          </w:tcPr>
          <w:p w14:paraId="3B36D910">
            <w:pPr>
              <w:widowControl/>
              <w:jc w:val="center"/>
              <w:rPr>
                <w:rFonts w:hint="eastAsia" w:ascii="Calibri" w:hAnsi="Calibri" w:eastAsia="宋体" w:cs="Times New Roman"/>
                <w:color w:val="000000"/>
                <w:kern w:val="0"/>
                <w:szCs w:val="21"/>
              </w:rPr>
            </w:pPr>
          </w:p>
        </w:tc>
        <w:tc>
          <w:tcPr>
            <w:tcW w:w="1813" w:type="dxa"/>
            <w:vAlign w:val="center"/>
          </w:tcPr>
          <w:p w14:paraId="6D2EBEC1">
            <w:pPr>
              <w:widowControl/>
              <w:jc w:val="center"/>
              <w:rPr>
                <w:rFonts w:hint="eastAsia" w:ascii="Calibri" w:hAnsi="Calibri" w:eastAsia="宋体" w:cs="Times New Roman"/>
                <w:color w:val="000000"/>
                <w:kern w:val="0"/>
                <w:szCs w:val="21"/>
                <w:highlight w:val="none"/>
                <w:lang w:eastAsia="zh-CN"/>
              </w:rPr>
            </w:pPr>
            <w:r>
              <w:rPr>
                <w:rFonts w:hint="eastAsia" w:ascii="Calibri" w:hAnsi="Calibri" w:eastAsia="宋体" w:cs="Times New Roman"/>
                <w:color w:val="000000"/>
                <w:kern w:val="0"/>
                <w:szCs w:val="21"/>
                <w:highlight w:val="none"/>
                <w:lang w:val="en-US" w:eastAsia="zh-CN"/>
              </w:rPr>
              <w:t>1</w:t>
            </w:r>
          </w:p>
        </w:tc>
      </w:tr>
      <w:tr w14:paraId="00AAB27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4A8A2CD7">
            <w:pPr>
              <w:widowControl/>
              <w:jc w:val="lef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30213</w:t>
            </w:r>
          </w:p>
        </w:tc>
        <w:tc>
          <w:tcPr>
            <w:tcW w:w="2606" w:type="dxa"/>
            <w:vAlign w:val="center"/>
          </w:tcPr>
          <w:p w14:paraId="3B0B3532">
            <w:pPr>
              <w:widowControl/>
              <w:ind w:firstLine="220" w:firstLineChars="100"/>
              <w:jc w:val="left"/>
              <w:textAlignment w:val="center"/>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lang w:eastAsia="zh-CN"/>
              </w:rPr>
              <w:t>维修（护）费</w:t>
            </w:r>
          </w:p>
        </w:tc>
        <w:tc>
          <w:tcPr>
            <w:tcW w:w="1290" w:type="dxa"/>
            <w:vAlign w:val="center"/>
          </w:tcPr>
          <w:p w14:paraId="0009CDF2">
            <w:pPr>
              <w:widowControl/>
              <w:jc w:val="center"/>
              <w:rPr>
                <w:rFonts w:hint="eastAsia" w:ascii="Calibri" w:hAnsi="Calibri" w:eastAsia="宋体" w:cs="Times New Roman"/>
                <w:color w:val="000000"/>
                <w:kern w:val="0"/>
                <w:szCs w:val="21"/>
                <w:highlight w:val="none"/>
                <w:lang w:val="en-US" w:eastAsia="zh-CN"/>
              </w:rPr>
            </w:pPr>
            <w:r>
              <w:rPr>
                <w:rFonts w:hint="eastAsia" w:ascii="Calibri" w:hAnsi="Calibri" w:eastAsia="宋体" w:cs="Times New Roman"/>
                <w:color w:val="000000"/>
                <w:kern w:val="0"/>
                <w:szCs w:val="21"/>
                <w:highlight w:val="none"/>
                <w:lang w:val="en-US" w:eastAsia="zh-CN"/>
              </w:rPr>
              <w:t>0.6</w:t>
            </w:r>
          </w:p>
        </w:tc>
        <w:tc>
          <w:tcPr>
            <w:tcW w:w="1813" w:type="dxa"/>
            <w:vAlign w:val="center"/>
          </w:tcPr>
          <w:p w14:paraId="6F1B8D91">
            <w:pPr>
              <w:widowControl/>
              <w:jc w:val="center"/>
              <w:rPr>
                <w:rFonts w:hint="eastAsia" w:ascii="Calibri" w:hAnsi="Calibri" w:eastAsia="宋体" w:cs="Times New Roman"/>
                <w:color w:val="000000"/>
                <w:kern w:val="0"/>
                <w:szCs w:val="21"/>
              </w:rPr>
            </w:pPr>
          </w:p>
        </w:tc>
        <w:tc>
          <w:tcPr>
            <w:tcW w:w="1813" w:type="dxa"/>
            <w:vAlign w:val="center"/>
          </w:tcPr>
          <w:p w14:paraId="665F6FC4">
            <w:pPr>
              <w:widowControl/>
              <w:jc w:val="center"/>
              <w:rPr>
                <w:rFonts w:hint="default" w:ascii="Calibri" w:hAnsi="Calibri" w:eastAsia="宋体" w:cs="Times New Roman"/>
                <w:color w:val="000000"/>
                <w:kern w:val="0"/>
                <w:szCs w:val="21"/>
                <w:highlight w:val="none"/>
                <w:lang w:val="en-US" w:eastAsia="zh-CN"/>
              </w:rPr>
            </w:pPr>
            <w:r>
              <w:rPr>
                <w:rFonts w:hint="eastAsia" w:ascii="Calibri" w:hAnsi="Calibri" w:eastAsia="宋体" w:cs="Times New Roman"/>
                <w:color w:val="000000"/>
                <w:kern w:val="0"/>
                <w:szCs w:val="21"/>
                <w:highlight w:val="none"/>
                <w:lang w:val="en-US" w:eastAsia="zh-CN"/>
              </w:rPr>
              <w:t>0.6</w:t>
            </w:r>
          </w:p>
        </w:tc>
      </w:tr>
      <w:tr w14:paraId="030B058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488D79E4">
            <w:pPr>
              <w:widowControl/>
              <w:jc w:val="left"/>
              <w:textAlignment w:val="center"/>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3021</w:t>
            </w:r>
            <w:r>
              <w:rPr>
                <w:rFonts w:hint="eastAsia" w:ascii="宋体" w:hAnsi="宋体" w:eastAsia="宋体" w:cs="宋体"/>
                <w:color w:val="000000"/>
                <w:kern w:val="0"/>
                <w:sz w:val="22"/>
                <w:szCs w:val="22"/>
                <w:lang w:val="en-US" w:eastAsia="zh-CN"/>
              </w:rPr>
              <w:t>5</w:t>
            </w:r>
          </w:p>
        </w:tc>
        <w:tc>
          <w:tcPr>
            <w:tcW w:w="2606" w:type="dxa"/>
            <w:vAlign w:val="center"/>
          </w:tcPr>
          <w:p w14:paraId="3CC5D1B3">
            <w:pPr>
              <w:widowControl/>
              <w:ind w:firstLine="220" w:firstLineChars="100"/>
              <w:jc w:val="left"/>
              <w:textAlignment w:val="center"/>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会议</w:t>
            </w:r>
            <w:r>
              <w:rPr>
                <w:rFonts w:hint="eastAsia" w:ascii="宋体" w:hAnsi="宋体" w:eastAsia="宋体" w:cs="宋体"/>
                <w:color w:val="000000"/>
                <w:kern w:val="0"/>
                <w:sz w:val="22"/>
                <w:szCs w:val="22"/>
                <w:lang w:eastAsia="zh-CN"/>
              </w:rPr>
              <w:t>费</w:t>
            </w:r>
          </w:p>
        </w:tc>
        <w:tc>
          <w:tcPr>
            <w:tcW w:w="1290" w:type="dxa"/>
            <w:vAlign w:val="center"/>
          </w:tcPr>
          <w:p w14:paraId="74DD4E3A">
            <w:pPr>
              <w:widowControl/>
              <w:jc w:val="center"/>
              <w:rPr>
                <w:rFonts w:hint="eastAsia" w:ascii="Calibri" w:hAnsi="Calibri" w:eastAsia="宋体" w:cs="Times New Roman"/>
                <w:color w:val="000000"/>
                <w:kern w:val="0"/>
                <w:sz w:val="21"/>
                <w:szCs w:val="21"/>
                <w:highlight w:val="none"/>
                <w:lang w:val="en-US" w:eastAsia="zh-CN" w:bidi="ar-SA"/>
              </w:rPr>
            </w:pPr>
            <w:r>
              <w:rPr>
                <w:rFonts w:hint="eastAsia" w:ascii="Calibri" w:hAnsi="Calibri" w:eastAsia="宋体" w:cs="Times New Roman"/>
                <w:color w:val="000000"/>
                <w:kern w:val="0"/>
                <w:szCs w:val="21"/>
                <w:highlight w:val="none"/>
                <w:lang w:val="en-US" w:eastAsia="zh-CN"/>
              </w:rPr>
              <w:t>0.05</w:t>
            </w:r>
          </w:p>
        </w:tc>
        <w:tc>
          <w:tcPr>
            <w:tcW w:w="1813" w:type="dxa"/>
            <w:vAlign w:val="center"/>
          </w:tcPr>
          <w:p w14:paraId="37467F93">
            <w:pPr>
              <w:widowControl/>
              <w:jc w:val="center"/>
              <w:rPr>
                <w:rFonts w:hint="eastAsia" w:ascii="Calibri" w:hAnsi="Calibri" w:eastAsia="宋体" w:cs="Times New Roman"/>
                <w:color w:val="000000"/>
                <w:kern w:val="0"/>
                <w:szCs w:val="21"/>
              </w:rPr>
            </w:pPr>
          </w:p>
        </w:tc>
        <w:tc>
          <w:tcPr>
            <w:tcW w:w="1813" w:type="dxa"/>
            <w:vAlign w:val="center"/>
          </w:tcPr>
          <w:p w14:paraId="418D3E1F">
            <w:pPr>
              <w:widowControl/>
              <w:jc w:val="center"/>
              <w:rPr>
                <w:rFonts w:hint="default" w:ascii="Calibri" w:hAnsi="Calibri" w:eastAsia="宋体" w:cs="Times New Roman"/>
                <w:color w:val="000000"/>
                <w:kern w:val="0"/>
                <w:szCs w:val="21"/>
                <w:highlight w:val="none"/>
                <w:lang w:val="en-US" w:eastAsia="zh-CN"/>
              </w:rPr>
            </w:pPr>
            <w:r>
              <w:rPr>
                <w:rFonts w:hint="eastAsia" w:ascii="Calibri" w:hAnsi="Calibri" w:eastAsia="宋体" w:cs="Times New Roman"/>
                <w:color w:val="000000"/>
                <w:kern w:val="0"/>
                <w:szCs w:val="21"/>
                <w:highlight w:val="none"/>
                <w:lang w:val="en-US" w:eastAsia="zh-CN"/>
              </w:rPr>
              <w:t>0.05</w:t>
            </w:r>
          </w:p>
        </w:tc>
      </w:tr>
      <w:tr w14:paraId="060ED8E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7868BEF3">
            <w:pPr>
              <w:widowControl/>
              <w:jc w:val="lef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30216</w:t>
            </w:r>
          </w:p>
        </w:tc>
        <w:tc>
          <w:tcPr>
            <w:tcW w:w="2606" w:type="dxa"/>
            <w:vAlign w:val="center"/>
          </w:tcPr>
          <w:p w14:paraId="0A3443C2">
            <w:pPr>
              <w:widowControl/>
              <w:ind w:firstLine="220" w:firstLineChars="100"/>
              <w:jc w:val="left"/>
              <w:textAlignment w:val="center"/>
              <w:rPr>
                <w:rFonts w:hint="eastAsia" w:ascii="宋体" w:hAnsi="宋体" w:eastAsia="宋体" w:cs="宋体"/>
                <w:color w:val="000000"/>
                <w:kern w:val="0"/>
                <w:sz w:val="22"/>
                <w:szCs w:val="22"/>
                <w:lang w:val="en-US" w:eastAsia="zh-CN" w:bidi="ar-SA"/>
              </w:rPr>
            </w:pPr>
            <w:r>
              <w:rPr>
                <w:rFonts w:hint="eastAsia" w:ascii="宋体" w:hAnsi="宋体" w:eastAsia="宋体" w:cs="宋体"/>
                <w:color w:val="000000"/>
                <w:kern w:val="0"/>
                <w:sz w:val="22"/>
                <w:szCs w:val="22"/>
                <w:lang w:val="en-US" w:eastAsia="zh-CN"/>
              </w:rPr>
              <w:t>培训费</w:t>
            </w:r>
          </w:p>
        </w:tc>
        <w:tc>
          <w:tcPr>
            <w:tcW w:w="1290" w:type="dxa"/>
            <w:vAlign w:val="center"/>
          </w:tcPr>
          <w:p w14:paraId="19424818">
            <w:pPr>
              <w:widowControl/>
              <w:jc w:val="center"/>
              <w:rPr>
                <w:rFonts w:hint="eastAsia" w:ascii="Calibri" w:hAnsi="Calibri" w:eastAsia="宋体" w:cs="Times New Roman"/>
                <w:color w:val="000000"/>
                <w:kern w:val="0"/>
                <w:sz w:val="21"/>
                <w:szCs w:val="21"/>
                <w:highlight w:val="none"/>
                <w:lang w:val="en-US" w:eastAsia="zh-CN" w:bidi="ar-SA"/>
              </w:rPr>
            </w:pPr>
            <w:r>
              <w:rPr>
                <w:rFonts w:hint="eastAsia" w:ascii="Calibri" w:hAnsi="Calibri" w:eastAsia="宋体" w:cs="Times New Roman"/>
                <w:color w:val="000000"/>
                <w:kern w:val="0"/>
                <w:szCs w:val="21"/>
                <w:highlight w:val="none"/>
                <w:lang w:val="en-US" w:eastAsia="zh-CN"/>
              </w:rPr>
              <w:t>0.78</w:t>
            </w:r>
          </w:p>
        </w:tc>
        <w:tc>
          <w:tcPr>
            <w:tcW w:w="1813" w:type="dxa"/>
            <w:vAlign w:val="center"/>
          </w:tcPr>
          <w:p w14:paraId="6FDC89AE">
            <w:pPr>
              <w:widowControl/>
              <w:jc w:val="center"/>
              <w:rPr>
                <w:rFonts w:hint="eastAsia" w:ascii="Calibri" w:hAnsi="Calibri" w:eastAsia="宋体" w:cs="Times New Roman"/>
                <w:color w:val="000000"/>
                <w:kern w:val="0"/>
                <w:sz w:val="21"/>
                <w:szCs w:val="21"/>
                <w:lang w:val="en-US" w:eastAsia="zh-CN" w:bidi="ar-SA"/>
              </w:rPr>
            </w:pPr>
          </w:p>
        </w:tc>
        <w:tc>
          <w:tcPr>
            <w:tcW w:w="1813" w:type="dxa"/>
            <w:vAlign w:val="center"/>
          </w:tcPr>
          <w:p w14:paraId="508B76B2">
            <w:pPr>
              <w:widowControl/>
              <w:jc w:val="center"/>
              <w:rPr>
                <w:rFonts w:hint="default" w:ascii="Calibri" w:hAnsi="Calibri" w:eastAsia="宋体" w:cs="Times New Roman"/>
                <w:color w:val="000000"/>
                <w:kern w:val="0"/>
                <w:sz w:val="21"/>
                <w:szCs w:val="21"/>
                <w:highlight w:val="none"/>
                <w:lang w:val="en-US" w:eastAsia="zh-CN" w:bidi="ar-SA"/>
              </w:rPr>
            </w:pPr>
            <w:r>
              <w:rPr>
                <w:rFonts w:hint="eastAsia" w:ascii="Calibri" w:hAnsi="Calibri" w:eastAsia="宋体" w:cs="Times New Roman"/>
                <w:color w:val="000000"/>
                <w:kern w:val="0"/>
                <w:szCs w:val="21"/>
                <w:highlight w:val="none"/>
                <w:lang w:val="en-US" w:eastAsia="zh-CN"/>
              </w:rPr>
              <w:t>0.78</w:t>
            </w:r>
          </w:p>
        </w:tc>
      </w:tr>
      <w:tr w14:paraId="691456D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6A62D757">
            <w:pPr>
              <w:widowControl/>
              <w:jc w:val="left"/>
              <w:textAlignment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30226</w:t>
            </w:r>
          </w:p>
        </w:tc>
        <w:tc>
          <w:tcPr>
            <w:tcW w:w="2606" w:type="dxa"/>
            <w:vAlign w:val="center"/>
          </w:tcPr>
          <w:p w14:paraId="3C154445">
            <w:pPr>
              <w:widowControl/>
              <w:ind w:firstLine="220" w:firstLineChars="100"/>
              <w:jc w:val="left"/>
              <w:textAlignment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劳务费</w:t>
            </w:r>
          </w:p>
        </w:tc>
        <w:tc>
          <w:tcPr>
            <w:tcW w:w="1290" w:type="dxa"/>
            <w:vAlign w:val="center"/>
          </w:tcPr>
          <w:p w14:paraId="5D097F77">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0.1</w:t>
            </w:r>
          </w:p>
        </w:tc>
        <w:tc>
          <w:tcPr>
            <w:tcW w:w="1813" w:type="dxa"/>
            <w:vAlign w:val="center"/>
          </w:tcPr>
          <w:p w14:paraId="50A0721E">
            <w:pPr>
              <w:widowControl/>
              <w:jc w:val="center"/>
              <w:rPr>
                <w:rFonts w:hint="eastAsia" w:ascii="Calibri" w:hAnsi="Calibri" w:eastAsia="宋体" w:cs="Times New Roman"/>
                <w:color w:val="000000"/>
                <w:kern w:val="0"/>
                <w:szCs w:val="21"/>
              </w:rPr>
            </w:pPr>
          </w:p>
        </w:tc>
        <w:tc>
          <w:tcPr>
            <w:tcW w:w="1813" w:type="dxa"/>
            <w:vAlign w:val="center"/>
          </w:tcPr>
          <w:p w14:paraId="1EE5FD7D">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0.1</w:t>
            </w:r>
          </w:p>
        </w:tc>
      </w:tr>
      <w:tr w14:paraId="0E9919E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05CA40E1">
            <w:pPr>
              <w:widowControl/>
              <w:jc w:val="left"/>
              <w:textAlignment w:val="center"/>
              <w:rPr>
                <w:rFonts w:hint="default" w:ascii="宋体" w:hAnsi="宋体" w:eastAsia="宋体" w:cs="宋体"/>
                <w:color w:val="000000"/>
                <w:kern w:val="0"/>
                <w:sz w:val="22"/>
                <w:szCs w:val="22"/>
                <w:lang w:val="en-US" w:eastAsia="zh-CN"/>
              </w:rPr>
            </w:pPr>
            <w:r>
              <w:rPr>
                <w:rFonts w:hint="eastAsia" w:ascii="宋体" w:hAnsi="宋体" w:eastAsia="宋体" w:cs="宋体"/>
                <w:color w:val="000000"/>
                <w:kern w:val="0"/>
                <w:sz w:val="22"/>
                <w:szCs w:val="22"/>
                <w:lang w:val="en-US" w:eastAsia="zh-CN"/>
              </w:rPr>
              <w:t>30227</w:t>
            </w:r>
          </w:p>
        </w:tc>
        <w:tc>
          <w:tcPr>
            <w:tcW w:w="2606" w:type="dxa"/>
            <w:vAlign w:val="center"/>
          </w:tcPr>
          <w:p w14:paraId="66A01C2D">
            <w:pPr>
              <w:widowControl/>
              <w:ind w:firstLine="220" w:firstLineChars="100"/>
              <w:jc w:val="left"/>
              <w:textAlignment w:val="center"/>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lang w:eastAsia="zh-CN"/>
              </w:rPr>
              <w:t>委托业务费</w:t>
            </w:r>
          </w:p>
        </w:tc>
        <w:tc>
          <w:tcPr>
            <w:tcW w:w="1290" w:type="dxa"/>
            <w:vAlign w:val="center"/>
          </w:tcPr>
          <w:p w14:paraId="0CF07388">
            <w:pPr>
              <w:widowControl/>
              <w:jc w:val="center"/>
              <w:rPr>
                <w:rFonts w:hint="eastAsia"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0.5</w:t>
            </w:r>
          </w:p>
        </w:tc>
        <w:tc>
          <w:tcPr>
            <w:tcW w:w="1813" w:type="dxa"/>
            <w:vAlign w:val="center"/>
          </w:tcPr>
          <w:p w14:paraId="51241C15">
            <w:pPr>
              <w:widowControl/>
              <w:jc w:val="center"/>
              <w:rPr>
                <w:rFonts w:hint="eastAsia" w:ascii="Calibri" w:hAnsi="Calibri" w:eastAsia="宋体" w:cs="Times New Roman"/>
                <w:color w:val="000000"/>
                <w:kern w:val="0"/>
                <w:szCs w:val="21"/>
              </w:rPr>
            </w:pPr>
          </w:p>
        </w:tc>
        <w:tc>
          <w:tcPr>
            <w:tcW w:w="1813" w:type="dxa"/>
            <w:vAlign w:val="center"/>
          </w:tcPr>
          <w:p w14:paraId="376CD834">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0.5</w:t>
            </w:r>
          </w:p>
        </w:tc>
      </w:tr>
      <w:tr w14:paraId="1497230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21C8F719">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30228</w:t>
            </w:r>
          </w:p>
        </w:tc>
        <w:tc>
          <w:tcPr>
            <w:tcW w:w="2606" w:type="dxa"/>
            <w:vAlign w:val="center"/>
          </w:tcPr>
          <w:p w14:paraId="3480B409">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 xml:space="preserve">  工会经费</w:t>
            </w:r>
          </w:p>
        </w:tc>
        <w:tc>
          <w:tcPr>
            <w:tcW w:w="1290" w:type="dxa"/>
            <w:vAlign w:val="center"/>
          </w:tcPr>
          <w:p w14:paraId="49F39A04">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3.2</w:t>
            </w:r>
          </w:p>
        </w:tc>
        <w:tc>
          <w:tcPr>
            <w:tcW w:w="1813" w:type="dxa"/>
            <w:vAlign w:val="center"/>
          </w:tcPr>
          <w:p w14:paraId="56BDD4F1">
            <w:pPr>
              <w:widowControl/>
              <w:jc w:val="center"/>
              <w:rPr>
                <w:rFonts w:hint="eastAsia" w:ascii="Calibri" w:hAnsi="Calibri" w:eastAsia="宋体" w:cs="Times New Roman"/>
                <w:color w:val="000000"/>
                <w:kern w:val="0"/>
                <w:szCs w:val="21"/>
              </w:rPr>
            </w:pPr>
          </w:p>
        </w:tc>
        <w:tc>
          <w:tcPr>
            <w:tcW w:w="1813" w:type="dxa"/>
            <w:vAlign w:val="center"/>
          </w:tcPr>
          <w:p w14:paraId="2FB13C68">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3.2</w:t>
            </w:r>
          </w:p>
        </w:tc>
      </w:tr>
      <w:tr w14:paraId="30F7A29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619AC400">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30229</w:t>
            </w:r>
          </w:p>
        </w:tc>
        <w:tc>
          <w:tcPr>
            <w:tcW w:w="2606" w:type="dxa"/>
            <w:vAlign w:val="center"/>
          </w:tcPr>
          <w:p w14:paraId="4BC3810F">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 xml:space="preserve">  福利费</w:t>
            </w:r>
          </w:p>
        </w:tc>
        <w:tc>
          <w:tcPr>
            <w:tcW w:w="1290" w:type="dxa"/>
            <w:vAlign w:val="center"/>
          </w:tcPr>
          <w:p w14:paraId="116595D0">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4.01</w:t>
            </w:r>
          </w:p>
        </w:tc>
        <w:tc>
          <w:tcPr>
            <w:tcW w:w="1813" w:type="dxa"/>
            <w:vAlign w:val="center"/>
          </w:tcPr>
          <w:p w14:paraId="591303ED">
            <w:pPr>
              <w:widowControl/>
              <w:jc w:val="center"/>
              <w:rPr>
                <w:rFonts w:hint="eastAsia" w:ascii="Calibri" w:hAnsi="Calibri" w:eastAsia="宋体" w:cs="Times New Roman"/>
                <w:color w:val="000000"/>
                <w:kern w:val="0"/>
                <w:szCs w:val="21"/>
              </w:rPr>
            </w:pPr>
          </w:p>
        </w:tc>
        <w:tc>
          <w:tcPr>
            <w:tcW w:w="1813" w:type="dxa"/>
            <w:vAlign w:val="center"/>
          </w:tcPr>
          <w:p w14:paraId="1ACE543E">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4.01</w:t>
            </w:r>
          </w:p>
        </w:tc>
      </w:tr>
      <w:tr w14:paraId="69DADA5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57992564">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30239</w:t>
            </w:r>
          </w:p>
        </w:tc>
        <w:tc>
          <w:tcPr>
            <w:tcW w:w="2606" w:type="dxa"/>
            <w:vAlign w:val="center"/>
          </w:tcPr>
          <w:p w14:paraId="34A134F1">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 xml:space="preserve">  其他交通费用</w:t>
            </w:r>
          </w:p>
        </w:tc>
        <w:tc>
          <w:tcPr>
            <w:tcW w:w="1290" w:type="dxa"/>
            <w:vAlign w:val="center"/>
          </w:tcPr>
          <w:p w14:paraId="21E1EBFE">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15.01</w:t>
            </w:r>
          </w:p>
        </w:tc>
        <w:tc>
          <w:tcPr>
            <w:tcW w:w="1813" w:type="dxa"/>
            <w:vAlign w:val="center"/>
          </w:tcPr>
          <w:p w14:paraId="6391138A">
            <w:pPr>
              <w:widowControl/>
              <w:jc w:val="center"/>
              <w:rPr>
                <w:rFonts w:hint="eastAsia" w:ascii="Calibri" w:hAnsi="Calibri" w:eastAsia="宋体" w:cs="Times New Roman"/>
                <w:color w:val="000000"/>
                <w:kern w:val="0"/>
                <w:szCs w:val="21"/>
              </w:rPr>
            </w:pPr>
          </w:p>
        </w:tc>
        <w:tc>
          <w:tcPr>
            <w:tcW w:w="1813" w:type="dxa"/>
            <w:vAlign w:val="center"/>
          </w:tcPr>
          <w:p w14:paraId="53D0EB76">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15.01</w:t>
            </w:r>
          </w:p>
        </w:tc>
      </w:tr>
      <w:tr w14:paraId="4BCFB2C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6CC1ACF8">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30299</w:t>
            </w:r>
          </w:p>
        </w:tc>
        <w:tc>
          <w:tcPr>
            <w:tcW w:w="2606" w:type="dxa"/>
            <w:vAlign w:val="center"/>
          </w:tcPr>
          <w:p w14:paraId="0AB05784">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 xml:space="preserve">  其他商品和服务支出</w:t>
            </w:r>
          </w:p>
        </w:tc>
        <w:tc>
          <w:tcPr>
            <w:tcW w:w="1290" w:type="dxa"/>
            <w:vAlign w:val="center"/>
          </w:tcPr>
          <w:p w14:paraId="498ABF24">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1.77</w:t>
            </w:r>
          </w:p>
        </w:tc>
        <w:tc>
          <w:tcPr>
            <w:tcW w:w="1813" w:type="dxa"/>
            <w:vAlign w:val="center"/>
          </w:tcPr>
          <w:p w14:paraId="443BB393">
            <w:pPr>
              <w:widowControl/>
              <w:jc w:val="center"/>
              <w:rPr>
                <w:rFonts w:hint="eastAsia" w:ascii="Calibri" w:hAnsi="Calibri" w:eastAsia="宋体" w:cs="Times New Roman"/>
                <w:color w:val="000000"/>
                <w:kern w:val="0"/>
                <w:szCs w:val="21"/>
              </w:rPr>
            </w:pPr>
          </w:p>
        </w:tc>
        <w:tc>
          <w:tcPr>
            <w:tcW w:w="1813" w:type="dxa"/>
            <w:vAlign w:val="center"/>
          </w:tcPr>
          <w:p w14:paraId="2D1DF145">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1.77</w:t>
            </w:r>
          </w:p>
        </w:tc>
      </w:tr>
      <w:tr w14:paraId="41477D3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0AE3C9E6">
            <w:pPr>
              <w:widowControl/>
              <w:jc w:val="left"/>
              <w:textAlignment w:val="center"/>
              <w:rPr>
                <w:rFonts w:hint="eastAsia" w:ascii="宋体" w:hAnsi="宋体" w:eastAsia="宋体" w:cs="宋体"/>
                <w:b/>
                <w:bCs/>
                <w:color w:val="000000"/>
                <w:sz w:val="22"/>
                <w:szCs w:val="22"/>
              </w:rPr>
            </w:pPr>
            <w:r>
              <w:rPr>
                <w:rFonts w:hint="eastAsia" w:ascii="宋体" w:hAnsi="宋体" w:eastAsia="宋体" w:cs="宋体"/>
                <w:b/>
                <w:bCs/>
                <w:color w:val="000000"/>
                <w:kern w:val="0"/>
                <w:sz w:val="22"/>
                <w:szCs w:val="22"/>
              </w:rPr>
              <w:t>303</w:t>
            </w:r>
          </w:p>
        </w:tc>
        <w:tc>
          <w:tcPr>
            <w:tcW w:w="2606" w:type="dxa"/>
            <w:vAlign w:val="center"/>
          </w:tcPr>
          <w:p w14:paraId="70EE0FF3">
            <w:pPr>
              <w:widowControl/>
              <w:jc w:val="left"/>
              <w:textAlignment w:val="center"/>
              <w:rPr>
                <w:rFonts w:hint="eastAsia" w:ascii="宋体" w:hAnsi="宋体" w:eastAsia="宋体" w:cs="宋体"/>
                <w:b/>
                <w:bCs/>
                <w:color w:val="000000"/>
                <w:sz w:val="22"/>
                <w:szCs w:val="22"/>
              </w:rPr>
            </w:pPr>
            <w:r>
              <w:rPr>
                <w:rFonts w:hint="eastAsia" w:ascii="宋体" w:hAnsi="宋体" w:eastAsia="宋体" w:cs="宋体"/>
                <w:b/>
                <w:bCs/>
                <w:color w:val="000000"/>
                <w:kern w:val="0"/>
                <w:sz w:val="22"/>
                <w:szCs w:val="22"/>
              </w:rPr>
              <w:t>对个人和家庭的补助</w:t>
            </w:r>
          </w:p>
        </w:tc>
        <w:tc>
          <w:tcPr>
            <w:tcW w:w="1290" w:type="dxa"/>
            <w:vAlign w:val="center"/>
          </w:tcPr>
          <w:p w14:paraId="2529BC09">
            <w:pPr>
              <w:widowControl/>
              <w:jc w:val="center"/>
              <w:rPr>
                <w:rFonts w:hint="default" w:ascii="Calibri" w:hAnsi="Calibri" w:eastAsia="宋体" w:cs="Times New Roman"/>
                <w:b/>
                <w:bCs/>
                <w:color w:val="000000"/>
                <w:kern w:val="0"/>
                <w:sz w:val="21"/>
                <w:szCs w:val="21"/>
                <w:lang w:val="en-US" w:eastAsia="zh-CN" w:bidi="ar-SA"/>
              </w:rPr>
            </w:pPr>
            <w:r>
              <w:rPr>
                <w:rFonts w:hint="eastAsia" w:ascii="Calibri" w:hAnsi="Calibri" w:eastAsia="宋体" w:cs="Times New Roman"/>
                <w:b/>
                <w:bCs/>
                <w:color w:val="000000"/>
                <w:kern w:val="0"/>
                <w:szCs w:val="21"/>
                <w:lang w:val="en-US" w:eastAsia="zh-CN"/>
              </w:rPr>
              <w:t>2.27</w:t>
            </w:r>
          </w:p>
        </w:tc>
        <w:tc>
          <w:tcPr>
            <w:tcW w:w="1813" w:type="dxa"/>
            <w:vAlign w:val="center"/>
          </w:tcPr>
          <w:p w14:paraId="0F45A668">
            <w:pPr>
              <w:widowControl/>
              <w:jc w:val="center"/>
              <w:rPr>
                <w:rFonts w:hint="default" w:ascii="Calibri" w:hAnsi="Calibri" w:eastAsia="宋体" w:cs="Times New Roman"/>
                <w:b/>
                <w:bCs/>
                <w:color w:val="000000"/>
                <w:kern w:val="0"/>
                <w:szCs w:val="21"/>
                <w:lang w:val="en-US" w:eastAsia="zh-CN"/>
              </w:rPr>
            </w:pPr>
            <w:r>
              <w:rPr>
                <w:rFonts w:hint="eastAsia" w:ascii="Calibri" w:hAnsi="Calibri" w:eastAsia="宋体" w:cs="Times New Roman"/>
                <w:b/>
                <w:bCs/>
                <w:color w:val="000000"/>
                <w:kern w:val="0"/>
                <w:szCs w:val="21"/>
                <w:lang w:val="en-US" w:eastAsia="zh-CN"/>
              </w:rPr>
              <w:t>2.27</w:t>
            </w:r>
          </w:p>
        </w:tc>
        <w:tc>
          <w:tcPr>
            <w:tcW w:w="1813" w:type="dxa"/>
            <w:vAlign w:val="center"/>
          </w:tcPr>
          <w:p w14:paraId="3B96C620">
            <w:pPr>
              <w:widowControl/>
              <w:jc w:val="center"/>
              <w:rPr>
                <w:rFonts w:ascii="Calibri" w:hAnsi="Calibri" w:eastAsia="宋体" w:cs="Times New Roman"/>
                <w:b/>
                <w:bCs/>
                <w:color w:val="000000"/>
                <w:kern w:val="0"/>
                <w:szCs w:val="21"/>
              </w:rPr>
            </w:pPr>
          </w:p>
        </w:tc>
      </w:tr>
      <w:tr w14:paraId="5B1C6DB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6BD4712B">
            <w:pPr>
              <w:widowControl/>
              <w:jc w:val="left"/>
              <w:textAlignment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30305</w:t>
            </w:r>
          </w:p>
        </w:tc>
        <w:tc>
          <w:tcPr>
            <w:tcW w:w="2606" w:type="dxa"/>
            <w:vAlign w:val="center"/>
          </w:tcPr>
          <w:p w14:paraId="1A9A4B13">
            <w:pPr>
              <w:widowControl/>
              <w:jc w:val="left"/>
              <w:textAlignment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生活补助</w:t>
            </w:r>
          </w:p>
        </w:tc>
        <w:tc>
          <w:tcPr>
            <w:tcW w:w="1290" w:type="dxa"/>
            <w:vAlign w:val="center"/>
          </w:tcPr>
          <w:p w14:paraId="5F1B5E42">
            <w:pPr>
              <w:widowControl/>
              <w:jc w:val="center"/>
              <w:rPr>
                <w:rFonts w:hint="eastAsia"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0.83</w:t>
            </w:r>
          </w:p>
        </w:tc>
        <w:tc>
          <w:tcPr>
            <w:tcW w:w="1813" w:type="dxa"/>
            <w:vAlign w:val="center"/>
          </w:tcPr>
          <w:p w14:paraId="7D0236D0">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0.83</w:t>
            </w:r>
          </w:p>
        </w:tc>
        <w:tc>
          <w:tcPr>
            <w:tcW w:w="1813" w:type="dxa"/>
            <w:vAlign w:val="center"/>
          </w:tcPr>
          <w:p w14:paraId="6DD1F3C6">
            <w:pPr>
              <w:widowControl/>
              <w:jc w:val="center"/>
              <w:rPr>
                <w:rFonts w:ascii="Calibri" w:hAnsi="Calibri" w:eastAsia="宋体" w:cs="Times New Roman"/>
                <w:color w:val="000000"/>
                <w:kern w:val="0"/>
                <w:szCs w:val="21"/>
              </w:rPr>
            </w:pPr>
          </w:p>
        </w:tc>
      </w:tr>
      <w:tr w14:paraId="56BF42A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vAlign w:val="center"/>
          </w:tcPr>
          <w:p w14:paraId="4DEFFBFF">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30309</w:t>
            </w:r>
          </w:p>
        </w:tc>
        <w:tc>
          <w:tcPr>
            <w:tcW w:w="2606" w:type="dxa"/>
            <w:vAlign w:val="center"/>
          </w:tcPr>
          <w:p w14:paraId="4AE0C120">
            <w:pPr>
              <w:widowControl/>
              <w:jc w:val="left"/>
              <w:textAlignment w:val="center"/>
              <w:rPr>
                <w:rFonts w:hint="eastAsia" w:ascii="宋体" w:hAnsi="宋体" w:eastAsia="宋体" w:cs="宋体"/>
                <w:color w:val="000000"/>
                <w:sz w:val="22"/>
                <w:szCs w:val="22"/>
              </w:rPr>
            </w:pPr>
            <w:r>
              <w:rPr>
                <w:rFonts w:hint="eastAsia" w:ascii="宋体" w:hAnsi="宋体" w:eastAsia="宋体" w:cs="宋体"/>
                <w:color w:val="000000"/>
                <w:kern w:val="0"/>
                <w:sz w:val="22"/>
                <w:szCs w:val="22"/>
              </w:rPr>
              <w:t>奖励金</w:t>
            </w:r>
          </w:p>
        </w:tc>
        <w:tc>
          <w:tcPr>
            <w:tcW w:w="1290" w:type="dxa"/>
            <w:vAlign w:val="center"/>
          </w:tcPr>
          <w:p w14:paraId="685DB598">
            <w:pPr>
              <w:widowControl/>
              <w:jc w:val="center"/>
              <w:rPr>
                <w:rFonts w:hint="default" w:ascii="Calibri" w:hAnsi="Calibri" w:eastAsia="宋体" w:cs="Times New Roman"/>
                <w:color w:val="000000"/>
                <w:kern w:val="0"/>
                <w:sz w:val="21"/>
                <w:szCs w:val="21"/>
                <w:lang w:val="en-US" w:eastAsia="zh-CN" w:bidi="ar-SA"/>
              </w:rPr>
            </w:pPr>
            <w:r>
              <w:rPr>
                <w:rFonts w:hint="eastAsia" w:ascii="Calibri" w:hAnsi="Calibri" w:eastAsia="宋体" w:cs="Times New Roman"/>
                <w:color w:val="000000"/>
                <w:kern w:val="0"/>
                <w:szCs w:val="21"/>
                <w:lang w:val="en-US" w:eastAsia="zh-CN"/>
              </w:rPr>
              <w:t>1.44</w:t>
            </w:r>
          </w:p>
        </w:tc>
        <w:tc>
          <w:tcPr>
            <w:tcW w:w="1813" w:type="dxa"/>
            <w:vAlign w:val="center"/>
          </w:tcPr>
          <w:p w14:paraId="5BEE6386">
            <w:pPr>
              <w:widowControl/>
              <w:jc w:val="center"/>
              <w:rPr>
                <w:rFonts w:hint="default" w:ascii="Calibri" w:hAnsi="Calibri" w:eastAsia="宋体" w:cs="Times New Roman"/>
                <w:color w:val="000000"/>
                <w:kern w:val="0"/>
                <w:szCs w:val="21"/>
                <w:lang w:val="en-US" w:eastAsia="zh-CN"/>
              </w:rPr>
            </w:pPr>
            <w:r>
              <w:rPr>
                <w:rFonts w:hint="eastAsia" w:ascii="Calibri" w:hAnsi="Calibri" w:eastAsia="宋体" w:cs="Times New Roman"/>
                <w:color w:val="000000"/>
                <w:kern w:val="0"/>
                <w:szCs w:val="21"/>
                <w:lang w:val="en-US" w:eastAsia="zh-CN"/>
              </w:rPr>
              <w:t>1.44</w:t>
            </w:r>
          </w:p>
        </w:tc>
        <w:tc>
          <w:tcPr>
            <w:tcW w:w="1813" w:type="dxa"/>
            <w:vAlign w:val="center"/>
          </w:tcPr>
          <w:p w14:paraId="3A15FC5B">
            <w:pPr>
              <w:widowControl/>
              <w:jc w:val="center"/>
              <w:rPr>
                <w:rFonts w:ascii="Calibri" w:hAnsi="Calibri" w:eastAsia="宋体" w:cs="Times New Roman"/>
                <w:color w:val="000000"/>
                <w:kern w:val="0"/>
                <w:szCs w:val="21"/>
              </w:rPr>
            </w:pPr>
          </w:p>
        </w:tc>
      </w:tr>
    </w:tbl>
    <w:p w14:paraId="3D036CAE">
      <w:pPr>
        <w:pStyle w:val="7"/>
        <w:shd w:val="clear" w:color="auto" w:fill="FFFFFF"/>
        <w:spacing w:beforeAutospacing="0" w:afterAutospacing="0" w:line="33" w:lineRule="atLeast"/>
        <w:ind w:firstLine="420"/>
        <w:jc w:val="both"/>
        <w:rPr>
          <w:rFonts w:hint="eastAsia" w:ascii="Calibri" w:hAnsi="Calibri" w:eastAsia="宋体"/>
          <w:color w:val="333333"/>
        </w:rPr>
      </w:pPr>
      <w:r>
        <w:rPr>
          <w:rFonts w:hint="eastAsia" w:ascii="Calibri" w:hAnsi="Calibri" w:eastAsia="宋体"/>
          <w:color w:val="333333"/>
          <w:shd w:val="clear" w:color="auto" w:fill="FFFFFF"/>
        </w:rPr>
        <w:t> </w:t>
      </w:r>
    </w:p>
    <w:p w14:paraId="73AA74C8">
      <w:pPr>
        <w:rPr>
          <w:rFonts w:hint="eastAsia" w:ascii="Calibri" w:hAnsi="Calibri" w:eastAsia="楷体_GB2312" w:cs="Times New Roman"/>
          <w:b/>
          <w:color w:val="000000"/>
          <w:kern w:val="0"/>
          <w:sz w:val="30"/>
          <w:szCs w:val="30"/>
        </w:rPr>
      </w:pPr>
    </w:p>
    <w:p w14:paraId="3F9DABBF">
      <w:pPr>
        <w:ind w:firstLine="1205" w:firstLineChars="400"/>
        <w:rPr>
          <w:rFonts w:ascii="Calibri" w:hAnsi="Calibri" w:eastAsia="楷体_GB2312" w:cs="Times New Roman"/>
          <w:b/>
          <w:color w:val="000000"/>
          <w:kern w:val="0"/>
          <w:sz w:val="30"/>
          <w:szCs w:val="30"/>
        </w:rPr>
      </w:pPr>
      <w:r>
        <w:rPr>
          <w:rFonts w:hint="eastAsia" w:ascii="Calibri" w:hAnsi="Calibri" w:eastAsia="楷体_GB2312" w:cs="Times New Roman"/>
          <w:b/>
          <w:color w:val="000000"/>
          <w:kern w:val="0"/>
          <w:sz w:val="30"/>
          <w:szCs w:val="30"/>
        </w:rPr>
        <w:t>部门预算和</w:t>
      </w:r>
      <w:r>
        <w:rPr>
          <w:rFonts w:ascii="Calibri" w:hAnsi="Calibri" w:eastAsia="楷体_GB2312" w:cs="Times New Roman"/>
          <w:b/>
          <w:color w:val="000000"/>
          <w:kern w:val="0"/>
          <w:sz w:val="30"/>
          <w:szCs w:val="30"/>
        </w:rPr>
        <w:t>“</w:t>
      </w:r>
      <w:r>
        <w:rPr>
          <w:rFonts w:hint="eastAsia" w:ascii="Calibri" w:hAnsi="Calibri" w:eastAsia="楷体_GB2312" w:cs="Times New Roman"/>
          <w:b/>
          <w:color w:val="000000"/>
          <w:kern w:val="0"/>
          <w:sz w:val="30"/>
          <w:szCs w:val="30"/>
        </w:rPr>
        <w:t>三公</w:t>
      </w:r>
      <w:r>
        <w:rPr>
          <w:rFonts w:ascii="Calibri" w:hAnsi="Calibri" w:eastAsia="楷体_GB2312" w:cs="Times New Roman"/>
          <w:b/>
          <w:color w:val="000000"/>
          <w:kern w:val="0"/>
          <w:sz w:val="30"/>
          <w:szCs w:val="30"/>
        </w:rPr>
        <w:t>”</w:t>
      </w:r>
      <w:r>
        <w:rPr>
          <w:rFonts w:hint="eastAsia" w:ascii="Calibri" w:hAnsi="Calibri" w:eastAsia="楷体_GB2312" w:cs="Times New Roman"/>
          <w:b/>
          <w:color w:val="000000"/>
          <w:kern w:val="0"/>
          <w:sz w:val="30"/>
          <w:szCs w:val="30"/>
        </w:rPr>
        <w:t>经费预算公开表格（表7）</w:t>
      </w:r>
    </w:p>
    <w:p w14:paraId="03F34691">
      <w:pPr>
        <w:spacing w:line="240" w:lineRule="exact"/>
        <w:rPr>
          <w:rFonts w:ascii="Calibri" w:hAnsi="Calibri" w:eastAsia="黑体" w:cs="Times New Roman"/>
          <w:color w:val="000000"/>
          <w:kern w:val="0"/>
          <w:sz w:val="20"/>
          <w:szCs w:val="20"/>
        </w:rPr>
      </w:pPr>
    </w:p>
    <w:p w14:paraId="52E6BBE2">
      <w:pPr>
        <w:jc w:val="center"/>
        <w:rPr>
          <w:rFonts w:ascii="Calibri" w:hAnsi="Calibri" w:eastAsia="方正小标宋简体" w:cs="Times New Roman"/>
          <w:color w:val="000000"/>
          <w:kern w:val="0"/>
          <w:sz w:val="40"/>
          <w:szCs w:val="40"/>
        </w:rPr>
      </w:pPr>
      <w:r>
        <w:rPr>
          <w:rFonts w:hint="eastAsia" w:ascii="Calibri" w:hAnsi="Calibri" w:eastAsia="方正小标宋简体" w:cs="Times New Roman"/>
          <w:color w:val="000000"/>
          <w:kern w:val="0"/>
          <w:sz w:val="40"/>
          <w:szCs w:val="40"/>
        </w:rPr>
        <w:t>一般公共预算</w:t>
      </w:r>
      <w:r>
        <w:rPr>
          <w:rFonts w:ascii="Calibri" w:hAnsi="Calibri" w:eastAsia="方正小标宋简体" w:cs="Times New Roman"/>
          <w:color w:val="000000"/>
          <w:kern w:val="0"/>
          <w:sz w:val="40"/>
          <w:szCs w:val="40"/>
        </w:rPr>
        <w:t>“</w:t>
      </w:r>
      <w:r>
        <w:rPr>
          <w:rFonts w:hint="eastAsia" w:ascii="Calibri" w:hAnsi="Calibri" w:eastAsia="方正小标宋简体" w:cs="Times New Roman"/>
          <w:color w:val="000000"/>
          <w:kern w:val="0"/>
          <w:sz w:val="40"/>
          <w:szCs w:val="40"/>
        </w:rPr>
        <w:t>三公</w:t>
      </w:r>
      <w:r>
        <w:rPr>
          <w:rFonts w:ascii="Calibri" w:hAnsi="Calibri" w:eastAsia="方正小标宋简体" w:cs="Times New Roman"/>
          <w:color w:val="000000"/>
          <w:kern w:val="0"/>
          <w:sz w:val="40"/>
          <w:szCs w:val="40"/>
        </w:rPr>
        <w:t>”</w:t>
      </w:r>
      <w:r>
        <w:rPr>
          <w:rFonts w:hint="eastAsia" w:ascii="Calibri" w:hAnsi="Calibri" w:eastAsia="方正小标宋简体" w:cs="Times New Roman"/>
          <w:color w:val="000000"/>
          <w:kern w:val="0"/>
          <w:sz w:val="40"/>
          <w:szCs w:val="40"/>
        </w:rPr>
        <w:t>经费支出表</w:t>
      </w:r>
    </w:p>
    <w:p w14:paraId="29336C0C">
      <w:pPr>
        <w:jc w:val="right"/>
        <w:rPr>
          <w:rFonts w:ascii="Calibri" w:hAnsi="Calibri" w:eastAsia="宋体" w:cs="Times New Roman"/>
          <w:color w:val="000000"/>
          <w:kern w:val="0"/>
          <w:szCs w:val="21"/>
        </w:rPr>
      </w:pPr>
      <w:r>
        <w:rPr>
          <w:rFonts w:hint="eastAsia" w:ascii="Calibri" w:hAnsi="Calibri" w:eastAsia="宋体" w:cs="Times New Roman"/>
          <w:color w:val="000000"/>
          <w:kern w:val="0"/>
          <w:szCs w:val="21"/>
        </w:rPr>
        <w:t>单位：万元</w:t>
      </w:r>
    </w:p>
    <w:tbl>
      <w:tblPr>
        <w:tblStyle w:val="8"/>
        <w:tblW w:w="945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19"/>
        <w:gridCol w:w="820"/>
        <w:gridCol w:w="660"/>
        <w:gridCol w:w="1020"/>
        <w:gridCol w:w="940"/>
        <w:gridCol w:w="720"/>
        <w:gridCol w:w="647"/>
        <w:gridCol w:w="756"/>
        <w:gridCol w:w="680"/>
        <w:gridCol w:w="900"/>
        <w:gridCol w:w="940"/>
        <w:gridCol w:w="757"/>
      </w:tblGrid>
      <w:tr w14:paraId="0542A3C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8" w:hRule="atLeast"/>
          <w:jc w:val="center"/>
        </w:trPr>
        <w:tc>
          <w:tcPr>
            <w:tcW w:w="4779" w:type="dxa"/>
            <w:gridSpan w:val="6"/>
            <w:tcBorders>
              <w:top w:val="single" w:color="auto" w:sz="12" w:space="0"/>
            </w:tcBorders>
            <w:vAlign w:val="center"/>
          </w:tcPr>
          <w:p w14:paraId="45A18E98">
            <w:pPr>
              <w:widowControl/>
              <w:jc w:val="center"/>
              <w:rPr>
                <w:rFonts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上年预算数</w:t>
            </w:r>
          </w:p>
        </w:tc>
        <w:tc>
          <w:tcPr>
            <w:tcW w:w="4680" w:type="dxa"/>
            <w:gridSpan w:val="6"/>
            <w:tcBorders>
              <w:top w:val="single" w:color="auto" w:sz="12" w:space="0"/>
            </w:tcBorders>
            <w:vAlign w:val="center"/>
          </w:tcPr>
          <w:p w14:paraId="21AD738B">
            <w:pPr>
              <w:widowControl/>
              <w:jc w:val="center"/>
              <w:rPr>
                <w:rFonts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本年预算数</w:t>
            </w:r>
          </w:p>
        </w:tc>
      </w:tr>
      <w:tr w14:paraId="1743FC4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0" w:hRule="atLeast"/>
          <w:jc w:val="center"/>
        </w:trPr>
        <w:tc>
          <w:tcPr>
            <w:tcW w:w="619" w:type="dxa"/>
            <w:vMerge w:val="restart"/>
            <w:vAlign w:val="center"/>
          </w:tcPr>
          <w:p w14:paraId="6A78D76A">
            <w:pPr>
              <w:widowControl/>
              <w:jc w:val="center"/>
              <w:rPr>
                <w:rFonts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合计</w:t>
            </w:r>
          </w:p>
        </w:tc>
        <w:tc>
          <w:tcPr>
            <w:tcW w:w="820" w:type="dxa"/>
            <w:vMerge w:val="restart"/>
            <w:vAlign w:val="center"/>
          </w:tcPr>
          <w:p w14:paraId="03C3416D">
            <w:pPr>
              <w:widowControl/>
              <w:jc w:val="center"/>
              <w:rPr>
                <w:rFonts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因公</w:t>
            </w:r>
          </w:p>
          <w:p w14:paraId="6A09F433">
            <w:pPr>
              <w:widowControl/>
              <w:jc w:val="center"/>
              <w:rPr>
                <w:rFonts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出国（境）费</w:t>
            </w:r>
          </w:p>
        </w:tc>
        <w:tc>
          <w:tcPr>
            <w:tcW w:w="2620" w:type="dxa"/>
            <w:gridSpan w:val="3"/>
            <w:vAlign w:val="center"/>
          </w:tcPr>
          <w:p w14:paraId="324D8394">
            <w:pPr>
              <w:widowControl/>
              <w:jc w:val="center"/>
              <w:rPr>
                <w:rFonts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公务用车购置及运行费</w:t>
            </w:r>
          </w:p>
        </w:tc>
        <w:tc>
          <w:tcPr>
            <w:tcW w:w="720" w:type="dxa"/>
            <w:vMerge w:val="restart"/>
            <w:vAlign w:val="center"/>
          </w:tcPr>
          <w:p w14:paraId="201A8BAA">
            <w:pPr>
              <w:widowControl/>
              <w:jc w:val="center"/>
              <w:rPr>
                <w:rFonts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公务接待费</w:t>
            </w:r>
          </w:p>
        </w:tc>
        <w:tc>
          <w:tcPr>
            <w:tcW w:w="647" w:type="dxa"/>
            <w:vMerge w:val="restart"/>
            <w:vAlign w:val="center"/>
          </w:tcPr>
          <w:p w14:paraId="4E6C449F">
            <w:pPr>
              <w:widowControl/>
              <w:jc w:val="center"/>
              <w:rPr>
                <w:rFonts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合计</w:t>
            </w:r>
          </w:p>
        </w:tc>
        <w:tc>
          <w:tcPr>
            <w:tcW w:w="756" w:type="dxa"/>
            <w:vMerge w:val="restart"/>
            <w:vAlign w:val="center"/>
          </w:tcPr>
          <w:p w14:paraId="4B5EA36D">
            <w:pPr>
              <w:widowControl/>
              <w:jc w:val="center"/>
              <w:rPr>
                <w:rFonts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因公</w:t>
            </w:r>
          </w:p>
          <w:p w14:paraId="4105D723">
            <w:pPr>
              <w:widowControl/>
              <w:jc w:val="center"/>
              <w:rPr>
                <w:rFonts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出国（境）费</w:t>
            </w:r>
          </w:p>
        </w:tc>
        <w:tc>
          <w:tcPr>
            <w:tcW w:w="2520" w:type="dxa"/>
            <w:gridSpan w:val="3"/>
            <w:vAlign w:val="center"/>
          </w:tcPr>
          <w:p w14:paraId="3313D21F">
            <w:pPr>
              <w:widowControl/>
              <w:jc w:val="center"/>
              <w:rPr>
                <w:rFonts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公务用车购置及运行费</w:t>
            </w:r>
          </w:p>
        </w:tc>
        <w:tc>
          <w:tcPr>
            <w:tcW w:w="757" w:type="dxa"/>
            <w:vMerge w:val="restart"/>
            <w:vAlign w:val="center"/>
          </w:tcPr>
          <w:p w14:paraId="656872B3">
            <w:pPr>
              <w:widowControl/>
              <w:jc w:val="center"/>
              <w:rPr>
                <w:rFonts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公务接待费</w:t>
            </w:r>
          </w:p>
        </w:tc>
      </w:tr>
      <w:tr w14:paraId="3369CFE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0" w:hRule="atLeast"/>
          <w:jc w:val="center"/>
        </w:trPr>
        <w:tc>
          <w:tcPr>
            <w:tcW w:w="619" w:type="dxa"/>
            <w:vMerge w:val="continue"/>
            <w:vAlign w:val="center"/>
          </w:tcPr>
          <w:p w14:paraId="226D6824">
            <w:pPr>
              <w:widowControl/>
              <w:jc w:val="left"/>
              <w:rPr>
                <w:rFonts w:ascii="Calibri" w:hAnsi="Calibri" w:eastAsia="宋体" w:cs="Times New Roman"/>
                <w:color w:val="000000"/>
                <w:kern w:val="0"/>
                <w:sz w:val="18"/>
                <w:szCs w:val="18"/>
              </w:rPr>
            </w:pPr>
          </w:p>
        </w:tc>
        <w:tc>
          <w:tcPr>
            <w:tcW w:w="820" w:type="dxa"/>
            <w:vMerge w:val="continue"/>
            <w:vAlign w:val="center"/>
          </w:tcPr>
          <w:p w14:paraId="2942C3D5">
            <w:pPr>
              <w:widowControl/>
              <w:jc w:val="left"/>
              <w:rPr>
                <w:rFonts w:ascii="Calibri" w:hAnsi="Calibri" w:eastAsia="宋体" w:cs="Times New Roman"/>
                <w:color w:val="000000"/>
                <w:kern w:val="0"/>
                <w:sz w:val="18"/>
                <w:szCs w:val="18"/>
              </w:rPr>
            </w:pPr>
          </w:p>
        </w:tc>
        <w:tc>
          <w:tcPr>
            <w:tcW w:w="660" w:type="dxa"/>
            <w:vAlign w:val="center"/>
          </w:tcPr>
          <w:p w14:paraId="7209FD66">
            <w:pPr>
              <w:widowControl/>
              <w:jc w:val="center"/>
              <w:rPr>
                <w:rFonts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小计</w:t>
            </w:r>
          </w:p>
        </w:tc>
        <w:tc>
          <w:tcPr>
            <w:tcW w:w="1020" w:type="dxa"/>
            <w:vAlign w:val="center"/>
          </w:tcPr>
          <w:p w14:paraId="1D0743DD">
            <w:pPr>
              <w:widowControl/>
              <w:jc w:val="center"/>
              <w:rPr>
                <w:rFonts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公务用车购置费</w:t>
            </w:r>
          </w:p>
        </w:tc>
        <w:tc>
          <w:tcPr>
            <w:tcW w:w="940" w:type="dxa"/>
            <w:vAlign w:val="center"/>
          </w:tcPr>
          <w:p w14:paraId="01F486C6">
            <w:pPr>
              <w:widowControl/>
              <w:jc w:val="center"/>
              <w:rPr>
                <w:rFonts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公务用车运行费</w:t>
            </w:r>
          </w:p>
        </w:tc>
        <w:tc>
          <w:tcPr>
            <w:tcW w:w="720" w:type="dxa"/>
            <w:vMerge w:val="continue"/>
            <w:vAlign w:val="center"/>
          </w:tcPr>
          <w:p w14:paraId="4FF9F175">
            <w:pPr>
              <w:widowControl/>
              <w:jc w:val="left"/>
              <w:rPr>
                <w:rFonts w:ascii="Calibri" w:hAnsi="Calibri" w:eastAsia="宋体" w:cs="Times New Roman"/>
                <w:color w:val="000000"/>
                <w:kern w:val="0"/>
                <w:sz w:val="18"/>
                <w:szCs w:val="18"/>
              </w:rPr>
            </w:pPr>
          </w:p>
        </w:tc>
        <w:tc>
          <w:tcPr>
            <w:tcW w:w="647" w:type="dxa"/>
            <w:vMerge w:val="continue"/>
            <w:vAlign w:val="center"/>
          </w:tcPr>
          <w:p w14:paraId="0FC37697">
            <w:pPr>
              <w:widowControl/>
              <w:jc w:val="left"/>
              <w:rPr>
                <w:rFonts w:ascii="Calibri" w:hAnsi="Calibri" w:eastAsia="宋体" w:cs="Times New Roman"/>
                <w:color w:val="000000"/>
                <w:kern w:val="0"/>
                <w:sz w:val="18"/>
                <w:szCs w:val="18"/>
              </w:rPr>
            </w:pPr>
          </w:p>
        </w:tc>
        <w:tc>
          <w:tcPr>
            <w:tcW w:w="756" w:type="dxa"/>
            <w:vMerge w:val="continue"/>
            <w:vAlign w:val="center"/>
          </w:tcPr>
          <w:p w14:paraId="466B1FC0">
            <w:pPr>
              <w:widowControl/>
              <w:jc w:val="left"/>
              <w:rPr>
                <w:rFonts w:ascii="Calibri" w:hAnsi="Calibri" w:eastAsia="宋体" w:cs="Times New Roman"/>
                <w:color w:val="000000"/>
                <w:kern w:val="0"/>
                <w:sz w:val="18"/>
                <w:szCs w:val="18"/>
              </w:rPr>
            </w:pPr>
          </w:p>
        </w:tc>
        <w:tc>
          <w:tcPr>
            <w:tcW w:w="680" w:type="dxa"/>
            <w:vAlign w:val="center"/>
          </w:tcPr>
          <w:p w14:paraId="25C4B70D">
            <w:pPr>
              <w:widowControl/>
              <w:jc w:val="center"/>
              <w:rPr>
                <w:rFonts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小计</w:t>
            </w:r>
          </w:p>
        </w:tc>
        <w:tc>
          <w:tcPr>
            <w:tcW w:w="900" w:type="dxa"/>
            <w:vAlign w:val="center"/>
          </w:tcPr>
          <w:p w14:paraId="7EB82F69">
            <w:pPr>
              <w:widowControl/>
              <w:jc w:val="center"/>
              <w:rPr>
                <w:rFonts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公务用车购置费</w:t>
            </w:r>
          </w:p>
        </w:tc>
        <w:tc>
          <w:tcPr>
            <w:tcW w:w="940" w:type="dxa"/>
            <w:vAlign w:val="center"/>
          </w:tcPr>
          <w:p w14:paraId="230F18ED">
            <w:pPr>
              <w:widowControl/>
              <w:jc w:val="center"/>
              <w:rPr>
                <w:rFonts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公务用车运行费</w:t>
            </w:r>
          </w:p>
        </w:tc>
        <w:tc>
          <w:tcPr>
            <w:tcW w:w="757" w:type="dxa"/>
            <w:vMerge w:val="continue"/>
            <w:vAlign w:val="center"/>
          </w:tcPr>
          <w:p w14:paraId="41557786">
            <w:pPr>
              <w:widowControl/>
              <w:jc w:val="left"/>
              <w:rPr>
                <w:rFonts w:ascii="Calibri" w:hAnsi="Calibri" w:eastAsia="宋体" w:cs="Times New Roman"/>
                <w:color w:val="000000"/>
                <w:kern w:val="0"/>
                <w:sz w:val="18"/>
                <w:szCs w:val="18"/>
              </w:rPr>
            </w:pPr>
          </w:p>
        </w:tc>
      </w:tr>
      <w:tr w14:paraId="383BD73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0" w:hRule="atLeast"/>
          <w:jc w:val="center"/>
        </w:trPr>
        <w:tc>
          <w:tcPr>
            <w:tcW w:w="619" w:type="dxa"/>
            <w:tcBorders>
              <w:bottom w:val="single" w:color="auto" w:sz="12" w:space="0"/>
            </w:tcBorders>
            <w:vAlign w:val="bottom"/>
          </w:tcPr>
          <w:p w14:paraId="77538DED">
            <w:pPr>
              <w:widowControl/>
              <w:jc w:val="center"/>
              <w:rPr>
                <w:rFonts w:hint="default" w:ascii="Calibri" w:hAnsi="Calibri" w:eastAsia="宋体" w:cs="Times New Roman"/>
                <w:color w:val="000000"/>
                <w:kern w:val="0"/>
                <w:sz w:val="18"/>
                <w:szCs w:val="18"/>
                <w:lang w:val="en-US" w:eastAsia="zh-CN"/>
              </w:rPr>
            </w:pPr>
            <w:r>
              <w:rPr>
                <w:rFonts w:hint="eastAsia" w:ascii="Calibri" w:hAnsi="Calibri" w:eastAsia="宋体" w:cs="Times New Roman"/>
                <w:color w:val="000000"/>
                <w:kern w:val="0"/>
                <w:sz w:val="18"/>
                <w:szCs w:val="18"/>
                <w:lang w:val="en-US" w:eastAsia="zh-CN"/>
              </w:rPr>
              <w:t>0.2</w:t>
            </w:r>
          </w:p>
        </w:tc>
        <w:tc>
          <w:tcPr>
            <w:tcW w:w="820" w:type="dxa"/>
            <w:tcBorders>
              <w:bottom w:val="single" w:color="auto" w:sz="12" w:space="0"/>
            </w:tcBorders>
            <w:vAlign w:val="bottom"/>
          </w:tcPr>
          <w:p w14:paraId="0D3CBE0B">
            <w:pPr>
              <w:widowControl/>
              <w:jc w:val="center"/>
              <w:rPr>
                <w:rFonts w:hint="eastAsia"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0</w:t>
            </w:r>
          </w:p>
        </w:tc>
        <w:tc>
          <w:tcPr>
            <w:tcW w:w="660" w:type="dxa"/>
            <w:tcBorders>
              <w:bottom w:val="single" w:color="auto" w:sz="12" w:space="0"/>
            </w:tcBorders>
            <w:vAlign w:val="bottom"/>
          </w:tcPr>
          <w:p w14:paraId="2974BD76">
            <w:pPr>
              <w:widowControl/>
              <w:jc w:val="center"/>
              <w:rPr>
                <w:rFonts w:ascii="Calibri" w:hAnsi="Calibri" w:eastAsia="宋体" w:cs="Times New Roman"/>
                <w:color w:val="000000"/>
                <w:kern w:val="0"/>
                <w:sz w:val="18"/>
                <w:szCs w:val="18"/>
              </w:rPr>
            </w:pPr>
            <w:r>
              <w:rPr>
                <w:rFonts w:hint="eastAsia" w:ascii="Calibri" w:hAnsi="Calibri" w:eastAsia="宋体" w:cs="Times New Roman"/>
                <w:color w:val="000000"/>
                <w:kern w:val="0"/>
                <w:sz w:val="18"/>
                <w:szCs w:val="18"/>
                <w:lang w:val="en-US" w:eastAsia="zh-CN"/>
              </w:rPr>
              <w:t>0</w:t>
            </w:r>
          </w:p>
        </w:tc>
        <w:tc>
          <w:tcPr>
            <w:tcW w:w="1020" w:type="dxa"/>
            <w:tcBorders>
              <w:bottom w:val="single" w:color="auto" w:sz="12" w:space="0"/>
            </w:tcBorders>
            <w:vAlign w:val="bottom"/>
          </w:tcPr>
          <w:p w14:paraId="391B3CD3">
            <w:pPr>
              <w:widowControl/>
              <w:jc w:val="center"/>
              <w:rPr>
                <w:rFonts w:hint="eastAsia"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0</w:t>
            </w:r>
          </w:p>
        </w:tc>
        <w:tc>
          <w:tcPr>
            <w:tcW w:w="940" w:type="dxa"/>
            <w:tcBorders>
              <w:bottom w:val="single" w:color="auto" w:sz="12" w:space="0"/>
            </w:tcBorders>
            <w:vAlign w:val="bottom"/>
          </w:tcPr>
          <w:p w14:paraId="25161A92">
            <w:pPr>
              <w:widowControl/>
              <w:jc w:val="center"/>
              <w:rPr>
                <w:rFonts w:hint="eastAsia" w:ascii="Calibri" w:hAnsi="Calibri" w:eastAsia="宋体" w:cs="Times New Roman"/>
                <w:color w:val="000000"/>
                <w:kern w:val="0"/>
                <w:sz w:val="18"/>
                <w:szCs w:val="18"/>
                <w:lang w:eastAsia="zh-CN"/>
              </w:rPr>
            </w:pPr>
            <w:r>
              <w:rPr>
                <w:rFonts w:hint="eastAsia" w:ascii="Calibri" w:hAnsi="Calibri" w:eastAsia="宋体" w:cs="Times New Roman"/>
                <w:color w:val="000000"/>
                <w:kern w:val="0"/>
                <w:sz w:val="18"/>
                <w:szCs w:val="18"/>
                <w:lang w:val="en-US" w:eastAsia="zh-CN"/>
              </w:rPr>
              <w:t>0</w:t>
            </w:r>
          </w:p>
        </w:tc>
        <w:tc>
          <w:tcPr>
            <w:tcW w:w="720" w:type="dxa"/>
            <w:tcBorders>
              <w:bottom w:val="single" w:color="auto" w:sz="12" w:space="0"/>
            </w:tcBorders>
            <w:vAlign w:val="bottom"/>
          </w:tcPr>
          <w:p w14:paraId="3CAFB368">
            <w:pPr>
              <w:widowControl/>
              <w:jc w:val="center"/>
              <w:rPr>
                <w:rFonts w:hint="default" w:ascii="Calibri" w:hAnsi="Calibri" w:eastAsia="宋体" w:cs="Times New Roman"/>
                <w:color w:val="000000"/>
                <w:kern w:val="0"/>
                <w:sz w:val="18"/>
                <w:szCs w:val="18"/>
                <w:lang w:val="en-US" w:eastAsia="zh-CN"/>
              </w:rPr>
            </w:pPr>
            <w:r>
              <w:rPr>
                <w:rFonts w:hint="eastAsia" w:ascii="Calibri" w:hAnsi="Calibri" w:eastAsia="宋体" w:cs="Times New Roman"/>
                <w:color w:val="000000"/>
                <w:kern w:val="0"/>
                <w:sz w:val="18"/>
                <w:szCs w:val="18"/>
              </w:rPr>
              <w:t>0</w:t>
            </w:r>
            <w:r>
              <w:rPr>
                <w:rFonts w:hint="eastAsia" w:ascii="Calibri" w:hAnsi="Calibri" w:eastAsia="宋体" w:cs="Times New Roman"/>
                <w:color w:val="000000"/>
                <w:kern w:val="0"/>
                <w:sz w:val="18"/>
                <w:szCs w:val="18"/>
                <w:lang w:val="en-US" w:eastAsia="zh-CN"/>
              </w:rPr>
              <w:t>.2</w:t>
            </w:r>
          </w:p>
        </w:tc>
        <w:tc>
          <w:tcPr>
            <w:tcW w:w="647" w:type="dxa"/>
            <w:tcBorders>
              <w:bottom w:val="single" w:color="auto" w:sz="12" w:space="0"/>
            </w:tcBorders>
            <w:vAlign w:val="bottom"/>
          </w:tcPr>
          <w:p w14:paraId="4A148ABA">
            <w:pPr>
              <w:widowControl/>
              <w:jc w:val="center"/>
              <w:rPr>
                <w:rFonts w:hint="default" w:ascii="Calibri" w:hAnsi="Calibri" w:eastAsia="宋体" w:cs="Times New Roman"/>
                <w:color w:val="000000"/>
                <w:kern w:val="0"/>
                <w:sz w:val="18"/>
                <w:szCs w:val="18"/>
                <w:lang w:val="en-US" w:eastAsia="zh-CN"/>
              </w:rPr>
            </w:pPr>
            <w:r>
              <w:rPr>
                <w:rFonts w:hint="eastAsia" w:ascii="Calibri" w:hAnsi="Calibri" w:eastAsia="宋体" w:cs="Times New Roman"/>
                <w:color w:val="000000"/>
                <w:kern w:val="0"/>
                <w:sz w:val="18"/>
                <w:szCs w:val="18"/>
                <w:lang w:val="en-US" w:eastAsia="zh-CN"/>
              </w:rPr>
              <w:t>0</w:t>
            </w:r>
          </w:p>
        </w:tc>
        <w:tc>
          <w:tcPr>
            <w:tcW w:w="756" w:type="dxa"/>
            <w:tcBorders>
              <w:bottom w:val="single" w:color="auto" w:sz="12" w:space="0"/>
            </w:tcBorders>
            <w:vAlign w:val="bottom"/>
          </w:tcPr>
          <w:p w14:paraId="2A7FF386">
            <w:pPr>
              <w:widowControl/>
              <w:jc w:val="center"/>
              <w:rPr>
                <w:rFonts w:hint="eastAsia"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0</w:t>
            </w:r>
          </w:p>
        </w:tc>
        <w:tc>
          <w:tcPr>
            <w:tcW w:w="680" w:type="dxa"/>
            <w:tcBorders>
              <w:bottom w:val="single" w:color="auto" w:sz="12" w:space="0"/>
            </w:tcBorders>
            <w:vAlign w:val="bottom"/>
          </w:tcPr>
          <w:p w14:paraId="78D9996C">
            <w:pPr>
              <w:widowControl/>
              <w:jc w:val="center"/>
              <w:rPr>
                <w:rFonts w:hint="default" w:ascii="Calibri" w:hAnsi="Calibri" w:eastAsia="宋体" w:cs="Times New Roman"/>
                <w:color w:val="000000"/>
                <w:kern w:val="0"/>
                <w:sz w:val="18"/>
                <w:szCs w:val="18"/>
                <w:lang w:val="en-US" w:eastAsia="zh-CN"/>
              </w:rPr>
            </w:pPr>
            <w:r>
              <w:rPr>
                <w:rFonts w:hint="eastAsia" w:ascii="Calibri" w:hAnsi="Calibri" w:eastAsia="宋体" w:cs="Times New Roman"/>
                <w:color w:val="000000"/>
                <w:kern w:val="0"/>
                <w:sz w:val="18"/>
                <w:szCs w:val="18"/>
                <w:lang w:val="en-US" w:eastAsia="zh-CN"/>
              </w:rPr>
              <w:t>0</w:t>
            </w:r>
          </w:p>
        </w:tc>
        <w:tc>
          <w:tcPr>
            <w:tcW w:w="900" w:type="dxa"/>
            <w:tcBorders>
              <w:bottom w:val="single" w:color="auto" w:sz="12" w:space="0"/>
            </w:tcBorders>
            <w:vAlign w:val="bottom"/>
          </w:tcPr>
          <w:p w14:paraId="0A271104">
            <w:pPr>
              <w:widowControl/>
              <w:jc w:val="center"/>
              <w:rPr>
                <w:rFonts w:hint="eastAsia"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0</w:t>
            </w:r>
          </w:p>
        </w:tc>
        <w:tc>
          <w:tcPr>
            <w:tcW w:w="940" w:type="dxa"/>
            <w:tcBorders>
              <w:bottom w:val="single" w:color="auto" w:sz="12" w:space="0"/>
            </w:tcBorders>
            <w:vAlign w:val="bottom"/>
          </w:tcPr>
          <w:p w14:paraId="1CBFF802">
            <w:pPr>
              <w:widowControl/>
              <w:jc w:val="center"/>
              <w:rPr>
                <w:rFonts w:hint="default" w:ascii="Calibri" w:hAnsi="Calibri" w:eastAsia="宋体" w:cs="Times New Roman"/>
                <w:color w:val="000000"/>
                <w:kern w:val="0"/>
                <w:sz w:val="18"/>
                <w:szCs w:val="18"/>
                <w:lang w:val="en-US" w:eastAsia="zh-CN"/>
              </w:rPr>
            </w:pPr>
            <w:r>
              <w:rPr>
                <w:rFonts w:hint="eastAsia" w:ascii="Calibri" w:hAnsi="Calibri" w:eastAsia="宋体" w:cs="Times New Roman"/>
                <w:color w:val="000000"/>
                <w:kern w:val="0"/>
                <w:sz w:val="18"/>
                <w:szCs w:val="18"/>
                <w:lang w:val="en-US" w:eastAsia="zh-CN"/>
              </w:rPr>
              <w:t>0</w:t>
            </w:r>
          </w:p>
        </w:tc>
        <w:tc>
          <w:tcPr>
            <w:tcW w:w="757" w:type="dxa"/>
            <w:tcBorders>
              <w:bottom w:val="single" w:color="auto" w:sz="12" w:space="0"/>
            </w:tcBorders>
            <w:vAlign w:val="bottom"/>
          </w:tcPr>
          <w:p w14:paraId="0DF2C580">
            <w:pPr>
              <w:widowControl/>
              <w:jc w:val="center"/>
              <w:rPr>
                <w:rFonts w:hint="eastAsia" w:ascii="Calibri" w:hAnsi="Calibri" w:eastAsia="宋体" w:cs="Times New Roman"/>
                <w:color w:val="000000"/>
                <w:kern w:val="0"/>
                <w:sz w:val="18"/>
                <w:szCs w:val="18"/>
              </w:rPr>
            </w:pPr>
            <w:r>
              <w:rPr>
                <w:rFonts w:hint="eastAsia" w:ascii="Calibri" w:hAnsi="Calibri" w:eastAsia="宋体" w:cs="Times New Roman"/>
                <w:color w:val="000000"/>
                <w:kern w:val="0"/>
                <w:sz w:val="18"/>
                <w:szCs w:val="18"/>
              </w:rPr>
              <w:t>0</w:t>
            </w:r>
          </w:p>
        </w:tc>
      </w:tr>
    </w:tbl>
    <w:p w14:paraId="4DFAFCD2">
      <w:pPr>
        <w:rPr>
          <w:rFonts w:ascii="Calibri" w:hAnsi="Calibri" w:eastAsia="宋体" w:cs="Times New Roman"/>
          <w:color w:val="000000"/>
        </w:rPr>
      </w:pPr>
    </w:p>
    <w:p w14:paraId="74893C95">
      <w:pPr>
        <w:pStyle w:val="7"/>
        <w:shd w:val="clear" w:color="auto" w:fill="FFFFFF"/>
        <w:spacing w:beforeAutospacing="0" w:afterAutospacing="0" w:line="33" w:lineRule="atLeast"/>
        <w:ind w:firstLine="1205" w:firstLineChars="400"/>
        <w:jc w:val="both"/>
        <w:rPr>
          <w:rFonts w:hint="eastAsia" w:ascii="Calibri" w:hAnsi="Calibri" w:eastAsia="楷体_GB2312" w:cs="Times New Roman"/>
          <w:b/>
          <w:color w:val="000000"/>
          <w:kern w:val="0"/>
          <w:sz w:val="30"/>
          <w:szCs w:val="30"/>
        </w:rPr>
      </w:pPr>
    </w:p>
    <w:p w14:paraId="590BF81D">
      <w:pPr>
        <w:pStyle w:val="7"/>
        <w:shd w:val="clear" w:color="auto" w:fill="FFFFFF"/>
        <w:spacing w:beforeAutospacing="0" w:afterAutospacing="0" w:line="33" w:lineRule="atLeast"/>
        <w:ind w:firstLine="1205" w:firstLineChars="400"/>
        <w:jc w:val="both"/>
        <w:rPr>
          <w:rFonts w:hint="eastAsia" w:ascii="Calibri" w:hAnsi="Calibri" w:eastAsia="楷体_GB2312" w:cs="Times New Roman"/>
          <w:b/>
          <w:color w:val="000000"/>
          <w:kern w:val="0"/>
          <w:sz w:val="30"/>
          <w:szCs w:val="30"/>
        </w:rPr>
      </w:pPr>
    </w:p>
    <w:p w14:paraId="25D02BDA">
      <w:pPr>
        <w:pStyle w:val="7"/>
        <w:shd w:val="clear" w:color="auto" w:fill="FFFFFF"/>
        <w:spacing w:beforeAutospacing="0" w:afterAutospacing="0" w:line="33" w:lineRule="atLeast"/>
        <w:ind w:firstLine="1205" w:firstLineChars="400"/>
        <w:jc w:val="both"/>
        <w:rPr>
          <w:rFonts w:hint="eastAsia" w:ascii="Calibri" w:hAnsi="Calibri" w:eastAsia="楷体_GB2312" w:cs="Times New Roman"/>
          <w:b/>
          <w:color w:val="000000"/>
          <w:kern w:val="0"/>
          <w:sz w:val="30"/>
          <w:szCs w:val="30"/>
        </w:rPr>
      </w:pPr>
    </w:p>
    <w:p w14:paraId="135C0520">
      <w:pPr>
        <w:pStyle w:val="7"/>
        <w:shd w:val="clear" w:color="auto" w:fill="FFFFFF"/>
        <w:spacing w:beforeAutospacing="0" w:afterAutospacing="0" w:line="33" w:lineRule="atLeast"/>
        <w:ind w:firstLine="1205" w:firstLineChars="400"/>
        <w:jc w:val="both"/>
        <w:rPr>
          <w:rFonts w:hint="eastAsia" w:ascii="Calibri" w:hAnsi="Calibri" w:eastAsia="楷体_GB2312" w:cs="Times New Roman"/>
          <w:b/>
          <w:color w:val="000000"/>
          <w:kern w:val="0"/>
          <w:sz w:val="30"/>
          <w:szCs w:val="30"/>
        </w:rPr>
      </w:pPr>
    </w:p>
    <w:p w14:paraId="762FCA65">
      <w:pPr>
        <w:pStyle w:val="7"/>
        <w:shd w:val="clear" w:color="auto" w:fill="FFFFFF"/>
        <w:spacing w:beforeAutospacing="0" w:afterAutospacing="0" w:line="33" w:lineRule="atLeast"/>
        <w:ind w:firstLine="1205" w:firstLineChars="400"/>
        <w:jc w:val="both"/>
        <w:rPr>
          <w:rFonts w:ascii="Calibri" w:hAnsi="Calibri" w:eastAsia="楷体_GB2312" w:cs="Times New Roman"/>
          <w:b/>
          <w:color w:val="000000"/>
          <w:kern w:val="0"/>
          <w:sz w:val="30"/>
          <w:szCs w:val="30"/>
        </w:rPr>
      </w:pPr>
      <w:bookmarkStart w:id="1" w:name="_GoBack"/>
      <w:bookmarkEnd w:id="1"/>
      <w:r>
        <w:rPr>
          <w:rFonts w:hint="eastAsia" w:ascii="Calibri" w:hAnsi="Calibri" w:eastAsia="楷体_GB2312" w:cs="Times New Roman"/>
          <w:b/>
          <w:color w:val="000000"/>
          <w:kern w:val="0"/>
          <w:sz w:val="30"/>
          <w:szCs w:val="30"/>
        </w:rPr>
        <w:t>部门预算和</w:t>
      </w:r>
      <w:r>
        <w:rPr>
          <w:rFonts w:ascii="Calibri" w:hAnsi="Calibri" w:eastAsia="楷体_GB2312" w:cs="Times New Roman"/>
          <w:b/>
          <w:color w:val="000000"/>
          <w:kern w:val="0"/>
          <w:sz w:val="30"/>
          <w:szCs w:val="30"/>
        </w:rPr>
        <w:t>“</w:t>
      </w:r>
      <w:r>
        <w:rPr>
          <w:rFonts w:hint="eastAsia" w:ascii="Calibri" w:hAnsi="Calibri" w:eastAsia="楷体_GB2312" w:cs="Times New Roman"/>
          <w:b/>
          <w:color w:val="000000"/>
          <w:kern w:val="0"/>
          <w:sz w:val="30"/>
          <w:szCs w:val="30"/>
        </w:rPr>
        <w:t>三公</w:t>
      </w:r>
      <w:r>
        <w:rPr>
          <w:rFonts w:ascii="Calibri" w:hAnsi="Calibri" w:eastAsia="楷体_GB2312" w:cs="Times New Roman"/>
          <w:b/>
          <w:color w:val="000000"/>
          <w:kern w:val="0"/>
          <w:sz w:val="30"/>
          <w:szCs w:val="30"/>
        </w:rPr>
        <w:t>”</w:t>
      </w:r>
      <w:r>
        <w:rPr>
          <w:rFonts w:hint="eastAsia" w:ascii="Calibri" w:hAnsi="Calibri" w:eastAsia="楷体_GB2312" w:cs="Times New Roman"/>
          <w:b/>
          <w:color w:val="000000"/>
          <w:kern w:val="0"/>
          <w:sz w:val="30"/>
          <w:szCs w:val="30"/>
        </w:rPr>
        <w:t>经费预算公开表格（表8）</w:t>
      </w:r>
    </w:p>
    <w:p w14:paraId="16DBA875">
      <w:pPr>
        <w:spacing w:line="240" w:lineRule="exact"/>
        <w:rPr>
          <w:rFonts w:ascii="Calibri" w:hAnsi="Calibri" w:eastAsia="黑体" w:cs="Times New Roman"/>
          <w:color w:val="000000"/>
          <w:kern w:val="0"/>
          <w:sz w:val="20"/>
          <w:szCs w:val="20"/>
        </w:rPr>
      </w:pPr>
    </w:p>
    <w:p w14:paraId="525ECBE1">
      <w:pPr>
        <w:jc w:val="center"/>
        <w:rPr>
          <w:rFonts w:ascii="Calibri" w:hAnsi="Calibri" w:eastAsia="方正小标宋简体" w:cs="Times New Roman"/>
          <w:color w:val="000000"/>
          <w:kern w:val="0"/>
          <w:sz w:val="40"/>
          <w:szCs w:val="40"/>
        </w:rPr>
      </w:pPr>
      <w:r>
        <w:rPr>
          <w:rFonts w:hint="eastAsia" w:ascii="Calibri" w:hAnsi="Calibri" w:eastAsia="方正小标宋简体" w:cs="Times New Roman"/>
          <w:color w:val="000000"/>
          <w:kern w:val="0"/>
          <w:sz w:val="40"/>
          <w:szCs w:val="40"/>
        </w:rPr>
        <w:t>政府性基金预算支出表</w:t>
      </w:r>
    </w:p>
    <w:p w14:paraId="6DCD000E">
      <w:pPr>
        <w:spacing w:line="240" w:lineRule="exact"/>
        <w:jc w:val="center"/>
        <w:rPr>
          <w:rFonts w:ascii="Calibri" w:hAnsi="Calibri" w:eastAsia="方正小标宋简体" w:cs="Times New Roman"/>
          <w:color w:val="000000"/>
          <w:kern w:val="0"/>
          <w:sz w:val="40"/>
          <w:szCs w:val="40"/>
        </w:rPr>
      </w:pPr>
    </w:p>
    <w:p w14:paraId="20B3994C">
      <w:pPr>
        <w:wordWrap w:val="0"/>
        <w:jc w:val="right"/>
        <w:rPr>
          <w:rFonts w:ascii="Calibri" w:hAnsi="Calibri" w:eastAsia="宋体" w:cs="Times New Roman"/>
          <w:color w:val="000000"/>
          <w:kern w:val="0"/>
          <w:szCs w:val="21"/>
        </w:rPr>
      </w:pPr>
      <w:r>
        <w:rPr>
          <w:rFonts w:hint="eastAsia" w:ascii="Calibri" w:hAnsi="Calibri" w:eastAsia="宋体" w:cs="Times New Roman"/>
          <w:color w:val="000000"/>
          <w:kern w:val="0"/>
          <w:szCs w:val="21"/>
        </w:rPr>
        <w:t>单位：万元</w:t>
      </w:r>
      <w:r>
        <w:rPr>
          <w:rFonts w:ascii="Calibri" w:hAnsi="Calibri" w:eastAsia="宋体" w:cs="Times New Roman"/>
          <w:color w:val="000000"/>
          <w:kern w:val="0"/>
          <w:szCs w:val="21"/>
        </w:rPr>
        <w:t xml:space="preserve">  </w:t>
      </w:r>
    </w:p>
    <w:tbl>
      <w:tblPr>
        <w:tblStyle w:val="8"/>
        <w:tblW w:w="901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47"/>
        <w:gridCol w:w="748"/>
        <w:gridCol w:w="749"/>
        <w:gridCol w:w="3221"/>
        <w:gridCol w:w="901"/>
        <w:gridCol w:w="1362"/>
        <w:gridCol w:w="1284"/>
      </w:tblGrid>
      <w:tr w14:paraId="7EBFE1C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5465" w:type="dxa"/>
            <w:gridSpan w:val="4"/>
            <w:tcBorders>
              <w:top w:val="single" w:color="auto" w:sz="12" w:space="0"/>
            </w:tcBorders>
            <w:vAlign w:val="center"/>
          </w:tcPr>
          <w:p w14:paraId="4E524DD4">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功能分类科目</w:t>
            </w:r>
          </w:p>
        </w:tc>
        <w:tc>
          <w:tcPr>
            <w:tcW w:w="3547" w:type="dxa"/>
            <w:gridSpan w:val="3"/>
            <w:tcBorders>
              <w:top w:val="single" w:color="auto" w:sz="12" w:space="0"/>
            </w:tcBorders>
            <w:vAlign w:val="center"/>
          </w:tcPr>
          <w:p w14:paraId="6CCE6492">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本年政府性基金预算财政拨款支出</w:t>
            </w:r>
          </w:p>
        </w:tc>
      </w:tr>
      <w:tr w14:paraId="7D5E723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1" w:hRule="exact"/>
          <w:jc w:val="center"/>
        </w:trPr>
        <w:tc>
          <w:tcPr>
            <w:tcW w:w="2244" w:type="dxa"/>
            <w:gridSpan w:val="3"/>
            <w:vAlign w:val="center"/>
          </w:tcPr>
          <w:p w14:paraId="4C00CC39">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科目编码</w:t>
            </w:r>
          </w:p>
        </w:tc>
        <w:tc>
          <w:tcPr>
            <w:tcW w:w="3221" w:type="dxa"/>
            <w:vMerge w:val="restart"/>
            <w:tcBorders>
              <w:top w:val="single" w:color="auto" w:sz="4" w:space="0"/>
            </w:tcBorders>
            <w:vAlign w:val="center"/>
          </w:tcPr>
          <w:p w14:paraId="23E10481">
            <w:pPr>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科目名称</w:t>
            </w:r>
          </w:p>
        </w:tc>
        <w:tc>
          <w:tcPr>
            <w:tcW w:w="901" w:type="dxa"/>
            <w:vMerge w:val="restart"/>
            <w:tcBorders>
              <w:right w:val="single" w:color="auto" w:sz="4" w:space="0"/>
            </w:tcBorders>
            <w:vAlign w:val="center"/>
          </w:tcPr>
          <w:p w14:paraId="383A474C">
            <w:pPr>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合计</w:t>
            </w:r>
          </w:p>
        </w:tc>
        <w:tc>
          <w:tcPr>
            <w:tcW w:w="1362" w:type="dxa"/>
            <w:vMerge w:val="restart"/>
            <w:tcBorders>
              <w:left w:val="single" w:color="auto" w:sz="4" w:space="0"/>
              <w:right w:val="single" w:color="auto" w:sz="4" w:space="0"/>
            </w:tcBorders>
            <w:vAlign w:val="center"/>
          </w:tcPr>
          <w:p w14:paraId="196A9E57">
            <w:pPr>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基本支出</w:t>
            </w:r>
          </w:p>
        </w:tc>
        <w:tc>
          <w:tcPr>
            <w:tcW w:w="1284" w:type="dxa"/>
            <w:vMerge w:val="restart"/>
            <w:tcBorders>
              <w:left w:val="single" w:color="auto" w:sz="4" w:space="0"/>
            </w:tcBorders>
            <w:vAlign w:val="center"/>
          </w:tcPr>
          <w:p w14:paraId="6D68779F">
            <w:pPr>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项目支出</w:t>
            </w:r>
          </w:p>
        </w:tc>
      </w:tr>
      <w:tr w14:paraId="4FEEA8C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0" w:hRule="exact"/>
          <w:jc w:val="center"/>
        </w:trPr>
        <w:tc>
          <w:tcPr>
            <w:tcW w:w="747" w:type="dxa"/>
            <w:vAlign w:val="center"/>
          </w:tcPr>
          <w:p w14:paraId="61BABB3D">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类</w:t>
            </w:r>
          </w:p>
        </w:tc>
        <w:tc>
          <w:tcPr>
            <w:tcW w:w="748" w:type="dxa"/>
            <w:vAlign w:val="center"/>
          </w:tcPr>
          <w:p w14:paraId="500181EB">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款</w:t>
            </w:r>
          </w:p>
        </w:tc>
        <w:tc>
          <w:tcPr>
            <w:tcW w:w="749" w:type="dxa"/>
            <w:vAlign w:val="center"/>
          </w:tcPr>
          <w:p w14:paraId="3C7D2D05">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项</w:t>
            </w:r>
          </w:p>
        </w:tc>
        <w:tc>
          <w:tcPr>
            <w:tcW w:w="3221" w:type="dxa"/>
            <w:vMerge w:val="continue"/>
            <w:vAlign w:val="center"/>
          </w:tcPr>
          <w:p w14:paraId="1C7A3090">
            <w:pPr>
              <w:widowControl/>
              <w:jc w:val="left"/>
              <w:rPr>
                <w:rFonts w:ascii="Calibri" w:hAnsi="Calibri" w:eastAsia="宋体" w:cs="Times New Roman"/>
                <w:color w:val="000000"/>
                <w:kern w:val="0"/>
                <w:szCs w:val="21"/>
              </w:rPr>
            </w:pPr>
          </w:p>
        </w:tc>
        <w:tc>
          <w:tcPr>
            <w:tcW w:w="901" w:type="dxa"/>
            <w:vMerge w:val="continue"/>
            <w:tcBorders>
              <w:right w:val="single" w:color="auto" w:sz="4" w:space="0"/>
            </w:tcBorders>
            <w:vAlign w:val="center"/>
          </w:tcPr>
          <w:p w14:paraId="63F58038">
            <w:pPr>
              <w:widowControl/>
              <w:jc w:val="center"/>
              <w:rPr>
                <w:rFonts w:ascii="Calibri" w:hAnsi="Calibri" w:eastAsia="宋体" w:cs="Times New Roman"/>
                <w:color w:val="000000"/>
                <w:kern w:val="0"/>
                <w:szCs w:val="21"/>
              </w:rPr>
            </w:pPr>
          </w:p>
        </w:tc>
        <w:tc>
          <w:tcPr>
            <w:tcW w:w="1362" w:type="dxa"/>
            <w:vMerge w:val="continue"/>
            <w:tcBorders>
              <w:left w:val="single" w:color="auto" w:sz="4" w:space="0"/>
              <w:right w:val="single" w:color="auto" w:sz="4" w:space="0"/>
            </w:tcBorders>
            <w:vAlign w:val="center"/>
          </w:tcPr>
          <w:p w14:paraId="68A400F5">
            <w:pPr>
              <w:widowControl/>
              <w:jc w:val="center"/>
              <w:rPr>
                <w:rFonts w:ascii="Calibri" w:hAnsi="Calibri" w:eastAsia="宋体" w:cs="Times New Roman"/>
                <w:color w:val="000000"/>
                <w:kern w:val="0"/>
                <w:szCs w:val="21"/>
              </w:rPr>
            </w:pPr>
          </w:p>
        </w:tc>
        <w:tc>
          <w:tcPr>
            <w:tcW w:w="1284" w:type="dxa"/>
            <w:vMerge w:val="continue"/>
            <w:tcBorders>
              <w:left w:val="single" w:color="auto" w:sz="4" w:space="0"/>
            </w:tcBorders>
            <w:vAlign w:val="center"/>
          </w:tcPr>
          <w:p w14:paraId="193E505C">
            <w:pPr>
              <w:widowControl/>
              <w:jc w:val="center"/>
              <w:rPr>
                <w:rFonts w:ascii="Calibri" w:hAnsi="Calibri" w:eastAsia="宋体" w:cs="Times New Roman"/>
                <w:color w:val="000000"/>
                <w:kern w:val="0"/>
                <w:szCs w:val="21"/>
              </w:rPr>
            </w:pPr>
          </w:p>
        </w:tc>
      </w:tr>
      <w:tr w14:paraId="663532F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14:paraId="1C68D83E">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221" w:type="dxa"/>
            <w:vAlign w:val="center"/>
          </w:tcPr>
          <w:p w14:paraId="71E8046D">
            <w:pPr>
              <w:widowControl/>
              <w:jc w:val="center"/>
              <w:rPr>
                <w:rFonts w:ascii="Calibri" w:hAnsi="Calibri" w:eastAsia="宋体" w:cs="Times New Roman"/>
                <w:color w:val="000000"/>
                <w:kern w:val="0"/>
                <w:szCs w:val="21"/>
              </w:rPr>
            </w:pPr>
            <w:r>
              <w:rPr>
                <w:rFonts w:hint="eastAsia" w:ascii="宋体" w:hAnsi="宋体" w:eastAsia="仿宋_GB2312" w:cs="宋体"/>
                <w:kern w:val="0"/>
                <w:sz w:val="28"/>
                <w:szCs w:val="28"/>
              </w:rPr>
              <w:t>我单位无此项指标</w:t>
            </w:r>
            <w:r>
              <w:rPr>
                <w:rFonts w:hint="eastAsia" w:ascii="Calibri" w:hAnsi="Calibri" w:eastAsia="宋体" w:cs="Times New Roman"/>
                <w:color w:val="000000"/>
                <w:kern w:val="0"/>
                <w:szCs w:val="21"/>
              </w:rPr>
              <w:t>　</w:t>
            </w:r>
          </w:p>
        </w:tc>
        <w:tc>
          <w:tcPr>
            <w:tcW w:w="901" w:type="dxa"/>
            <w:vAlign w:val="center"/>
          </w:tcPr>
          <w:p w14:paraId="21798199">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362" w:type="dxa"/>
            <w:vAlign w:val="center"/>
          </w:tcPr>
          <w:p w14:paraId="5CF428DB">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84" w:type="dxa"/>
            <w:vAlign w:val="center"/>
          </w:tcPr>
          <w:p w14:paraId="5107208A">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11DD06F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14:paraId="6C3D1485">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221" w:type="dxa"/>
            <w:vAlign w:val="center"/>
          </w:tcPr>
          <w:p w14:paraId="31D19287">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901" w:type="dxa"/>
            <w:vAlign w:val="center"/>
          </w:tcPr>
          <w:p w14:paraId="55E88072">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362" w:type="dxa"/>
            <w:vAlign w:val="center"/>
          </w:tcPr>
          <w:p w14:paraId="1B6561B1">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84" w:type="dxa"/>
            <w:vAlign w:val="center"/>
          </w:tcPr>
          <w:p w14:paraId="665D4906">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6E7D500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14:paraId="0E8C9188">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221" w:type="dxa"/>
            <w:vAlign w:val="center"/>
          </w:tcPr>
          <w:p w14:paraId="017C5B50">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901" w:type="dxa"/>
            <w:vAlign w:val="center"/>
          </w:tcPr>
          <w:p w14:paraId="42A1A87C">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362" w:type="dxa"/>
            <w:vAlign w:val="center"/>
          </w:tcPr>
          <w:p w14:paraId="3EECD254">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84" w:type="dxa"/>
            <w:vAlign w:val="center"/>
          </w:tcPr>
          <w:p w14:paraId="34B1610F">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34D1AA7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14:paraId="3A0392D6">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221" w:type="dxa"/>
            <w:vAlign w:val="center"/>
          </w:tcPr>
          <w:p w14:paraId="186D8D73">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901" w:type="dxa"/>
            <w:vAlign w:val="center"/>
          </w:tcPr>
          <w:p w14:paraId="11673113">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362" w:type="dxa"/>
            <w:vAlign w:val="center"/>
          </w:tcPr>
          <w:p w14:paraId="2604B8EB">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84" w:type="dxa"/>
            <w:vAlign w:val="center"/>
          </w:tcPr>
          <w:p w14:paraId="0229E4A6">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24E7094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14:paraId="513258D8">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221" w:type="dxa"/>
            <w:vAlign w:val="center"/>
          </w:tcPr>
          <w:p w14:paraId="7BE696A3">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901" w:type="dxa"/>
            <w:vAlign w:val="center"/>
          </w:tcPr>
          <w:p w14:paraId="303F08CE">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362" w:type="dxa"/>
            <w:vAlign w:val="center"/>
          </w:tcPr>
          <w:p w14:paraId="04D81B00">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84" w:type="dxa"/>
            <w:vAlign w:val="center"/>
          </w:tcPr>
          <w:p w14:paraId="426D052F">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79653A7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14:paraId="2E619AA6">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221" w:type="dxa"/>
            <w:vAlign w:val="center"/>
          </w:tcPr>
          <w:p w14:paraId="41308CC4">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901" w:type="dxa"/>
            <w:vAlign w:val="center"/>
          </w:tcPr>
          <w:p w14:paraId="74020283">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362" w:type="dxa"/>
            <w:vAlign w:val="center"/>
          </w:tcPr>
          <w:p w14:paraId="112091AF">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84" w:type="dxa"/>
            <w:vAlign w:val="center"/>
          </w:tcPr>
          <w:p w14:paraId="76EF30D2">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63C0255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14:paraId="3CC15844">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221" w:type="dxa"/>
            <w:vAlign w:val="center"/>
          </w:tcPr>
          <w:p w14:paraId="0B4DFC9A">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901" w:type="dxa"/>
            <w:vAlign w:val="center"/>
          </w:tcPr>
          <w:p w14:paraId="7FACD798">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362" w:type="dxa"/>
            <w:vAlign w:val="center"/>
          </w:tcPr>
          <w:p w14:paraId="1A672C28">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84" w:type="dxa"/>
            <w:vAlign w:val="center"/>
          </w:tcPr>
          <w:p w14:paraId="27D0FF3E">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r w14:paraId="2272274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14:paraId="35DC28CC">
            <w:pPr>
              <w:widowControl/>
              <w:jc w:val="center"/>
              <w:rPr>
                <w:rFonts w:ascii="Calibri" w:hAnsi="Calibri" w:eastAsia="宋体" w:cs="Times New Roman"/>
                <w:color w:val="000000"/>
                <w:kern w:val="0"/>
                <w:szCs w:val="21"/>
              </w:rPr>
            </w:pPr>
          </w:p>
        </w:tc>
        <w:tc>
          <w:tcPr>
            <w:tcW w:w="3221" w:type="dxa"/>
            <w:vAlign w:val="center"/>
          </w:tcPr>
          <w:p w14:paraId="7876089B">
            <w:pPr>
              <w:widowControl/>
              <w:jc w:val="center"/>
              <w:rPr>
                <w:rFonts w:ascii="Calibri" w:hAnsi="Calibri" w:eastAsia="宋体" w:cs="Times New Roman"/>
                <w:color w:val="000000"/>
                <w:kern w:val="0"/>
                <w:szCs w:val="21"/>
              </w:rPr>
            </w:pPr>
          </w:p>
        </w:tc>
        <w:tc>
          <w:tcPr>
            <w:tcW w:w="901" w:type="dxa"/>
            <w:vAlign w:val="center"/>
          </w:tcPr>
          <w:p w14:paraId="2A52D078">
            <w:pPr>
              <w:widowControl/>
              <w:jc w:val="center"/>
              <w:rPr>
                <w:rFonts w:ascii="Calibri" w:hAnsi="Calibri" w:eastAsia="宋体" w:cs="Times New Roman"/>
                <w:color w:val="000000"/>
                <w:kern w:val="0"/>
                <w:szCs w:val="21"/>
              </w:rPr>
            </w:pPr>
          </w:p>
        </w:tc>
        <w:tc>
          <w:tcPr>
            <w:tcW w:w="1362" w:type="dxa"/>
            <w:vAlign w:val="center"/>
          </w:tcPr>
          <w:p w14:paraId="2B26D0D5">
            <w:pPr>
              <w:widowControl/>
              <w:jc w:val="center"/>
              <w:rPr>
                <w:rFonts w:ascii="Calibri" w:hAnsi="Calibri" w:eastAsia="宋体" w:cs="Times New Roman"/>
                <w:color w:val="000000"/>
                <w:kern w:val="0"/>
                <w:szCs w:val="21"/>
              </w:rPr>
            </w:pPr>
          </w:p>
        </w:tc>
        <w:tc>
          <w:tcPr>
            <w:tcW w:w="1284" w:type="dxa"/>
            <w:vAlign w:val="center"/>
          </w:tcPr>
          <w:p w14:paraId="27F803BD">
            <w:pPr>
              <w:widowControl/>
              <w:jc w:val="center"/>
              <w:rPr>
                <w:rFonts w:ascii="Calibri" w:hAnsi="Calibri" w:eastAsia="宋体" w:cs="Times New Roman"/>
                <w:color w:val="000000"/>
                <w:kern w:val="0"/>
                <w:szCs w:val="21"/>
              </w:rPr>
            </w:pPr>
          </w:p>
        </w:tc>
      </w:tr>
      <w:tr w14:paraId="4DF988F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14:paraId="5835E08F">
            <w:pPr>
              <w:widowControl/>
              <w:jc w:val="center"/>
              <w:rPr>
                <w:rFonts w:ascii="Calibri" w:hAnsi="Calibri" w:eastAsia="宋体" w:cs="Times New Roman"/>
                <w:color w:val="000000"/>
                <w:kern w:val="0"/>
                <w:szCs w:val="21"/>
              </w:rPr>
            </w:pPr>
          </w:p>
        </w:tc>
        <w:tc>
          <w:tcPr>
            <w:tcW w:w="3221" w:type="dxa"/>
            <w:vAlign w:val="center"/>
          </w:tcPr>
          <w:p w14:paraId="2A76FAB3">
            <w:pPr>
              <w:widowControl/>
              <w:jc w:val="center"/>
              <w:rPr>
                <w:rFonts w:ascii="Calibri" w:hAnsi="Calibri" w:eastAsia="宋体" w:cs="Times New Roman"/>
                <w:color w:val="000000"/>
                <w:kern w:val="0"/>
                <w:szCs w:val="21"/>
              </w:rPr>
            </w:pPr>
          </w:p>
        </w:tc>
        <w:tc>
          <w:tcPr>
            <w:tcW w:w="901" w:type="dxa"/>
            <w:vAlign w:val="center"/>
          </w:tcPr>
          <w:p w14:paraId="6D3311ED">
            <w:pPr>
              <w:widowControl/>
              <w:jc w:val="center"/>
              <w:rPr>
                <w:rFonts w:ascii="Calibri" w:hAnsi="Calibri" w:eastAsia="宋体" w:cs="Times New Roman"/>
                <w:color w:val="000000"/>
                <w:kern w:val="0"/>
                <w:szCs w:val="21"/>
              </w:rPr>
            </w:pPr>
          </w:p>
        </w:tc>
        <w:tc>
          <w:tcPr>
            <w:tcW w:w="1362" w:type="dxa"/>
            <w:vAlign w:val="center"/>
          </w:tcPr>
          <w:p w14:paraId="20B7DD14">
            <w:pPr>
              <w:widowControl/>
              <w:jc w:val="center"/>
              <w:rPr>
                <w:rFonts w:ascii="Calibri" w:hAnsi="Calibri" w:eastAsia="宋体" w:cs="Times New Roman"/>
                <w:color w:val="000000"/>
                <w:kern w:val="0"/>
                <w:szCs w:val="21"/>
              </w:rPr>
            </w:pPr>
          </w:p>
        </w:tc>
        <w:tc>
          <w:tcPr>
            <w:tcW w:w="1284" w:type="dxa"/>
            <w:vAlign w:val="center"/>
          </w:tcPr>
          <w:p w14:paraId="4151FAD0">
            <w:pPr>
              <w:widowControl/>
              <w:jc w:val="center"/>
              <w:rPr>
                <w:rFonts w:ascii="Calibri" w:hAnsi="Calibri" w:eastAsia="宋体" w:cs="Times New Roman"/>
                <w:color w:val="000000"/>
                <w:kern w:val="0"/>
                <w:szCs w:val="21"/>
              </w:rPr>
            </w:pPr>
          </w:p>
        </w:tc>
      </w:tr>
      <w:tr w14:paraId="7944D5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14:paraId="333101CB">
            <w:pPr>
              <w:widowControl/>
              <w:jc w:val="center"/>
              <w:rPr>
                <w:rFonts w:ascii="Calibri" w:hAnsi="Calibri" w:eastAsia="宋体" w:cs="Times New Roman"/>
                <w:color w:val="000000"/>
                <w:kern w:val="0"/>
                <w:szCs w:val="21"/>
              </w:rPr>
            </w:pPr>
          </w:p>
        </w:tc>
        <w:tc>
          <w:tcPr>
            <w:tcW w:w="3221" w:type="dxa"/>
            <w:vAlign w:val="center"/>
          </w:tcPr>
          <w:p w14:paraId="190B4398">
            <w:pPr>
              <w:widowControl/>
              <w:jc w:val="center"/>
              <w:rPr>
                <w:rFonts w:ascii="Calibri" w:hAnsi="Calibri" w:eastAsia="宋体" w:cs="Times New Roman"/>
                <w:color w:val="000000"/>
                <w:kern w:val="0"/>
                <w:szCs w:val="21"/>
              </w:rPr>
            </w:pPr>
          </w:p>
        </w:tc>
        <w:tc>
          <w:tcPr>
            <w:tcW w:w="901" w:type="dxa"/>
            <w:vAlign w:val="center"/>
          </w:tcPr>
          <w:p w14:paraId="544BB3E8">
            <w:pPr>
              <w:widowControl/>
              <w:jc w:val="center"/>
              <w:rPr>
                <w:rFonts w:ascii="Calibri" w:hAnsi="Calibri" w:eastAsia="宋体" w:cs="Times New Roman"/>
                <w:color w:val="000000"/>
                <w:kern w:val="0"/>
                <w:szCs w:val="21"/>
              </w:rPr>
            </w:pPr>
          </w:p>
        </w:tc>
        <w:tc>
          <w:tcPr>
            <w:tcW w:w="1362" w:type="dxa"/>
            <w:vAlign w:val="center"/>
          </w:tcPr>
          <w:p w14:paraId="022D1312">
            <w:pPr>
              <w:widowControl/>
              <w:jc w:val="center"/>
              <w:rPr>
                <w:rFonts w:ascii="Calibri" w:hAnsi="Calibri" w:eastAsia="宋体" w:cs="Times New Roman"/>
                <w:color w:val="000000"/>
                <w:kern w:val="0"/>
                <w:szCs w:val="21"/>
              </w:rPr>
            </w:pPr>
          </w:p>
        </w:tc>
        <w:tc>
          <w:tcPr>
            <w:tcW w:w="1284" w:type="dxa"/>
            <w:vAlign w:val="center"/>
          </w:tcPr>
          <w:p w14:paraId="2FC643A2">
            <w:pPr>
              <w:widowControl/>
              <w:jc w:val="center"/>
              <w:rPr>
                <w:rFonts w:ascii="Calibri" w:hAnsi="Calibri" w:eastAsia="宋体" w:cs="Times New Roman"/>
                <w:color w:val="000000"/>
                <w:kern w:val="0"/>
                <w:szCs w:val="21"/>
              </w:rPr>
            </w:pPr>
          </w:p>
        </w:tc>
      </w:tr>
      <w:tr w14:paraId="05CD280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14:paraId="0EBF0F38">
            <w:pPr>
              <w:widowControl/>
              <w:jc w:val="center"/>
              <w:rPr>
                <w:rFonts w:ascii="Calibri" w:hAnsi="Calibri" w:eastAsia="宋体" w:cs="Times New Roman"/>
                <w:color w:val="000000"/>
                <w:kern w:val="0"/>
                <w:szCs w:val="21"/>
              </w:rPr>
            </w:pPr>
          </w:p>
        </w:tc>
        <w:tc>
          <w:tcPr>
            <w:tcW w:w="3221" w:type="dxa"/>
            <w:vAlign w:val="center"/>
          </w:tcPr>
          <w:p w14:paraId="0B41090E">
            <w:pPr>
              <w:widowControl/>
              <w:jc w:val="center"/>
              <w:rPr>
                <w:rFonts w:ascii="Calibri" w:hAnsi="Calibri" w:eastAsia="宋体" w:cs="Times New Roman"/>
                <w:color w:val="000000"/>
                <w:kern w:val="0"/>
                <w:szCs w:val="21"/>
              </w:rPr>
            </w:pPr>
          </w:p>
        </w:tc>
        <w:tc>
          <w:tcPr>
            <w:tcW w:w="901" w:type="dxa"/>
            <w:vAlign w:val="center"/>
          </w:tcPr>
          <w:p w14:paraId="08474BD5">
            <w:pPr>
              <w:widowControl/>
              <w:jc w:val="center"/>
              <w:rPr>
                <w:rFonts w:ascii="Calibri" w:hAnsi="Calibri" w:eastAsia="宋体" w:cs="Times New Roman"/>
                <w:color w:val="000000"/>
                <w:kern w:val="0"/>
                <w:szCs w:val="21"/>
              </w:rPr>
            </w:pPr>
          </w:p>
        </w:tc>
        <w:tc>
          <w:tcPr>
            <w:tcW w:w="1362" w:type="dxa"/>
            <w:vAlign w:val="center"/>
          </w:tcPr>
          <w:p w14:paraId="6F7A365B">
            <w:pPr>
              <w:widowControl/>
              <w:jc w:val="center"/>
              <w:rPr>
                <w:rFonts w:ascii="Calibri" w:hAnsi="Calibri" w:eastAsia="宋体" w:cs="Times New Roman"/>
                <w:color w:val="000000"/>
                <w:kern w:val="0"/>
                <w:szCs w:val="21"/>
              </w:rPr>
            </w:pPr>
          </w:p>
        </w:tc>
        <w:tc>
          <w:tcPr>
            <w:tcW w:w="1284" w:type="dxa"/>
            <w:vAlign w:val="center"/>
          </w:tcPr>
          <w:p w14:paraId="707BA828">
            <w:pPr>
              <w:widowControl/>
              <w:jc w:val="center"/>
              <w:rPr>
                <w:rFonts w:ascii="Calibri" w:hAnsi="Calibri" w:eastAsia="宋体" w:cs="Times New Roman"/>
                <w:color w:val="000000"/>
                <w:kern w:val="0"/>
                <w:szCs w:val="21"/>
              </w:rPr>
            </w:pPr>
          </w:p>
        </w:tc>
      </w:tr>
      <w:tr w14:paraId="1C76AE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14:paraId="760BBF7E">
            <w:pPr>
              <w:widowControl/>
              <w:jc w:val="center"/>
              <w:rPr>
                <w:rFonts w:ascii="Calibri" w:hAnsi="Calibri" w:eastAsia="宋体" w:cs="Times New Roman"/>
                <w:color w:val="000000"/>
                <w:kern w:val="0"/>
                <w:szCs w:val="21"/>
              </w:rPr>
            </w:pPr>
          </w:p>
        </w:tc>
        <w:tc>
          <w:tcPr>
            <w:tcW w:w="3221" w:type="dxa"/>
            <w:vAlign w:val="center"/>
          </w:tcPr>
          <w:p w14:paraId="03EF7BF1">
            <w:pPr>
              <w:widowControl/>
              <w:jc w:val="center"/>
              <w:rPr>
                <w:rFonts w:ascii="Calibri" w:hAnsi="Calibri" w:eastAsia="宋体" w:cs="Times New Roman"/>
                <w:color w:val="000000"/>
                <w:kern w:val="0"/>
                <w:szCs w:val="21"/>
              </w:rPr>
            </w:pPr>
          </w:p>
        </w:tc>
        <w:tc>
          <w:tcPr>
            <w:tcW w:w="901" w:type="dxa"/>
            <w:vAlign w:val="center"/>
          </w:tcPr>
          <w:p w14:paraId="415CEFC6">
            <w:pPr>
              <w:widowControl/>
              <w:jc w:val="center"/>
              <w:rPr>
                <w:rFonts w:ascii="Calibri" w:hAnsi="Calibri" w:eastAsia="宋体" w:cs="Times New Roman"/>
                <w:color w:val="000000"/>
                <w:kern w:val="0"/>
                <w:szCs w:val="21"/>
              </w:rPr>
            </w:pPr>
          </w:p>
        </w:tc>
        <w:tc>
          <w:tcPr>
            <w:tcW w:w="1362" w:type="dxa"/>
            <w:vAlign w:val="center"/>
          </w:tcPr>
          <w:p w14:paraId="3835D754">
            <w:pPr>
              <w:widowControl/>
              <w:jc w:val="center"/>
              <w:rPr>
                <w:rFonts w:ascii="Calibri" w:hAnsi="Calibri" w:eastAsia="宋体" w:cs="Times New Roman"/>
                <w:color w:val="000000"/>
                <w:kern w:val="0"/>
                <w:szCs w:val="21"/>
              </w:rPr>
            </w:pPr>
          </w:p>
        </w:tc>
        <w:tc>
          <w:tcPr>
            <w:tcW w:w="1284" w:type="dxa"/>
            <w:vAlign w:val="center"/>
          </w:tcPr>
          <w:p w14:paraId="5F66528B">
            <w:pPr>
              <w:widowControl/>
              <w:jc w:val="center"/>
              <w:rPr>
                <w:rFonts w:ascii="Calibri" w:hAnsi="Calibri" w:eastAsia="宋体" w:cs="Times New Roman"/>
                <w:color w:val="000000"/>
                <w:kern w:val="0"/>
                <w:szCs w:val="21"/>
              </w:rPr>
            </w:pPr>
          </w:p>
        </w:tc>
      </w:tr>
      <w:tr w14:paraId="5A90779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14:paraId="4B22D42D">
            <w:pPr>
              <w:widowControl/>
              <w:jc w:val="center"/>
              <w:rPr>
                <w:rFonts w:ascii="Calibri" w:hAnsi="Calibri" w:eastAsia="宋体" w:cs="Times New Roman"/>
                <w:color w:val="000000"/>
                <w:kern w:val="0"/>
                <w:szCs w:val="21"/>
              </w:rPr>
            </w:pPr>
          </w:p>
        </w:tc>
        <w:tc>
          <w:tcPr>
            <w:tcW w:w="3221" w:type="dxa"/>
            <w:vAlign w:val="center"/>
          </w:tcPr>
          <w:p w14:paraId="3377D747">
            <w:pPr>
              <w:widowControl/>
              <w:jc w:val="center"/>
              <w:rPr>
                <w:rFonts w:ascii="Calibri" w:hAnsi="Calibri" w:eastAsia="宋体" w:cs="Times New Roman"/>
                <w:color w:val="000000"/>
                <w:kern w:val="0"/>
                <w:szCs w:val="21"/>
              </w:rPr>
            </w:pPr>
          </w:p>
        </w:tc>
        <w:tc>
          <w:tcPr>
            <w:tcW w:w="901" w:type="dxa"/>
            <w:vAlign w:val="center"/>
          </w:tcPr>
          <w:p w14:paraId="36D999C0">
            <w:pPr>
              <w:widowControl/>
              <w:jc w:val="center"/>
              <w:rPr>
                <w:rFonts w:ascii="Calibri" w:hAnsi="Calibri" w:eastAsia="宋体" w:cs="Times New Roman"/>
                <w:color w:val="000000"/>
                <w:kern w:val="0"/>
                <w:szCs w:val="21"/>
              </w:rPr>
            </w:pPr>
          </w:p>
        </w:tc>
        <w:tc>
          <w:tcPr>
            <w:tcW w:w="1362" w:type="dxa"/>
            <w:vAlign w:val="center"/>
          </w:tcPr>
          <w:p w14:paraId="3B51518A">
            <w:pPr>
              <w:widowControl/>
              <w:jc w:val="center"/>
              <w:rPr>
                <w:rFonts w:ascii="Calibri" w:hAnsi="Calibri" w:eastAsia="宋体" w:cs="Times New Roman"/>
                <w:color w:val="000000"/>
                <w:kern w:val="0"/>
                <w:szCs w:val="21"/>
              </w:rPr>
            </w:pPr>
          </w:p>
        </w:tc>
        <w:tc>
          <w:tcPr>
            <w:tcW w:w="1284" w:type="dxa"/>
            <w:vAlign w:val="center"/>
          </w:tcPr>
          <w:p w14:paraId="4AA92314">
            <w:pPr>
              <w:widowControl/>
              <w:jc w:val="center"/>
              <w:rPr>
                <w:rFonts w:ascii="Calibri" w:hAnsi="Calibri" w:eastAsia="宋体" w:cs="Times New Roman"/>
                <w:color w:val="000000"/>
                <w:kern w:val="0"/>
                <w:szCs w:val="21"/>
              </w:rPr>
            </w:pPr>
          </w:p>
        </w:tc>
      </w:tr>
      <w:tr w14:paraId="6A817CC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14:paraId="571ED7C0">
            <w:pPr>
              <w:widowControl/>
              <w:jc w:val="center"/>
              <w:rPr>
                <w:rFonts w:ascii="Calibri" w:hAnsi="Calibri" w:eastAsia="宋体" w:cs="Times New Roman"/>
                <w:color w:val="000000"/>
                <w:kern w:val="0"/>
                <w:szCs w:val="21"/>
              </w:rPr>
            </w:pPr>
          </w:p>
        </w:tc>
        <w:tc>
          <w:tcPr>
            <w:tcW w:w="3221" w:type="dxa"/>
            <w:vAlign w:val="center"/>
          </w:tcPr>
          <w:p w14:paraId="2C3A3C90">
            <w:pPr>
              <w:widowControl/>
              <w:jc w:val="center"/>
              <w:rPr>
                <w:rFonts w:ascii="Calibri" w:hAnsi="Calibri" w:eastAsia="宋体" w:cs="Times New Roman"/>
                <w:color w:val="000000"/>
                <w:kern w:val="0"/>
                <w:szCs w:val="21"/>
              </w:rPr>
            </w:pPr>
          </w:p>
        </w:tc>
        <w:tc>
          <w:tcPr>
            <w:tcW w:w="901" w:type="dxa"/>
            <w:vAlign w:val="center"/>
          </w:tcPr>
          <w:p w14:paraId="0EE9BCD7">
            <w:pPr>
              <w:widowControl/>
              <w:jc w:val="center"/>
              <w:rPr>
                <w:rFonts w:ascii="Calibri" w:hAnsi="Calibri" w:eastAsia="宋体" w:cs="Times New Roman"/>
                <w:color w:val="000000"/>
                <w:kern w:val="0"/>
                <w:szCs w:val="21"/>
              </w:rPr>
            </w:pPr>
          </w:p>
        </w:tc>
        <w:tc>
          <w:tcPr>
            <w:tcW w:w="1362" w:type="dxa"/>
            <w:vAlign w:val="center"/>
          </w:tcPr>
          <w:p w14:paraId="3A593DBE">
            <w:pPr>
              <w:widowControl/>
              <w:jc w:val="center"/>
              <w:rPr>
                <w:rFonts w:ascii="Calibri" w:hAnsi="Calibri" w:eastAsia="宋体" w:cs="Times New Roman"/>
                <w:color w:val="000000"/>
                <w:kern w:val="0"/>
                <w:szCs w:val="21"/>
              </w:rPr>
            </w:pPr>
          </w:p>
        </w:tc>
        <w:tc>
          <w:tcPr>
            <w:tcW w:w="1284" w:type="dxa"/>
            <w:vAlign w:val="center"/>
          </w:tcPr>
          <w:p w14:paraId="58D0E68D">
            <w:pPr>
              <w:widowControl/>
              <w:jc w:val="center"/>
              <w:rPr>
                <w:rFonts w:ascii="Calibri" w:hAnsi="Calibri" w:eastAsia="宋体" w:cs="Times New Roman"/>
                <w:color w:val="000000"/>
                <w:kern w:val="0"/>
                <w:szCs w:val="21"/>
              </w:rPr>
            </w:pPr>
          </w:p>
        </w:tc>
      </w:tr>
      <w:tr w14:paraId="35B729F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tcBorders>
              <w:bottom w:val="single" w:color="auto" w:sz="12" w:space="0"/>
            </w:tcBorders>
            <w:vAlign w:val="center"/>
          </w:tcPr>
          <w:p w14:paraId="5ED6A78E">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3221" w:type="dxa"/>
            <w:tcBorders>
              <w:bottom w:val="single" w:color="auto" w:sz="12" w:space="0"/>
            </w:tcBorders>
            <w:vAlign w:val="center"/>
          </w:tcPr>
          <w:p w14:paraId="7C7A4713">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合计</w:t>
            </w:r>
          </w:p>
        </w:tc>
        <w:tc>
          <w:tcPr>
            <w:tcW w:w="901" w:type="dxa"/>
            <w:tcBorders>
              <w:bottom w:val="single" w:color="auto" w:sz="12" w:space="0"/>
            </w:tcBorders>
            <w:vAlign w:val="center"/>
          </w:tcPr>
          <w:p w14:paraId="59CE88BD">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362" w:type="dxa"/>
            <w:tcBorders>
              <w:bottom w:val="single" w:color="auto" w:sz="12" w:space="0"/>
            </w:tcBorders>
            <w:vAlign w:val="center"/>
          </w:tcPr>
          <w:p w14:paraId="58F1A704">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c>
          <w:tcPr>
            <w:tcW w:w="1284" w:type="dxa"/>
            <w:tcBorders>
              <w:bottom w:val="single" w:color="auto" w:sz="12" w:space="0"/>
            </w:tcBorders>
            <w:vAlign w:val="center"/>
          </w:tcPr>
          <w:p w14:paraId="4D8A4B4B">
            <w:pPr>
              <w:widowControl/>
              <w:jc w:val="center"/>
              <w:rPr>
                <w:rFonts w:ascii="Calibri" w:hAnsi="Calibri" w:eastAsia="宋体" w:cs="Times New Roman"/>
                <w:color w:val="000000"/>
                <w:kern w:val="0"/>
                <w:szCs w:val="21"/>
              </w:rPr>
            </w:pPr>
            <w:r>
              <w:rPr>
                <w:rFonts w:hint="eastAsia" w:ascii="Calibri" w:hAnsi="Calibri" w:eastAsia="宋体" w:cs="Times New Roman"/>
                <w:color w:val="000000"/>
                <w:kern w:val="0"/>
                <w:szCs w:val="21"/>
              </w:rPr>
              <w:t>　</w:t>
            </w:r>
          </w:p>
        </w:tc>
      </w:tr>
    </w:tbl>
    <w:p w14:paraId="72B0E177">
      <w:pPr>
        <w:widowControl/>
        <w:shd w:val="clear" w:color="auto" w:fill="FFFFFF"/>
        <w:jc w:val="left"/>
        <w:rPr>
          <w:rFonts w:ascii="Calibri" w:hAnsi="Calibri" w:eastAsia="宋体" w:cs="Times New Roman"/>
        </w:rPr>
      </w:pPr>
      <w:bookmarkStart w:id="0" w:name="RANGE!A1:J21"/>
      <w:bookmarkEnd w:id="0"/>
    </w:p>
    <w:p w14:paraId="1FA6C1EA">
      <w:pPr>
        <w:rPr>
          <w:rFonts w:ascii="Calibri" w:hAnsi="Calibri" w:eastAsia="宋体" w:cs="Times New Roman"/>
        </w:rPr>
      </w:pPr>
    </w:p>
    <w:p w14:paraId="64ED5E1F">
      <w:pPr>
        <w:rPr>
          <w:rFonts w:ascii="Calibri" w:hAnsi="Calibri" w:eastAsia="宋体" w:cs="Times New Roman"/>
        </w:rPr>
      </w:pPr>
    </w:p>
    <w:p w14:paraId="20E56B45">
      <w:pPr>
        <w:rPr>
          <w:rFonts w:ascii="Calibri" w:hAnsi="Calibri" w:eastAsia="宋体" w:cs="Times New Roman"/>
        </w:rPr>
      </w:pPr>
    </w:p>
    <w:p w14:paraId="1E25BAA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5C9A30"/>
    <w:multiLevelType w:val="singleLevel"/>
    <w:tmpl w:val="0D5C9A30"/>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xY2U4MDBiNTU4ODI0YzlhYmE0MDE0MzI0NjUwNGUifQ=="/>
  </w:docVars>
  <w:rsids>
    <w:rsidRoot w:val="5108658C"/>
    <w:rsid w:val="001858B6"/>
    <w:rsid w:val="00307029"/>
    <w:rsid w:val="00462753"/>
    <w:rsid w:val="00646688"/>
    <w:rsid w:val="00804929"/>
    <w:rsid w:val="00CA642E"/>
    <w:rsid w:val="00CC0A3E"/>
    <w:rsid w:val="00F373E2"/>
    <w:rsid w:val="00F575AB"/>
    <w:rsid w:val="00FD3AB7"/>
    <w:rsid w:val="00FF7C2B"/>
    <w:rsid w:val="04D87301"/>
    <w:rsid w:val="0CB47CA0"/>
    <w:rsid w:val="0E3C7160"/>
    <w:rsid w:val="0F64150A"/>
    <w:rsid w:val="1151580F"/>
    <w:rsid w:val="15F85C89"/>
    <w:rsid w:val="164C39E9"/>
    <w:rsid w:val="1D1762C8"/>
    <w:rsid w:val="27B778A0"/>
    <w:rsid w:val="2D9C58F1"/>
    <w:rsid w:val="2F440E1F"/>
    <w:rsid w:val="3148145D"/>
    <w:rsid w:val="32614605"/>
    <w:rsid w:val="33C63BE7"/>
    <w:rsid w:val="390F1C37"/>
    <w:rsid w:val="40237539"/>
    <w:rsid w:val="44AF170F"/>
    <w:rsid w:val="455F2B4E"/>
    <w:rsid w:val="4754757A"/>
    <w:rsid w:val="477737C9"/>
    <w:rsid w:val="4B0C7D75"/>
    <w:rsid w:val="4D4E5D04"/>
    <w:rsid w:val="505021B1"/>
    <w:rsid w:val="5108658C"/>
    <w:rsid w:val="56801A15"/>
    <w:rsid w:val="56C35989"/>
    <w:rsid w:val="59B01404"/>
    <w:rsid w:val="5F764AA8"/>
    <w:rsid w:val="61A84056"/>
    <w:rsid w:val="62E90D7A"/>
    <w:rsid w:val="646B6905"/>
    <w:rsid w:val="6B3A0A98"/>
    <w:rsid w:val="6B574EC0"/>
    <w:rsid w:val="6D715ED7"/>
    <w:rsid w:val="70A015FE"/>
    <w:rsid w:val="717221E6"/>
    <w:rsid w:val="79516D09"/>
    <w:rsid w:val="79DD1D74"/>
    <w:rsid w:val="7A4432A7"/>
    <w:rsid w:val="7C195B55"/>
    <w:rsid w:val="7D5E50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paragraph" w:styleId="3">
    <w:name w:val="heading 4"/>
    <w:basedOn w:val="1"/>
    <w:next w:val="1"/>
    <w:semiHidden/>
    <w:unhideWhenUsed/>
    <w:qFormat/>
    <w:uiPriority w:val="0"/>
    <w:pPr>
      <w:spacing w:beforeAutospacing="1" w:afterAutospacing="1"/>
      <w:jc w:val="left"/>
      <w:outlineLvl w:val="3"/>
    </w:pPr>
    <w:rPr>
      <w:rFonts w:hint="eastAsia" w:ascii="宋体" w:hAnsi="宋体" w:eastAsia="宋体" w:cs="Times New Roman"/>
      <w:b/>
      <w:bCs/>
      <w:kern w:val="0"/>
      <w:sz w:val="24"/>
    </w:rPr>
  </w:style>
  <w:style w:type="paragraph" w:styleId="4">
    <w:name w:val="heading 6"/>
    <w:basedOn w:val="1"/>
    <w:next w:val="1"/>
    <w:semiHidden/>
    <w:unhideWhenUsed/>
    <w:qFormat/>
    <w:uiPriority w:val="0"/>
    <w:pPr>
      <w:spacing w:beforeAutospacing="1" w:afterAutospacing="1"/>
      <w:jc w:val="left"/>
      <w:outlineLvl w:val="5"/>
    </w:pPr>
    <w:rPr>
      <w:rFonts w:hint="eastAsia" w:ascii="宋体" w:hAnsi="宋体" w:eastAsia="宋体" w:cs="Times New Roman"/>
      <w:b/>
      <w:bCs/>
      <w:kern w:val="0"/>
      <w:sz w:val="15"/>
      <w:szCs w:val="15"/>
    </w:rPr>
  </w:style>
  <w:style w:type="character" w:default="1" w:styleId="9">
    <w:name w:val="Default Paragraph Font"/>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5">
    <w:name w:val="footer"/>
    <w:basedOn w:val="1"/>
    <w:link w:val="12"/>
    <w:qFormat/>
    <w:uiPriority w:val="0"/>
    <w:pPr>
      <w:tabs>
        <w:tab w:val="center" w:pos="4153"/>
        <w:tab w:val="right" w:pos="8306"/>
      </w:tabs>
      <w:snapToGrid w:val="0"/>
      <w:jc w:val="left"/>
    </w:pPr>
    <w:rPr>
      <w:sz w:val="18"/>
      <w:szCs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character" w:styleId="10">
    <w:name w:val="Strong"/>
    <w:basedOn w:val="9"/>
    <w:qFormat/>
    <w:uiPriority w:val="0"/>
    <w:rPr>
      <w:b/>
      <w:bCs/>
    </w:rPr>
  </w:style>
  <w:style w:type="character" w:customStyle="1" w:styleId="11">
    <w:name w:val="页眉 Char"/>
    <w:basedOn w:val="9"/>
    <w:link w:val="6"/>
    <w:qFormat/>
    <w:uiPriority w:val="0"/>
    <w:rPr>
      <w:rFonts w:asciiTheme="minorHAnsi" w:hAnsiTheme="minorHAnsi" w:eastAsiaTheme="minorEastAsia" w:cstheme="minorBidi"/>
      <w:kern w:val="2"/>
      <w:sz w:val="18"/>
      <w:szCs w:val="18"/>
    </w:rPr>
  </w:style>
  <w:style w:type="character" w:customStyle="1" w:styleId="12">
    <w:name w:val="页脚 Char"/>
    <w:basedOn w:val="9"/>
    <w:link w:val="5"/>
    <w:qFormat/>
    <w:uiPriority w:val="0"/>
    <w:rPr>
      <w:rFonts w:asciiTheme="minorHAnsi" w:hAnsiTheme="minorHAnsi" w:eastAsiaTheme="minorEastAsia" w:cstheme="minorBidi"/>
      <w:kern w:val="2"/>
      <w:sz w:val="18"/>
      <w:szCs w:val="18"/>
    </w:rPr>
  </w:style>
  <w:style w:type="paragraph" w:styleId="13">
    <w:name w:val="No Spacing"/>
    <w:qFormat/>
    <w:uiPriority w:val="1"/>
    <w:pPr>
      <w:widowControl w:val="0"/>
      <w:jc w:val="both"/>
    </w:pPr>
    <w:rPr>
      <w:rFonts w:ascii="Calibri" w:hAnsi="Calibri" w:eastAsia="宋体" w:cs="Times New Roman"/>
      <w:kern w:val="2"/>
      <w:sz w:val="21"/>
      <w:szCs w:val="24"/>
      <w:lang w:val="en-US" w:eastAsia="zh-CN" w:bidi="ar-SA"/>
    </w:rPr>
  </w:style>
  <w:style w:type="character" w:customStyle="1" w:styleId="14">
    <w:name w:val="font41"/>
    <w:basedOn w:val="9"/>
    <w:qFormat/>
    <w:uiPriority w:val="0"/>
    <w:rPr>
      <w:rFonts w:hint="eastAsia" w:ascii="宋体" w:hAnsi="宋体" w:eastAsia="宋体" w:cs="宋体"/>
      <w:b/>
      <w:bCs/>
      <w:color w:val="000000"/>
      <w:sz w:val="44"/>
      <w:szCs w:val="44"/>
      <w:u w:val="none"/>
    </w:rPr>
  </w:style>
  <w:style w:type="character" w:customStyle="1" w:styleId="15">
    <w:name w:val="font11"/>
    <w:basedOn w:val="9"/>
    <w:qFormat/>
    <w:uiPriority w:val="0"/>
    <w:rPr>
      <w:rFonts w:hint="eastAsia" w:ascii="宋体" w:hAnsi="宋体" w:eastAsia="宋体" w:cs="宋体"/>
      <w:color w:val="000000"/>
      <w:sz w:val="40"/>
      <w:szCs w:val="40"/>
      <w:u w:val="none"/>
    </w:rPr>
  </w:style>
  <w:style w:type="character" w:customStyle="1" w:styleId="16">
    <w:name w:val="font01"/>
    <w:basedOn w:val="9"/>
    <w:qFormat/>
    <w:uiPriority w:val="0"/>
    <w:rPr>
      <w:rFonts w:hint="eastAsia" w:ascii="宋体" w:hAnsi="宋体" w:eastAsia="宋体" w:cs="宋体"/>
      <w:color w:val="000000"/>
      <w:sz w:val="22"/>
      <w:szCs w:val="22"/>
      <w:u w:val="none"/>
    </w:rPr>
  </w:style>
  <w:style w:type="paragraph" w:customStyle="1" w:styleId="17">
    <w:name w:val="List Paragraph"/>
    <w:basedOn w:val="1"/>
    <w:qFormat/>
    <w:uiPriority w:val="0"/>
    <w:pPr>
      <w:spacing w:line="600" w:lineRule="exact"/>
      <w:ind w:firstLine="420" w:firstLineChars="200"/>
    </w:pPr>
    <w:rPr>
      <w:rFonts w:ascii="Times New Roman" w:hAnsi="Times New Roman" w:eastAsia="仿宋" w:cs="Calibri"/>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15</Pages>
  <Words>4396</Words>
  <Characters>5603</Characters>
  <Lines>22</Lines>
  <Paragraphs>14</Paragraphs>
  <TotalTime>5</TotalTime>
  <ScaleCrop>false</ScaleCrop>
  <LinksUpToDate>false</LinksUpToDate>
  <CharactersWithSpaces>5825</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2023-01-10T08:01:00Z</dcterms:created>
  <dc:creator>Administrator</dc:creator>
  <cp:lastModifiedBy>李波</cp:lastModifiedBy>
  <dcterms:modified xsi:type="dcterms:W3CDTF">2026-01-23T01:26:25Z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E8D49CFA054A4060B862C442A96380AC_13</vt:lpwstr>
  </property>
  <property fmtid="{D5CDD505-2E9C-101B-9397-08002B2CF9AE}" pid="4" name="KSOTemplateDocerSaveRecord">
    <vt:lpwstr>eyJoZGlkIjoiZGJmNmI1MjI3NTJkMWYzYTE4ZGJkZDY3MjQ5MTAwZWQiLCJ1c2VySWQiOiI1MzQ2OTEyODMifQ==</vt:lpwstr>
  </property>
</Properties>
</file>