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D0AB649">
      <w:pPr>
        <w:keepNext w:val="0"/>
        <w:keepLines w:val="0"/>
        <w:pageBreakBefore w:val="0"/>
        <w:widowControl/>
        <w:kinsoku/>
        <w:wordWrap/>
        <w:overflowPunct/>
        <w:topLinePunct w:val="0"/>
        <w:autoSpaceDE/>
        <w:autoSpaceDN/>
        <w:bidi w:val="0"/>
        <w:adjustRightInd/>
        <w:snapToGrid/>
        <w:spacing w:line="660" w:lineRule="exact"/>
        <w:jc w:val="left"/>
        <w:textAlignment w:val="auto"/>
        <w:rPr>
          <w:rFonts w:ascii="方正小标宋简体" w:hAnsi="方正小标宋简体" w:eastAsia="方正小标宋简体" w:cs="方正小标宋简体"/>
          <w:bCs/>
          <w:sz w:val="44"/>
          <w:szCs w:val="44"/>
        </w:rPr>
      </w:pPr>
      <w:r>
        <w:rPr>
          <w:rFonts w:hint="eastAsia" w:ascii="黑体" w:hAnsi="黑体" w:eastAsia="黑体" w:cs="黑体"/>
          <w:color w:val="000000"/>
          <w:kern w:val="0"/>
          <w:sz w:val="32"/>
          <w:szCs w:val="32"/>
        </w:rPr>
        <w:t>附件：</w:t>
      </w:r>
    </w:p>
    <w:p w14:paraId="3A2AF7AF">
      <w:pPr>
        <w:keepNext w:val="0"/>
        <w:keepLines w:val="0"/>
        <w:pageBreakBefore w:val="0"/>
        <w:kinsoku/>
        <w:wordWrap/>
        <w:overflowPunct/>
        <w:topLinePunct w:val="0"/>
        <w:autoSpaceDE/>
        <w:autoSpaceDN/>
        <w:bidi w:val="0"/>
        <w:adjustRightInd/>
        <w:snapToGrid/>
        <w:spacing w:line="660" w:lineRule="exact"/>
        <w:jc w:val="center"/>
        <w:textAlignment w:val="auto"/>
        <w:rPr>
          <w:rFonts w:ascii="方正小标宋简体" w:hAnsi="方正小标宋简体" w:eastAsia="方正小标宋简体" w:cs="方正小标宋简体"/>
          <w:bCs/>
          <w:sz w:val="44"/>
          <w:szCs w:val="44"/>
        </w:rPr>
      </w:pPr>
      <w:r>
        <w:rPr>
          <w:rFonts w:hint="eastAsia" w:ascii="方正小标宋简体" w:hAnsi="方正小标宋简体" w:eastAsia="方正小标宋简体" w:cs="方正小标宋简体"/>
          <w:bCs/>
          <w:sz w:val="44"/>
          <w:szCs w:val="44"/>
        </w:rPr>
        <w:t>湘潭县乡村振兴事务中心</w:t>
      </w:r>
    </w:p>
    <w:p w14:paraId="09C8A6BD">
      <w:pPr>
        <w:keepNext w:val="0"/>
        <w:keepLines w:val="0"/>
        <w:pageBreakBefore w:val="0"/>
        <w:kinsoku/>
        <w:wordWrap/>
        <w:overflowPunct/>
        <w:topLinePunct w:val="0"/>
        <w:autoSpaceDE/>
        <w:autoSpaceDN/>
        <w:bidi w:val="0"/>
        <w:adjustRightInd/>
        <w:snapToGrid/>
        <w:spacing w:line="660" w:lineRule="exact"/>
        <w:jc w:val="center"/>
        <w:textAlignment w:val="auto"/>
        <w:rPr>
          <w:rFonts w:ascii="方正小标宋简体" w:hAnsi="方正小标宋简体" w:eastAsia="方正小标宋简体" w:cs="方正小标宋简体"/>
          <w:bCs/>
          <w:sz w:val="44"/>
          <w:szCs w:val="44"/>
        </w:rPr>
      </w:pPr>
      <w:r>
        <w:rPr>
          <w:rFonts w:hint="eastAsia" w:ascii="方正小标宋简体" w:hAnsi="方正小标宋简体" w:eastAsia="方正小标宋简体" w:cs="方正小标宋简体"/>
          <w:bCs/>
          <w:sz w:val="44"/>
          <w:szCs w:val="44"/>
        </w:rPr>
        <w:t>202</w:t>
      </w:r>
      <w:r>
        <w:rPr>
          <w:rFonts w:hint="eastAsia" w:ascii="方正小标宋简体" w:hAnsi="方正小标宋简体" w:eastAsia="方正小标宋简体" w:cs="方正小标宋简体"/>
          <w:bCs/>
          <w:sz w:val="44"/>
          <w:szCs w:val="44"/>
          <w:lang w:val="en-US" w:eastAsia="zh-CN"/>
        </w:rPr>
        <w:t>6</w:t>
      </w:r>
      <w:r>
        <w:rPr>
          <w:rFonts w:hint="eastAsia" w:ascii="方正小标宋简体" w:hAnsi="方正小标宋简体" w:eastAsia="方正小标宋简体" w:cs="方正小标宋简体"/>
          <w:bCs/>
          <w:sz w:val="44"/>
          <w:szCs w:val="44"/>
        </w:rPr>
        <w:t>年部门预算</w:t>
      </w:r>
      <w:bookmarkStart w:id="5" w:name="_GoBack"/>
      <w:bookmarkEnd w:id="5"/>
      <w:r>
        <w:rPr>
          <w:rFonts w:hint="eastAsia" w:ascii="方正小标宋简体" w:hAnsi="方正小标宋简体" w:eastAsia="方正小标宋简体" w:cs="方正小标宋简体"/>
          <w:bCs/>
          <w:sz w:val="44"/>
          <w:szCs w:val="44"/>
        </w:rPr>
        <w:t>和“三公”经费预算公开</w:t>
      </w:r>
    </w:p>
    <w:p w14:paraId="2B93EE0B">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center"/>
        <w:textAlignment w:val="auto"/>
        <w:rPr>
          <w:rFonts w:hint="eastAsia" w:ascii="黑体" w:hAnsi="黑体" w:eastAsia="黑体" w:cs="黑体"/>
          <w:sz w:val="32"/>
          <w:szCs w:val="32"/>
        </w:rPr>
      </w:pPr>
    </w:p>
    <w:p w14:paraId="297050F7">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黑体" w:hAnsi="黑体" w:eastAsia="黑体" w:cs="黑体"/>
          <w:sz w:val="32"/>
          <w:szCs w:val="32"/>
        </w:rPr>
      </w:pPr>
      <w:r>
        <w:rPr>
          <w:rFonts w:hint="eastAsia" w:ascii="黑体" w:hAnsi="黑体" w:eastAsia="黑体" w:cs="黑体"/>
          <w:sz w:val="32"/>
          <w:szCs w:val="32"/>
        </w:rPr>
        <w:t>目  录</w:t>
      </w:r>
    </w:p>
    <w:p w14:paraId="133AE1DD">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黑体" w:hAnsi="黑体" w:eastAsia="黑体" w:cs="黑体"/>
          <w:sz w:val="32"/>
          <w:szCs w:val="32"/>
        </w:rPr>
      </w:pPr>
      <w:r>
        <w:rPr>
          <w:rFonts w:hint="eastAsia" w:ascii="黑体" w:hAnsi="黑体" w:eastAsia="黑体" w:cs="黑体"/>
          <w:sz w:val="32"/>
          <w:szCs w:val="32"/>
        </w:rPr>
        <w:t>第一部分 湘潭县乡村振兴事务中心202</w:t>
      </w:r>
      <w:r>
        <w:rPr>
          <w:rFonts w:hint="eastAsia" w:ascii="黑体" w:hAnsi="黑体" w:eastAsia="黑体" w:cs="黑体"/>
          <w:sz w:val="32"/>
          <w:szCs w:val="32"/>
          <w:lang w:val="en-US" w:eastAsia="zh-CN"/>
        </w:rPr>
        <w:t>6</w:t>
      </w:r>
      <w:r>
        <w:rPr>
          <w:rFonts w:hint="eastAsia" w:ascii="黑体" w:hAnsi="黑体" w:eastAsia="黑体" w:cs="黑体"/>
          <w:sz w:val="32"/>
          <w:szCs w:val="32"/>
        </w:rPr>
        <w:t>年部门预算说明</w:t>
      </w:r>
    </w:p>
    <w:p w14:paraId="75EC0F09">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hint="eastAsia" w:ascii="黑体" w:hAnsi="黑体" w:eastAsia="黑体" w:cs="黑体"/>
          <w:sz w:val="32"/>
          <w:szCs w:val="32"/>
        </w:rPr>
      </w:pPr>
      <w:r>
        <w:rPr>
          <w:rFonts w:hint="eastAsia" w:ascii="黑体" w:hAnsi="黑体" w:eastAsia="黑体" w:cs="黑体"/>
          <w:sz w:val="32"/>
          <w:szCs w:val="32"/>
        </w:rPr>
        <w:t>一、单位基本概况</w:t>
      </w:r>
    </w:p>
    <w:p w14:paraId="143E0446">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w:t>
      </w:r>
      <w:r>
        <w:rPr>
          <w:rFonts w:hint="eastAsia" w:ascii="仿宋_GB2312" w:hAnsi="仿宋_GB2312" w:eastAsia="仿宋_GB2312" w:cs="仿宋_GB2312"/>
          <w:sz w:val="32"/>
          <w:szCs w:val="32"/>
          <w:lang w:val="en-US" w:eastAsia="zh-CN"/>
        </w:rPr>
        <w:t>.</w:t>
      </w:r>
      <w:r>
        <w:rPr>
          <w:rFonts w:hint="eastAsia" w:ascii="仿宋_GB2312" w:hAnsi="仿宋_GB2312" w:eastAsia="仿宋_GB2312" w:cs="仿宋_GB2312"/>
          <w:sz w:val="32"/>
          <w:szCs w:val="32"/>
        </w:rPr>
        <w:t>部门职责</w:t>
      </w:r>
    </w:p>
    <w:p w14:paraId="3493A86E">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w:t>
      </w:r>
      <w:r>
        <w:rPr>
          <w:rFonts w:hint="eastAsia" w:ascii="仿宋_GB2312" w:hAnsi="仿宋_GB2312" w:eastAsia="仿宋_GB2312" w:cs="仿宋_GB2312"/>
          <w:sz w:val="32"/>
          <w:szCs w:val="32"/>
          <w:lang w:val="en-US" w:eastAsia="zh-CN"/>
        </w:rPr>
        <w:t>.</w:t>
      </w:r>
      <w:r>
        <w:rPr>
          <w:rFonts w:hint="eastAsia" w:ascii="仿宋_GB2312" w:hAnsi="仿宋_GB2312" w:eastAsia="仿宋_GB2312" w:cs="仿宋_GB2312"/>
          <w:sz w:val="32"/>
          <w:szCs w:val="32"/>
        </w:rPr>
        <w:t>机构设置</w:t>
      </w:r>
    </w:p>
    <w:p w14:paraId="1C7EC9D3">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hint="eastAsia" w:ascii="黑体" w:hAnsi="黑体" w:eastAsia="黑体" w:cs="黑体"/>
          <w:sz w:val="32"/>
          <w:szCs w:val="32"/>
        </w:rPr>
      </w:pPr>
      <w:r>
        <w:rPr>
          <w:rFonts w:hint="eastAsia" w:ascii="黑体" w:hAnsi="黑体" w:eastAsia="黑体" w:cs="黑体"/>
          <w:sz w:val="32"/>
          <w:szCs w:val="32"/>
        </w:rPr>
        <w:t>二、部门预算单位构成</w:t>
      </w:r>
    </w:p>
    <w:p w14:paraId="6A22A8E0">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hint="eastAsia" w:ascii="黑体" w:hAnsi="黑体" w:eastAsia="黑体" w:cs="黑体"/>
          <w:sz w:val="32"/>
          <w:szCs w:val="32"/>
        </w:rPr>
      </w:pPr>
      <w:r>
        <w:rPr>
          <w:rFonts w:hint="eastAsia" w:ascii="黑体" w:hAnsi="黑体" w:eastAsia="黑体" w:cs="黑体"/>
          <w:sz w:val="32"/>
          <w:szCs w:val="32"/>
        </w:rPr>
        <w:t>三、202</w:t>
      </w:r>
      <w:r>
        <w:rPr>
          <w:rFonts w:hint="eastAsia" w:ascii="黑体" w:hAnsi="黑体" w:eastAsia="黑体" w:cs="黑体"/>
          <w:sz w:val="32"/>
          <w:szCs w:val="32"/>
          <w:lang w:val="en-US" w:eastAsia="zh-CN"/>
        </w:rPr>
        <w:t>6</w:t>
      </w:r>
      <w:r>
        <w:rPr>
          <w:rFonts w:hint="eastAsia" w:ascii="黑体" w:hAnsi="黑体" w:eastAsia="黑体" w:cs="黑体"/>
          <w:sz w:val="32"/>
          <w:szCs w:val="32"/>
        </w:rPr>
        <w:t>年部门收支总体情况</w:t>
      </w:r>
    </w:p>
    <w:p w14:paraId="6A8E627C">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hint="eastAsia" w:ascii="黑体" w:hAnsi="黑体" w:eastAsia="黑体" w:cs="黑体"/>
          <w:sz w:val="32"/>
          <w:szCs w:val="32"/>
        </w:rPr>
      </w:pPr>
      <w:r>
        <w:rPr>
          <w:rFonts w:hint="eastAsia" w:ascii="黑体" w:hAnsi="黑体" w:eastAsia="黑体" w:cs="黑体"/>
          <w:sz w:val="32"/>
          <w:szCs w:val="32"/>
        </w:rPr>
        <w:t>四、一般公共预算拨款支出预算</w:t>
      </w:r>
    </w:p>
    <w:p w14:paraId="3FF2DF2B">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hint="eastAsia" w:ascii="黑体" w:hAnsi="黑体" w:eastAsia="黑体" w:cs="黑体"/>
          <w:sz w:val="32"/>
          <w:szCs w:val="32"/>
        </w:rPr>
      </w:pPr>
      <w:r>
        <w:rPr>
          <w:rFonts w:hint="eastAsia" w:ascii="黑体" w:hAnsi="黑体" w:eastAsia="黑体" w:cs="黑体"/>
          <w:sz w:val="32"/>
          <w:szCs w:val="32"/>
        </w:rPr>
        <w:t>五、其他重要事项的情况说明</w:t>
      </w:r>
    </w:p>
    <w:p w14:paraId="3B3A7504">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w:t>
      </w:r>
      <w:r>
        <w:rPr>
          <w:rFonts w:hint="eastAsia" w:ascii="仿宋_GB2312" w:hAnsi="仿宋_GB2312" w:eastAsia="仿宋_GB2312" w:cs="仿宋_GB2312"/>
          <w:sz w:val="32"/>
          <w:szCs w:val="32"/>
          <w:lang w:val="en-US" w:eastAsia="zh-CN"/>
        </w:rPr>
        <w:t>.</w:t>
      </w:r>
      <w:r>
        <w:rPr>
          <w:rFonts w:hint="eastAsia" w:ascii="仿宋_GB2312" w:hAnsi="仿宋_GB2312" w:eastAsia="仿宋_GB2312" w:cs="仿宋_GB2312"/>
          <w:sz w:val="32"/>
          <w:szCs w:val="32"/>
        </w:rPr>
        <w:t>机关运行经费</w:t>
      </w:r>
    </w:p>
    <w:p w14:paraId="754C9EFC">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w:t>
      </w:r>
      <w:r>
        <w:rPr>
          <w:rFonts w:hint="eastAsia" w:ascii="仿宋_GB2312" w:hAnsi="仿宋_GB2312" w:eastAsia="仿宋_GB2312" w:cs="仿宋_GB2312"/>
          <w:sz w:val="32"/>
          <w:szCs w:val="32"/>
          <w:lang w:val="en-US" w:eastAsia="zh-CN"/>
        </w:rPr>
        <w:t>.</w:t>
      </w:r>
      <w:r>
        <w:rPr>
          <w:rFonts w:hint="eastAsia" w:ascii="仿宋_GB2312" w:hAnsi="仿宋_GB2312" w:eastAsia="仿宋_GB2312" w:cs="仿宋_GB2312"/>
          <w:sz w:val="32"/>
          <w:szCs w:val="32"/>
        </w:rPr>
        <w:t>“三公”经费预算情况</w:t>
      </w:r>
    </w:p>
    <w:p w14:paraId="0ACC291A">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3</w:t>
      </w:r>
      <w:r>
        <w:rPr>
          <w:rFonts w:hint="eastAsia" w:ascii="仿宋_GB2312" w:hAnsi="仿宋_GB2312" w:eastAsia="仿宋_GB2312" w:cs="仿宋_GB2312"/>
          <w:sz w:val="32"/>
          <w:szCs w:val="32"/>
          <w:lang w:val="en-US" w:eastAsia="zh-CN"/>
        </w:rPr>
        <w:t>.</w:t>
      </w:r>
      <w:r>
        <w:rPr>
          <w:rFonts w:hint="eastAsia" w:ascii="仿宋_GB2312" w:hAnsi="仿宋_GB2312" w:eastAsia="仿宋_GB2312" w:cs="仿宋_GB2312"/>
          <w:sz w:val="32"/>
          <w:szCs w:val="32"/>
        </w:rPr>
        <w:t>政府采购预算情况</w:t>
      </w:r>
    </w:p>
    <w:p w14:paraId="24E0CCA9">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4</w:t>
      </w:r>
      <w:r>
        <w:rPr>
          <w:rFonts w:hint="eastAsia" w:ascii="仿宋_GB2312" w:hAnsi="仿宋_GB2312" w:eastAsia="仿宋_GB2312" w:cs="仿宋_GB2312"/>
          <w:sz w:val="32"/>
          <w:szCs w:val="32"/>
          <w:lang w:val="en-US" w:eastAsia="zh-CN"/>
        </w:rPr>
        <w:t>.</w:t>
      </w:r>
      <w:r>
        <w:rPr>
          <w:rFonts w:hint="eastAsia" w:ascii="仿宋_GB2312" w:hAnsi="仿宋_GB2312" w:eastAsia="仿宋_GB2312" w:cs="仿宋_GB2312"/>
          <w:sz w:val="32"/>
          <w:szCs w:val="32"/>
        </w:rPr>
        <w:t>政府性基金预算支出</w:t>
      </w:r>
    </w:p>
    <w:p w14:paraId="1A86ED7A">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5</w:t>
      </w:r>
      <w:r>
        <w:rPr>
          <w:rFonts w:hint="eastAsia" w:ascii="仿宋_GB2312" w:hAnsi="仿宋_GB2312" w:eastAsia="仿宋_GB2312" w:cs="仿宋_GB2312"/>
          <w:sz w:val="32"/>
          <w:szCs w:val="32"/>
          <w:lang w:val="en-US" w:eastAsia="zh-CN"/>
        </w:rPr>
        <w:t>.</w:t>
      </w:r>
      <w:r>
        <w:rPr>
          <w:rFonts w:hint="eastAsia" w:ascii="仿宋_GB2312" w:hAnsi="仿宋_GB2312" w:eastAsia="仿宋_GB2312" w:cs="仿宋_GB2312"/>
          <w:sz w:val="32"/>
          <w:szCs w:val="32"/>
        </w:rPr>
        <w:t>政府购买服务支出</w:t>
      </w:r>
    </w:p>
    <w:p w14:paraId="586BEB9E">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6</w:t>
      </w:r>
      <w:r>
        <w:rPr>
          <w:rFonts w:hint="eastAsia" w:ascii="仿宋_GB2312" w:hAnsi="仿宋_GB2312" w:eastAsia="仿宋_GB2312" w:cs="仿宋_GB2312"/>
          <w:sz w:val="32"/>
          <w:szCs w:val="32"/>
          <w:lang w:val="en-US" w:eastAsia="zh-CN"/>
        </w:rPr>
        <w:t>.</w:t>
      </w:r>
      <w:r>
        <w:rPr>
          <w:rFonts w:hint="eastAsia" w:ascii="仿宋_GB2312" w:hAnsi="仿宋_GB2312" w:eastAsia="仿宋_GB2312" w:cs="仿宋_GB2312"/>
          <w:sz w:val="32"/>
          <w:szCs w:val="32"/>
        </w:rPr>
        <w:t>国有资产占用情况说明</w:t>
      </w:r>
    </w:p>
    <w:p w14:paraId="35A04655">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7</w:t>
      </w:r>
      <w:r>
        <w:rPr>
          <w:rFonts w:hint="eastAsia" w:ascii="仿宋_GB2312" w:hAnsi="仿宋_GB2312" w:eastAsia="仿宋_GB2312" w:cs="仿宋_GB2312"/>
          <w:sz w:val="32"/>
          <w:szCs w:val="32"/>
          <w:lang w:val="en-US" w:eastAsia="zh-CN"/>
        </w:rPr>
        <w:t>.</w:t>
      </w:r>
      <w:r>
        <w:rPr>
          <w:rFonts w:hint="eastAsia" w:ascii="仿宋_GB2312" w:hAnsi="仿宋_GB2312" w:eastAsia="仿宋_GB2312" w:cs="仿宋_GB2312"/>
          <w:sz w:val="32"/>
          <w:szCs w:val="32"/>
        </w:rPr>
        <w:t>绩效评价情况</w:t>
      </w:r>
    </w:p>
    <w:p w14:paraId="390FF1B2">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hint="eastAsia" w:ascii="黑体" w:hAnsi="黑体" w:eastAsia="黑体" w:cs="黑体"/>
          <w:sz w:val="32"/>
          <w:szCs w:val="32"/>
        </w:rPr>
      </w:pPr>
      <w:r>
        <w:rPr>
          <w:rFonts w:hint="eastAsia" w:ascii="黑体" w:hAnsi="黑体" w:eastAsia="黑体" w:cs="黑体"/>
          <w:sz w:val="32"/>
          <w:szCs w:val="32"/>
        </w:rPr>
        <w:t>六、名词解释</w:t>
      </w:r>
    </w:p>
    <w:p w14:paraId="1562F17E">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center"/>
        <w:textAlignment w:val="auto"/>
        <w:rPr>
          <w:rFonts w:hint="eastAsia" w:ascii="黑体" w:hAnsi="黑体" w:eastAsia="黑体" w:cs="黑体"/>
          <w:sz w:val="32"/>
          <w:szCs w:val="32"/>
        </w:rPr>
      </w:pPr>
    </w:p>
    <w:p w14:paraId="649AEF57">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center"/>
        <w:textAlignment w:val="auto"/>
        <w:rPr>
          <w:rFonts w:hint="eastAsia" w:ascii="黑体" w:hAnsi="黑体" w:eastAsia="黑体" w:cs="黑体"/>
          <w:sz w:val="32"/>
          <w:szCs w:val="32"/>
        </w:rPr>
      </w:pPr>
      <w:r>
        <w:rPr>
          <w:rFonts w:hint="eastAsia" w:ascii="黑体" w:hAnsi="黑体" w:eastAsia="黑体" w:cs="黑体"/>
          <w:sz w:val="32"/>
          <w:szCs w:val="32"/>
        </w:rPr>
        <w:t>第二部分 湘潭县乡村振兴事务中心202</w:t>
      </w:r>
      <w:r>
        <w:rPr>
          <w:rFonts w:hint="eastAsia" w:ascii="黑体" w:hAnsi="黑体" w:eastAsia="黑体" w:cs="黑体"/>
          <w:sz w:val="32"/>
          <w:szCs w:val="32"/>
          <w:lang w:val="en-US" w:eastAsia="zh-CN"/>
        </w:rPr>
        <w:t>6</w:t>
      </w:r>
      <w:r>
        <w:rPr>
          <w:rFonts w:hint="eastAsia" w:ascii="黑体" w:hAnsi="黑体" w:eastAsia="黑体" w:cs="黑体"/>
          <w:sz w:val="32"/>
          <w:szCs w:val="32"/>
        </w:rPr>
        <w:t>年度部门预算表</w:t>
      </w:r>
    </w:p>
    <w:p w14:paraId="56F93F46">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w:t>
      </w:r>
      <w:r>
        <w:rPr>
          <w:rFonts w:hint="eastAsia" w:ascii="仿宋_GB2312" w:hAnsi="仿宋_GB2312" w:eastAsia="仿宋_GB2312" w:cs="仿宋_GB2312"/>
          <w:sz w:val="32"/>
          <w:szCs w:val="32"/>
          <w:lang w:val="en-US" w:eastAsia="zh-CN"/>
        </w:rPr>
        <w:t>.</w:t>
      </w:r>
      <w:r>
        <w:rPr>
          <w:rFonts w:hint="eastAsia" w:ascii="仿宋_GB2312" w:hAnsi="仿宋_GB2312" w:eastAsia="仿宋_GB2312" w:cs="仿宋_GB2312"/>
          <w:sz w:val="32"/>
          <w:szCs w:val="32"/>
        </w:rPr>
        <w:t>部门财政拨款收支总表</w:t>
      </w:r>
    </w:p>
    <w:p w14:paraId="44A69460">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w:t>
      </w:r>
      <w:r>
        <w:rPr>
          <w:rFonts w:hint="eastAsia" w:ascii="仿宋_GB2312" w:hAnsi="仿宋_GB2312" w:eastAsia="仿宋_GB2312" w:cs="仿宋_GB2312"/>
          <w:sz w:val="32"/>
          <w:szCs w:val="32"/>
          <w:lang w:val="en-US" w:eastAsia="zh-CN"/>
        </w:rPr>
        <w:t>.</w:t>
      </w:r>
      <w:r>
        <w:rPr>
          <w:rFonts w:hint="eastAsia" w:ascii="仿宋_GB2312" w:hAnsi="仿宋_GB2312" w:eastAsia="仿宋_GB2312" w:cs="仿宋_GB2312"/>
          <w:sz w:val="32"/>
          <w:szCs w:val="32"/>
        </w:rPr>
        <w:t>一般公共预算支出表</w:t>
      </w:r>
    </w:p>
    <w:p w14:paraId="58D307DF">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3</w:t>
      </w:r>
      <w:r>
        <w:rPr>
          <w:rFonts w:hint="eastAsia" w:ascii="仿宋_GB2312" w:hAnsi="仿宋_GB2312" w:eastAsia="仿宋_GB2312" w:cs="仿宋_GB2312"/>
          <w:sz w:val="32"/>
          <w:szCs w:val="32"/>
          <w:lang w:val="en-US" w:eastAsia="zh-CN"/>
        </w:rPr>
        <w:t>.</w:t>
      </w:r>
      <w:r>
        <w:rPr>
          <w:rFonts w:hint="eastAsia" w:ascii="仿宋_GB2312" w:hAnsi="仿宋_GB2312" w:eastAsia="仿宋_GB2312" w:cs="仿宋_GB2312"/>
          <w:sz w:val="32"/>
          <w:szCs w:val="32"/>
        </w:rPr>
        <w:t>一般公共预算基本支出表</w:t>
      </w:r>
    </w:p>
    <w:p w14:paraId="62709ED6">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4</w:t>
      </w:r>
      <w:r>
        <w:rPr>
          <w:rFonts w:hint="eastAsia" w:ascii="仿宋_GB2312" w:hAnsi="仿宋_GB2312" w:eastAsia="仿宋_GB2312" w:cs="仿宋_GB2312"/>
          <w:sz w:val="32"/>
          <w:szCs w:val="32"/>
          <w:lang w:val="en-US" w:eastAsia="zh-CN"/>
        </w:rPr>
        <w:t>.</w:t>
      </w:r>
      <w:r>
        <w:rPr>
          <w:rFonts w:hint="eastAsia" w:ascii="仿宋_GB2312" w:hAnsi="仿宋_GB2312" w:eastAsia="仿宋_GB2312" w:cs="仿宋_GB2312"/>
          <w:sz w:val="32"/>
          <w:szCs w:val="32"/>
        </w:rPr>
        <w:t>一般公共预算“三公”经费支出表</w:t>
      </w:r>
    </w:p>
    <w:p w14:paraId="4E775C11">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5</w:t>
      </w:r>
      <w:r>
        <w:rPr>
          <w:rFonts w:hint="eastAsia" w:ascii="仿宋_GB2312" w:hAnsi="仿宋_GB2312" w:eastAsia="仿宋_GB2312" w:cs="仿宋_GB2312"/>
          <w:sz w:val="32"/>
          <w:szCs w:val="32"/>
          <w:lang w:val="en-US" w:eastAsia="zh-CN"/>
        </w:rPr>
        <w:t>.</w:t>
      </w:r>
      <w:r>
        <w:rPr>
          <w:rFonts w:hint="eastAsia" w:ascii="仿宋_GB2312" w:hAnsi="仿宋_GB2312" w:eastAsia="仿宋_GB2312" w:cs="仿宋_GB2312"/>
          <w:sz w:val="32"/>
          <w:szCs w:val="32"/>
        </w:rPr>
        <w:t>政府性基金预算支出表</w:t>
      </w:r>
    </w:p>
    <w:p w14:paraId="182E2BCA">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6</w:t>
      </w:r>
      <w:r>
        <w:rPr>
          <w:rFonts w:hint="eastAsia" w:ascii="仿宋_GB2312" w:hAnsi="仿宋_GB2312" w:eastAsia="仿宋_GB2312" w:cs="仿宋_GB2312"/>
          <w:sz w:val="32"/>
          <w:szCs w:val="32"/>
          <w:lang w:val="en-US" w:eastAsia="zh-CN"/>
        </w:rPr>
        <w:t>.</w:t>
      </w:r>
      <w:r>
        <w:rPr>
          <w:rFonts w:hint="eastAsia" w:ascii="仿宋_GB2312" w:hAnsi="仿宋_GB2312" w:eastAsia="仿宋_GB2312" w:cs="仿宋_GB2312"/>
          <w:sz w:val="32"/>
          <w:szCs w:val="32"/>
        </w:rPr>
        <w:t>部门收支总表</w:t>
      </w:r>
    </w:p>
    <w:p w14:paraId="34F26651">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7</w:t>
      </w:r>
      <w:r>
        <w:rPr>
          <w:rFonts w:hint="eastAsia" w:ascii="仿宋_GB2312" w:hAnsi="仿宋_GB2312" w:eastAsia="仿宋_GB2312" w:cs="仿宋_GB2312"/>
          <w:sz w:val="32"/>
          <w:szCs w:val="32"/>
          <w:lang w:val="en-US" w:eastAsia="zh-CN"/>
        </w:rPr>
        <w:t>.</w:t>
      </w:r>
      <w:r>
        <w:rPr>
          <w:rFonts w:hint="eastAsia" w:ascii="仿宋_GB2312" w:hAnsi="仿宋_GB2312" w:eastAsia="仿宋_GB2312" w:cs="仿宋_GB2312"/>
          <w:sz w:val="32"/>
          <w:szCs w:val="32"/>
        </w:rPr>
        <w:t>部门收入总表</w:t>
      </w:r>
    </w:p>
    <w:p w14:paraId="1810D7FC">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8</w:t>
      </w:r>
      <w:r>
        <w:rPr>
          <w:rFonts w:hint="eastAsia" w:ascii="仿宋_GB2312" w:hAnsi="仿宋_GB2312" w:eastAsia="仿宋_GB2312" w:cs="仿宋_GB2312"/>
          <w:sz w:val="32"/>
          <w:szCs w:val="32"/>
          <w:lang w:val="en-US" w:eastAsia="zh-CN"/>
        </w:rPr>
        <w:t>.</w:t>
      </w:r>
      <w:r>
        <w:rPr>
          <w:rFonts w:hint="eastAsia" w:ascii="仿宋_GB2312" w:hAnsi="仿宋_GB2312" w:eastAsia="仿宋_GB2312" w:cs="仿宋_GB2312"/>
          <w:sz w:val="32"/>
          <w:szCs w:val="32"/>
        </w:rPr>
        <w:t>部门支出总表</w:t>
      </w:r>
    </w:p>
    <w:p w14:paraId="284C9E3E">
      <w:r>
        <w:rPr>
          <w:rFonts w:ascii="黑体" w:hAnsi="黑体" w:eastAsia="黑体" w:cs="黑体"/>
          <w:sz w:val="24"/>
          <w:szCs w:val="24"/>
        </w:rPr>
        <w:br w:type="page"/>
      </w:r>
    </w:p>
    <w:p w14:paraId="009D5574">
      <w:pPr>
        <w:keepNext w:val="0"/>
        <w:keepLines w:val="0"/>
        <w:pageBreakBefore w:val="0"/>
        <w:widowControl w:val="0"/>
        <w:numPr>
          <w:ilvl w:val="0"/>
          <w:numId w:val="1"/>
        </w:numPr>
        <w:kinsoku/>
        <w:wordWrap/>
        <w:overflowPunct/>
        <w:topLinePunct w:val="0"/>
        <w:autoSpaceDE/>
        <w:autoSpaceDN/>
        <w:bidi w:val="0"/>
        <w:adjustRightInd/>
        <w:snapToGrid/>
        <w:spacing w:line="660" w:lineRule="exact"/>
        <w:jc w:val="center"/>
        <w:textAlignment w:val="auto"/>
        <w:rPr>
          <w:rFonts w:hint="eastAsia" w:ascii="方正小标宋简体" w:hAnsi="方正小标宋简体" w:eastAsia="方正小标宋简体" w:cs="方正小标宋简体"/>
          <w:sz w:val="44"/>
          <w:szCs w:val="44"/>
        </w:rPr>
      </w:pPr>
      <w:r>
        <w:rPr>
          <w:rFonts w:hint="eastAsia" w:ascii="方正小标宋简体" w:hAnsi="方正小标宋简体" w:eastAsia="方正小标宋简体" w:cs="方正小标宋简体"/>
          <w:sz w:val="44"/>
          <w:szCs w:val="44"/>
        </w:rPr>
        <w:t>湘潭县乡村振兴事务中心</w:t>
      </w:r>
    </w:p>
    <w:p w14:paraId="76F9072D">
      <w:pPr>
        <w:keepNext w:val="0"/>
        <w:keepLines w:val="0"/>
        <w:pageBreakBefore w:val="0"/>
        <w:widowControl w:val="0"/>
        <w:numPr>
          <w:ilvl w:val="0"/>
          <w:numId w:val="1"/>
        </w:numPr>
        <w:kinsoku/>
        <w:wordWrap/>
        <w:overflowPunct/>
        <w:topLinePunct w:val="0"/>
        <w:autoSpaceDE/>
        <w:autoSpaceDN/>
        <w:bidi w:val="0"/>
        <w:adjustRightInd/>
        <w:snapToGrid/>
        <w:spacing w:line="660" w:lineRule="exact"/>
        <w:jc w:val="center"/>
        <w:textAlignment w:val="auto"/>
        <w:rPr>
          <w:rFonts w:hint="eastAsia" w:ascii="方正小标宋简体" w:hAnsi="方正小标宋简体" w:eastAsia="方正小标宋简体" w:cs="方正小标宋简体"/>
          <w:sz w:val="44"/>
          <w:szCs w:val="44"/>
        </w:rPr>
      </w:pPr>
      <w:r>
        <w:rPr>
          <w:rFonts w:hint="eastAsia" w:ascii="方正小标宋简体" w:hAnsi="方正小标宋简体" w:eastAsia="方正小标宋简体" w:cs="方正小标宋简体"/>
          <w:sz w:val="44"/>
          <w:szCs w:val="44"/>
        </w:rPr>
        <w:t>202</w:t>
      </w:r>
      <w:r>
        <w:rPr>
          <w:rFonts w:hint="eastAsia" w:ascii="方正小标宋简体" w:hAnsi="方正小标宋简体" w:eastAsia="方正小标宋简体" w:cs="方正小标宋简体"/>
          <w:sz w:val="44"/>
          <w:szCs w:val="44"/>
          <w:lang w:val="en-US" w:eastAsia="zh-CN"/>
        </w:rPr>
        <w:t>6</w:t>
      </w:r>
      <w:r>
        <w:rPr>
          <w:rFonts w:hint="eastAsia" w:ascii="方正小标宋简体" w:hAnsi="方正小标宋简体" w:eastAsia="方正小标宋简体" w:cs="方正小标宋简体"/>
          <w:sz w:val="44"/>
          <w:szCs w:val="44"/>
        </w:rPr>
        <w:t>年部门预算说明</w:t>
      </w:r>
    </w:p>
    <w:p w14:paraId="4199ED32">
      <w:pPr>
        <w:keepNext w:val="0"/>
        <w:keepLines w:val="0"/>
        <w:pageBreakBefore w:val="0"/>
        <w:kinsoku/>
        <w:wordWrap/>
        <w:overflowPunct/>
        <w:topLinePunct w:val="0"/>
        <w:bidi w:val="0"/>
        <w:spacing w:line="560" w:lineRule="exact"/>
        <w:ind w:firstLine="640" w:firstLineChars="200"/>
        <w:jc w:val="left"/>
        <w:textAlignment w:val="auto"/>
        <w:rPr>
          <w:rFonts w:hint="eastAsia" w:ascii="仿宋_GB2312" w:hAnsi="仿宋_GB2312" w:eastAsia="仿宋_GB2312" w:cs="仿宋_GB2312"/>
          <w:sz w:val="32"/>
          <w:szCs w:val="32"/>
        </w:rPr>
      </w:pPr>
    </w:p>
    <w:p w14:paraId="14E156AC">
      <w:pPr>
        <w:keepNext w:val="0"/>
        <w:keepLines w:val="0"/>
        <w:pageBreakBefore w:val="0"/>
        <w:kinsoku/>
        <w:wordWrap/>
        <w:overflowPunct/>
        <w:topLinePunct w:val="0"/>
        <w:bidi w:val="0"/>
        <w:spacing w:line="560" w:lineRule="exact"/>
        <w:ind w:firstLine="640" w:firstLineChars="200"/>
        <w:jc w:val="left"/>
        <w:textAlignment w:val="auto"/>
        <w:rPr>
          <w:rFonts w:hint="eastAsia" w:ascii="黑体" w:hAnsi="黑体" w:eastAsia="黑体" w:cs="黑体"/>
          <w:sz w:val="32"/>
          <w:szCs w:val="32"/>
        </w:rPr>
      </w:pPr>
      <w:r>
        <w:rPr>
          <w:rFonts w:hint="eastAsia" w:ascii="黑体" w:hAnsi="黑体" w:eastAsia="黑体" w:cs="黑体"/>
          <w:sz w:val="32"/>
          <w:szCs w:val="32"/>
        </w:rPr>
        <w:t>一、单位基本情况：</w:t>
      </w:r>
    </w:p>
    <w:p w14:paraId="4C716351">
      <w:pPr>
        <w:keepNext w:val="0"/>
        <w:keepLines w:val="0"/>
        <w:pageBreakBefore w:val="0"/>
        <w:kinsoku/>
        <w:wordWrap/>
        <w:overflowPunct/>
        <w:topLinePunct w:val="0"/>
        <w:bidi w:val="0"/>
        <w:spacing w:line="560" w:lineRule="exact"/>
        <w:ind w:firstLine="643" w:firstLineChars="200"/>
        <w:jc w:val="left"/>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sz w:val="32"/>
          <w:szCs w:val="32"/>
        </w:rPr>
        <w:t>1</w:t>
      </w:r>
      <w:r>
        <w:rPr>
          <w:rFonts w:hint="eastAsia" w:ascii="楷体_GB2312" w:hAnsi="楷体_GB2312" w:eastAsia="楷体_GB2312" w:cs="楷体_GB2312"/>
          <w:b/>
          <w:bCs/>
          <w:sz w:val="32"/>
          <w:szCs w:val="32"/>
          <w:lang w:val="en-US" w:eastAsia="zh-CN"/>
        </w:rPr>
        <w:t>.</w:t>
      </w:r>
      <w:r>
        <w:rPr>
          <w:rFonts w:hint="eastAsia" w:ascii="楷体_GB2312" w:hAnsi="楷体_GB2312" w:eastAsia="楷体_GB2312" w:cs="楷体_GB2312"/>
          <w:b/>
          <w:bCs/>
          <w:sz w:val="32"/>
          <w:szCs w:val="32"/>
        </w:rPr>
        <w:t>部门职责</w:t>
      </w:r>
    </w:p>
    <w:p w14:paraId="7CEC203B">
      <w:pPr>
        <w:keepNext w:val="0"/>
        <w:keepLines w:val="0"/>
        <w:pageBreakBefore w:val="0"/>
        <w:kinsoku/>
        <w:wordWrap/>
        <w:overflowPunct/>
        <w:topLinePunct w:val="0"/>
        <w:bidi w:val="0"/>
        <w:spacing w:line="560" w:lineRule="exact"/>
        <w:ind w:firstLine="640" w:firstLineChars="200"/>
        <w:jc w:val="left"/>
        <w:textAlignment w:val="auto"/>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湘潭县乡村振兴事务中心是湘潭县农业农村局所属公益一类事业单位，为正科级。县乡村振兴事务中心贯彻落实党中央关于贫困帮扶工作的方针政策和决策部署，全面落实省委、市委、县委关于贫困帮扶工作的部署要求，在履行职责过程中坚持和加强党对贫困帮扶工作的集中统一领导。主要职责是：</w:t>
      </w:r>
    </w:p>
    <w:p w14:paraId="5B85EAB5">
      <w:pPr>
        <w:pStyle w:val="5"/>
        <w:keepNext w:val="0"/>
        <w:keepLines w:val="0"/>
        <w:pageBreakBefore w:val="0"/>
        <w:tabs>
          <w:tab w:val="left" w:pos="1621"/>
        </w:tabs>
        <w:kinsoku/>
        <w:wordWrap/>
        <w:overflowPunct/>
        <w:topLinePunct w:val="0"/>
        <w:bidi w:val="0"/>
        <w:spacing w:line="560" w:lineRule="exact"/>
        <w:ind w:firstLine="640" w:firstLineChars="200"/>
        <w:textAlignment w:val="auto"/>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lang w:eastAsia="zh-CN"/>
        </w:rPr>
        <w:t>（</w:t>
      </w:r>
      <w:r>
        <w:rPr>
          <w:rFonts w:hint="eastAsia" w:ascii="仿宋_GB2312" w:hAnsi="仿宋_GB2312" w:eastAsia="仿宋_GB2312" w:cs="仿宋_GB2312"/>
          <w:color w:val="000000"/>
          <w:sz w:val="32"/>
          <w:szCs w:val="32"/>
          <w:lang w:val="en-US" w:eastAsia="zh-CN"/>
        </w:rPr>
        <w:t>1</w:t>
      </w:r>
      <w:r>
        <w:rPr>
          <w:rFonts w:hint="eastAsia" w:ascii="仿宋_GB2312" w:hAnsi="仿宋_GB2312" w:eastAsia="仿宋_GB2312" w:cs="仿宋_GB2312"/>
          <w:color w:val="000000"/>
          <w:sz w:val="32"/>
          <w:szCs w:val="32"/>
          <w:lang w:eastAsia="zh-CN"/>
        </w:rPr>
        <w:t>）</w:t>
      </w:r>
      <w:r>
        <w:rPr>
          <w:rFonts w:hint="eastAsia" w:ascii="仿宋_GB2312" w:hAnsi="仿宋_GB2312" w:eastAsia="仿宋_GB2312" w:cs="仿宋_GB2312"/>
          <w:color w:val="000000"/>
          <w:sz w:val="32"/>
          <w:szCs w:val="32"/>
        </w:rPr>
        <w:t>贯彻执行党和国家扶贫开发工作方针、政策，参与研究拟定全县扶贫开发工作的政策和全县扶贫开发发展规划。</w:t>
      </w:r>
      <w:bookmarkStart w:id="0" w:name="bookmark8"/>
    </w:p>
    <w:p w14:paraId="2E18761B">
      <w:pPr>
        <w:pStyle w:val="5"/>
        <w:keepNext w:val="0"/>
        <w:keepLines w:val="0"/>
        <w:pageBreakBefore w:val="0"/>
        <w:tabs>
          <w:tab w:val="left" w:pos="1621"/>
        </w:tabs>
        <w:kinsoku/>
        <w:wordWrap/>
        <w:overflowPunct/>
        <w:topLinePunct w:val="0"/>
        <w:bidi w:val="0"/>
        <w:spacing w:line="560" w:lineRule="exact"/>
        <w:ind w:firstLine="640" w:firstLineChars="200"/>
        <w:textAlignment w:val="auto"/>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w:t>
      </w:r>
      <w:bookmarkEnd w:id="0"/>
      <w:r>
        <w:rPr>
          <w:rFonts w:hint="eastAsia" w:ascii="仿宋_GB2312" w:hAnsi="仿宋_GB2312" w:eastAsia="仿宋_GB2312" w:cs="仿宋_GB2312"/>
          <w:color w:val="000000"/>
          <w:sz w:val="32"/>
          <w:szCs w:val="32"/>
          <w:lang w:val="en-US" w:eastAsia="zh-CN"/>
        </w:rPr>
        <w:t>2</w:t>
      </w:r>
      <w:r>
        <w:rPr>
          <w:rFonts w:hint="eastAsia" w:ascii="仿宋_GB2312" w:hAnsi="仿宋_GB2312" w:eastAsia="仿宋_GB2312" w:cs="仿宋_GB2312"/>
          <w:color w:val="000000"/>
          <w:sz w:val="32"/>
          <w:szCs w:val="32"/>
        </w:rPr>
        <w:t>）根据有关规定协调管理中央、省、市、县财政扶贫专项资金。</w:t>
      </w:r>
      <w:bookmarkStart w:id="1" w:name="bookmark9"/>
    </w:p>
    <w:p w14:paraId="5DAD2520">
      <w:pPr>
        <w:pStyle w:val="5"/>
        <w:keepNext w:val="0"/>
        <w:keepLines w:val="0"/>
        <w:pageBreakBefore w:val="0"/>
        <w:tabs>
          <w:tab w:val="left" w:pos="1621"/>
        </w:tabs>
        <w:kinsoku/>
        <w:wordWrap/>
        <w:overflowPunct/>
        <w:topLinePunct w:val="0"/>
        <w:bidi w:val="0"/>
        <w:spacing w:line="560" w:lineRule="exact"/>
        <w:ind w:firstLine="640" w:firstLineChars="200"/>
        <w:textAlignment w:val="auto"/>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w:t>
      </w:r>
      <w:bookmarkEnd w:id="1"/>
      <w:r>
        <w:rPr>
          <w:rFonts w:hint="eastAsia" w:ascii="仿宋_GB2312" w:hAnsi="仿宋_GB2312" w:eastAsia="仿宋_GB2312" w:cs="仿宋_GB2312"/>
          <w:color w:val="000000"/>
          <w:sz w:val="32"/>
          <w:szCs w:val="32"/>
          <w:lang w:val="en-US" w:eastAsia="zh-CN"/>
        </w:rPr>
        <w:t>3</w:t>
      </w:r>
      <w:r>
        <w:rPr>
          <w:rFonts w:hint="eastAsia" w:ascii="仿宋_GB2312" w:hAnsi="仿宋_GB2312" w:eastAsia="仿宋_GB2312" w:cs="仿宋_GB2312"/>
          <w:color w:val="000000"/>
          <w:sz w:val="32"/>
          <w:szCs w:val="32"/>
        </w:rPr>
        <w:t>）组织实施并指导扶贫有关的培训工作。负责扶贫有关的信息收集整理和宣传报道工作。负责贫困状况监测与统计工作。</w:t>
      </w:r>
    </w:p>
    <w:p w14:paraId="2FFDB201">
      <w:pPr>
        <w:pStyle w:val="5"/>
        <w:keepNext w:val="0"/>
        <w:keepLines w:val="0"/>
        <w:pageBreakBefore w:val="0"/>
        <w:tabs>
          <w:tab w:val="left" w:pos="1621"/>
        </w:tabs>
        <w:kinsoku/>
        <w:wordWrap/>
        <w:overflowPunct/>
        <w:topLinePunct w:val="0"/>
        <w:bidi w:val="0"/>
        <w:spacing w:line="560" w:lineRule="exact"/>
        <w:ind w:firstLine="640" w:firstLineChars="200"/>
        <w:textAlignment w:val="auto"/>
        <w:rPr>
          <w:rFonts w:hint="eastAsia" w:ascii="仿宋_GB2312" w:hAnsi="仿宋_GB2312" w:eastAsia="仿宋_GB2312" w:cs="仿宋_GB2312"/>
          <w:color w:val="000000"/>
          <w:sz w:val="32"/>
          <w:szCs w:val="32"/>
        </w:rPr>
      </w:pPr>
      <w:bookmarkStart w:id="2" w:name="bookmark10"/>
      <w:r>
        <w:rPr>
          <w:rFonts w:hint="eastAsia" w:ascii="仿宋_GB2312" w:hAnsi="仿宋_GB2312" w:eastAsia="仿宋_GB2312" w:cs="仿宋_GB2312"/>
          <w:color w:val="000000"/>
          <w:sz w:val="32"/>
          <w:szCs w:val="32"/>
        </w:rPr>
        <w:t>（</w:t>
      </w:r>
      <w:bookmarkEnd w:id="2"/>
      <w:r>
        <w:rPr>
          <w:rFonts w:hint="eastAsia" w:ascii="仿宋_GB2312" w:hAnsi="仿宋_GB2312" w:eastAsia="仿宋_GB2312" w:cs="仿宋_GB2312"/>
          <w:color w:val="000000"/>
          <w:sz w:val="32"/>
          <w:szCs w:val="32"/>
          <w:lang w:val="en-US" w:eastAsia="zh-CN"/>
        </w:rPr>
        <w:t>4</w:t>
      </w:r>
      <w:r>
        <w:rPr>
          <w:rFonts w:hint="eastAsia" w:ascii="仿宋_GB2312" w:hAnsi="仿宋_GB2312" w:eastAsia="仿宋_GB2312" w:cs="仿宋_GB2312"/>
          <w:color w:val="000000"/>
          <w:sz w:val="32"/>
          <w:szCs w:val="32"/>
        </w:rPr>
        <w:t>）参与指导和协调全县社会扶贫开发工作。</w:t>
      </w:r>
    </w:p>
    <w:p w14:paraId="5EFBFA82">
      <w:pPr>
        <w:pStyle w:val="5"/>
        <w:keepNext w:val="0"/>
        <w:keepLines w:val="0"/>
        <w:pageBreakBefore w:val="0"/>
        <w:tabs>
          <w:tab w:val="left" w:pos="1480"/>
          <w:tab w:val="left" w:pos="1621"/>
        </w:tabs>
        <w:kinsoku/>
        <w:wordWrap/>
        <w:overflowPunct/>
        <w:topLinePunct w:val="0"/>
        <w:bidi w:val="0"/>
        <w:spacing w:line="560" w:lineRule="exact"/>
        <w:ind w:firstLine="640" w:firstLineChars="200"/>
        <w:textAlignment w:val="auto"/>
        <w:rPr>
          <w:rFonts w:hint="eastAsia" w:ascii="仿宋_GB2312" w:hAnsi="仿宋_GB2312" w:eastAsia="仿宋_GB2312" w:cs="仿宋_GB2312"/>
          <w:color w:val="000000"/>
          <w:sz w:val="32"/>
          <w:szCs w:val="32"/>
        </w:rPr>
      </w:pPr>
      <w:bookmarkStart w:id="3" w:name="bookmark11"/>
      <w:r>
        <w:rPr>
          <w:rFonts w:hint="eastAsia" w:ascii="仿宋_GB2312" w:hAnsi="仿宋_GB2312" w:eastAsia="仿宋_GB2312" w:cs="仿宋_GB2312"/>
          <w:color w:val="000000"/>
          <w:sz w:val="32"/>
          <w:szCs w:val="32"/>
        </w:rPr>
        <w:t>（</w:t>
      </w:r>
      <w:bookmarkEnd w:id="3"/>
      <w:r>
        <w:rPr>
          <w:rFonts w:hint="eastAsia" w:ascii="仿宋_GB2312" w:hAnsi="仿宋_GB2312" w:eastAsia="仿宋_GB2312" w:cs="仿宋_GB2312"/>
          <w:color w:val="000000"/>
          <w:sz w:val="32"/>
          <w:szCs w:val="32"/>
          <w:lang w:val="en-US" w:eastAsia="zh-CN"/>
        </w:rPr>
        <w:t>5</w:t>
      </w:r>
      <w:r>
        <w:rPr>
          <w:rFonts w:hint="eastAsia" w:ascii="仿宋_GB2312" w:hAnsi="仿宋_GB2312" w:eastAsia="仿宋_GB2312" w:cs="仿宋_GB2312"/>
          <w:color w:val="000000"/>
          <w:sz w:val="32"/>
          <w:szCs w:val="32"/>
        </w:rPr>
        <w:t>）协助有关部门制定全县驻村帮扶工作计划。</w:t>
      </w:r>
    </w:p>
    <w:p w14:paraId="5D9AA0D9">
      <w:pPr>
        <w:pStyle w:val="5"/>
        <w:keepNext w:val="0"/>
        <w:keepLines w:val="0"/>
        <w:pageBreakBefore w:val="0"/>
        <w:kinsoku/>
        <w:wordWrap/>
        <w:overflowPunct/>
        <w:topLinePunct w:val="0"/>
        <w:autoSpaceDE w:val="0"/>
        <w:autoSpaceDN w:val="0"/>
        <w:bidi w:val="0"/>
        <w:adjustRightInd w:val="0"/>
        <w:snapToGrid w:val="0"/>
        <w:spacing w:line="560" w:lineRule="exact"/>
        <w:ind w:firstLine="640" w:firstLineChars="200"/>
        <w:textAlignment w:val="auto"/>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w:t>
      </w:r>
      <w:r>
        <w:rPr>
          <w:rFonts w:hint="eastAsia" w:ascii="仿宋_GB2312" w:hAnsi="仿宋_GB2312" w:eastAsia="仿宋_GB2312" w:cs="仿宋_GB2312"/>
          <w:color w:val="000000"/>
          <w:sz w:val="32"/>
          <w:szCs w:val="32"/>
          <w:lang w:val="en-US" w:eastAsia="zh-CN"/>
        </w:rPr>
        <w:t>6</w:t>
      </w:r>
      <w:r>
        <w:rPr>
          <w:rFonts w:hint="eastAsia" w:ascii="仿宋_GB2312" w:hAnsi="仿宋_GB2312" w:eastAsia="仿宋_GB2312" w:cs="仿宋_GB2312"/>
          <w:color w:val="000000"/>
          <w:sz w:val="32"/>
          <w:szCs w:val="32"/>
        </w:rPr>
        <w:t>）协助</w:t>
      </w:r>
      <w:r>
        <w:rPr>
          <w:rFonts w:hint="eastAsia" w:ascii="仿宋_GB2312" w:hAnsi="仿宋_GB2312" w:eastAsia="仿宋_GB2312" w:cs="仿宋_GB2312"/>
          <w:snapToGrid w:val="0"/>
          <w:color w:val="000000"/>
          <w:kern w:val="0"/>
          <w:sz w:val="32"/>
          <w:szCs w:val="32"/>
        </w:rPr>
        <w:t>做好县精准扶贫工作领导小组办公室的日常工作。</w:t>
      </w:r>
    </w:p>
    <w:p w14:paraId="2378A3CB">
      <w:pPr>
        <w:pStyle w:val="5"/>
        <w:keepNext w:val="0"/>
        <w:keepLines w:val="0"/>
        <w:pageBreakBefore w:val="0"/>
        <w:tabs>
          <w:tab w:val="left" w:pos="1621"/>
        </w:tabs>
        <w:kinsoku/>
        <w:wordWrap/>
        <w:overflowPunct/>
        <w:topLinePunct w:val="0"/>
        <w:bidi w:val="0"/>
        <w:spacing w:line="560" w:lineRule="exact"/>
        <w:ind w:firstLine="640" w:firstLineChars="200"/>
        <w:textAlignment w:val="auto"/>
        <w:rPr>
          <w:rFonts w:hint="eastAsia" w:ascii="仿宋_GB2312" w:hAnsi="仿宋_GB2312" w:eastAsia="仿宋_GB2312" w:cs="仿宋_GB2312"/>
          <w:color w:val="000000"/>
          <w:sz w:val="32"/>
          <w:szCs w:val="32"/>
        </w:rPr>
      </w:pPr>
      <w:bookmarkStart w:id="4" w:name="bookmark13"/>
      <w:r>
        <w:rPr>
          <w:rFonts w:hint="eastAsia" w:ascii="仿宋_GB2312" w:hAnsi="仿宋_GB2312" w:eastAsia="仿宋_GB2312" w:cs="仿宋_GB2312"/>
          <w:color w:val="000000"/>
          <w:sz w:val="32"/>
          <w:szCs w:val="32"/>
        </w:rPr>
        <w:t>（</w:t>
      </w:r>
      <w:bookmarkEnd w:id="4"/>
      <w:r>
        <w:rPr>
          <w:rFonts w:hint="eastAsia" w:ascii="仿宋_GB2312" w:hAnsi="仿宋_GB2312" w:eastAsia="仿宋_GB2312" w:cs="仿宋_GB2312"/>
          <w:color w:val="000000"/>
          <w:sz w:val="32"/>
          <w:szCs w:val="32"/>
          <w:lang w:val="en-US" w:eastAsia="zh-CN"/>
        </w:rPr>
        <w:t>7</w:t>
      </w:r>
      <w:r>
        <w:rPr>
          <w:rFonts w:hint="eastAsia" w:ascii="仿宋_GB2312" w:hAnsi="仿宋_GB2312" w:eastAsia="仿宋_GB2312" w:cs="仿宋_GB2312"/>
          <w:color w:val="000000"/>
          <w:sz w:val="32"/>
          <w:szCs w:val="32"/>
        </w:rPr>
        <w:t>）完成县委、县人民政府、县精准扶贫工作领导小组、县农业农村局交办的其他工作任务。</w:t>
      </w:r>
    </w:p>
    <w:p w14:paraId="0EBD0F13">
      <w:pPr>
        <w:keepNext w:val="0"/>
        <w:keepLines w:val="0"/>
        <w:pageBreakBefore w:val="0"/>
        <w:kinsoku/>
        <w:wordWrap/>
        <w:overflowPunct/>
        <w:topLinePunct w:val="0"/>
        <w:bidi w:val="0"/>
        <w:spacing w:line="560" w:lineRule="exact"/>
        <w:ind w:firstLine="643" w:firstLineChars="200"/>
        <w:jc w:val="left"/>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sz w:val="32"/>
          <w:szCs w:val="32"/>
        </w:rPr>
        <w:t>2</w:t>
      </w:r>
      <w:r>
        <w:rPr>
          <w:rFonts w:hint="eastAsia" w:ascii="楷体_GB2312" w:hAnsi="楷体_GB2312" w:eastAsia="楷体_GB2312" w:cs="楷体_GB2312"/>
          <w:b/>
          <w:bCs/>
          <w:sz w:val="32"/>
          <w:szCs w:val="32"/>
          <w:lang w:val="en-US" w:eastAsia="zh-CN"/>
        </w:rPr>
        <w:t>.</w:t>
      </w:r>
      <w:r>
        <w:rPr>
          <w:rFonts w:hint="eastAsia" w:ascii="楷体_GB2312" w:hAnsi="楷体_GB2312" w:eastAsia="楷体_GB2312" w:cs="楷体_GB2312"/>
          <w:b/>
          <w:bCs/>
          <w:sz w:val="32"/>
          <w:szCs w:val="32"/>
        </w:rPr>
        <w:t>机构设置情况</w:t>
      </w:r>
    </w:p>
    <w:p w14:paraId="6B36C096">
      <w:pPr>
        <w:pStyle w:val="5"/>
        <w:keepNext w:val="0"/>
        <w:keepLines w:val="0"/>
        <w:pageBreakBefore w:val="0"/>
        <w:kinsoku/>
        <w:wordWrap/>
        <w:overflowPunct/>
        <w:topLinePunct w:val="0"/>
        <w:bidi w:val="0"/>
        <w:spacing w:line="56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color w:val="000000"/>
          <w:sz w:val="32"/>
          <w:szCs w:val="32"/>
          <w:lang w:val="en-US" w:eastAsia="zh-CN"/>
        </w:rPr>
        <w:t>县乡村振兴事务</w:t>
      </w:r>
      <w:r>
        <w:rPr>
          <w:rFonts w:hint="eastAsia" w:ascii="仿宋_GB2312" w:hAnsi="仿宋_GB2312" w:eastAsia="仿宋_GB2312" w:cs="仿宋_GB2312"/>
          <w:color w:val="000000"/>
          <w:sz w:val="32"/>
          <w:szCs w:val="32"/>
        </w:rPr>
        <w:t>中心核定全额拨款事业编制</w:t>
      </w:r>
      <w:r>
        <w:rPr>
          <w:rFonts w:hint="eastAsia" w:ascii="仿宋_GB2312" w:hAnsi="仿宋_GB2312" w:eastAsia="仿宋_GB2312" w:cs="仿宋_GB2312"/>
          <w:color w:val="000000"/>
          <w:sz w:val="32"/>
          <w:szCs w:val="32"/>
          <w:lang w:val="en-US" w:eastAsia="zh-CN"/>
        </w:rPr>
        <w:t>15</w:t>
      </w:r>
      <w:r>
        <w:rPr>
          <w:rFonts w:hint="eastAsia" w:ascii="仿宋_GB2312" w:hAnsi="仿宋_GB2312" w:eastAsia="仿宋_GB2312" w:cs="仿宋_GB2312"/>
          <w:color w:val="000000"/>
          <w:sz w:val="32"/>
          <w:szCs w:val="32"/>
        </w:rPr>
        <w:t>名，设主任1名，</w:t>
      </w:r>
      <w:r>
        <w:rPr>
          <w:rFonts w:hint="eastAsia" w:ascii="仿宋_GB2312" w:hAnsi="仿宋_GB2312" w:eastAsia="仿宋_GB2312" w:cs="仿宋_GB2312"/>
          <w:color w:val="000000"/>
          <w:sz w:val="32"/>
          <w:szCs w:val="32"/>
          <w:lang w:val="en-US" w:eastAsia="zh-CN"/>
        </w:rPr>
        <w:t>现有</w:t>
      </w:r>
      <w:r>
        <w:rPr>
          <w:rFonts w:hint="eastAsia" w:ascii="仿宋_GB2312" w:hAnsi="仿宋_GB2312" w:eastAsia="仿宋_GB2312" w:cs="仿宋_GB2312"/>
          <w:color w:val="000000"/>
          <w:sz w:val="32"/>
          <w:szCs w:val="32"/>
        </w:rPr>
        <w:t>副主任</w:t>
      </w:r>
      <w:r>
        <w:rPr>
          <w:rFonts w:hint="eastAsia" w:ascii="仿宋_GB2312" w:hAnsi="仿宋_GB2312" w:eastAsia="仿宋_GB2312" w:cs="仿宋_GB2312"/>
          <w:color w:val="000000"/>
          <w:sz w:val="32"/>
          <w:szCs w:val="32"/>
          <w:lang w:val="en-US" w:eastAsia="zh-CN"/>
        </w:rPr>
        <w:t>3</w:t>
      </w:r>
      <w:r>
        <w:rPr>
          <w:rFonts w:hint="eastAsia" w:ascii="仿宋_GB2312" w:hAnsi="仿宋_GB2312" w:eastAsia="仿宋_GB2312" w:cs="仿宋_GB2312"/>
          <w:color w:val="000000"/>
          <w:sz w:val="32"/>
          <w:szCs w:val="32"/>
        </w:rPr>
        <w:t>名。</w:t>
      </w:r>
      <w:r>
        <w:rPr>
          <w:rFonts w:hint="eastAsia" w:ascii="仿宋_GB2312" w:hAnsi="仿宋_GB2312" w:eastAsia="仿宋_GB2312" w:cs="仿宋_GB2312"/>
          <w:sz w:val="32"/>
          <w:szCs w:val="32"/>
        </w:rPr>
        <w:t>内设</w:t>
      </w:r>
      <w:r>
        <w:rPr>
          <w:rFonts w:hint="eastAsia" w:ascii="仿宋_GB2312" w:hAnsi="仿宋_GB2312" w:eastAsia="仿宋_GB2312" w:cs="仿宋_GB2312"/>
          <w:sz w:val="32"/>
          <w:szCs w:val="32"/>
          <w:lang w:val="en-US" w:eastAsia="zh-CN"/>
        </w:rPr>
        <w:t>:综合股、规划财务股、政策法规股、贫困监测股、扶贫开发股，本中心2025年12月底在编在岗实有人数14人。</w:t>
      </w:r>
    </w:p>
    <w:p w14:paraId="5932270F">
      <w:pPr>
        <w:keepNext w:val="0"/>
        <w:keepLines w:val="0"/>
        <w:pageBreakBefore w:val="0"/>
        <w:kinsoku/>
        <w:wordWrap/>
        <w:overflowPunct/>
        <w:topLinePunct w:val="0"/>
        <w:bidi w:val="0"/>
        <w:spacing w:line="560" w:lineRule="exact"/>
        <w:ind w:firstLine="640" w:firstLineChars="200"/>
        <w:jc w:val="left"/>
        <w:textAlignment w:val="auto"/>
        <w:rPr>
          <w:rFonts w:hint="eastAsia" w:ascii="黑体" w:hAnsi="黑体" w:eastAsia="黑体" w:cs="黑体"/>
          <w:sz w:val="32"/>
          <w:szCs w:val="32"/>
        </w:rPr>
      </w:pPr>
      <w:r>
        <w:rPr>
          <w:rFonts w:hint="eastAsia" w:ascii="黑体" w:hAnsi="黑体" w:eastAsia="黑体" w:cs="黑体"/>
          <w:sz w:val="32"/>
          <w:szCs w:val="32"/>
        </w:rPr>
        <w:t>二、部门预算单位构成</w:t>
      </w:r>
    </w:p>
    <w:p w14:paraId="1822F0BF">
      <w:pPr>
        <w:keepNext w:val="0"/>
        <w:keepLines w:val="0"/>
        <w:pageBreakBefore w:val="0"/>
        <w:kinsoku/>
        <w:wordWrap/>
        <w:overflowPunct/>
        <w:topLinePunct w:val="0"/>
        <w:bidi w:val="0"/>
        <w:spacing w:line="560" w:lineRule="exact"/>
        <w:ind w:firstLine="640" w:firstLineChars="200"/>
        <w:jc w:val="left"/>
        <w:textAlignment w:val="auto"/>
        <w:rPr>
          <w:rFonts w:hint="eastAsia" w:ascii="仿宋_GB2312" w:hAnsi="仿宋_GB2312" w:eastAsia="仿宋_GB2312" w:cs="仿宋_GB2312"/>
          <w:color w:val="000000" w:themeColor="text1"/>
          <w:kern w:val="0"/>
          <w:sz w:val="32"/>
          <w:szCs w:val="32"/>
          <w14:textFill>
            <w14:solidFill>
              <w14:schemeClr w14:val="tx1"/>
            </w14:solidFill>
          </w14:textFill>
        </w:rPr>
      </w:pPr>
      <w:r>
        <w:rPr>
          <w:rFonts w:hint="eastAsia" w:ascii="仿宋_GB2312" w:hAnsi="仿宋_GB2312" w:eastAsia="仿宋_GB2312" w:cs="仿宋_GB2312"/>
          <w:color w:val="000000"/>
          <w:sz w:val="32"/>
          <w:szCs w:val="32"/>
        </w:rPr>
        <w:t>湘潭县乡村振兴事务中心</w:t>
      </w:r>
      <w:r>
        <w:rPr>
          <w:rFonts w:hint="eastAsia" w:ascii="仿宋_GB2312" w:hAnsi="仿宋_GB2312" w:eastAsia="仿宋_GB2312" w:cs="仿宋_GB2312"/>
          <w:color w:val="000000" w:themeColor="text1"/>
          <w:kern w:val="0"/>
          <w:sz w:val="32"/>
          <w:szCs w:val="32"/>
          <w14:textFill>
            <w14:solidFill>
              <w14:schemeClr w14:val="tx1"/>
            </w14:solidFill>
          </w14:textFill>
        </w:rPr>
        <w:t>只有本级，没有其他二级预算单位，因此，纳入202</w:t>
      </w:r>
      <w:r>
        <w:rPr>
          <w:rFonts w:hint="eastAsia" w:ascii="仿宋_GB2312" w:hAnsi="仿宋_GB2312" w:eastAsia="仿宋_GB2312" w:cs="仿宋_GB2312"/>
          <w:color w:val="000000" w:themeColor="text1"/>
          <w:kern w:val="0"/>
          <w:sz w:val="32"/>
          <w:szCs w:val="32"/>
          <w:lang w:val="en-US" w:eastAsia="zh-CN"/>
          <w14:textFill>
            <w14:solidFill>
              <w14:schemeClr w14:val="tx1"/>
            </w14:solidFill>
          </w14:textFill>
        </w:rPr>
        <w:t>6</w:t>
      </w:r>
      <w:r>
        <w:rPr>
          <w:rFonts w:hint="eastAsia" w:ascii="仿宋_GB2312" w:hAnsi="仿宋_GB2312" w:eastAsia="仿宋_GB2312" w:cs="仿宋_GB2312"/>
          <w:color w:val="000000" w:themeColor="text1"/>
          <w:kern w:val="0"/>
          <w:sz w:val="32"/>
          <w:szCs w:val="32"/>
          <w14:textFill>
            <w14:solidFill>
              <w14:schemeClr w14:val="tx1"/>
            </w14:solidFill>
          </w14:textFill>
        </w:rPr>
        <w:t>年部门预算编制范围的只有</w:t>
      </w:r>
      <w:r>
        <w:rPr>
          <w:rFonts w:hint="eastAsia" w:ascii="仿宋_GB2312" w:hAnsi="仿宋_GB2312" w:eastAsia="仿宋_GB2312" w:cs="仿宋_GB2312"/>
          <w:color w:val="000000"/>
          <w:sz w:val="32"/>
          <w:szCs w:val="32"/>
        </w:rPr>
        <w:t>湘潭县乡村振兴事务中心</w:t>
      </w:r>
      <w:r>
        <w:rPr>
          <w:rFonts w:hint="eastAsia" w:ascii="仿宋_GB2312" w:hAnsi="仿宋_GB2312" w:eastAsia="仿宋_GB2312" w:cs="仿宋_GB2312"/>
          <w:color w:val="000000" w:themeColor="text1"/>
          <w:kern w:val="0"/>
          <w:sz w:val="32"/>
          <w:szCs w:val="32"/>
          <w14:textFill>
            <w14:solidFill>
              <w14:schemeClr w14:val="tx1"/>
            </w14:solidFill>
          </w14:textFill>
        </w:rPr>
        <w:t>本级。</w:t>
      </w:r>
    </w:p>
    <w:p w14:paraId="3D8C3CEA">
      <w:pPr>
        <w:keepNext w:val="0"/>
        <w:keepLines w:val="0"/>
        <w:pageBreakBefore w:val="0"/>
        <w:kinsoku/>
        <w:wordWrap/>
        <w:overflowPunct/>
        <w:topLinePunct w:val="0"/>
        <w:bidi w:val="0"/>
        <w:spacing w:line="560" w:lineRule="exact"/>
        <w:ind w:firstLine="640" w:firstLineChars="200"/>
        <w:jc w:val="left"/>
        <w:textAlignment w:val="auto"/>
        <w:rPr>
          <w:rFonts w:hint="eastAsia" w:ascii="黑体" w:hAnsi="黑体" w:eastAsia="黑体" w:cs="黑体"/>
          <w:sz w:val="32"/>
          <w:szCs w:val="32"/>
        </w:rPr>
      </w:pPr>
      <w:r>
        <w:rPr>
          <w:rFonts w:hint="eastAsia" w:ascii="黑体" w:hAnsi="黑体" w:eastAsia="黑体" w:cs="黑体"/>
          <w:sz w:val="32"/>
          <w:szCs w:val="32"/>
        </w:rPr>
        <w:t>三、202</w:t>
      </w:r>
      <w:r>
        <w:rPr>
          <w:rFonts w:hint="eastAsia" w:ascii="黑体" w:hAnsi="黑体" w:eastAsia="黑体" w:cs="黑体"/>
          <w:sz w:val="32"/>
          <w:szCs w:val="32"/>
          <w:lang w:val="en-US" w:eastAsia="zh-CN"/>
        </w:rPr>
        <w:t>6</w:t>
      </w:r>
      <w:r>
        <w:rPr>
          <w:rFonts w:hint="eastAsia" w:ascii="黑体" w:hAnsi="黑体" w:eastAsia="黑体" w:cs="黑体"/>
          <w:sz w:val="32"/>
          <w:szCs w:val="32"/>
        </w:rPr>
        <w:t>年部门收支总体情况</w:t>
      </w:r>
    </w:p>
    <w:p w14:paraId="03A5AAC3">
      <w:pPr>
        <w:keepNext w:val="0"/>
        <w:keepLines w:val="0"/>
        <w:pageBreakBefore w:val="0"/>
        <w:kinsoku/>
        <w:wordWrap/>
        <w:overflowPunct/>
        <w:topLinePunct w:val="0"/>
        <w:bidi w:val="0"/>
        <w:spacing w:line="560" w:lineRule="exact"/>
        <w:ind w:firstLine="643" w:firstLineChars="200"/>
        <w:jc w:val="left"/>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sz w:val="32"/>
          <w:szCs w:val="32"/>
        </w:rPr>
        <w:t>总体概况</w:t>
      </w:r>
    </w:p>
    <w:p w14:paraId="66B25947">
      <w:pPr>
        <w:keepNext w:val="0"/>
        <w:keepLines w:val="0"/>
        <w:pageBreakBefore w:val="0"/>
        <w:kinsoku/>
        <w:wordWrap/>
        <w:overflowPunct/>
        <w:topLinePunct w:val="0"/>
        <w:bidi w:val="0"/>
        <w:spacing w:line="560" w:lineRule="exact"/>
        <w:ind w:firstLine="640" w:firstLineChars="200"/>
        <w:jc w:val="lef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部门收入预算</w:t>
      </w:r>
      <w:r>
        <w:rPr>
          <w:rFonts w:hint="eastAsia" w:ascii="仿宋_GB2312" w:hAnsi="仿宋_GB2312" w:eastAsia="仿宋_GB2312" w:cs="仿宋_GB2312"/>
          <w:sz w:val="32"/>
          <w:szCs w:val="32"/>
          <w:lang w:val="en-US" w:eastAsia="zh-CN"/>
        </w:rPr>
        <w:t>7116.23</w:t>
      </w:r>
      <w:r>
        <w:rPr>
          <w:rFonts w:hint="eastAsia" w:ascii="仿宋_GB2312" w:hAnsi="仿宋_GB2312" w:eastAsia="仿宋_GB2312" w:cs="仿宋_GB2312"/>
          <w:sz w:val="32"/>
          <w:szCs w:val="32"/>
        </w:rPr>
        <w:t>万元，其中一般公共预算拨款收入</w:t>
      </w:r>
      <w:r>
        <w:rPr>
          <w:rFonts w:hint="eastAsia" w:ascii="仿宋_GB2312" w:hAnsi="仿宋_GB2312" w:eastAsia="仿宋_GB2312" w:cs="仿宋_GB2312"/>
          <w:sz w:val="32"/>
          <w:szCs w:val="32"/>
          <w:lang w:val="en-US" w:eastAsia="zh-CN"/>
        </w:rPr>
        <w:t>257.23</w:t>
      </w:r>
      <w:r>
        <w:rPr>
          <w:rFonts w:hint="eastAsia" w:ascii="仿宋_GB2312" w:hAnsi="仿宋_GB2312" w:eastAsia="仿宋_GB2312" w:cs="仿宋_GB2312"/>
          <w:sz w:val="32"/>
          <w:szCs w:val="32"/>
        </w:rPr>
        <w:t>万元，上级补助收入</w:t>
      </w:r>
      <w:r>
        <w:rPr>
          <w:rFonts w:hint="eastAsia" w:ascii="仿宋_GB2312" w:hAnsi="仿宋_GB2312" w:eastAsia="仿宋_GB2312" w:cs="仿宋_GB2312"/>
          <w:sz w:val="32"/>
          <w:szCs w:val="32"/>
          <w:lang w:val="en-US" w:eastAsia="zh-CN"/>
        </w:rPr>
        <w:t>6859</w:t>
      </w:r>
      <w:r>
        <w:rPr>
          <w:rFonts w:hint="eastAsia" w:ascii="仿宋_GB2312" w:hAnsi="仿宋_GB2312" w:eastAsia="仿宋_GB2312" w:cs="仿宋_GB2312"/>
          <w:sz w:val="32"/>
          <w:szCs w:val="32"/>
        </w:rPr>
        <w:t>万元。</w:t>
      </w:r>
    </w:p>
    <w:p w14:paraId="31B8DDC4">
      <w:pPr>
        <w:keepNext w:val="0"/>
        <w:keepLines w:val="0"/>
        <w:pageBreakBefore w:val="0"/>
        <w:kinsoku/>
        <w:wordWrap/>
        <w:overflowPunct/>
        <w:topLinePunct w:val="0"/>
        <w:bidi w:val="0"/>
        <w:spacing w:line="560" w:lineRule="exact"/>
        <w:ind w:firstLine="640" w:firstLineChars="200"/>
        <w:jc w:val="lef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部门支出预算</w:t>
      </w:r>
      <w:r>
        <w:rPr>
          <w:rFonts w:hint="eastAsia" w:ascii="仿宋_GB2312" w:hAnsi="仿宋_GB2312" w:eastAsia="仿宋_GB2312" w:cs="仿宋_GB2312"/>
          <w:sz w:val="32"/>
          <w:szCs w:val="32"/>
          <w:lang w:val="en-US" w:eastAsia="zh-CN"/>
        </w:rPr>
        <w:t>7116.23</w:t>
      </w:r>
      <w:r>
        <w:rPr>
          <w:rFonts w:hint="eastAsia" w:ascii="仿宋_GB2312" w:hAnsi="仿宋_GB2312" w:eastAsia="仿宋_GB2312" w:cs="仿宋_GB2312"/>
          <w:sz w:val="32"/>
          <w:szCs w:val="32"/>
        </w:rPr>
        <w:t>万元，其中基本支出</w:t>
      </w:r>
      <w:r>
        <w:rPr>
          <w:rFonts w:hint="eastAsia" w:ascii="仿宋_GB2312" w:hAnsi="仿宋_GB2312" w:eastAsia="仿宋_GB2312" w:cs="仿宋_GB2312"/>
          <w:sz w:val="32"/>
          <w:szCs w:val="32"/>
          <w:lang w:val="en-US" w:eastAsia="zh-CN"/>
        </w:rPr>
        <w:t>218.75</w:t>
      </w:r>
      <w:r>
        <w:rPr>
          <w:rFonts w:hint="eastAsia" w:ascii="仿宋_GB2312" w:hAnsi="仿宋_GB2312" w:eastAsia="仿宋_GB2312" w:cs="仿宋_GB2312"/>
          <w:sz w:val="32"/>
          <w:szCs w:val="32"/>
        </w:rPr>
        <w:t>万元，项目支出</w:t>
      </w:r>
      <w:r>
        <w:rPr>
          <w:rFonts w:hint="eastAsia" w:ascii="仿宋_GB2312" w:hAnsi="仿宋_GB2312" w:eastAsia="仿宋_GB2312" w:cs="仿宋_GB2312"/>
          <w:sz w:val="32"/>
          <w:szCs w:val="32"/>
          <w:lang w:val="en-US" w:eastAsia="zh-CN"/>
        </w:rPr>
        <w:t>6897.48</w:t>
      </w:r>
      <w:r>
        <w:rPr>
          <w:rFonts w:hint="eastAsia" w:ascii="仿宋_GB2312" w:hAnsi="仿宋_GB2312" w:eastAsia="仿宋_GB2312" w:cs="仿宋_GB2312"/>
          <w:sz w:val="32"/>
          <w:szCs w:val="32"/>
        </w:rPr>
        <w:t>万元。</w:t>
      </w:r>
    </w:p>
    <w:p w14:paraId="00242E99">
      <w:pPr>
        <w:keepNext w:val="0"/>
        <w:keepLines w:val="0"/>
        <w:pageBreakBefore w:val="0"/>
        <w:kinsoku/>
        <w:wordWrap/>
        <w:overflowPunct/>
        <w:topLinePunct w:val="0"/>
        <w:bidi w:val="0"/>
        <w:spacing w:line="560" w:lineRule="exact"/>
        <w:ind w:firstLine="643" w:firstLineChars="200"/>
        <w:jc w:val="left"/>
        <w:textAlignment w:val="auto"/>
        <w:rPr>
          <w:rFonts w:hint="eastAsia" w:ascii="仿宋_GB2312" w:hAnsi="仿宋_GB2312" w:eastAsia="仿宋_GB2312" w:cs="仿宋_GB2312"/>
          <w:sz w:val="32"/>
          <w:szCs w:val="32"/>
        </w:rPr>
      </w:pPr>
      <w:r>
        <w:rPr>
          <w:rFonts w:hint="eastAsia" w:ascii="楷体_GB2312" w:hAnsi="楷体_GB2312" w:eastAsia="楷体_GB2312" w:cs="楷体_GB2312"/>
          <w:b/>
          <w:bCs/>
          <w:sz w:val="32"/>
          <w:szCs w:val="32"/>
        </w:rPr>
        <w:t>（一）收入预算，</w:t>
      </w:r>
      <w:r>
        <w:rPr>
          <w:rFonts w:hint="eastAsia" w:ascii="仿宋_GB2312" w:hAnsi="仿宋_GB2312" w:eastAsia="仿宋_GB2312" w:cs="仿宋_GB2312"/>
          <w:sz w:val="32"/>
          <w:szCs w:val="32"/>
        </w:rPr>
        <w:t>202</w:t>
      </w:r>
      <w:r>
        <w:rPr>
          <w:rFonts w:hint="eastAsia" w:ascii="仿宋_GB2312" w:hAnsi="仿宋_GB2312" w:eastAsia="仿宋_GB2312" w:cs="仿宋_GB2312"/>
          <w:sz w:val="32"/>
          <w:szCs w:val="32"/>
          <w:lang w:val="en-US" w:eastAsia="zh-CN"/>
        </w:rPr>
        <w:t>6</w:t>
      </w:r>
      <w:r>
        <w:rPr>
          <w:rFonts w:hint="eastAsia" w:ascii="仿宋_GB2312" w:hAnsi="仿宋_GB2312" w:eastAsia="仿宋_GB2312" w:cs="仿宋_GB2312"/>
          <w:sz w:val="32"/>
          <w:szCs w:val="32"/>
        </w:rPr>
        <w:t>年年初预算数</w:t>
      </w:r>
      <w:r>
        <w:rPr>
          <w:rFonts w:hint="eastAsia" w:ascii="仿宋_GB2312" w:hAnsi="仿宋_GB2312" w:eastAsia="仿宋_GB2312" w:cs="仿宋_GB2312"/>
          <w:sz w:val="32"/>
          <w:szCs w:val="32"/>
          <w:lang w:val="en-US" w:eastAsia="zh-CN"/>
        </w:rPr>
        <w:t>7116.23</w:t>
      </w:r>
      <w:r>
        <w:rPr>
          <w:rFonts w:hint="eastAsia" w:ascii="仿宋_GB2312" w:hAnsi="仿宋_GB2312" w:eastAsia="仿宋_GB2312" w:cs="仿宋_GB2312"/>
          <w:sz w:val="32"/>
          <w:szCs w:val="32"/>
        </w:rPr>
        <w:t>万元，其中，一般公共预算拨款收入</w:t>
      </w:r>
      <w:r>
        <w:rPr>
          <w:rFonts w:hint="eastAsia" w:ascii="仿宋_GB2312" w:hAnsi="仿宋_GB2312" w:eastAsia="仿宋_GB2312" w:cs="仿宋_GB2312"/>
          <w:sz w:val="32"/>
          <w:szCs w:val="32"/>
          <w:lang w:val="en-US" w:eastAsia="zh-CN"/>
        </w:rPr>
        <w:t>257.23</w:t>
      </w:r>
      <w:r>
        <w:rPr>
          <w:rFonts w:hint="eastAsia" w:ascii="仿宋_GB2312" w:hAnsi="仿宋_GB2312" w:eastAsia="仿宋_GB2312" w:cs="仿宋_GB2312"/>
          <w:sz w:val="32"/>
          <w:szCs w:val="32"/>
        </w:rPr>
        <w:t>万元，上级补助收入</w:t>
      </w:r>
      <w:r>
        <w:rPr>
          <w:rFonts w:hint="eastAsia" w:ascii="仿宋_GB2312" w:hAnsi="仿宋_GB2312" w:eastAsia="仿宋_GB2312" w:cs="仿宋_GB2312"/>
          <w:sz w:val="32"/>
          <w:szCs w:val="32"/>
          <w:lang w:val="en-US" w:eastAsia="zh-CN"/>
        </w:rPr>
        <w:t>6859</w:t>
      </w:r>
      <w:r>
        <w:rPr>
          <w:rFonts w:hint="eastAsia" w:ascii="仿宋_GB2312" w:hAnsi="仿宋_GB2312" w:eastAsia="仿宋_GB2312" w:cs="仿宋_GB2312"/>
          <w:sz w:val="32"/>
          <w:szCs w:val="32"/>
        </w:rPr>
        <w:t>万元。收入较202</w:t>
      </w:r>
      <w:r>
        <w:rPr>
          <w:rFonts w:hint="eastAsia" w:ascii="仿宋_GB2312" w:hAnsi="仿宋_GB2312" w:eastAsia="仿宋_GB2312" w:cs="仿宋_GB2312"/>
          <w:sz w:val="32"/>
          <w:szCs w:val="32"/>
          <w:lang w:val="en-US" w:eastAsia="zh-CN"/>
        </w:rPr>
        <w:t>5</w:t>
      </w:r>
      <w:r>
        <w:rPr>
          <w:rFonts w:hint="eastAsia" w:ascii="仿宋_GB2312" w:hAnsi="仿宋_GB2312" w:eastAsia="仿宋_GB2312" w:cs="仿宋_GB2312"/>
          <w:sz w:val="32"/>
          <w:szCs w:val="32"/>
        </w:rPr>
        <w:t>年</w:t>
      </w:r>
      <w:r>
        <w:rPr>
          <w:rFonts w:hint="eastAsia" w:ascii="仿宋_GB2312" w:hAnsi="仿宋_GB2312" w:eastAsia="仿宋_GB2312" w:cs="仿宋_GB2312"/>
          <w:sz w:val="32"/>
          <w:szCs w:val="32"/>
          <w:lang w:eastAsia="zh-CN"/>
        </w:rPr>
        <w:t>增加</w:t>
      </w:r>
      <w:r>
        <w:rPr>
          <w:rFonts w:hint="eastAsia" w:ascii="仿宋_GB2312" w:hAnsi="仿宋_GB2312" w:eastAsia="仿宋_GB2312" w:cs="仿宋_GB2312"/>
          <w:sz w:val="32"/>
          <w:szCs w:val="32"/>
          <w:lang w:val="en-US" w:eastAsia="zh-CN"/>
        </w:rPr>
        <w:t>2765.51</w:t>
      </w:r>
      <w:r>
        <w:rPr>
          <w:rFonts w:hint="eastAsia" w:ascii="仿宋_GB2312" w:hAnsi="仿宋_GB2312" w:eastAsia="仿宋_GB2312" w:cs="仿宋_GB2312"/>
          <w:sz w:val="32"/>
          <w:szCs w:val="32"/>
        </w:rPr>
        <w:t>万元，其中上级补助收入</w:t>
      </w:r>
      <w:r>
        <w:rPr>
          <w:rFonts w:hint="eastAsia" w:ascii="仿宋_GB2312" w:hAnsi="仿宋_GB2312" w:eastAsia="仿宋_GB2312" w:cs="仿宋_GB2312"/>
          <w:sz w:val="32"/>
          <w:szCs w:val="32"/>
          <w:lang w:eastAsia="zh-CN"/>
        </w:rPr>
        <w:t>增加</w:t>
      </w:r>
      <w:r>
        <w:rPr>
          <w:rFonts w:hint="eastAsia" w:ascii="仿宋_GB2312" w:hAnsi="仿宋_GB2312" w:eastAsia="仿宋_GB2312" w:cs="仿宋_GB2312"/>
          <w:color w:val="000000" w:themeColor="text1"/>
          <w:sz w:val="32"/>
          <w:szCs w:val="32"/>
          <w:highlight w:val="none"/>
          <w:lang w:val="en-US" w:eastAsia="zh-CN"/>
          <w14:textFill>
            <w14:solidFill>
              <w14:schemeClr w14:val="tx1"/>
            </w14:solidFill>
          </w14:textFill>
        </w:rPr>
        <w:t>2739</w:t>
      </w:r>
      <w:r>
        <w:rPr>
          <w:rFonts w:hint="eastAsia" w:ascii="仿宋_GB2312" w:hAnsi="仿宋_GB2312" w:eastAsia="仿宋_GB2312" w:cs="仿宋_GB2312"/>
          <w:sz w:val="32"/>
          <w:szCs w:val="32"/>
        </w:rPr>
        <w:t>万元，一般公共预算收入</w:t>
      </w:r>
      <w:r>
        <w:rPr>
          <w:rFonts w:hint="eastAsia" w:ascii="仿宋_GB2312" w:hAnsi="仿宋_GB2312" w:eastAsia="仿宋_GB2312" w:cs="仿宋_GB2312"/>
          <w:sz w:val="32"/>
          <w:szCs w:val="32"/>
          <w:lang w:eastAsia="zh-CN"/>
        </w:rPr>
        <w:t>增加</w:t>
      </w:r>
      <w:r>
        <w:rPr>
          <w:rFonts w:hint="eastAsia" w:ascii="仿宋_GB2312" w:hAnsi="仿宋_GB2312" w:eastAsia="仿宋_GB2312" w:cs="仿宋_GB2312"/>
          <w:sz w:val="32"/>
          <w:szCs w:val="32"/>
          <w:highlight w:val="none"/>
          <w:lang w:val="en-US" w:eastAsia="zh-CN"/>
        </w:rPr>
        <w:t>26.51</w:t>
      </w:r>
      <w:r>
        <w:rPr>
          <w:rFonts w:hint="eastAsia" w:ascii="仿宋_GB2312" w:hAnsi="仿宋_GB2312" w:eastAsia="仿宋_GB2312" w:cs="仿宋_GB2312"/>
          <w:sz w:val="32"/>
          <w:szCs w:val="32"/>
          <w:highlight w:val="none"/>
        </w:rPr>
        <w:t>万</w:t>
      </w:r>
      <w:r>
        <w:rPr>
          <w:rFonts w:hint="eastAsia" w:ascii="仿宋_GB2312" w:hAnsi="仿宋_GB2312" w:eastAsia="仿宋_GB2312" w:cs="仿宋_GB2312"/>
          <w:sz w:val="32"/>
          <w:szCs w:val="32"/>
        </w:rPr>
        <w:t>元，其原因为两点：一是上级补助收入</w:t>
      </w:r>
      <w:r>
        <w:rPr>
          <w:rFonts w:hint="eastAsia" w:ascii="仿宋_GB2312" w:hAnsi="仿宋_GB2312" w:eastAsia="仿宋_GB2312" w:cs="仿宋_GB2312"/>
          <w:sz w:val="32"/>
          <w:szCs w:val="32"/>
          <w:lang w:eastAsia="zh-CN"/>
        </w:rPr>
        <w:t>增加</w:t>
      </w:r>
      <w:r>
        <w:rPr>
          <w:rFonts w:hint="eastAsia" w:ascii="仿宋_GB2312" w:hAnsi="仿宋_GB2312" w:eastAsia="仿宋_GB2312" w:cs="仿宋_GB2312"/>
          <w:sz w:val="32"/>
          <w:szCs w:val="32"/>
        </w:rPr>
        <w:t>；二是人员</w:t>
      </w:r>
      <w:r>
        <w:rPr>
          <w:rFonts w:hint="eastAsia" w:ascii="仿宋_GB2312" w:hAnsi="仿宋_GB2312" w:eastAsia="仿宋_GB2312" w:cs="仿宋_GB2312"/>
          <w:sz w:val="32"/>
          <w:szCs w:val="32"/>
          <w:lang w:eastAsia="zh-CN"/>
        </w:rPr>
        <w:t>工资</w:t>
      </w:r>
      <w:r>
        <w:rPr>
          <w:rFonts w:hint="eastAsia" w:ascii="仿宋_GB2312" w:hAnsi="仿宋_GB2312" w:eastAsia="仿宋_GB2312" w:cs="仿宋_GB2312"/>
          <w:sz w:val="32"/>
          <w:szCs w:val="32"/>
        </w:rPr>
        <w:t>较上年</w:t>
      </w:r>
      <w:r>
        <w:rPr>
          <w:rFonts w:hint="eastAsia" w:ascii="仿宋_GB2312" w:hAnsi="仿宋_GB2312" w:eastAsia="仿宋_GB2312" w:cs="仿宋_GB2312"/>
          <w:sz w:val="32"/>
          <w:szCs w:val="32"/>
          <w:lang w:eastAsia="zh-CN"/>
        </w:rPr>
        <w:t>增加</w:t>
      </w:r>
      <w:r>
        <w:rPr>
          <w:rFonts w:hint="eastAsia" w:ascii="仿宋_GB2312" w:hAnsi="仿宋_GB2312" w:eastAsia="仿宋_GB2312" w:cs="仿宋_GB2312"/>
          <w:sz w:val="32"/>
          <w:szCs w:val="32"/>
        </w:rPr>
        <w:t>。</w:t>
      </w:r>
    </w:p>
    <w:p w14:paraId="05691970">
      <w:pPr>
        <w:keepNext w:val="0"/>
        <w:keepLines w:val="0"/>
        <w:pageBreakBefore w:val="0"/>
        <w:kinsoku/>
        <w:wordWrap/>
        <w:overflowPunct/>
        <w:topLinePunct w:val="0"/>
        <w:bidi w:val="0"/>
        <w:spacing w:line="560" w:lineRule="exact"/>
        <w:ind w:firstLine="643" w:firstLineChars="200"/>
        <w:jc w:val="left"/>
        <w:textAlignment w:val="auto"/>
        <w:rPr>
          <w:rFonts w:hint="eastAsia" w:ascii="仿宋_GB2312" w:hAnsi="仿宋_GB2312" w:eastAsia="仿宋_GB2312" w:cs="仿宋_GB2312"/>
          <w:b/>
          <w:bCs/>
          <w:sz w:val="32"/>
          <w:szCs w:val="32"/>
        </w:rPr>
      </w:pPr>
      <w:r>
        <w:rPr>
          <w:rFonts w:hint="eastAsia" w:ascii="楷体_GB2312" w:hAnsi="楷体_GB2312" w:eastAsia="楷体_GB2312" w:cs="楷体_GB2312"/>
          <w:b/>
          <w:bCs/>
          <w:sz w:val="32"/>
          <w:szCs w:val="32"/>
        </w:rPr>
        <w:t>（二）支出预算，</w:t>
      </w:r>
      <w:r>
        <w:rPr>
          <w:rFonts w:hint="eastAsia" w:ascii="仿宋_GB2312" w:hAnsi="仿宋_GB2312" w:eastAsia="仿宋_GB2312" w:cs="仿宋_GB2312"/>
          <w:spacing w:val="-6"/>
          <w:sz w:val="32"/>
          <w:szCs w:val="32"/>
        </w:rPr>
        <w:t>202</w:t>
      </w:r>
      <w:r>
        <w:rPr>
          <w:rFonts w:hint="eastAsia" w:ascii="仿宋_GB2312" w:hAnsi="仿宋_GB2312" w:eastAsia="仿宋_GB2312" w:cs="仿宋_GB2312"/>
          <w:spacing w:val="-6"/>
          <w:sz w:val="32"/>
          <w:szCs w:val="32"/>
          <w:lang w:val="en-US" w:eastAsia="zh-CN"/>
        </w:rPr>
        <w:t>6</w:t>
      </w:r>
      <w:r>
        <w:rPr>
          <w:rFonts w:hint="eastAsia" w:ascii="仿宋_GB2312" w:hAnsi="仿宋_GB2312" w:eastAsia="仿宋_GB2312" w:cs="仿宋_GB2312"/>
          <w:spacing w:val="-6"/>
          <w:sz w:val="32"/>
          <w:szCs w:val="32"/>
        </w:rPr>
        <w:t>年年初预算数</w:t>
      </w:r>
      <w:r>
        <w:rPr>
          <w:rFonts w:hint="eastAsia" w:ascii="仿宋_GB2312" w:hAnsi="仿宋_GB2312" w:eastAsia="仿宋_GB2312" w:cs="仿宋_GB2312"/>
          <w:sz w:val="32"/>
          <w:szCs w:val="32"/>
          <w:lang w:val="en-US" w:eastAsia="zh-CN"/>
        </w:rPr>
        <w:t>7116.23</w:t>
      </w:r>
      <w:r>
        <w:rPr>
          <w:rFonts w:hint="eastAsia" w:ascii="仿宋_GB2312" w:hAnsi="仿宋_GB2312" w:eastAsia="仿宋_GB2312" w:cs="仿宋_GB2312"/>
          <w:spacing w:val="-6"/>
          <w:sz w:val="32"/>
          <w:szCs w:val="32"/>
        </w:rPr>
        <w:t>万元，其中，</w:t>
      </w:r>
      <w:r>
        <w:rPr>
          <w:rFonts w:hint="eastAsia" w:ascii="仿宋_GB2312" w:hAnsi="仿宋_GB2312" w:eastAsia="仿宋_GB2312" w:cs="仿宋_GB2312"/>
          <w:sz w:val="32"/>
          <w:szCs w:val="32"/>
        </w:rPr>
        <w:t>事业单位医疗</w:t>
      </w:r>
      <w:r>
        <w:rPr>
          <w:rFonts w:hint="eastAsia" w:ascii="仿宋_GB2312" w:hAnsi="仿宋_GB2312" w:eastAsia="仿宋_GB2312" w:cs="仿宋_GB2312"/>
          <w:sz w:val="32"/>
          <w:szCs w:val="32"/>
          <w:lang w:val="en-US" w:eastAsia="zh-CN"/>
        </w:rPr>
        <w:t>12.33</w:t>
      </w:r>
      <w:r>
        <w:rPr>
          <w:rFonts w:hint="eastAsia" w:ascii="仿宋_GB2312" w:hAnsi="仿宋_GB2312" w:eastAsia="仿宋_GB2312" w:cs="仿宋_GB2312"/>
          <w:sz w:val="32"/>
          <w:szCs w:val="32"/>
        </w:rPr>
        <w:t>万元，机关事业单位基本养老保险缴费支出</w:t>
      </w:r>
      <w:r>
        <w:rPr>
          <w:rFonts w:hint="eastAsia" w:ascii="仿宋_GB2312" w:hAnsi="仿宋_GB2312" w:eastAsia="仿宋_GB2312" w:cs="仿宋_GB2312"/>
          <w:sz w:val="32"/>
          <w:szCs w:val="32"/>
          <w:lang w:val="en-US" w:eastAsia="zh-CN"/>
        </w:rPr>
        <w:t>20.44</w:t>
      </w:r>
      <w:r>
        <w:rPr>
          <w:rFonts w:hint="eastAsia" w:ascii="仿宋_GB2312" w:hAnsi="仿宋_GB2312" w:eastAsia="仿宋_GB2312" w:cs="仿宋_GB2312"/>
          <w:sz w:val="32"/>
          <w:szCs w:val="32"/>
        </w:rPr>
        <w:t>万元，住房公积金</w:t>
      </w:r>
      <w:r>
        <w:rPr>
          <w:rFonts w:hint="eastAsia" w:ascii="仿宋_GB2312" w:hAnsi="仿宋_GB2312" w:eastAsia="仿宋_GB2312" w:cs="仿宋_GB2312"/>
          <w:sz w:val="32"/>
          <w:szCs w:val="32"/>
          <w:lang w:val="en-US" w:eastAsia="zh-CN"/>
        </w:rPr>
        <w:t>17.7</w:t>
      </w:r>
      <w:r>
        <w:rPr>
          <w:rFonts w:hint="eastAsia" w:ascii="仿宋_GB2312" w:hAnsi="仿宋_GB2312" w:eastAsia="仿宋_GB2312" w:cs="仿宋_GB2312"/>
          <w:sz w:val="32"/>
          <w:szCs w:val="32"/>
        </w:rPr>
        <w:t>万元，事业运行</w:t>
      </w:r>
      <w:r>
        <w:rPr>
          <w:rFonts w:hint="eastAsia" w:ascii="仿宋_GB2312" w:hAnsi="仿宋_GB2312" w:eastAsia="仿宋_GB2312" w:cs="仿宋_GB2312"/>
          <w:sz w:val="32"/>
          <w:szCs w:val="32"/>
          <w:lang w:val="en-US" w:eastAsia="zh-CN"/>
        </w:rPr>
        <w:t>168.28</w:t>
      </w:r>
      <w:r>
        <w:rPr>
          <w:rFonts w:hint="eastAsia" w:ascii="仿宋_GB2312" w:hAnsi="仿宋_GB2312" w:eastAsia="仿宋_GB2312" w:cs="仿宋_GB2312"/>
          <w:sz w:val="32"/>
          <w:szCs w:val="32"/>
        </w:rPr>
        <w:t>万元，其他</w:t>
      </w:r>
      <w:r>
        <w:rPr>
          <w:rFonts w:hint="eastAsia" w:ascii="仿宋_GB2312" w:hAnsi="仿宋_GB2312" w:eastAsia="仿宋_GB2312" w:cs="仿宋_GB2312"/>
          <w:sz w:val="32"/>
          <w:szCs w:val="32"/>
          <w:lang w:eastAsia="zh-CN"/>
        </w:rPr>
        <w:t>巩固拓展脱贫攻坚成果</w:t>
      </w:r>
      <w:r>
        <w:rPr>
          <w:rFonts w:hint="eastAsia" w:ascii="仿宋_GB2312" w:hAnsi="仿宋_GB2312" w:eastAsia="仿宋_GB2312" w:cs="仿宋_GB2312"/>
          <w:sz w:val="32"/>
          <w:szCs w:val="32"/>
        </w:rPr>
        <w:t>衔接乡村振兴支出</w:t>
      </w:r>
      <w:r>
        <w:rPr>
          <w:rFonts w:hint="eastAsia" w:ascii="仿宋_GB2312" w:hAnsi="仿宋_GB2312" w:eastAsia="仿宋_GB2312" w:cs="仿宋_GB2312"/>
          <w:sz w:val="32"/>
          <w:szCs w:val="32"/>
          <w:lang w:val="en-US" w:eastAsia="zh-CN"/>
        </w:rPr>
        <w:t>6897.48</w:t>
      </w:r>
      <w:r>
        <w:rPr>
          <w:rFonts w:hint="eastAsia" w:ascii="仿宋_GB2312" w:hAnsi="仿宋_GB2312" w:eastAsia="仿宋_GB2312" w:cs="仿宋_GB2312"/>
          <w:sz w:val="32"/>
          <w:szCs w:val="32"/>
        </w:rPr>
        <w:t>万元。</w:t>
      </w:r>
      <w:r>
        <w:rPr>
          <w:rFonts w:hint="eastAsia" w:ascii="仿宋_GB2312" w:hAnsi="仿宋_GB2312" w:eastAsia="仿宋_GB2312" w:cs="仿宋_GB2312"/>
          <w:spacing w:val="-6"/>
          <w:sz w:val="32"/>
          <w:szCs w:val="32"/>
        </w:rPr>
        <w:t>主要内容是基本支出</w:t>
      </w:r>
      <w:r>
        <w:rPr>
          <w:rFonts w:hint="eastAsia" w:ascii="仿宋_GB2312" w:hAnsi="仿宋_GB2312" w:eastAsia="仿宋_GB2312" w:cs="仿宋_GB2312"/>
          <w:sz w:val="32"/>
          <w:szCs w:val="32"/>
          <w:lang w:val="en-US" w:eastAsia="zh-CN"/>
        </w:rPr>
        <w:t>218.75</w:t>
      </w:r>
      <w:r>
        <w:rPr>
          <w:rFonts w:hint="eastAsia" w:ascii="仿宋_GB2312" w:hAnsi="仿宋_GB2312" w:eastAsia="仿宋_GB2312" w:cs="仿宋_GB2312"/>
          <w:spacing w:val="-6"/>
          <w:sz w:val="32"/>
          <w:szCs w:val="32"/>
        </w:rPr>
        <w:t>万元，项目支出</w:t>
      </w:r>
      <w:r>
        <w:rPr>
          <w:rFonts w:hint="eastAsia" w:ascii="仿宋_GB2312" w:hAnsi="仿宋_GB2312" w:eastAsia="仿宋_GB2312" w:cs="仿宋_GB2312"/>
          <w:sz w:val="32"/>
          <w:szCs w:val="32"/>
          <w:lang w:val="en-US" w:eastAsia="zh-CN"/>
        </w:rPr>
        <w:t>6897.48</w:t>
      </w:r>
      <w:r>
        <w:rPr>
          <w:rFonts w:hint="eastAsia" w:ascii="仿宋_GB2312" w:hAnsi="仿宋_GB2312" w:eastAsia="仿宋_GB2312" w:cs="仿宋_GB2312"/>
          <w:spacing w:val="-6"/>
          <w:sz w:val="32"/>
          <w:szCs w:val="32"/>
        </w:rPr>
        <w:t>万元。支出预算较</w:t>
      </w:r>
      <w:r>
        <w:rPr>
          <w:rFonts w:hint="eastAsia" w:ascii="仿宋_GB2312" w:hAnsi="仿宋_GB2312" w:eastAsia="仿宋_GB2312" w:cs="仿宋_GB2312"/>
          <w:sz w:val="32"/>
          <w:szCs w:val="32"/>
        </w:rPr>
        <w:t>202</w:t>
      </w:r>
      <w:r>
        <w:rPr>
          <w:rFonts w:hint="eastAsia" w:ascii="仿宋_GB2312" w:hAnsi="仿宋_GB2312" w:eastAsia="仿宋_GB2312" w:cs="仿宋_GB2312"/>
          <w:sz w:val="32"/>
          <w:szCs w:val="32"/>
          <w:lang w:val="en-US" w:eastAsia="zh-CN"/>
        </w:rPr>
        <w:t>5</w:t>
      </w:r>
      <w:r>
        <w:rPr>
          <w:rFonts w:hint="eastAsia" w:ascii="仿宋_GB2312" w:hAnsi="仿宋_GB2312" w:eastAsia="仿宋_GB2312" w:cs="仿宋_GB2312"/>
          <w:sz w:val="32"/>
          <w:szCs w:val="32"/>
        </w:rPr>
        <w:t>年</w:t>
      </w:r>
      <w:r>
        <w:rPr>
          <w:rFonts w:hint="eastAsia" w:ascii="仿宋_GB2312" w:hAnsi="仿宋_GB2312" w:eastAsia="仿宋_GB2312" w:cs="仿宋_GB2312"/>
          <w:sz w:val="32"/>
          <w:szCs w:val="32"/>
          <w:lang w:eastAsia="zh-CN"/>
        </w:rPr>
        <w:t>增加</w:t>
      </w:r>
      <w:r>
        <w:rPr>
          <w:rFonts w:hint="eastAsia" w:ascii="仿宋_GB2312" w:hAnsi="仿宋_GB2312" w:eastAsia="仿宋_GB2312" w:cs="仿宋_GB2312"/>
          <w:sz w:val="32"/>
          <w:szCs w:val="32"/>
          <w:lang w:val="en-US" w:eastAsia="zh-CN"/>
        </w:rPr>
        <w:t>2765.51</w:t>
      </w:r>
      <w:r>
        <w:rPr>
          <w:rFonts w:hint="eastAsia" w:ascii="仿宋_GB2312" w:hAnsi="仿宋_GB2312" w:eastAsia="仿宋_GB2312" w:cs="仿宋_GB2312"/>
          <w:sz w:val="32"/>
          <w:szCs w:val="32"/>
        </w:rPr>
        <w:t>万元</w:t>
      </w:r>
      <w:r>
        <w:rPr>
          <w:rFonts w:hint="eastAsia" w:ascii="仿宋_GB2312" w:hAnsi="仿宋_GB2312" w:eastAsia="仿宋_GB2312" w:cs="仿宋_GB2312"/>
          <w:spacing w:val="-6"/>
          <w:sz w:val="32"/>
          <w:szCs w:val="32"/>
        </w:rPr>
        <w:t>，其中项目支出</w:t>
      </w:r>
      <w:r>
        <w:rPr>
          <w:rFonts w:hint="eastAsia" w:ascii="仿宋_GB2312" w:hAnsi="仿宋_GB2312" w:eastAsia="仿宋_GB2312" w:cs="仿宋_GB2312"/>
          <w:sz w:val="32"/>
          <w:szCs w:val="32"/>
          <w:lang w:eastAsia="zh-CN"/>
        </w:rPr>
        <w:t>增加</w:t>
      </w:r>
      <w:r>
        <w:rPr>
          <w:rFonts w:hint="eastAsia" w:ascii="仿宋_GB2312" w:hAnsi="仿宋_GB2312" w:eastAsia="仿宋_GB2312" w:cs="仿宋_GB2312"/>
          <w:sz w:val="32"/>
          <w:szCs w:val="32"/>
          <w:lang w:val="en-US" w:eastAsia="zh-CN"/>
        </w:rPr>
        <w:t>2734.73</w:t>
      </w:r>
      <w:r>
        <w:rPr>
          <w:rFonts w:hint="eastAsia" w:ascii="仿宋_GB2312" w:hAnsi="仿宋_GB2312" w:eastAsia="仿宋_GB2312" w:cs="仿宋_GB2312"/>
          <w:sz w:val="32"/>
          <w:szCs w:val="32"/>
        </w:rPr>
        <w:t>万元</w:t>
      </w:r>
      <w:r>
        <w:rPr>
          <w:rFonts w:hint="eastAsia" w:ascii="仿宋_GB2312" w:hAnsi="仿宋_GB2312" w:eastAsia="仿宋_GB2312" w:cs="仿宋_GB2312"/>
          <w:spacing w:val="-6"/>
          <w:sz w:val="32"/>
          <w:szCs w:val="32"/>
        </w:rPr>
        <w:t>，基本支出</w:t>
      </w:r>
      <w:r>
        <w:rPr>
          <w:rFonts w:hint="eastAsia" w:ascii="仿宋_GB2312" w:hAnsi="仿宋_GB2312" w:eastAsia="仿宋_GB2312" w:cs="仿宋_GB2312"/>
          <w:sz w:val="32"/>
          <w:szCs w:val="32"/>
          <w:lang w:eastAsia="zh-CN"/>
        </w:rPr>
        <w:t>增加</w:t>
      </w:r>
      <w:r>
        <w:rPr>
          <w:rFonts w:hint="eastAsia" w:ascii="仿宋_GB2312" w:hAnsi="仿宋_GB2312" w:eastAsia="仿宋_GB2312" w:cs="仿宋_GB2312"/>
          <w:sz w:val="32"/>
          <w:szCs w:val="32"/>
          <w:lang w:val="en-US" w:eastAsia="zh-CN"/>
        </w:rPr>
        <w:t>30.78</w:t>
      </w:r>
      <w:r>
        <w:rPr>
          <w:rFonts w:hint="eastAsia" w:ascii="仿宋_GB2312" w:hAnsi="仿宋_GB2312" w:eastAsia="仿宋_GB2312" w:cs="仿宋_GB2312"/>
          <w:sz w:val="32"/>
          <w:szCs w:val="32"/>
        </w:rPr>
        <w:t>万元</w:t>
      </w:r>
      <w:r>
        <w:rPr>
          <w:rFonts w:hint="eastAsia" w:ascii="仿宋_GB2312" w:hAnsi="仿宋_GB2312" w:eastAsia="仿宋_GB2312" w:cs="仿宋_GB2312"/>
          <w:spacing w:val="-6"/>
          <w:sz w:val="32"/>
          <w:szCs w:val="32"/>
        </w:rPr>
        <w:t>。基本支出</w:t>
      </w:r>
      <w:r>
        <w:rPr>
          <w:rFonts w:hint="eastAsia" w:ascii="仿宋_GB2312" w:hAnsi="仿宋_GB2312" w:eastAsia="仿宋_GB2312" w:cs="仿宋_GB2312"/>
          <w:spacing w:val="-6"/>
          <w:sz w:val="32"/>
          <w:szCs w:val="32"/>
          <w:lang w:eastAsia="zh-CN"/>
        </w:rPr>
        <w:t>增加</w:t>
      </w:r>
      <w:r>
        <w:rPr>
          <w:rFonts w:hint="eastAsia" w:ascii="仿宋_GB2312" w:hAnsi="仿宋_GB2312" w:eastAsia="仿宋_GB2312" w:cs="仿宋_GB2312"/>
          <w:spacing w:val="-6"/>
          <w:sz w:val="32"/>
          <w:szCs w:val="32"/>
        </w:rPr>
        <w:t>原因主要是</w:t>
      </w:r>
      <w:r>
        <w:rPr>
          <w:rFonts w:hint="eastAsia" w:ascii="仿宋_GB2312" w:hAnsi="仿宋_GB2312" w:eastAsia="仿宋_GB2312" w:cs="仿宋_GB2312"/>
          <w:sz w:val="32"/>
          <w:szCs w:val="32"/>
        </w:rPr>
        <w:t>人员</w:t>
      </w:r>
      <w:r>
        <w:rPr>
          <w:rFonts w:hint="eastAsia" w:ascii="仿宋_GB2312" w:hAnsi="仿宋_GB2312" w:eastAsia="仿宋_GB2312" w:cs="仿宋_GB2312"/>
          <w:sz w:val="32"/>
          <w:szCs w:val="32"/>
          <w:lang w:eastAsia="zh-CN"/>
        </w:rPr>
        <w:t>工资上调</w:t>
      </w:r>
      <w:r>
        <w:rPr>
          <w:rFonts w:hint="eastAsia" w:ascii="仿宋_GB2312" w:hAnsi="仿宋_GB2312" w:eastAsia="仿宋_GB2312" w:cs="仿宋_GB2312"/>
          <w:sz w:val="32"/>
          <w:szCs w:val="32"/>
        </w:rPr>
        <w:t>，</w:t>
      </w:r>
      <w:r>
        <w:rPr>
          <w:rFonts w:hint="eastAsia" w:ascii="仿宋_GB2312" w:hAnsi="仿宋_GB2312" w:eastAsia="仿宋_GB2312" w:cs="仿宋_GB2312"/>
          <w:spacing w:val="-6"/>
          <w:sz w:val="32"/>
          <w:szCs w:val="32"/>
        </w:rPr>
        <w:t>项目支出</w:t>
      </w:r>
      <w:r>
        <w:rPr>
          <w:rFonts w:hint="eastAsia" w:ascii="仿宋_GB2312" w:hAnsi="仿宋_GB2312" w:eastAsia="仿宋_GB2312" w:cs="仿宋_GB2312"/>
          <w:spacing w:val="-6"/>
          <w:sz w:val="32"/>
          <w:szCs w:val="32"/>
          <w:lang w:eastAsia="zh-CN"/>
        </w:rPr>
        <w:t>增加</w:t>
      </w:r>
      <w:r>
        <w:rPr>
          <w:rFonts w:hint="eastAsia" w:ascii="仿宋_GB2312" w:hAnsi="仿宋_GB2312" w:eastAsia="仿宋_GB2312" w:cs="仿宋_GB2312"/>
          <w:spacing w:val="-6"/>
          <w:sz w:val="32"/>
          <w:szCs w:val="32"/>
        </w:rPr>
        <w:t>原因主要是因为</w:t>
      </w:r>
      <w:r>
        <w:rPr>
          <w:rFonts w:hint="eastAsia" w:ascii="仿宋_GB2312" w:hAnsi="仿宋_GB2312" w:eastAsia="仿宋_GB2312" w:cs="仿宋_GB2312"/>
          <w:sz w:val="32"/>
          <w:szCs w:val="32"/>
        </w:rPr>
        <w:t>上级补助（预估）项目资金支出</w:t>
      </w:r>
      <w:r>
        <w:rPr>
          <w:rFonts w:hint="eastAsia" w:ascii="仿宋_GB2312" w:hAnsi="仿宋_GB2312" w:eastAsia="仿宋_GB2312" w:cs="仿宋_GB2312"/>
          <w:sz w:val="32"/>
          <w:szCs w:val="32"/>
          <w:lang w:eastAsia="zh-CN"/>
        </w:rPr>
        <w:t>增加</w:t>
      </w:r>
      <w:r>
        <w:rPr>
          <w:rFonts w:hint="eastAsia" w:ascii="仿宋_GB2312" w:hAnsi="仿宋_GB2312" w:eastAsia="仿宋_GB2312" w:cs="仿宋_GB2312"/>
          <w:spacing w:val="-6"/>
          <w:sz w:val="32"/>
          <w:szCs w:val="32"/>
        </w:rPr>
        <w:t>。</w:t>
      </w:r>
    </w:p>
    <w:p w14:paraId="03FAFD0C">
      <w:pPr>
        <w:keepNext w:val="0"/>
        <w:keepLines w:val="0"/>
        <w:pageBreakBefore w:val="0"/>
        <w:kinsoku/>
        <w:wordWrap/>
        <w:overflowPunct/>
        <w:topLinePunct w:val="0"/>
        <w:bidi w:val="0"/>
        <w:spacing w:line="560" w:lineRule="exact"/>
        <w:ind w:firstLine="640" w:firstLineChars="200"/>
        <w:jc w:val="left"/>
        <w:textAlignment w:val="auto"/>
        <w:rPr>
          <w:rFonts w:hint="eastAsia" w:ascii="黑体" w:hAnsi="黑体" w:eastAsia="黑体" w:cs="黑体"/>
          <w:sz w:val="32"/>
          <w:szCs w:val="32"/>
        </w:rPr>
      </w:pPr>
      <w:r>
        <w:rPr>
          <w:rFonts w:hint="eastAsia" w:ascii="黑体" w:hAnsi="黑体" w:eastAsia="黑体" w:cs="黑体"/>
          <w:sz w:val="32"/>
          <w:szCs w:val="32"/>
        </w:rPr>
        <w:t>四、一般公共预算拨款支出预算</w:t>
      </w:r>
    </w:p>
    <w:p w14:paraId="48022E3D">
      <w:pPr>
        <w:keepNext w:val="0"/>
        <w:keepLines w:val="0"/>
        <w:pageBreakBefore w:val="0"/>
        <w:kinsoku/>
        <w:wordWrap/>
        <w:overflowPunct/>
        <w:topLinePunct w:val="0"/>
        <w:bidi w:val="0"/>
        <w:spacing w:line="560" w:lineRule="exact"/>
        <w:ind w:firstLine="640" w:firstLineChars="200"/>
        <w:jc w:val="lef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202</w:t>
      </w:r>
      <w:r>
        <w:rPr>
          <w:rFonts w:hint="eastAsia" w:ascii="仿宋_GB2312" w:hAnsi="仿宋_GB2312" w:eastAsia="仿宋_GB2312" w:cs="仿宋_GB2312"/>
          <w:sz w:val="32"/>
          <w:szCs w:val="32"/>
          <w:lang w:val="en-US" w:eastAsia="zh-CN"/>
        </w:rPr>
        <w:t>6</w:t>
      </w:r>
      <w:r>
        <w:rPr>
          <w:rFonts w:hint="eastAsia" w:ascii="仿宋_GB2312" w:hAnsi="仿宋_GB2312" w:eastAsia="仿宋_GB2312" w:cs="仿宋_GB2312"/>
          <w:sz w:val="32"/>
          <w:szCs w:val="32"/>
        </w:rPr>
        <w:t>年本部门一般公共预算拨款支出预算</w:t>
      </w:r>
      <w:r>
        <w:rPr>
          <w:rFonts w:hint="eastAsia" w:ascii="仿宋_GB2312" w:hAnsi="仿宋_GB2312" w:eastAsia="仿宋_GB2312" w:cs="仿宋_GB2312"/>
          <w:sz w:val="32"/>
          <w:szCs w:val="32"/>
          <w:lang w:val="en-US" w:eastAsia="zh-CN"/>
        </w:rPr>
        <w:t>257.23</w:t>
      </w:r>
      <w:r>
        <w:rPr>
          <w:rFonts w:hint="eastAsia" w:ascii="仿宋_GB2312" w:hAnsi="仿宋_GB2312" w:eastAsia="仿宋_GB2312" w:cs="仿宋_GB2312"/>
          <w:sz w:val="32"/>
          <w:szCs w:val="32"/>
        </w:rPr>
        <w:t>万元，其中，事业单位医疗</w:t>
      </w:r>
      <w:r>
        <w:rPr>
          <w:rFonts w:hint="eastAsia" w:ascii="仿宋_GB2312" w:hAnsi="仿宋_GB2312" w:eastAsia="仿宋_GB2312" w:cs="仿宋_GB2312"/>
          <w:sz w:val="32"/>
          <w:szCs w:val="32"/>
          <w:lang w:val="en-US" w:eastAsia="zh-CN"/>
        </w:rPr>
        <w:t>12.33</w:t>
      </w:r>
      <w:r>
        <w:rPr>
          <w:rFonts w:hint="eastAsia" w:ascii="仿宋_GB2312" w:hAnsi="仿宋_GB2312" w:eastAsia="仿宋_GB2312" w:cs="仿宋_GB2312"/>
          <w:sz w:val="32"/>
          <w:szCs w:val="32"/>
        </w:rPr>
        <w:t>万元，占4.</w:t>
      </w:r>
      <w:r>
        <w:rPr>
          <w:rFonts w:hint="eastAsia" w:ascii="仿宋_GB2312" w:hAnsi="仿宋_GB2312" w:eastAsia="仿宋_GB2312" w:cs="仿宋_GB2312"/>
          <w:sz w:val="32"/>
          <w:szCs w:val="32"/>
          <w:lang w:val="en-US" w:eastAsia="zh-CN"/>
        </w:rPr>
        <w:t>79</w:t>
      </w:r>
      <w:r>
        <w:rPr>
          <w:rFonts w:hint="eastAsia" w:ascii="仿宋_GB2312" w:hAnsi="仿宋_GB2312" w:eastAsia="仿宋_GB2312" w:cs="仿宋_GB2312"/>
          <w:sz w:val="32"/>
          <w:szCs w:val="32"/>
        </w:rPr>
        <w:t>%，机关事业单位基本养老保险缴费支出</w:t>
      </w:r>
      <w:r>
        <w:rPr>
          <w:rFonts w:hint="eastAsia" w:ascii="仿宋_GB2312" w:hAnsi="仿宋_GB2312" w:eastAsia="仿宋_GB2312" w:cs="仿宋_GB2312"/>
          <w:sz w:val="32"/>
          <w:szCs w:val="32"/>
          <w:lang w:val="en-US" w:eastAsia="zh-CN"/>
        </w:rPr>
        <w:t>20.44</w:t>
      </w:r>
      <w:r>
        <w:rPr>
          <w:rFonts w:hint="eastAsia" w:ascii="仿宋_GB2312" w:hAnsi="仿宋_GB2312" w:eastAsia="仿宋_GB2312" w:cs="仿宋_GB2312"/>
          <w:sz w:val="32"/>
          <w:szCs w:val="32"/>
        </w:rPr>
        <w:t>万元万元，占7.</w:t>
      </w:r>
      <w:r>
        <w:rPr>
          <w:rFonts w:hint="eastAsia" w:ascii="仿宋_GB2312" w:hAnsi="仿宋_GB2312" w:eastAsia="仿宋_GB2312" w:cs="仿宋_GB2312"/>
          <w:sz w:val="32"/>
          <w:szCs w:val="32"/>
          <w:lang w:val="en-US" w:eastAsia="zh-CN"/>
        </w:rPr>
        <w:t>94</w:t>
      </w: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eastAsia="zh-CN"/>
        </w:rPr>
        <w:t>其他社会保障缴费</w:t>
      </w:r>
      <w:r>
        <w:rPr>
          <w:rFonts w:hint="eastAsia" w:ascii="仿宋_GB2312" w:hAnsi="仿宋_GB2312" w:eastAsia="仿宋_GB2312" w:cs="仿宋_GB2312"/>
          <w:sz w:val="32"/>
          <w:szCs w:val="32"/>
          <w:lang w:val="en-US" w:eastAsia="zh-CN"/>
        </w:rPr>
        <w:t>1.7万元，占0.01%，</w:t>
      </w:r>
      <w:r>
        <w:rPr>
          <w:rFonts w:hint="eastAsia" w:ascii="仿宋_GB2312" w:hAnsi="仿宋_GB2312" w:eastAsia="仿宋_GB2312" w:cs="仿宋_GB2312"/>
          <w:sz w:val="32"/>
          <w:szCs w:val="32"/>
        </w:rPr>
        <w:t>住房公积金</w:t>
      </w:r>
      <w:r>
        <w:rPr>
          <w:rFonts w:hint="eastAsia" w:ascii="仿宋_GB2312" w:hAnsi="仿宋_GB2312" w:eastAsia="仿宋_GB2312" w:cs="仿宋_GB2312"/>
          <w:sz w:val="32"/>
          <w:szCs w:val="32"/>
          <w:lang w:val="en-US" w:eastAsia="zh-CN"/>
        </w:rPr>
        <w:t>17.7</w:t>
      </w:r>
      <w:r>
        <w:rPr>
          <w:rFonts w:hint="eastAsia" w:ascii="仿宋_GB2312" w:hAnsi="仿宋_GB2312" w:eastAsia="仿宋_GB2312" w:cs="仿宋_GB2312"/>
          <w:sz w:val="32"/>
          <w:szCs w:val="32"/>
        </w:rPr>
        <w:t>万元，占6.</w:t>
      </w:r>
      <w:r>
        <w:rPr>
          <w:rFonts w:hint="eastAsia" w:ascii="仿宋_GB2312" w:hAnsi="仿宋_GB2312" w:eastAsia="仿宋_GB2312" w:cs="仿宋_GB2312"/>
          <w:sz w:val="32"/>
          <w:szCs w:val="32"/>
          <w:lang w:val="en-US" w:eastAsia="zh-CN"/>
        </w:rPr>
        <w:t>88</w:t>
      </w:r>
      <w:r>
        <w:rPr>
          <w:rFonts w:hint="eastAsia" w:ascii="仿宋_GB2312" w:hAnsi="仿宋_GB2312" w:eastAsia="仿宋_GB2312" w:cs="仿宋_GB2312"/>
          <w:sz w:val="32"/>
          <w:szCs w:val="32"/>
        </w:rPr>
        <w:t>%，事业运行</w:t>
      </w:r>
      <w:r>
        <w:rPr>
          <w:rFonts w:hint="eastAsia" w:ascii="仿宋_GB2312" w:hAnsi="仿宋_GB2312" w:eastAsia="仿宋_GB2312" w:cs="仿宋_GB2312"/>
          <w:sz w:val="32"/>
          <w:szCs w:val="32"/>
          <w:lang w:val="en-US" w:eastAsia="zh-CN"/>
        </w:rPr>
        <w:t>168.28</w:t>
      </w:r>
      <w:r>
        <w:rPr>
          <w:rFonts w:hint="eastAsia" w:ascii="仿宋_GB2312" w:hAnsi="仿宋_GB2312" w:eastAsia="仿宋_GB2312" w:cs="仿宋_GB2312"/>
          <w:sz w:val="32"/>
          <w:szCs w:val="32"/>
        </w:rPr>
        <w:t>万元，占6</w:t>
      </w:r>
      <w:r>
        <w:rPr>
          <w:rFonts w:hint="eastAsia" w:ascii="仿宋_GB2312" w:hAnsi="仿宋_GB2312" w:eastAsia="仿宋_GB2312" w:cs="仿宋_GB2312"/>
          <w:sz w:val="32"/>
          <w:szCs w:val="32"/>
          <w:lang w:val="en-US" w:eastAsia="zh-CN"/>
        </w:rPr>
        <w:t>5.42</w:t>
      </w:r>
      <w:r>
        <w:rPr>
          <w:rFonts w:hint="eastAsia" w:ascii="仿宋_GB2312" w:hAnsi="仿宋_GB2312" w:eastAsia="仿宋_GB2312" w:cs="仿宋_GB2312"/>
          <w:sz w:val="32"/>
          <w:szCs w:val="32"/>
        </w:rPr>
        <w:t>%。其他</w:t>
      </w:r>
      <w:r>
        <w:rPr>
          <w:rFonts w:hint="eastAsia" w:ascii="仿宋_GB2312" w:hAnsi="仿宋_GB2312" w:eastAsia="仿宋_GB2312" w:cs="仿宋_GB2312"/>
          <w:sz w:val="32"/>
          <w:szCs w:val="32"/>
          <w:lang w:eastAsia="zh-CN"/>
        </w:rPr>
        <w:t>巩固拓展脱贫攻坚成果</w:t>
      </w:r>
      <w:r>
        <w:rPr>
          <w:rFonts w:hint="eastAsia" w:ascii="仿宋_GB2312" w:hAnsi="仿宋_GB2312" w:eastAsia="仿宋_GB2312" w:cs="仿宋_GB2312"/>
          <w:sz w:val="32"/>
          <w:szCs w:val="32"/>
        </w:rPr>
        <w:t>衔接乡村振兴支出</w:t>
      </w:r>
      <w:r>
        <w:rPr>
          <w:rFonts w:hint="eastAsia" w:ascii="仿宋_GB2312" w:hAnsi="仿宋_GB2312" w:eastAsia="仿宋_GB2312" w:cs="仿宋_GB2312"/>
          <w:sz w:val="32"/>
          <w:szCs w:val="32"/>
          <w:lang w:val="en-US" w:eastAsia="zh-CN"/>
        </w:rPr>
        <w:t>38.48</w:t>
      </w:r>
      <w:r>
        <w:rPr>
          <w:rFonts w:hint="eastAsia" w:ascii="仿宋_GB2312" w:hAnsi="仿宋_GB2312" w:eastAsia="仿宋_GB2312" w:cs="仿宋_GB2312"/>
          <w:sz w:val="32"/>
          <w:szCs w:val="32"/>
        </w:rPr>
        <w:t>万元，占</w:t>
      </w:r>
      <w:r>
        <w:rPr>
          <w:rFonts w:hint="eastAsia" w:ascii="仿宋_GB2312" w:hAnsi="仿宋_GB2312" w:eastAsia="仿宋_GB2312" w:cs="仿宋_GB2312"/>
          <w:sz w:val="32"/>
          <w:szCs w:val="32"/>
          <w:lang w:val="en-US" w:eastAsia="zh-CN"/>
        </w:rPr>
        <w:t>14.96</w:t>
      </w:r>
      <w:r>
        <w:rPr>
          <w:rFonts w:hint="eastAsia" w:ascii="仿宋_GB2312" w:hAnsi="仿宋_GB2312" w:eastAsia="仿宋_GB2312" w:cs="仿宋_GB2312"/>
          <w:sz w:val="32"/>
          <w:szCs w:val="32"/>
        </w:rPr>
        <w:t>%，具体安排情况如下：</w:t>
      </w:r>
    </w:p>
    <w:p w14:paraId="6140041B">
      <w:pPr>
        <w:keepNext w:val="0"/>
        <w:keepLines w:val="0"/>
        <w:pageBreakBefore w:val="0"/>
        <w:kinsoku/>
        <w:wordWrap/>
        <w:overflowPunct/>
        <w:topLinePunct w:val="0"/>
        <w:bidi w:val="0"/>
        <w:spacing w:line="560" w:lineRule="exact"/>
        <w:ind w:firstLine="643" w:firstLineChars="200"/>
        <w:jc w:val="left"/>
        <w:textAlignment w:val="auto"/>
        <w:rPr>
          <w:rFonts w:hint="eastAsia" w:ascii="仿宋_GB2312" w:hAnsi="仿宋_GB2312" w:eastAsia="仿宋_GB2312" w:cs="仿宋_GB2312"/>
          <w:sz w:val="32"/>
          <w:szCs w:val="32"/>
          <w:highlight w:val="none"/>
        </w:rPr>
      </w:pPr>
      <w:r>
        <w:rPr>
          <w:rFonts w:hint="eastAsia" w:ascii="楷体_GB2312" w:hAnsi="楷体_GB2312" w:eastAsia="楷体_GB2312" w:cs="楷体_GB2312"/>
          <w:b/>
          <w:bCs/>
          <w:sz w:val="32"/>
          <w:szCs w:val="32"/>
        </w:rPr>
        <w:t>（一）基本支出</w:t>
      </w:r>
      <w:r>
        <w:rPr>
          <w:rFonts w:hint="eastAsia" w:ascii="楷体_GB2312" w:hAnsi="楷体_GB2312" w:eastAsia="楷体_GB2312" w:cs="楷体_GB2312"/>
          <w:b/>
          <w:bCs/>
          <w:sz w:val="32"/>
          <w:szCs w:val="32"/>
          <w:highlight w:val="none"/>
        </w:rPr>
        <w:t>：</w:t>
      </w:r>
      <w:r>
        <w:rPr>
          <w:rFonts w:hint="eastAsia" w:ascii="仿宋_GB2312" w:hAnsi="仿宋_GB2312" w:eastAsia="仿宋_GB2312" w:cs="仿宋_GB2312"/>
          <w:sz w:val="32"/>
          <w:szCs w:val="32"/>
          <w:highlight w:val="none"/>
        </w:rPr>
        <w:t>202</w:t>
      </w:r>
      <w:r>
        <w:rPr>
          <w:rFonts w:hint="eastAsia" w:ascii="仿宋_GB2312" w:hAnsi="仿宋_GB2312" w:eastAsia="仿宋_GB2312" w:cs="仿宋_GB2312"/>
          <w:sz w:val="32"/>
          <w:szCs w:val="32"/>
          <w:highlight w:val="none"/>
          <w:lang w:val="en-US" w:eastAsia="zh-CN"/>
        </w:rPr>
        <w:t>6</w:t>
      </w:r>
      <w:r>
        <w:rPr>
          <w:rFonts w:hint="eastAsia" w:ascii="仿宋_GB2312" w:hAnsi="仿宋_GB2312" w:eastAsia="仿宋_GB2312" w:cs="仿宋_GB2312"/>
          <w:sz w:val="32"/>
          <w:szCs w:val="32"/>
          <w:highlight w:val="none"/>
        </w:rPr>
        <w:t>年初预算数为</w:t>
      </w:r>
      <w:r>
        <w:rPr>
          <w:rFonts w:hint="eastAsia" w:ascii="仿宋_GB2312" w:hAnsi="仿宋_GB2312" w:eastAsia="仿宋_GB2312" w:cs="仿宋_GB2312"/>
          <w:sz w:val="32"/>
          <w:szCs w:val="32"/>
          <w:highlight w:val="none"/>
          <w:lang w:val="en-US" w:eastAsia="zh-CN"/>
        </w:rPr>
        <w:t>218.75</w:t>
      </w:r>
      <w:r>
        <w:rPr>
          <w:rFonts w:hint="eastAsia" w:ascii="仿宋_GB2312" w:hAnsi="仿宋_GB2312" w:eastAsia="仿宋_GB2312" w:cs="仿宋_GB2312"/>
          <w:sz w:val="32"/>
          <w:szCs w:val="32"/>
          <w:highlight w:val="none"/>
        </w:rPr>
        <w:t>万元，是指为保障单位机构正常运转、完成日常工作任务而发生的各项支出，包括用于基本工资、津贴补贴等人员经费</w:t>
      </w:r>
      <w:r>
        <w:rPr>
          <w:rFonts w:hint="eastAsia" w:ascii="仿宋_GB2312" w:hAnsi="仿宋_GB2312" w:eastAsia="仿宋_GB2312" w:cs="仿宋_GB2312"/>
          <w:sz w:val="32"/>
          <w:szCs w:val="32"/>
          <w:highlight w:val="none"/>
          <w:lang w:val="en-US" w:eastAsia="zh-CN"/>
        </w:rPr>
        <w:t>195.84</w:t>
      </w:r>
      <w:r>
        <w:rPr>
          <w:rFonts w:hint="eastAsia" w:ascii="仿宋_GB2312" w:hAnsi="仿宋_GB2312" w:eastAsia="仿宋_GB2312" w:cs="仿宋_GB2312"/>
          <w:sz w:val="32"/>
          <w:szCs w:val="32"/>
          <w:highlight w:val="none"/>
        </w:rPr>
        <w:t>万元以及办公费、水电费、办公设备购置等日常公用经费</w:t>
      </w:r>
      <w:r>
        <w:rPr>
          <w:rFonts w:hint="eastAsia" w:ascii="仿宋_GB2312" w:hAnsi="仿宋_GB2312" w:eastAsia="仿宋_GB2312" w:cs="仿宋_GB2312"/>
          <w:sz w:val="32"/>
          <w:szCs w:val="32"/>
          <w:highlight w:val="none"/>
          <w:lang w:val="en-US" w:eastAsia="zh-CN"/>
        </w:rPr>
        <w:t>22.91</w:t>
      </w:r>
      <w:r>
        <w:rPr>
          <w:rFonts w:hint="eastAsia" w:ascii="仿宋_GB2312" w:hAnsi="仿宋_GB2312" w:eastAsia="仿宋_GB2312" w:cs="仿宋_GB2312"/>
          <w:sz w:val="32"/>
          <w:szCs w:val="32"/>
          <w:highlight w:val="none"/>
        </w:rPr>
        <w:t>万元和对个人和家庭的补助0万元。</w:t>
      </w:r>
    </w:p>
    <w:p w14:paraId="00A48F25">
      <w:pPr>
        <w:keepNext w:val="0"/>
        <w:keepLines w:val="0"/>
        <w:pageBreakBefore w:val="0"/>
        <w:kinsoku/>
        <w:wordWrap/>
        <w:overflowPunct/>
        <w:topLinePunct w:val="0"/>
        <w:bidi w:val="0"/>
        <w:spacing w:line="560" w:lineRule="exact"/>
        <w:ind w:firstLine="643" w:firstLineChars="200"/>
        <w:jc w:val="left"/>
        <w:textAlignment w:val="auto"/>
        <w:rPr>
          <w:rFonts w:hint="eastAsia" w:ascii="仿宋_GB2312" w:hAnsi="仿宋_GB2312" w:eastAsia="仿宋_GB2312" w:cs="仿宋_GB2312"/>
          <w:color w:val="000000" w:themeColor="text1"/>
          <w:sz w:val="32"/>
          <w:szCs w:val="32"/>
          <w14:textFill>
            <w14:solidFill>
              <w14:schemeClr w14:val="tx1"/>
            </w14:solidFill>
          </w14:textFill>
        </w:rPr>
      </w:pPr>
      <w:r>
        <w:rPr>
          <w:rFonts w:hint="eastAsia" w:ascii="楷体_GB2312" w:hAnsi="楷体_GB2312" w:eastAsia="楷体_GB2312" w:cs="楷体_GB2312"/>
          <w:b/>
          <w:bCs/>
          <w:sz w:val="32"/>
          <w:szCs w:val="32"/>
        </w:rPr>
        <w:t>（二）项目支出：</w:t>
      </w:r>
      <w:r>
        <w:rPr>
          <w:rFonts w:hint="eastAsia" w:ascii="仿宋_GB2312" w:hAnsi="仿宋_GB2312" w:eastAsia="仿宋_GB2312" w:cs="仿宋_GB2312"/>
          <w:color w:val="000000" w:themeColor="text1"/>
          <w:sz w:val="32"/>
          <w:szCs w:val="32"/>
          <w14:textFill>
            <w14:solidFill>
              <w14:schemeClr w14:val="tx1"/>
            </w14:solidFill>
          </w14:textFill>
        </w:rPr>
        <w:t>202</w:t>
      </w: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6</w:t>
      </w:r>
      <w:r>
        <w:rPr>
          <w:rFonts w:hint="eastAsia" w:ascii="仿宋_GB2312" w:hAnsi="仿宋_GB2312" w:eastAsia="仿宋_GB2312" w:cs="仿宋_GB2312"/>
          <w:color w:val="000000" w:themeColor="text1"/>
          <w:sz w:val="32"/>
          <w:szCs w:val="32"/>
          <w14:textFill>
            <w14:solidFill>
              <w14:schemeClr w14:val="tx1"/>
            </w14:solidFill>
          </w14:textFill>
        </w:rPr>
        <w:t>年初预算数为</w:t>
      </w: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38.48</w:t>
      </w:r>
      <w:r>
        <w:rPr>
          <w:rFonts w:hint="eastAsia" w:ascii="仿宋_GB2312" w:hAnsi="仿宋_GB2312" w:eastAsia="仿宋_GB2312" w:cs="仿宋_GB2312"/>
          <w:color w:val="000000" w:themeColor="text1"/>
          <w:sz w:val="32"/>
          <w:szCs w:val="32"/>
          <w14:textFill>
            <w14:solidFill>
              <w14:schemeClr w14:val="tx1"/>
            </w14:solidFill>
          </w14:textFill>
        </w:rPr>
        <w:t>万元，是单位为完成工作任务或事业发展目标而发生的支出，明细如下：</w:t>
      </w:r>
    </w:p>
    <w:p w14:paraId="7F4E30D9">
      <w:pPr>
        <w:keepNext w:val="0"/>
        <w:keepLines w:val="0"/>
        <w:pageBreakBefore w:val="0"/>
        <w:kinsoku/>
        <w:wordWrap/>
        <w:overflowPunct/>
        <w:topLinePunct w:val="0"/>
        <w:bidi w:val="0"/>
        <w:spacing w:line="560" w:lineRule="exact"/>
        <w:ind w:firstLine="616" w:firstLineChars="200"/>
        <w:jc w:val="left"/>
        <w:textAlignment w:val="auto"/>
        <w:rPr>
          <w:rFonts w:hint="eastAsia" w:ascii="仿宋_GB2312" w:hAnsi="仿宋_GB2312" w:eastAsia="仿宋_GB2312" w:cs="仿宋_GB2312"/>
          <w:color w:val="000000" w:themeColor="text1"/>
          <w:sz w:val="32"/>
          <w:szCs w:val="32"/>
          <w14:textFill>
            <w14:solidFill>
              <w14:schemeClr w14:val="tx1"/>
            </w14:solidFill>
          </w14:textFill>
        </w:rPr>
      </w:pPr>
      <w:r>
        <w:rPr>
          <w:rFonts w:hint="eastAsia" w:ascii="仿宋_GB2312" w:hAnsi="仿宋_GB2312" w:eastAsia="仿宋_GB2312" w:cs="仿宋_GB2312"/>
          <w:color w:val="000000" w:themeColor="text1"/>
          <w:spacing w:val="-6"/>
          <w:sz w:val="32"/>
          <w:szCs w:val="32"/>
          <w14:textFill>
            <w14:solidFill>
              <w14:schemeClr w14:val="tx1"/>
            </w14:solidFill>
          </w14:textFill>
        </w:rPr>
        <w:t>巩固拓展脱贫攻坚成果与乡村振有效衔接工作经费</w:t>
      </w:r>
      <w:r>
        <w:rPr>
          <w:rFonts w:hint="eastAsia" w:ascii="仿宋_GB2312" w:hAnsi="仿宋_GB2312" w:eastAsia="仿宋_GB2312" w:cs="仿宋_GB2312"/>
          <w:color w:val="000000" w:themeColor="text1"/>
          <w:spacing w:val="-6"/>
          <w:sz w:val="32"/>
          <w:szCs w:val="32"/>
          <w:lang w:val="en-US" w:eastAsia="zh-CN"/>
          <w14:textFill>
            <w14:solidFill>
              <w14:schemeClr w14:val="tx1"/>
            </w14:solidFill>
          </w14:textFill>
        </w:rPr>
        <w:t>38.48</w:t>
      </w:r>
      <w:r>
        <w:rPr>
          <w:rFonts w:hint="eastAsia" w:ascii="仿宋_GB2312" w:hAnsi="仿宋_GB2312" w:eastAsia="仿宋_GB2312" w:cs="仿宋_GB2312"/>
          <w:color w:val="000000" w:themeColor="text1"/>
          <w:spacing w:val="-6"/>
          <w:sz w:val="32"/>
          <w:szCs w:val="32"/>
          <w14:textFill>
            <w14:solidFill>
              <w14:schemeClr w14:val="tx1"/>
            </w14:solidFill>
          </w14:textFill>
        </w:rPr>
        <w:t>万</w:t>
      </w:r>
      <w:r>
        <w:rPr>
          <w:rFonts w:hint="eastAsia" w:ascii="仿宋_GB2312" w:hAnsi="仿宋_GB2312" w:eastAsia="仿宋_GB2312" w:cs="仿宋_GB2312"/>
          <w:color w:val="000000" w:themeColor="text1"/>
          <w:sz w:val="32"/>
          <w:szCs w:val="32"/>
          <w14:textFill>
            <w14:solidFill>
              <w14:schemeClr w14:val="tx1"/>
            </w14:solidFill>
          </w14:textFill>
        </w:rPr>
        <w:t>元</w:t>
      </w:r>
    </w:p>
    <w:p w14:paraId="4AB56CB9">
      <w:pPr>
        <w:pStyle w:val="2"/>
        <w:keepNext w:val="0"/>
        <w:keepLines w:val="0"/>
        <w:pageBreakBefore w:val="0"/>
        <w:kinsoku/>
        <w:wordWrap/>
        <w:overflowPunct/>
        <w:topLinePunct w:val="0"/>
        <w:bidi w:val="0"/>
        <w:spacing w:line="560" w:lineRule="exact"/>
        <w:ind w:firstLine="640" w:firstLineChars="200"/>
        <w:textAlignment w:val="auto"/>
        <w:rPr>
          <w:rFonts w:hint="eastAsia" w:ascii="仿宋_GB2312" w:hAnsi="仿宋_GB2312" w:eastAsia="仿宋_GB2312" w:cs="仿宋_GB2312"/>
          <w:color w:val="000000" w:themeColor="text1"/>
          <w:sz w:val="32"/>
          <w:szCs w:val="32"/>
          <w14:textFill>
            <w14:solidFill>
              <w14:schemeClr w14:val="tx1"/>
            </w14:solidFill>
          </w14:textFill>
        </w:rPr>
      </w:pPr>
    </w:p>
    <w:p w14:paraId="26D49A55">
      <w:pPr>
        <w:keepNext w:val="0"/>
        <w:keepLines w:val="0"/>
        <w:pageBreakBefore w:val="0"/>
        <w:kinsoku/>
        <w:wordWrap/>
        <w:overflowPunct/>
        <w:topLinePunct w:val="0"/>
        <w:bidi w:val="0"/>
        <w:spacing w:line="560" w:lineRule="exact"/>
        <w:ind w:firstLine="640" w:firstLineChars="200"/>
        <w:jc w:val="left"/>
        <w:textAlignment w:val="auto"/>
        <w:rPr>
          <w:rFonts w:hint="eastAsia" w:ascii="黑体" w:hAnsi="黑体" w:eastAsia="黑体" w:cs="黑体"/>
          <w:sz w:val="32"/>
          <w:szCs w:val="32"/>
        </w:rPr>
      </w:pPr>
      <w:r>
        <w:rPr>
          <w:rFonts w:hint="eastAsia" w:ascii="黑体" w:hAnsi="黑体" w:eastAsia="黑体" w:cs="黑体"/>
          <w:sz w:val="32"/>
          <w:szCs w:val="32"/>
        </w:rPr>
        <w:t>五、其他重要事项的情况说明</w:t>
      </w:r>
    </w:p>
    <w:p w14:paraId="4F24D348">
      <w:pPr>
        <w:keepNext w:val="0"/>
        <w:keepLines w:val="0"/>
        <w:pageBreakBefore w:val="0"/>
        <w:kinsoku/>
        <w:wordWrap/>
        <w:overflowPunct/>
        <w:topLinePunct w:val="0"/>
        <w:bidi w:val="0"/>
        <w:spacing w:line="560" w:lineRule="exact"/>
        <w:ind w:firstLine="643" w:firstLineChars="200"/>
        <w:jc w:val="left"/>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sz w:val="32"/>
          <w:szCs w:val="32"/>
        </w:rPr>
        <w:t>1</w:t>
      </w:r>
      <w:r>
        <w:rPr>
          <w:rFonts w:hint="eastAsia" w:ascii="楷体_GB2312" w:hAnsi="楷体_GB2312" w:eastAsia="楷体_GB2312" w:cs="楷体_GB2312"/>
          <w:b/>
          <w:bCs/>
          <w:sz w:val="32"/>
          <w:szCs w:val="32"/>
          <w:lang w:val="en-US" w:eastAsia="zh-CN"/>
        </w:rPr>
        <w:t>.</w:t>
      </w:r>
      <w:r>
        <w:rPr>
          <w:rFonts w:hint="eastAsia" w:ascii="楷体_GB2312" w:hAnsi="楷体_GB2312" w:eastAsia="楷体_GB2312" w:cs="楷体_GB2312"/>
          <w:b/>
          <w:bCs/>
          <w:sz w:val="32"/>
          <w:szCs w:val="32"/>
        </w:rPr>
        <w:t>机关运行经费</w:t>
      </w:r>
    </w:p>
    <w:p w14:paraId="60353FAF">
      <w:pPr>
        <w:keepNext w:val="0"/>
        <w:keepLines w:val="0"/>
        <w:pageBreakBefore w:val="0"/>
        <w:kinsoku/>
        <w:wordWrap/>
        <w:overflowPunct/>
        <w:topLinePunct w:val="0"/>
        <w:bidi w:val="0"/>
        <w:spacing w:line="560" w:lineRule="exact"/>
        <w:ind w:firstLine="640" w:firstLineChars="200"/>
        <w:jc w:val="left"/>
        <w:textAlignment w:val="auto"/>
        <w:rPr>
          <w:rFonts w:hint="eastAsia" w:ascii="仿宋_GB2312" w:hAnsi="仿宋_GB2312" w:eastAsia="仿宋_GB2312" w:cs="仿宋_GB2312"/>
          <w:sz w:val="32"/>
          <w:szCs w:val="32"/>
        </w:rPr>
      </w:pPr>
      <w:r>
        <w:rPr>
          <w:rFonts w:hint="eastAsia" w:ascii="仿宋_GB2312" w:hAnsi="仿宋_GB2312" w:eastAsia="仿宋_GB2312" w:cs="仿宋_GB2312"/>
          <w:color w:val="000000" w:themeColor="text1"/>
          <w:sz w:val="32"/>
          <w:szCs w:val="32"/>
          <w14:textFill>
            <w14:solidFill>
              <w14:schemeClr w14:val="tx1"/>
            </w14:solidFill>
          </w14:textFill>
        </w:rPr>
        <w:t>202</w:t>
      </w: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6</w:t>
      </w:r>
      <w:r>
        <w:rPr>
          <w:rFonts w:hint="eastAsia" w:ascii="仿宋_GB2312" w:hAnsi="仿宋_GB2312" w:eastAsia="仿宋_GB2312" w:cs="仿宋_GB2312"/>
          <w:color w:val="000000" w:themeColor="text1"/>
          <w:sz w:val="32"/>
          <w:szCs w:val="32"/>
          <w14:textFill>
            <w14:solidFill>
              <w14:schemeClr w14:val="tx1"/>
            </w14:solidFill>
          </w14:textFill>
        </w:rPr>
        <w:t>年本级机关运行经费当年一般公共</w:t>
      </w:r>
      <w:r>
        <w:rPr>
          <w:rFonts w:hint="eastAsia" w:ascii="仿宋_GB2312" w:hAnsi="仿宋_GB2312" w:eastAsia="仿宋_GB2312" w:cs="仿宋_GB2312"/>
          <w:sz w:val="32"/>
          <w:szCs w:val="32"/>
        </w:rPr>
        <w:t>预算拨款</w:t>
      </w:r>
      <w:r>
        <w:rPr>
          <w:rFonts w:hint="eastAsia" w:ascii="仿宋_GB2312" w:hAnsi="仿宋_GB2312" w:eastAsia="仿宋_GB2312" w:cs="仿宋_GB2312"/>
          <w:sz w:val="32"/>
          <w:szCs w:val="32"/>
          <w:lang w:val="en-US" w:eastAsia="zh-CN"/>
        </w:rPr>
        <w:t>22.91</w:t>
      </w:r>
      <w:r>
        <w:rPr>
          <w:rFonts w:hint="eastAsia" w:ascii="仿宋_GB2312" w:hAnsi="仿宋_GB2312" w:eastAsia="仿宋_GB2312" w:cs="仿宋_GB2312"/>
          <w:sz w:val="32"/>
          <w:szCs w:val="32"/>
        </w:rPr>
        <w:t>万元，比202</w:t>
      </w:r>
      <w:r>
        <w:rPr>
          <w:rFonts w:hint="eastAsia" w:ascii="仿宋_GB2312" w:hAnsi="仿宋_GB2312" w:eastAsia="仿宋_GB2312" w:cs="仿宋_GB2312"/>
          <w:sz w:val="32"/>
          <w:szCs w:val="32"/>
          <w:lang w:val="en-US" w:eastAsia="zh-CN"/>
        </w:rPr>
        <w:t>5</w:t>
      </w:r>
      <w:r>
        <w:rPr>
          <w:rFonts w:hint="eastAsia" w:ascii="仿宋_GB2312" w:hAnsi="仿宋_GB2312" w:eastAsia="仿宋_GB2312" w:cs="仿宋_GB2312"/>
          <w:sz w:val="32"/>
          <w:szCs w:val="32"/>
        </w:rPr>
        <w:t>年预算</w:t>
      </w:r>
      <w:r>
        <w:rPr>
          <w:rFonts w:hint="eastAsia" w:ascii="仿宋_GB2312" w:hAnsi="仿宋_GB2312" w:eastAsia="仿宋_GB2312" w:cs="仿宋_GB2312"/>
          <w:sz w:val="32"/>
          <w:szCs w:val="32"/>
          <w:lang w:eastAsia="zh-CN"/>
        </w:rPr>
        <w:t>增加</w:t>
      </w:r>
      <w:r>
        <w:rPr>
          <w:rFonts w:hint="eastAsia" w:ascii="仿宋_GB2312" w:hAnsi="仿宋_GB2312" w:eastAsia="仿宋_GB2312" w:cs="仿宋_GB2312"/>
          <w:sz w:val="32"/>
          <w:szCs w:val="32"/>
          <w:lang w:val="en-US" w:eastAsia="zh-CN"/>
        </w:rPr>
        <w:t>2.03</w:t>
      </w:r>
      <w:r>
        <w:rPr>
          <w:rFonts w:hint="eastAsia" w:ascii="仿宋_GB2312" w:hAnsi="仿宋_GB2312" w:eastAsia="仿宋_GB2312" w:cs="仿宋_GB2312"/>
          <w:sz w:val="32"/>
          <w:szCs w:val="32"/>
        </w:rPr>
        <w:t>万元，</w:t>
      </w:r>
      <w:r>
        <w:rPr>
          <w:rFonts w:hint="eastAsia" w:ascii="仿宋_GB2312" w:hAnsi="仿宋_GB2312" w:eastAsia="仿宋_GB2312" w:cs="仿宋_GB2312"/>
          <w:sz w:val="32"/>
          <w:szCs w:val="32"/>
          <w:lang w:eastAsia="zh-CN"/>
        </w:rPr>
        <w:t>增加</w:t>
      </w:r>
      <w:r>
        <w:rPr>
          <w:rFonts w:hint="eastAsia" w:ascii="仿宋_GB2312" w:hAnsi="仿宋_GB2312" w:eastAsia="仿宋_GB2312" w:cs="仿宋_GB2312"/>
          <w:sz w:val="32"/>
          <w:szCs w:val="32"/>
          <w:lang w:val="en-US" w:eastAsia="zh-CN"/>
        </w:rPr>
        <w:t>9.72</w:t>
      </w:r>
      <w:r>
        <w:rPr>
          <w:rFonts w:hint="eastAsia" w:ascii="仿宋_GB2312" w:hAnsi="仿宋_GB2312" w:eastAsia="仿宋_GB2312" w:cs="仿宋_GB2312"/>
          <w:sz w:val="32"/>
          <w:szCs w:val="32"/>
        </w:rPr>
        <w:t>%，其主要原因是</w:t>
      </w:r>
      <w:r>
        <w:rPr>
          <w:rFonts w:hint="eastAsia" w:ascii="仿宋_GB2312" w:hAnsi="仿宋_GB2312" w:eastAsia="仿宋_GB2312" w:cs="仿宋_GB2312"/>
          <w:color w:val="auto"/>
          <w:sz w:val="32"/>
          <w:szCs w:val="32"/>
        </w:rPr>
        <w:t>单位人员较上年</w:t>
      </w:r>
      <w:r>
        <w:rPr>
          <w:rFonts w:hint="eastAsia" w:ascii="仿宋_GB2312" w:hAnsi="仿宋_GB2312" w:eastAsia="仿宋_GB2312" w:cs="仿宋_GB2312"/>
          <w:color w:val="auto"/>
          <w:sz w:val="32"/>
          <w:szCs w:val="32"/>
          <w:lang w:val="en-US" w:eastAsia="zh-CN"/>
        </w:rPr>
        <w:t>增加</w:t>
      </w:r>
      <w:r>
        <w:rPr>
          <w:rFonts w:hint="eastAsia" w:ascii="Times New Roman" w:hAnsi="Times New Roman" w:eastAsia="仿宋_GB2312" w:cs="仿宋_GB2312"/>
          <w:color w:val="auto"/>
          <w:sz w:val="32"/>
          <w:szCs w:val="32"/>
          <w:lang w:val="en-US" w:eastAsia="zh-CN"/>
        </w:rPr>
        <w:t>1</w:t>
      </w:r>
      <w:r>
        <w:rPr>
          <w:rFonts w:hint="eastAsia" w:ascii="仿宋_GB2312" w:hAnsi="仿宋_GB2312" w:eastAsia="仿宋_GB2312" w:cs="仿宋_GB2312"/>
          <w:color w:val="auto"/>
          <w:sz w:val="32"/>
          <w:szCs w:val="32"/>
        </w:rPr>
        <w:t>人</w:t>
      </w: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rPr>
        <w:t>公用经费相应</w:t>
      </w:r>
      <w:r>
        <w:rPr>
          <w:rFonts w:hint="eastAsia" w:ascii="仿宋_GB2312" w:hAnsi="仿宋_GB2312" w:eastAsia="仿宋_GB2312" w:cs="仿宋_GB2312"/>
          <w:color w:val="auto"/>
          <w:sz w:val="32"/>
          <w:szCs w:val="32"/>
          <w:lang w:val="en-US" w:eastAsia="zh-CN"/>
        </w:rPr>
        <w:t>增加</w:t>
      </w:r>
      <w:r>
        <w:rPr>
          <w:rFonts w:hint="eastAsia" w:ascii="仿宋_GB2312" w:hAnsi="仿宋_GB2312" w:eastAsia="仿宋_GB2312" w:cs="仿宋_GB2312"/>
          <w:sz w:val="32"/>
          <w:szCs w:val="32"/>
        </w:rPr>
        <w:t>。</w:t>
      </w:r>
    </w:p>
    <w:p w14:paraId="53BE05FC">
      <w:pPr>
        <w:keepNext w:val="0"/>
        <w:keepLines w:val="0"/>
        <w:pageBreakBefore w:val="0"/>
        <w:kinsoku/>
        <w:wordWrap/>
        <w:overflowPunct/>
        <w:topLinePunct w:val="0"/>
        <w:bidi w:val="0"/>
        <w:spacing w:line="560" w:lineRule="exact"/>
        <w:ind w:firstLine="643" w:firstLineChars="200"/>
        <w:jc w:val="left"/>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sz w:val="32"/>
          <w:szCs w:val="32"/>
        </w:rPr>
        <w:t>2</w:t>
      </w:r>
      <w:r>
        <w:rPr>
          <w:rFonts w:hint="eastAsia" w:ascii="楷体_GB2312" w:hAnsi="楷体_GB2312" w:eastAsia="楷体_GB2312" w:cs="楷体_GB2312"/>
          <w:b/>
          <w:bCs/>
          <w:sz w:val="32"/>
          <w:szCs w:val="32"/>
          <w:lang w:val="en-US" w:eastAsia="zh-CN"/>
        </w:rPr>
        <w:t>.</w:t>
      </w:r>
      <w:r>
        <w:rPr>
          <w:rFonts w:hint="eastAsia" w:ascii="楷体_GB2312" w:hAnsi="楷体_GB2312" w:eastAsia="楷体_GB2312" w:cs="楷体_GB2312"/>
          <w:b/>
          <w:bCs/>
          <w:sz w:val="32"/>
          <w:szCs w:val="32"/>
        </w:rPr>
        <w:t>“三公”经费预算</w:t>
      </w:r>
    </w:p>
    <w:p w14:paraId="6D37D459">
      <w:pPr>
        <w:keepNext w:val="0"/>
        <w:keepLines w:val="0"/>
        <w:pageBreakBefore w:val="0"/>
        <w:kinsoku/>
        <w:wordWrap/>
        <w:overflowPunct/>
        <w:topLinePunct w:val="0"/>
        <w:bidi w:val="0"/>
        <w:spacing w:line="560" w:lineRule="exact"/>
        <w:ind w:firstLine="640" w:firstLineChars="200"/>
        <w:jc w:val="lef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20</w:t>
      </w:r>
      <w:r>
        <w:rPr>
          <w:rFonts w:hint="eastAsia" w:ascii="仿宋_GB2312" w:hAnsi="仿宋_GB2312" w:eastAsia="仿宋_GB2312" w:cs="仿宋_GB2312"/>
          <w:sz w:val="32"/>
          <w:szCs w:val="32"/>
          <w:lang w:val="en-US" w:eastAsia="zh-CN"/>
        </w:rPr>
        <w:t>26</w:t>
      </w:r>
      <w:r>
        <w:rPr>
          <w:rFonts w:hint="eastAsia" w:ascii="仿宋_GB2312" w:hAnsi="仿宋_GB2312" w:eastAsia="仿宋_GB2312" w:cs="仿宋_GB2312"/>
          <w:sz w:val="32"/>
          <w:szCs w:val="32"/>
        </w:rPr>
        <w:t>年公共财政拨款安排“三公”经费预算</w:t>
      </w:r>
      <w:r>
        <w:rPr>
          <w:rFonts w:hint="eastAsia" w:ascii="仿宋_GB2312" w:hAnsi="仿宋_GB2312" w:eastAsia="仿宋_GB2312" w:cs="仿宋_GB2312"/>
          <w:sz w:val="32"/>
          <w:szCs w:val="32"/>
          <w:lang w:val="en-US" w:eastAsia="zh-CN"/>
        </w:rPr>
        <w:t>0</w:t>
      </w:r>
      <w:r>
        <w:rPr>
          <w:rFonts w:hint="eastAsia" w:ascii="仿宋_GB2312" w:hAnsi="仿宋_GB2312" w:eastAsia="仿宋_GB2312" w:cs="仿宋_GB2312"/>
          <w:sz w:val="32"/>
          <w:szCs w:val="32"/>
        </w:rPr>
        <w:t>万元，其中：公务接待费</w:t>
      </w:r>
      <w:r>
        <w:rPr>
          <w:rFonts w:hint="eastAsia" w:ascii="仿宋_GB2312" w:hAnsi="仿宋_GB2312" w:eastAsia="仿宋_GB2312" w:cs="仿宋_GB2312"/>
          <w:sz w:val="32"/>
          <w:szCs w:val="32"/>
          <w:lang w:val="en-US" w:eastAsia="zh-CN"/>
        </w:rPr>
        <w:t>0</w:t>
      </w:r>
      <w:r>
        <w:rPr>
          <w:rFonts w:hint="eastAsia" w:ascii="仿宋_GB2312" w:hAnsi="仿宋_GB2312" w:eastAsia="仿宋_GB2312" w:cs="仿宋_GB2312"/>
          <w:sz w:val="32"/>
          <w:szCs w:val="32"/>
        </w:rPr>
        <w:t>万元，无公务用车运行维护费,无因公出国（境）费。</w:t>
      </w:r>
    </w:p>
    <w:p w14:paraId="5EE9DA69">
      <w:pPr>
        <w:keepNext w:val="0"/>
        <w:keepLines w:val="0"/>
        <w:pageBreakBefore w:val="0"/>
        <w:kinsoku/>
        <w:wordWrap/>
        <w:overflowPunct/>
        <w:topLinePunct w:val="0"/>
        <w:bidi w:val="0"/>
        <w:spacing w:line="560" w:lineRule="exact"/>
        <w:ind w:firstLine="640" w:firstLineChars="200"/>
        <w:jc w:val="left"/>
        <w:textAlignment w:val="auto"/>
        <w:rPr>
          <w:rFonts w:hint="eastAsia" w:ascii="仿宋_GB2312" w:hAnsi="仿宋_GB2312" w:eastAsia="仿宋_GB2312" w:cs="仿宋_GB2312"/>
          <w:color w:val="000000" w:themeColor="text1"/>
          <w:sz w:val="32"/>
          <w:szCs w:val="32"/>
          <w14:textFill>
            <w14:solidFill>
              <w14:schemeClr w14:val="tx1"/>
            </w14:solidFill>
          </w14:textFill>
        </w:rPr>
      </w:pPr>
      <w:r>
        <w:rPr>
          <w:rFonts w:hint="eastAsia" w:ascii="仿宋_GB2312" w:hAnsi="仿宋_GB2312" w:eastAsia="仿宋_GB2312" w:cs="仿宋_GB2312"/>
          <w:sz w:val="32"/>
          <w:szCs w:val="32"/>
        </w:rPr>
        <w:t>202</w:t>
      </w:r>
      <w:r>
        <w:rPr>
          <w:rFonts w:hint="eastAsia" w:ascii="仿宋_GB2312" w:hAnsi="仿宋_GB2312" w:eastAsia="仿宋_GB2312" w:cs="仿宋_GB2312"/>
          <w:sz w:val="32"/>
          <w:szCs w:val="32"/>
          <w:lang w:val="en-US" w:eastAsia="zh-CN"/>
        </w:rPr>
        <w:t>6</w:t>
      </w:r>
      <w:r>
        <w:rPr>
          <w:rFonts w:hint="eastAsia" w:ascii="仿宋_GB2312" w:hAnsi="仿宋_GB2312" w:eastAsia="仿宋_GB2312" w:cs="仿宋_GB2312"/>
          <w:sz w:val="32"/>
          <w:szCs w:val="32"/>
        </w:rPr>
        <w:t>年"三公"经费预算比上年度预算减少0.</w:t>
      </w:r>
      <w:r>
        <w:rPr>
          <w:rFonts w:hint="eastAsia" w:ascii="仿宋_GB2312" w:hAnsi="仿宋_GB2312" w:eastAsia="仿宋_GB2312" w:cs="仿宋_GB2312"/>
          <w:sz w:val="32"/>
          <w:szCs w:val="32"/>
          <w:lang w:val="en-US" w:eastAsia="zh-CN"/>
        </w:rPr>
        <w:t>5</w:t>
      </w:r>
      <w:r>
        <w:rPr>
          <w:rFonts w:hint="eastAsia" w:ascii="仿宋_GB2312" w:hAnsi="仿宋_GB2312" w:eastAsia="仿宋_GB2312" w:cs="仿宋_GB2312"/>
          <w:sz w:val="32"/>
          <w:szCs w:val="32"/>
        </w:rPr>
        <w:t>万元，减少原</w:t>
      </w:r>
      <w:r>
        <w:rPr>
          <w:rFonts w:hint="eastAsia" w:ascii="仿宋_GB2312" w:hAnsi="仿宋_GB2312" w:eastAsia="仿宋_GB2312" w:cs="仿宋_GB2312"/>
          <w:color w:val="000000" w:themeColor="text1"/>
          <w:sz w:val="32"/>
          <w:szCs w:val="32"/>
          <w14:textFill>
            <w14:solidFill>
              <w14:schemeClr w14:val="tx1"/>
            </w14:solidFill>
          </w14:textFill>
        </w:rPr>
        <w:t>因主要是中心执行三公经费只减不增原则。</w:t>
      </w:r>
    </w:p>
    <w:p w14:paraId="5AAF9E48">
      <w:pPr>
        <w:keepNext w:val="0"/>
        <w:keepLines w:val="0"/>
        <w:pageBreakBefore w:val="0"/>
        <w:kinsoku/>
        <w:wordWrap/>
        <w:overflowPunct/>
        <w:topLinePunct w:val="0"/>
        <w:bidi w:val="0"/>
        <w:spacing w:line="560" w:lineRule="exact"/>
        <w:ind w:firstLine="643" w:firstLineChars="200"/>
        <w:jc w:val="left"/>
        <w:textAlignment w:val="auto"/>
        <w:rPr>
          <w:rFonts w:hint="eastAsia" w:ascii="仿宋_GB2312" w:hAnsi="仿宋_GB2312" w:eastAsia="仿宋_GB2312" w:cs="仿宋_GB2312"/>
          <w:color w:val="000000" w:themeColor="text1"/>
          <w:sz w:val="32"/>
          <w:szCs w:val="32"/>
          <w14:textFill>
            <w14:solidFill>
              <w14:schemeClr w14:val="tx1"/>
            </w14:solidFill>
          </w14:textFill>
        </w:rPr>
      </w:pPr>
      <w:r>
        <w:rPr>
          <w:rFonts w:hint="eastAsia" w:ascii="楷体_GB2312" w:hAnsi="楷体_GB2312" w:eastAsia="楷体_GB2312" w:cs="楷体_GB2312"/>
          <w:b/>
          <w:bCs/>
          <w:sz w:val="32"/>
          <w:szCs w:val="32"/>
        </w:rPr>
        <w:t>3</w:t>
      </w:r>
      <w:r>
        <w:rPr>
          <w:rFonts w:hint="eastAsia" w:ascii="楷体_GB2312" w:hAnsi="楷体_GB2312" w:eastAsia="楷体_GB2312" w:cs="楷体_GB2312"/>
          <w:b/>
          <w:bCs/>
          <w:sz w:val="32"/>
          <w:szCs w:val="32"/>
          <w:lang w:val="en-US" w:eastAsia="zh-CN"/>
        </w:rPr>
        <w:t>.</w:t>
      </w:r>
      <w:r>
        <w:rPr>
          <w:rFonts w:hint="eastAsia" w:ascii="楷体_GB2312" w:hAnsi="楷体_GB2312" w:eastAsia="楷体_GB2312" w:cs="楷体_GB2312"/>
          <w:b/>
          <w:bCs/>
          <w:sz w:val="32"/>
          <w:szCs w:val="32"/>
        </w:rPr>
        <w:t>政府采购情况。</w:t>
      </w:r>
      <w:r>
        <w:rPr>
          <w:rFonts w:hint="eastAsia" w:ascii="仿宋_GB2312" w:hAnsi="仿宋_GB2312" w:eastAsia="仿宋_GB2312" w:cs="仿宋_GB2312"/>
          <w:color w:val="000000" w:themeColor="text1"/>
          <w:sz w:val="32"/>
          <w:szCs w:val="32"/>
          <w14:textFill>
            <w14:solidFill>
              <w14:schemeClr w14:val="tx1"/>
            </w14:solidFill>
          </w14:textFill>
        </w:rPr>
        <w:t>202</w:t>
      </w: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6</w:t>
      </w:r>
      <w:r>
        <w:rPr>
          <w:rFonts w:hint="eastAsia" w:ascii="仿宋_GB2312" w:hAnsi="仿宋_GB2312" w:eastAsia="仿宋_GB2312" w:cs="仿宋_GB2312"/>
          <w:color w:val="000000" w:themeColor="text1"/>
          <w:sz w:val="32"/>
          <w:szCs w:val="32"/>
          <w14:textFill>
            <w14:solidFill>
              <w14:schemeClr w14:val="tx1"/>
            </w14:solidFill>
          </w14:textFill>
        </w:rPr>
        <w:t>年本部门政府采购预算总额</w:t>
      </w: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1</w:t>
      </w:r>
      <w:r>
        <w:rPr>
          <w:rFonts w:hint="eastAsia" w:ascii="仿宋_GB2312" w:hAnsi="仿宋_GB2312" w:eastAsia="仿宋_GB2312" w:cs="仿宋_GB2312"/>
          <w:color w:val="000000" w:themeColor="text1"/>
          <w:sz w:val="32"/>
          <w:szCs w:val="32"/>
          <w14:textFill>
            <w14:solidFill>
              <w14:schemeClr w14:val="tx1"/>
            </w14:solidFill>
          </w14:textFill>
        </w:rPr>
        <w:t>万元，其中，货物类</w:t>
      </w: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1</w:t>
      </w:r>
      <w:r>
        <w:rPr>
          <w:rFonts w:hint="eastAsia" w:ascii="仿宋_GB2312" w:hAnsi="仿宋_GB2312" w:eastAsia="仿宋_GB2312" w:cs="仿宋_GB2312"/>
          <w:color w:val="000000" w:themeColor="text1"/>
          <w:sz w:val="32"/>
          <w:szCs w:val="32"/>
          <w14:textFill>
            <w14:solidFill>
              <w14:schemeClr w14:val="tx1"/>
            </w14:solidFill>
          </w14:textFill>
        </w:rPr>
        <w:t>万元，服务类0万元，工程类0万元。</w:t>
      </w:r>
    </w:p>
    <w:p w14:paraId="0E1F830F">
      <w:pPr>
        <w:keepNext w:val="0"/>
        <w:keepLines w:val="0"/>
        <w:pageBreakBefore w:val="0"/>
        <w:kinsoku/>
        <w:wordWrap/>
        <w:overflowPunct/>
        <w:topLinePunct w:val="0"/>
        <w:bidi w:val="0"/>
        <w:spacing w:line="560" w:lineRule="exact"/>
        <w:ind w:firstLine="643" w:firstLineChars="200"/>
        <w:jc w:val="left"/>
        <w:textAlignment w:val="auto"/>
        <w:rPr>
          <w:rFonts w:hint="eastAsia" w:ascii="仿宋_GB2312" w:hAnsi="仿宋_GB2312" w:eastAsia="仿宋_GB2312" w:cs="仿宋_GB2312"/>
          <w:sz w:val="32"/>
          <w:szCs w:val="32"/>
        </w:rPr>
      </w:pPr>
      <w:r>
        <w:rPr>
          <w:rFonts w:hint="eastAsia" w:ascii="楷体_GB2312" w:hAnsi="楷体_GB2312" w:eastAsia="楷体_GB2312" w:cs="楷体_GB2312"/>
          <w:b/>
          <w:bCs/>
          <w:sz w:val="32"/>
          <w:szCs w:val="32"/>
        </w:rPr>
        <w:t>4</w:t>
      </w:r>
      <w:r>
        <w:rPr>
          <w:rFonts w:hint="eastAsia" w:ascii="楷体_GB2312" w:hAnsi="楷体_GB2312" w:eastAsia="楷体_GB2312" w:cs="楷体_GB2312"/>
          <w:b/>
          <w:bCs/>
          <w:sz w:val="32"/>
          <w:szCs w:val="32"/>
          <w:lang w:val="en-US" w:eastAsia="zh-CN"/>
        </w:rPr>
        <w:t>.</w:t>
      </w:r>
      <w:r>
        <w:rPr>
          <w:rFonts w:hint="eastAsia" w:ascii="楷体_GB2312" w:hAnsi="楷体_GB2312" w:eastAsia="楷体_GB2312" w:cs="楷体_GB2312"/>
          <w:b/>
          <w:bCs/>
          <w:sz w:val="32"/>
          <w:szCs w:val="32"/>
        </w:rPr>
        <w:t>政府性基金预算支出。</w:t>
      </w:r>
      <w:r>
        <w:rPr>
          <w:rFonts w:hint="eastAsia" w:ascii="仿宋_GB2312" w:hAnsi="仿宋_GB2312" w:eastAsia="仿宋_GB2312" w:cs="仿宋_GB2312"/>
          <w:sz w:val="32"/>
          <w:szCs w:val="32"/>
        </w:rPr>
        <w:t>（无）</w:t>
      </w:r>
    </w:p>
    <w:p w14:paraId="159EB0E9">
      <w:pPr>
        <w:keepNext w:val="0"/>
        <w:keepLines w:val="0"/>
        <w:pageBreakBefore w:val="0"/>
        <w:kinsoku/>
        <w:wordWrap/>
        <w:overflowPunct/>
        <w:topLinePunct w:val="0"/>
        <w:bidi w:val="0"/>
        <w:spacing w:line="560" w:lineRule="exact"/>
        <w:ind w:firstLine="643" w:firstLineChars="200"/>
        <w:jc w:val="left"/>
        <w:textAlignment w:val="auto"/>
        <w:rPr>
          <w:rFonts w:hint="eastAsia" w:ascii="仿宋_GB2312" w:hAnsi="仿宋_GB2312" w:eastAsia="仿宋_GB2312" w:cs="仿宋_GB2312"/>
          <w:sz w:val="32"/>
          <w:szCs w:val="32"/>
        </w:rPr>
      </w:pPr>
      <w:r>
        <w:rPr>
          <w:rFonts w:hint="eastAsia" w:ascii="楷体_GB2312" w:hAnsi="楷体_GB2312" w:eastAsia="楷体_GB2312" w:cs="楷体_GB2312"/>
          <w:b/>
          <w:bCs/>
          <w:sz w:val="32"/>
          <w:szCs w:val="32"/>
        </w:rPr>
        <w:t>5</w:t>
      </w:r>
      <w:r>
        <w:rPr>
          <w:rFonts w:hint="eastAsia" w:ascii="楷体_GB2312" w:hAnsi="楷体_GB2312" w:eastAsia="楷体_GB2312" w:cs="楷体_GB2312"/>
          <w:b/>
          <w:bCs/>
          <w:sz w:val="32"/>
          <w:szCs w:val="32"/>
          <w:lang w:val="en-US" w:eastAsia="zh-CN"/>
        </w:rPr>
        <w:t>.</w:t>
      </w:r>
      <w:r>
        <w:rPr>
          <w:rFonts w:hint="eastAsia" w:ascii="楷体_GB2312" w:hAnsi="楷体_GB2312" w:eastAsia="楷体_GB2312" w:cs="楷体_GB2312"/>
          <w:b/>
          <w:bCs/>
          <w:sz w:val="32"/>
          <w:szCs w:val="32"/>
        </w:rPr>
        <w:t>政府购买服务支出。</w:t>
      </w:r>
      <w:r>
        <w:rPr>
          <w:rFonts w:hint="eastAsia" w:ascii="仿宋_GB2312" w:hAnsi="仿宋_GB2312" w:eastAsia="仿宋_GB2312" w:cs="仿宋_GB2312"/>
          <w:sz w:val="32"/>
          <w:szCs w:val="32"/>
        </w:rPr>
        <w:t>（无）</w:t>
      </w:r>
    </w:p>
    <w:p w14:paraId="4CDB7F24">
      <w:pPr>
        <w:keepNext w:val="0"/>
        <w:keepLines w:val="0"/>
        <w:pageBreakBefore w:val="0"/>
        <w:widowControl/>
        <w:kinsoku/>
        <w:wordWrap/>
        <w:overflowPunct/>
        <w:topLinePunct w:val="0"/>
        <w:bidi w:val="0"/>
        <w:spacing w:line="560" w:lineRule="exact"/>
        <w:ind w:firstLine="643" w:firstLineChars="200"/>
        <w:jc w:val="left"/>
        <w:textAlignment w:val="auto"/>
        <w:rPr>
          <w:rFonts w:hint="eastAsia" w:ascii="仿宋_GB2312" w:hAnsi="仿宋_GB2312" w:eastAsia="仿宋_GB2312" w:cs="仿宋_GB2312"/>
          <w:sz w:val="32"/>
          <w:szCs w:val="32"/>
        </w:rPr>
      </w:pPr>
      <w:r>
        <w:rPr>
          <w:rFonts w:hint="eastAsia" w:ascii="楷体_GB2312" w:hAnsi="楷体_GB2312" w:eastAsia="楷体_GB2312" w:cs="楷体_GB2312"/>
          <w:b/>
          <w:bCs/>
          <w:sz w:val="32"/>
          <w:szCs w:val="32"/>
        </w:rPr>
        <w:t>6</w:t>
      </w:r>
      <w:r>
        <w:rPr>
          <w:rFonts w:hint="eastAsia" w:ascii="楷体_GB2312" w:hAnsi="楷体_GB2312" w:eastAsia="楷体_GB2312" w:cs="楷体_GB2312"/>
          <w:b/>
          <w:bCs/>
          <w:sz w:val="32"/>
          <w:szCs w:val="32"/>
          <w:lang w:val="en-US" w:eastAsia="zh-CN"/>
        </w:rPr>
        <w:t>.</w:t>
      </w:r>
      <w:r>
        <w:rPr>
          <w:rFonts w:hint="eastAsia" w:ascii="楷体_GB2312" w:hAnsi="楷体_GB2312" w:eastAsia="楷体_GB2312" w:cs="楷体_GB2312"/>
          <w:b/>
          <w:bCs/>
          <w:sz w:val="32"/>
          <w:szCs w:val="32"/>
        </w:rPr>
        <w:t>国有资产占用情况说明：</w:t>
      </w:r>
      <w:r>
        <w:rPr>
          <w:rFonts w:hint="eastAsia" w:ascii="仿宋_GB2312" w:hAnsi="仿宋_GB2312" w:eastAsia="仿宋_GB2312" w:cs="仿宋_GB2312"/>
          <w:sz w:val="32"/>
          <w:szCs w:val="32"/>
        </w:rPr>
        <w:t>截至202</w:t>
      </w:r>
      <w:r>
        <w:rPr>
          <w:rFonts w:hint="eastAsia" w:ascii="仿宋_GB2312" w:hAnsi="仿宋_GB2312" w:eastAsia="仿宋_GB2312" w:cs="仿宋_GB2312"/>
          <w:sz w:val="32"/>
          <w:szCs w:val="32"/>
          <w:lang w:val="en-US" w:eastAsia="zh-CN"/>
        </w:rPr>
        <w:t>5</w:t>
      </w:r>
      <w:r>
        <w:rPr>
          <w:rFonts w:hint="eastAsia" w:ascii="仿宋_GB2312" w:hAnsi="仿宋_GB2312" w:eastAsia="仿宋_GB2312" w:cs="仿宋_GB2312"/>
          <w:sz w:val="32"/>
          <w:szCs w:val="32"/>
        </w:rPr>
        <w:t>年12月底，本部门共有公务用车0辆；单位价值50万元以上通用设备0台，单位价值100万元以上专用设备0台。2024年拟新增配置公务用车0辆，新增配备单位价值50万元以上通用设备0台，单位价值100万元以上专用设备0台。</w:t>
      </w:r>
    </w:p>
    <w:p w14:paraId="6D7CEA7A">
      <w:pPr>
        <w:keepNext w:val="0"/>
        <w:keepLines w:val="0"/>
        <w:pageBreakBefore w:val="0"/>
        <w:kinsoku/>
        <w:wordWrap/>
        <w:overflowPunct/>
        <w:topLinePunct w:val="0"/>
        <w:bidi w:val="0"/>
        <w:spacing w:line="560" w:lineRule="exact"/>
        <w:ind w:firstLine="643" w:firstLineChars="200"/>
        <w:jc w:val="left"/>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sz w:val="32"/>
          <w:szCs w:val="32"/>
        </w:rPr>
        <w:t>7</w:t>
      </w:r>
      <w:r>
        <w:rPr>
          <w:rFonts w:hint="eastAsia" w:ascii="楷体_GB2312" w:hAnsi="楷体_GB2312" w:eastAsia="楷体_GB2312" w:cs="楷体_GB2312"/>
          <w:b/>
          <w:bCs/>
          <w:sz w:val="32"/>
          <w:szCs w:val="32"/>
          <w:lang w:val="en-US" w:eastAsia="zh-CN"/>
        </w:rPr>
        <w:t>.</w:t>
      </w:r>
      <w:r>
        <w:rPr>
          <w:rFonts w:hint="eastAsia" w:ascii="楷体_GB2312" w:hAnsi="楷体_GB2312" w:eastAsia="楷体_GB2312" w:cs="楷体_GB2312"/>
          <w:b/>
          <w:bCs/>
          <w:sz w:val="32"/>
          <w:szCs w:val="32"/>
        </w:rPr>
        <w:t>绩效评价情况。</w:t>
      </w:r>
    </w:p>
    <w:p w14:paraId="0F34AA9E">
      <w:pPr>
        <w:keepNext w:val="0"/>
        <w:keepLines w:val="0"/>
        <w:pageBreakBefore w:val="0"/>
        <w:kinsoku/>
        <w:wordWrap/>
        <w:overflowPunct/>
        <w:topLinePunct w:val="0"/>
        <w:bidi w:val="0"/>
        <w:spacing w:line="560" w:lineRule="exact"/>
        <w:ind w:firstLine="640" w:firstLineChars="200"/>
        <w:jc w:val="lef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本部门所有支出实行绩效目标管理。根据《湘潭县财政局关于做好202</w:t>
      </w:r>
      <w:r>
        <w:rPr>
          <w:rFonts w:hint="eastAsia" w:ascii="仿宋_GB2312" w:hAnsi="仿宋_GB2312" w:eastAsia="仿宋_GB2312" w:cs="仿宋_GB2312"/>
          <w:sz w:val="32"/>
          <w:szCs w:val="32"/>
          <w:lang w:val="en-US" w:eastAsia="zh-CN"/>
        </w:rPr>
        <w:t>6</w:t>
      </w:r>
      <w:r>
        <w:rPr>
          <w:rFonts w:hint="eastAsia" w:ascii="仿宋_GB2312" w:hAnsi="仿宋_GB2312" w:eastAsia="仿宋_GB2312" w:cs="仿宋_GB2312"/>
          <w:sz w:val="32"/>
          <w:szCs w:val="32"/>
        </w:rPr>
        <w:t>年度财政支出绩效运行跟踪监控工作的通知》的工作要求做好了绩效评价，202</w:t>
      </w:r>
      <w:r>
        <w:rPr>
          <w:rFonts w:hint="eastAsia" w:ascii="仿宋_GB2312" w:hAnsi="仿宋_GB2312" w:eastAsia="仿宋_GB2312" w:cs="仿宋_GB2312"/>
          <w:sz w:val="32"/>
          <w:szCs w:val="32"/>
          <w:lang w:val="en-US" w:eastAsia="zh-CN"/>
        </w:rPr>
        <w:t>6</w:t>
      </w:r>
      <w:r>
        <w:rPr>
          <w:rFonts w:hint="eastAsia" w:ascii="仿宋_GB2312" w:hAnsi="仿宋_GB2312" w:eastAsia="仿宋_GB2312" w:cs="仿宋_GB2312"/>
          <w:sz w:val="32"/>
          <w:szCs w:val="32"/>
        </w:rPr>
        <w:t>年将按要求加强对项目资金的绩效管理工作，认真对照财政支出绩效评价指标体系进行了自评，</w:t>
      </w:r>
    </w:p>
    <w:p w14:paraId="7289A587">
      <w:pPr>
        <w:keepNext w:val="0"/>
        <w:keepLines w:val="0"/>
        <w:pageBreakBefore w:val="0"/>
        <w:kinsoku/>
        <w:wordWrap/>
        <w:overflowPunct/>
        <w:topLinePunct w:val="0"/>
        <w:bidi w:val="0"/>
        <w:spacing w:line="560" w:lineRule="exact"/>
        <w:ind w:firstLine="640" w:firstLineChars="200"/>
        <w:jc w:val="lef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围绕项目产出、项目效益等指标进行评价，按要求开展预算绩效管理工作。</w:t>
      </w:r>
    </w:p>
    <w:p w14:paraId="2E3E08F9">
      <w:pPr>
        <w:keepNext w:val="0"/>
        <w:keepLines w:val="0"/>
        <w:pageBreakBefore w:val="0"/>
        <w:kinsoku/>
        <w:wordWrap/>
        <w:overflowPunct/>
        <w:topLinePunct w:val="0"/>
        <w:bidi w:val="0"/>
        <w:spacing w:line="560" w:lineRule="exact"/>
        <w:ind w:firstLine="640" w:firstLineChars="200"/>
        <w:jc w:val="left"/>
        <w:textAlignment w:val="auto"/>
        <w:rPr>
          <w:rFonts w:hint="eastAsia" w:ascii="黑体" w:hAnsi="黑体" w:eastAsia="黑体" w:cs="黑体"/>
          <w:sz w:val="32"/>
          <w:szCs w:val="32"/>
        </w:rPr>
      </w:pPr>
      <w:r>
        <w:rPr>
          <w:rFonts w:hint="eastAsia" w:ascii="黑体" w:hAnsi="黑体" w:eastAsia="黑体" w:cs="黑体"/>
          <w:sz w:val="32"/>
          <w:szCs w:val="32"/>
        </w:rPr>
        <w:t>六、名词解释</w:t>
      </w:r>
    </w:p>
    <w:p w14:paraId="44ABF5ED">
      <w:pPr>
        <w:keepNext w:val="0"/>
        <w:keepLines w:val="0"/>
        <w:pageBreakBefore w:val="0"/>
        <w:kinsoku/>
        <w:wordWrap/>
        <w:overflowPunct/>
        <w:topLinePunct w:val="0"/>
        <w:bidi w:val="0"/>
        <w:spacing w:line="560" w:lineRule="exact"/>
        <w:ind w:firstLine="643" w:firstLineChars="200"/>
        <w:jc w:val="left"/>
        <w:textAlignment w:val="auto"/>
        <w:rPr>
          <w:rFonts w:hint="eastAsia" w:ascii="仿宋_GB2312" w:hAnsi="仿宋_GB2312" w:eastAsia="仿宋_GB2312" w:cs="仿宋_GB2312"/>
          <w:sz w:val="32"/>
          <w:szCs w:val="32"/>
        </w:rPr>
      </w:pPr>
      <w:r>
        <w:rPr>
          <w:rFonts w:hint="eastAsia" w:ascii="楷体_GB2312" w:hAnsi="楷体_GB2312" w:eastAsia="楷体_GB2312" w:cs="楷体_GB2312"/>
          <w:b/>
          <w:bCs/>
          <w:sz w:val="32"/>
          <w:szCs w:val="32"/>
        </w:rPr>
        <w:t>1</w:t>
      </w:r>
      <w:r>
        <w:rPr>
          <w:rFonts w:hint="eastAsia" w:ascii="楷体_GB2312" w:hAnsi="楷体_GB2312" w:eastAsia="楷体_GB2312" w:cs="楷体_GB2312"/>
          <w:b/>
          <w:bCs/>
          <w:sz w:val="32"/>
          <w:szCs w:val="32"/>
          <w:lang w:val="en-US" w:eastAsia="zh-CN"/>
        </w:rPr>
        <w:t>.</w:t>
      </w:r>
      <w:r>
        <w:rPr>
          <w:rFonts w:hint="eastAsia" w:ascii="楷体_GB2312" w:hAnsi="楷体_GB2312" w:eastAsia="楷体_GB2312" w:cs="楷体_GB2312"/>
          <w:b/>
          <w:bCs/>
          <w:sz w:val="32"/>
          <w:szCs w:val="32"/>
        </w:rPr>
        <w:t>机关运行经费：</w:t>
      </w:r>
      <w:r>
        <w:rPr>
          <w:rFonts w:hint="eastAsia" w:ascii="仿宋_GB2312" w:hAnsi="仿宋_GB2312" w:eastAsia="仿宋_GB2312" w:cs="仿宋_GB2312"/>
          <w:sz w:val="32"/>
          <w:szCs w:val="32"/>
        </w:rPr>
        <w:t>是指各部门的公用经费，包括办公及印刷费、邮电费、差旅费、会议费、福利费、日常维修费、专用设备及信息网络、办公用房水电费、办公用房物业管理费、公务用车运行维护费以及其他费用。</w:t>
      </w:r>
    </w:p>
    <w:p w14:paraId="4DC19511">
      <w:pPr>
        <w:keepNext w:val="0"/>
        <w:keepLines w:val="0"/>
        <w:pageBreakBefore w:val="0"/>
        <w:kinsoku/>
        <w:wordWrap/>
        <w:overflowPunct/>
        <w:topLinePunct w:val="0"/>
        <w:bidi w:val="0"/>
        <w:spacing w:line="560" w:lineRule="exact"/>
        <w:ind w:firstLine="643" w:firstLineChars="200"/>
        <w:jc w:val="left"/>
        <w:textAlignment w:val="auto"/>
        <w:rPr>
          <w:rFonts w:hint="eastAsia" w:ascii="仿宋_GB2312" w:hAnsi="仿宋_GB2312" w:eastAsia="仿宋_GB2312" w:cs="仿宋_GB2312"/>
          <w:sz w:val="32"/>
          <w:szCs w:val="32"/>
        </w:rPr>
      </w:pPr>
      <w:r>
        <w:rPr>
          <w:rFonts w:hint="eastAsia" w:ascii="楷体_GB2312" w:hAnsi="楷体_GB2312" w:eastAsia="楷体_GB2312" w:cs="楷体_GB2312"/>
          <w:b/>
          <w:bCs/>
          <w:sz w:val="32"/>
          <w:szCs w:val="32"/>
        </w:rPr>
        <w:t>2</w:t>
      </w:r>
      <w:r>
        <w:rPr>
          <w:rFonts w:hint="eastAsia" w:ascii="楷体_GB2312" w:hAnsi="楷体_GB2312" w:eastAsia="楷体_GB2312" w:cs="楷体_GB2312"/>
          <w:b/>
          <w:bCs/>
          <w:sz w:val="32"/>
          <w:szCs w:val="32"/>
          <w:lang w:val="en-US" w:eastAsia="zh-CN"/>
        </w:rPr>
        <w:t>.</w:t>
      </w:r>
      <w:r>
        <w:rPr>
          <w:rFonts w:hint="eastAsia" w:ascii="楷体_GB2312" w:hAnsi="楷体_GB2312" w:eastAsia="楷体_GB2312" w:cs="楷体_GB2312"/>
          <w:b/>
          <w:bCs/>
          <w:sz w:val="32"/>
          <w:szCs w:val="32"/>
        </w:rPr>
        <w:t>“三公”经费：</w:t>
      </w:r>
      <w:r>
        <w:rPr>
          <w:rFonts w:hint="eastAsia" w:ascii="仿宋_GB2312" w:hAnsi="仿宋_GB2312" w:eastAsia="仿宋_GB2312" w:cs="仿宋_GB2312"/>
          <w:sz w:val="32"/>
          <w:szCs w:val="32"/>
        </w:rPr>
        <w:t>纳入财政预算管理的“三公“经费，是指用一般公共预算拨款安排的公务接待费、公务用车购置及运行维护费和因公出国（境）费。其中，公务接待费反映单位按规定开支的各类公务接待支出；公务用车购置及运行费反映单位公务用车车辆购置支出（含车辆购置税），以及燃料费、维修费、保险费等支出；因公出国（境）费反映单位公务出国（境）的国际旅费、国外城市间交通费、食宿费等支出。</w:t>
      </w:r>
    </w:p>
    <w:p w14:paraId="3D957119">
      <w:pPr>
        <w:keepNext w:val="0"/>
        <w:keepLines w:val="0"/>
        <w:pageBreakBefore w:val="0"/>
        <w:kinsoku/>
        <w:wordWrap/>
        <w:overflowPunct/>
        <w:topLinePunct w:val="0"/>
        <w:bidi w:val="0"/>
        <w:spacing w:line="560" w:lineRule="exact"/>
        <w:ind w:firstLine="643" w:firstLineChars="200"/>
        <w:jc w:val="left"/>
        <w:textAlignment w:val="auto"/>
        <w:rPr>
          <w:rFonts w:hint="eastAsia" w:ascii="仿宋_GB2312" w:hAnsi="仿宋_GB2312" w:eastAsia="仿宋_GB2312" w:cs="仿宋_GB2312"/>
          <w:sz w:val="32"/>
          <w:szCs w:val="32"/>
        </w:rPr>
      </w:pPr>
      <w:r>
        <w:rPr>
          <w:rFonts w:hint="eastAsia" w:ascii="楷体_GB2312" w:hAnsi="楷体_GB2312" w:eastAsia="楷体_GB2312" w:cs="楷体_GB2312"/>
          <w:b/>
          <w:bCs/>
          <w:sz w:val="32"/>
          <w:szCs w:val="32"/>
        </w:rPr>
        <w:t>3</w:t>
      </w:r>
      <w:r>
        <w:rPr>
          <w:rFonts w:hint="eastAsia" w:ascii="楷体_GB2312" w:hAnsi="楷体_GB2312" w:eastAsia="楷体_GB2312" w:cs="楷体_GB2312"/>
          <w:b/>
          <w:bCs/>
          <w:sz w:val="32"/>
          <w:szCs w:val="32"/>
          <w:lang w:val="en-US" w:eastAsia="zh-CN"/>
        </w:rPr>
        <w:t>.</w:t>
      </w:r>
      <w:r>
        <w:rPr>
          <w:rFonts w:hint="eastAsia" w:ascii="楷体_GB2312" w:hAnsi="楷体_GB2312" w:eastAsia="楷体_GB2312" w:cs="楷体_GB2312"/>
          <w:b/>
          <w:bCs/>
          <w:sz w:val="32"/>
          <w:szCs w:val="32"/>
        </w:rPr>
        <w:t>基本支出：</w:t>
      </w:r>
      <w:r>
        <w:rPr>
          <w:rFonts w:hint="eastAsia" w:ascii="仿宋_GB2312" w:hAnsi="仿宋_GB2312" w:eastAsia="仿宋_GB2312" w:cs="仿宋_GB2312"/>
          <w:sz w:val="32"/>
          <w:szCs w:val="32"/>
        </w:rPr>
        <w:t>是指为保障机构正常运转、完成日常工作任务而发生的人员支出和公用支出。</w:t>
      </w:r>
    </w:p>
    <w:p w14:paraId="187CBE04">
      <w:pPr>
        <w:keepNext w:val="0"/>
        <w:keepLines w:val="0"/>
        <w:pageBreakBefore w:val="0"/>
        <w:kinsoku/>
        <w:wordWrap/>
        <w:overflowPunct/>
        <w:topLinePunct w:val="0"/>
        <w:bidi w:val="0"/>
        <w:spacing w:line="560" w:lineRule="exact"/>
        <w:ind w:firstLine="643" w:firstLineChars="200"/>
        <w:jc w:val="left"/>
        <w:textAlignment w:val="auto"/>
        <w:rPr>
          <w:rFonts w:hint="eastAsia" w:ascii="仿宋_GB2312" w:hAnsi="仿宋_GB2312" w:eastAsia="仿宋_GB2312" w:cs="仿宋_GB2312"/>
          <w:sz w:val="32"/>
          <w:szCs w:val="32"/>
        </w:rPr>
      </w:pPr>
      <w:r>
        <w:rPr>
          <w:rFonts w:hint="eastAsia" w:ascii="楷体_GB2312" w:hAnsi="楷体_GB2312" w:eastAsia="楷体_GB2312" w:cs="楷体_GB2312"/>
          <w:b/>
          <w:bCs/>
          <w:sz w:val="32"/>
          <w:szCs w:val="32"/>
        </w:rPr>
        <w:t>4</w:t>
      </w:r>
      <w:r>
        <w:rPr>
          <w:rFonts w:hint="eastAsia" w:ascii="楷体_GB2312" w:hAnsi="楷体_GB2312" w:eastAsia="楷体_GB2312" w:cs="楷体_GB2312"/>
          <w:b/>
          <w:bCs/>
          <w:sz w:val="32"/>
          <w:szCs w:val="32"/>
          <w:lang w:val="en-US" w:eastAsia="zh-CN"/>
        </w:rPr>
        <w:t>.</w:t>
      </w:r>
      <w:r>
        <w:rPr>
          <w:rFonts w:hint="eastAsia" w:ascii="楷体_GB2312" w:hAnsi="楷体_GB2312" w:eastAsia="楷体_GB2312" w:cs="楷体_GB2312"/>
          <w:b/>
          <w:bCs/>
          <w:sz w:val="32"/>
          <w:szCs w:val="32"/>
        </w:rPr>
        <w:t>项目支出：</w:t>
      </w:r>
      <w:r>
        <w:rPr>
          <w:rFonts w:hint="eastAsia" w:ascii="仿宋_GB2312" w:hAnsi="仿宋_GB2312" w:eastAsia="仿宋_GB2312" w:cs="仿宋_GB2312"/>
          <w:sz w:val="32"/>
          <w:szCs w:val="32"/>
        </w:rPr>
        <w:t>是指在基本支出之外为完成特定行政任务和事业发展目标所发生的支出。</w:t>
      </w:r>
    </w:p>
    <w:p w14:paraId="623E88A1">
      <w:r>
        <w:rPr>
          <w:rFonts w:ascii="仿宋_GB2312" w:hAnsi="仿宋_GB2312" w:eastAsia="仿宋_GB2312" w:cs="仿宋_GB2312"/>
          <w:sz w:val="32"/>
          <w:szCs w:val="32"/>
        </w:rPr>
        <w:br w:type="page"/>
      </w:r>
    </w:p>
    <w:p w14:paraId="5ADAC27D">
      <w:pPr>
        <w:keepNext w:val="0"/>
        <w:keepLines w:val="0"/>
        <w:pageBreakBefore w:val="0"/>
        <w:widowControl w:val="0"/>
        <w:numPr>
          <w:ilvl w:val="0"/>
          <w:numId w:val="1"/>
        </w:numPr>
        <w:kinsoku/>
        <w:wordWrap/>
        <w:overflowPunct/>
        <w:topLinePunct w:val="0"/>
        <w:autoSpaceDE/>
        <w:autoSpaceDN/>
        <w:bidi w:val="0"/>
        <w:adjustRightInd/>
        <w:snapToGrid/>
        <w:spacing w:line="620" w:lineRule="exact"/>
        <w:ind w:left="0" w:leftChars="0" w:firstLine="0" w:firstLineChars="0"/>
        <w:jc w:val="center"/>
        <w:textAlignment w:val="auto"/>
        <w:rPr>
          <w:rFonts w:hint="eastAsia" w:ascii="方正小标宋简体" w:hAnsi="方正小标宋简体" w:eastAsia="方正小标宋简体" w:cs="方正小标宋简体"/>
          <w:sz w:val="44"/>
          <w:szCs w:val="44"/>
        </w:rPr>
      </w:pPr>
      <w:r>
        <w:rPr>
          <w:rFonts w:hint="eastAsia" w:ascii="方正小标宋简体" w:hAnsi="方正小标宋简体" w:eastAsia="方正小标宋简体" w:cs="方正小标宋简体"/>
          <w:sz w:val="44"/>
          <w:szCs w:val="44"/>
        </w:rPr>
        <w:t>湘潭县乡村振兴事务中心</w:t>
      </w:r>
    </w:p>
    <w:p w14:paraId="419CB153">
      <w:pPr>
        <w:keepNext w:val="0"/>
        <w:keepLines w:val="0"/>
        <w:pageBreakBefore w:val="0"/>
        <w:widowControl w:val="0"/>
        <w:numPr>
          <w:ilvl w:val="0"/>
          <w:numId w:val="0"/>
        </w:numPr>
        <w:kinsoku/>
        <w:wordWrap/>
        <w:overflowPunct/>
        <w:topLinePunct w:val="0"/>
        <w:autoSpaceDE/>
        <w:autoSpaceDN/>
        <w:bidi w:val="0"/>
        <w:adjustRightInd/>
        <w:snapToGrid/>
        <w:spacing w:line="620" w:lineRule="exact"/>
        <w:ind w:leftChars="0"/>
        <w:jc w:val="center"/>
        <w:textAlignment w:val="auto"/>
        <w:rPr>
          <w:rFonts w:hint="eastAsia" w:ascii="方正小标宋简体" w:hAnsi="方正小标宋简体" w:eastAsia="方正小标宋简体" w:cs="方正小标宋简体"/>
          <w:sz w:val="44"/>
          <w:szCs w:val="44"/>
        </w:rPr>
      </w:pPr>
      <w:r>
        <w:rPr>
          <w:rFonts w:hint="eastAsia" w:ascii="方正小标宋简体" w:hAnsi="方正小标宋简体" w:eastAsia="方正小标宋简体" w:cs="方正小标宋简体"/>
          <w:sz w:val="44"/>
          <w:szCs w:val="44"/>
        </w:rPr>
        <w:t>202</w:t>
      </w:r>
      <w:r>
        <w:rPr>
          <w:rFonts w:hint="eastAsia" w:ascii="方正小标宋简体" w:hAnsi="方正小标宋简体" w:eastAsia="方正小标宋简体" w:cs="方正小标宋简体"/>
          <w:sz w:val="44"/>
          <w:szCs w:val="44"/>
          <w:lang w:val="en-US" w:eastAsia="zh-CN"/>
        </w:rPr>
        <w:t>6</w:t>
      </w:r>
      <w:r>
        <w:rPr>
          <w:rFonts w:hint="eastAsia" w:ascii="方正小标宋简体" w:hAnsi="方正小标宋简体" w:eastAsia="方正小标宋简体" w:cs="方正小标宋简体"/>
          <w:sz w:val="44"/>
          <w:szCs w:val="44"/>
        </w:rPr>
        <w:t>年度部门预算表</w:t>
      </w:r>
    </w:p>
    <w:p w14:paraId="67292A03">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sz w:val="32"/>
          <w:szCs w:val="32"/>
        </w:rPr>
        <w:t>部门预算和“三公”经费预算公开表格（表1）</w:t>
      </w:r>
    </w:p>
    <w:p w14:paraId="74299424">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sz w:val="32"/>
          <w:szCs w:val="32"/>
        </w:rPr>
        <w:t>部门财政拨款收支总表</w:t>
      </w:r>
    </w:p>
    <w:p w14:paraId="2AFB3464">
      <w:pPr>
        <w:spacing w:line="400" w:lineRule="exact"/>
        <w:ind w:firstLine="520" w:firstLineChars="200"/>
        <w:jc w:val="center"/>
        <w:rPr>
          <w:rFonts w:ascii="仿宋_GB2312" w:hAnsi="仿宋_GB2312" w:eastAsia="仿宋_GB2312" w:cs="仿宋_GB2312"/>
          <w:sz w:val="26"/>
          <w:szCs w:val="26"/>
        </w:rPr>
      </w:pPr>
      <w:r>
        <w:rPr>
          <w:rFonts w:hint="eastAsia" w:ascii="仿宋_GB2312" w:hAnsi="仿宋_GB2312" w:eastAsia="仿宋_GB2312" w:cs="仿宋_GB2312"/>
          <w:sz w:val="26"/>
          <w:szCs w:val="26"/>
        </w:rPr>
        <w:t xml:space="preserve">                                               单位：万元</w:t>
      </w:r>
    </w:p>
    <w:tbl>
      <w:tblPr>
        <w:tblStyle w:val="3"/>
        <w:tblpPr w:leftFromText="180" w:rightFromText="180" w:vertAnchor="text" w:horzAnchor="page" w:tblpXSpec="center" w:tblpY="40"/>
        <w:tblOverlap w:val="never"/>
        <w:tblW w:w="8504" w:type="dxa"/>
        <w:jc w:val="center"/>
        <w:tblBorders>
          <w:top w:val="outset" w:color="auto" w:sz="6" w:space="0"/>
          <w:left w:val="outset" w:color="auto" w:sz="6" w:space="0"/>
          <w:bottom w:val="outset" w:color="auto" w:sz="6" w:space="0"/>
          <w:right w:val="outset" w:color="auto" w:sz="6" w:space="0"/>
          <w:insideH w:val="none" w:color="auto" w:sz="0" w:space="0"/>
          <w:insideV w:val="none" w:color="auto" w:sz="0" w:space="0"/>
        </w:tblBorders>
        <w:tblLayout w:type="autofit"/>
        <w:tblCellMar>
          <w:top w:w="0" w:type="dxa"/>
          <w:left w:w="0" w:type="dxa"/>
          <w:bottom w:w="0" w:type="dxa"/>
          <w:right w:w="0" w:type="dxa"/>
        </w:tblCellMar>
      </w:tblPr>
      <w:tblGrid>
        <w:gridCol w:w="3529"/>
        <w:gridCol w:w="945"/>
        <w:gridCol w:w="3000"/>
        <w:gridCol w:w="1030"/>
      </w:tblGrid>
      <w:tr w14:paraId="3AD153B0">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rHeight w:val="420" w:hRule="atLeast"/>
          <w:jc w:val="center"/>
        </w:trPr>
        <w:tc>
          <w:tcPr>
            <w:tcW w:w="4474" w:type="dxa"/>
            <w:gridSpan w:val="2"/>
            <w:tcBorders>
              <w:top w:val="single" w:color="auto" w:sz="12" w:space="0"/>
              <w:left w:val="single" w:color="auto" w:sz="12" w:space="0"/>
              <w:bottom w:val="single" w:color="auto" w:sz="8" w:space="0"/>
              <w:right w:val="single" w:color="auto" w:sz="8" w:space="0"/>
            </w:tcBorders>
            <w:shd w:val="clear" w:color="auto" w:fill="auto"/>
            <w:vAlign w:val="center"/>
          </w:tcPr>
          <w:p w14:paraId="1F8279EF">
            <w:pPr>
              <w:widowControl/>
              <w:spacing w:before="100" w:beforeAutospacing="1"/>
              <w:jc w:val="center"/>
              <w:rPr>
                <w:rFonts w:asciiTheme="minorEastAsia" w:hAnsiTheme="minorEastAsia" w:cstheme="minorEastAsia"/>
                <w:b/>
                <w:bCs/>
                <w:color w:val="333333"/>
                <w:kern w:val="0"/>
                <w:sz w:val="20"/>
                <w:szCs w:val="20"/>
              </w:rPr>
            </w:pPr>
            <w:r>
              <w:rPr>
                <w:rFonts w:hint="eastAsia" w:asciiTheme="minorEastAsia" w:hAnsiTheme="minorEastAsia" w:cstheme="minorEastAsia"/>
                <w:b/>
                <w:bCs/>
                <w:color w:val="333333"/>
                <w:kern w:val="0"/>
                <w:sz w:val="20"/>
                <w:szCs w:val="20"/>
              </w:rPr>
              <w:t>收  入</w:t>
            </w:r>
          </w:p>
        </w:tc>
        <w:tc>
          <w:tcPr>
            <w:tcW w:w="4030" w:type="dxa"/>
            <w:gridSpan w:val="2"/>
            <w:tcBorders>
              <w:top w:val="single" w:color="auto" w:sz="12" w:space="0"/>
              <w:left w:val="nil"/>
              <w:bottom w:val="single" w:color="auto" w:sz="8" w:space="0"/>
              <w:right w:val="single" w:color="auto" w:sz="12" w:space="0"/>
            </w:tcBorders>
            <w:shd w:val="clear" w:color="auto" w:fill="auto"/>
            <w:vAlign w:val="center"/>
          </w:tcPr>
          <w:p w14:paraId="272632FF">
            <w:pPr>
              <w:widowControl/>
              <w:spacing w:before="100" w:beforeAutospacing="1"/>
              <w:jc w:val="center"/>
              <w:rPr>
                <w:rFonts w:asciiTheme="minorEastAsia" w:hAnsiTheme="minorEastAsia" w:cstheme="minorEastAsia"/>
                <w:b/>
                <w:bCs/>
                <w:color w:val="333333"/>
                <w:kern w:val="0"/>
                <w:sz w:val="20"/>
                <w:szCs w:val="20"/>
              </w:rPr>
            </w:pPr>
            <w:r>
              <w:rPr>
                <w:rFonts w:hint="eastAsia" w:asciiTheme="minorEastAsia" w:hAnsiTheme="minorEastAsia" w:cstheme="minorEastAsia"/>
                <w:b/>
                <w:bCs/>
                <w:color w:val="333333"/>
                <w:kern w:val="0"/>
                <w:sz w:val="20"/>
                <w:szCs w:val="20"/>
              </w:rPr>
              <w:t>支  出</w:t>
            </w:r>
          </w:p>
        </w:tc>
      </w:tr>
      <w:tr w14:paraId="46DFB3B2">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rHeight w:val="420" w:hRule="atLeast"/>
          <w:jc w:val="center"/>
        </w:trPr>
        <w:tc>
          <w:tcPr>
            <w:tcW w:w="3529" w:type="dxa"/>
            <w:tcBorders>
              <w:top w:val="nil"/>
              <w:left w:val="single" w:color="auto" w:sz="12" w:space="0"/>
              <w:bottom w:val="single" w:color="auto" w:sz="8" w:space="0"/>
              <w:right w:val="single" w:color="auto" w:sz="8" w:space="0"/>
            </w:tcBorders>
            <w:shd w:val="clear" w:color="auto" w:fill="auto"/>
            <w:vAlign w:val="center"/>
          </w:tcPr>
          <w:p w14:paraId="7E48C928">
            <w:pPr>
              <w:widowControl/>
              <w:spacing w:before="100" w:beforeAutospacing="1"/>
              <w:jc w:val="center"/>
              <w:rPr>
                <w:rFonts w:asciiTheme="minorEastAsia" w:hAnsiTheme="minorEastAsia" w:cstheme="minorEastAsia"/>
                <w:b/>
                <w:bCs/>
                <w:color w:val="333333"/>
                <w:kern w:val="0"/>
                <w:sz w:val="20"/>
                <w:szCs w:val="20"/>
              </w:rPr>
            </w:pPr>
            <w:r>
              <w:rPr>
                <w:rFonts w:hint="eastAsia" w:asciiTheme="minorEastAsia" w:hAnsiTheme="minorEastAsia" w:cstheme="minorEastAsia"/>
                <w:b/>
                <w:bCs/>
                <w:color w:val="333333"/>
                <w:kern w:val="0"/>
                <w:sz w:val="20"/>
                <w:szCs w:val="20"/>
              </w:rPr>
              <w:t>项  目</w:t>
            </w:r>
          </w:p>
        </w:tc>
        <w:tc>
          <w:tcPr>
            <w:tcW w:w="945" w:type="dxa"/>
            <w:tcBorders>
              <w:top w:val="nil"/>
              <w:left w:val="nil"/>
              <w:bottom w:val="single" w:color="auto" w:sz="8" w:space="0"/>
              <w:right w:val="single" w:color="auto" w:sz="8" w:space="0"/>
            </w:tcBorders>
            <w:shd w:val="clear" w:color="auto" w:fill="auto"/>
            <w:vAlign w:val="center"/>
          </w:tcPr>
          <w:p w14:paraId="0A75F74F">
            <w:pPr>
              <w:widowControl/>
              <w:spacing w:before="100" w:beforeAutospacing="1"/>
              <w:jc w:val="center"/>
              <w:rPr>
                <w:rFonts w:asciiTheme="minorEastAsia" w:hAnsiTheme="minorEastAsia" w:cstheme="minorEastAsia"/>
                <w:b/>
                <w:bCs/>
                <w:color w:val="333333"/>
                <w:kern w:val="0"/>
                <w:sz w:val="20"/>
                <w:szCs w:val="20"/>
              </w:rPr>
            </w:pPr>
            <w:r>
              <w:rPr>
                <w:rFonts w:hint="eastAsia" w:asciiTheme="minorEastAsia" w:hAnsiTheme="minorEastAsia" w:cstheme="minorEastAsia"/>
                <w:b/>
                <w:bCs/>
                <w:color w:val="333333"/>
                <w:kern w:val="0"/>
                <w:sz w:val="20"/>
                <w:szCs w:val="20"/>
              </w:rPr>
              <w:t>预算数</w:t>
            </w:r>
          </w:p>
        </w:tc>
        <w:tc>
          <w:tcPr>
            <w:tcW w:w="3000" w:type="dxa"/>
            <w:tcBorders>
              <w:top w:val="nil"/>
              <w:left w:val="nil"/>
              <w:bottom w:val="single" w:color="auto" w:sz="8" w:space="0"/>
              <w:right w:val="single" w:color="auto" w:sz="8" w:space="0"/>
            </w:tcBorders>
            <w:shd w:val="clear" w:color="auto" w:fill="auto"/>
            <w:vAlign w:val="center"/>
          </w:tcPr>
          <w:p w14:paraId="679BBC78">
            <w:pPr>
              <w:widowControl/>
              <w:spacing w:before="100" w:beforeAutospacing="1"/>
              <w:jc w:val="center"/>
              <w:rPr>
                <w:rFonts w:asciiTheme="minorEastAsia" w:hAnsiTheme="minorEastAsia" w:cstheme="minorEastAsia"/>
                <w:b/>
                <w:bCs/>
                <w:color w:val="333333"/>
                <w:kern w:val="0"/>
                <w:sz w:val="20"/>
                <w:szCs w:val="20"/>
              </w:rPr>
            </w:pPr>
            <w:r>
              <w:rPr>
                <w:rFonts w:hint="eastAsia" w:asciiTheme="minorEastAsia" w:hAnsiTheme="minorEastAsia" w:cstheme="minorEastAsia"/>
                <w:b/>
                <w:bCs/>
                <w:color w:val="333333"/>
                <w:kern w:val="0"/>
                <w:sz w:val="20"/>
                <w:szCs w:val="20"/>
              </w:rPr>
              <w:t>项  目</w:t>
            </w:r>
          </w:p>
        </w:tc>
        <w:tc>
          <w:tcPr>
            <w:tcW w:w="1030" w:type="dxa"/>
            <w:tcBorders>
              <w:top w:val="nil"/>
              <w:left w:val="nil"/>
              <w:bottom w:val="single" w:color="auto" w:sz="8" w:space="0"/>
              <w:right w:val="single" w:color="auto" w:sz="12" w:space="0"/>
            </w:tcBorders>
            <w:shd w:val="clear" w:color="auto" w:fill="auto"/>
            <w:vAlign w:val="center"/>
          </w:tcPr>
          <w:p w14:paraId="2DE4630C">
            <w:pPr>
              <w:widowControl/>
              <w:spacing w:before="100" w:beforeAutospacing="1"/>
              <w:jc w:val="center"/>
              <w:rPr>
                <w:rFonts w:asciiTheme="minorEastAsia" w:hAnsiTheme="minorEastAsia" w:cstheme="minorEastAsia"/>
                <w:b/>
                <w:bCs/>
                <w:color w:val="333333"/>
                <w:kern w:val="0"/>
                <w:sz w:val="20"/>
                <w:szCs w:val="20"/>
              </w:rPr>
            </w:pPr>
            <w:r>
              <w:rPr>
                <w:rFonts w:hint="eastAsia" w:asciiTheme="minorEastAsia" w:hAnsiTheme="minorEastAsia" w:cstheme="minorEastAsia"/>
                <w:b/>
                <w:bCs/>
                <w:color w:val="333333"/>
                <w:kern w:val="0"/>
                <w:sz w:val="20"/>
                <w:szCs w:val="20"/>
              </w:rPr>
              <w:t>预算数</w:t>
            </w:r>
          </w:p>
        </w:tc>
      </w:tr>
      <w:tr w14:paraId="6540C46B">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rHeight w:val="420" w:hRule="atLeast"/>
          <w:jc w:val="center"/>
        </w:trPr>
        <w:tc>
          <w:tcPr>
            <w:tcW w:w="3529" w:type="dxa"/>
            <w:tcBorders>
              <w:top w:val="nil"/>
              <w:left w:val="single" w:color="auto" w:sz="12" w:space="0"/>
              <w:bottom w:val="single" w:color="auto" w:sz="8" w:space="0"/>
              <w:right w:val="single" w:color="auto" w:sz="8" w:space="0"/>
            </w:tcBorders>
            <w:shd w:val="clear" w:color="auto" w:fill="auto"/>
            <w:vAlign w:val="center"/>
          </w:tcPr>
          <w:p w14:paraId="1EBA8F7D">
            <w:pPr>
              <w:widowControl/>
              <w:spacing w:before="100" w:beforeAutospacing="1"/>
              <w:ind w:firstLine="200" w:firstLineChars="100"/>
              <w:jc w:val="left"/>
              <w:rPr>
                <w:rFonts w:asciiTheme="minorEastAsia" w:hAnsiTheme="minorEastAsia" w:cstheme="minorEastAsia"/>
                <w:color w:val="333333"/>
                <w:kern w:val="0"/>
                <w:sz w:val="20"/>
                <w:szCs w:val="20"/>
              </w:rPr>
            </w:pPr>
            <w:r>
              <w:rPr>
                <w:rFonts w:hint="eastAsia" w:asciiTheme="minorEastAsia" w:hAnsiTheme="minorEastAsia" w:cstheme="minorEastAsia"/>
                <w:color w:val="333333"/>
                <w:kern w:val="0"/>
                <w:sz w:val="20"/>
                <w:szCs w:val="20"/>
              </w:rPr>
              <w:t>一、一般公共预算拨款</w:t>
            </w:r>
          </w:p>
        </w:tc>
        <w:tc>
          <w:tcPr>
            <w:tcW w:w="945" w:type="dxa"/>
            <w:tcBorders>
              <w:top w:val="nil"/>
              <w:left w:val="nil"/>
              <w:bottom w:val="single" w:color="auto" w:sz="8" w:space="0"/>
              <w:right w:val="single" w:color="auto" w:sz="8" w:space="0"/>
            </w:tcBorders>
            <w:shd w:val="clear" w:color="auto" w:fill="auto"/>
            <w:vAlign w:val="center"/>
          </w:tcPr>
          <w:p w14:paraId="089FD645">
            <w:pPr>
              <w:widowControl/>
              <w:spacing w:before="100" w:beforeAutospacing="1"/>
              <w:jc w:val="center"/>
              <w:rPr>
                <w:rFonts w:hint="default" w:asciiTheme="minorEastAsia" w:hAnsiTheme="minorEastAsia" w:eastAsiaTheme="minorEastAsia" w:cstheme="minorEastAsia"/>
                <w:color w:val="333333"/>
                <w:kern w:val="0"/>
                <w:sz w:val="20"/>
                <w:szCs w:val="20"/>
                <w:lang w:val="en-US" w:eastAsia="zh-CN"/>
              </w:rPr>
            </w:pPr>
            <w:r>
              <w:rPr>
                <w:rFonts w:hint="eastAsia" w:asciiTheme="minorEastAsia" w:hAnsiTheme="minorEastAsia" w:cstheme="minorEastAsia"/>
                <w:color w:val="333333"/>
                <w:kern w:val="0"/>
                <w:sz w:val="20"/>
                <w:szCs w:val="20"/>
                <w:lang w:val="en-US" w:eastAsia="zh-CN"/>
              </w:rPr>
              <w:t>257.23</w:t>
            </w:r>
          </w:p>
        </w:tc>
        <w:tc>
          <w:tcPr>
            <w:tcW w:w="3000" w:type="dxa"/>
            <w:tcBorders>
              <w:top w:val="nil"/>
              <w:left w:val="nil"/>
              <w:bottom w:val="single" w:color="auto" w:sz="8" w:space="0"/>
              <w:right w:val="single" w:color="auto" w:sz="8" w:space="0"/>
            </w:tcBorders>
            <w:shd w:val="clear" w:color="auto" w:fill="auto"/>
            <w:vAlign w:val="center"/>
          </w:tcPr>
          <w:p w14:paraId="4CD5EAD4">
            <w:pPr>
              <w:widowControl/>
              <w:spacing w:before="100" w:beforeAutospacing="1"/>
              <w:jc w:val="left"/>
              <w:rPr>
                <w:rFonts w:asciiTheme="minorEastAsia" w:hAnsiTheme="minorEastAsia" w:cstheme="minorEastAsia"/>
                <w:color w:val="333333"/>
                <w:kern w:val="0"/>
                <w:sz w:val="20"/>
                <w:szCs w:val="20"/>
              </w:rPr>
            </w:pPr>
            <w:r>
              <w:rPr>
                <w:rFonts w:hint="eastAsia" w:asciiTheme="minorEastAsia" w:hAnsiTheme="minorEastAsia" w:cstheme="minorEastAsia"/>
                <w:color w:val="333333"/>
                <w:kern w:val="0"/>
                <w:sz w:val="20"/>
                <w:szCs w:val="20"/>
              </w:rPr>
              <w:t>一、本年支出</w:t>
            </w:r>
          </w:p>
        </w:tc>
        <w:tc>
          <w:tcPr>
            <w:tcW w:w="1030" w:type="dxa"/>
            <w:tcBorders>
              <w:top w:val="nil"/>
              <w:left w:val="nil"/>
              <w:bottom w:val="single" w:color="auto" w:sz="8" w:space="0"/>
              <w:right w:val="single" w:color="auto" w:sz="12" w:space="0"/>
            </w:tcBorders>
            <w:shd w:val="clear" w:color="auto" w:fill="auto"/>
            <w:vAlign w:val="center"/>
          </w:tcPr>
          <w:p w14:paraId="3956FB81">
            <w:pPr>
              <w:widowControl/>
              <w:spacing w:before="100" w:beforeAutospacing="1"/>
              <w:jc w:val="center"/>
              <w:rPr>
                <w:rFonts w:hint="default" w:asciiTheme="minorEastAsia" w:hAnsiTheme="minorEastAsia" w:eastAsiaTheme="minorEastAsia" w:cstheme="minorEastAsia"/>
                <w:color w:val="333333"/>
                <w:kern w:val="0"/>
                <w:sz w:val="20"/>
                <w:szCs w:val="20"/>
                <w:lang w:val="en-US" w:eastAsia="zh-CN"/>
              </w:rPr>
            </w:pPr>
            <w:r>
              <w:rPr>
                <w:rFonts w:hint="eastAsia" w:asciiTheme="minorEastAsia" w:hAnsiTheme="minorEastAsia" w:cstheme="minorEastAsia"/>
                <w:color w:val="333333"/>
                <w:kern w:val="0"/>
                <w:sz w:val="20"/>
                <w:szCs w:val="20"/>
                <w:lang w:val="en-US" w:eastAsia="zh-CN"/>
              </w:rPr>
              <w:t>257.23</w:t>
            </w:r>
          </w:p>
        </w:tc>
      </w:tr>
      <w:tr w14:paraId="3B676522">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rHeight w:val="420" w:hRule="atLeast"/>
          <w:jc w:val="center"/>
        </w:trPr>
        <w:tc>
          <w:tcPr>
            <w:tcW w:w="3529" w:type="dxa"/>
            <w:tcBorders>
              <w:top w:val="nil"/>
              <w:left w:val="single" w:color="auto" w:sz="12" w:space="0"/>
              <w:bottom w:val="single" w:color="auto" w:sz="8" w:space="0"/>
              <w:right w:val="single" w:color="auto" w:sz="8" w:space="0"/>
            </w:tcBorders>
            <w:shd w:val="clear" w:color="auto" w:fill="auto"/>
            <w:vAlign w:val="center"/>
          </w:tcPr>
          <w:p w14:paraId="22DCF31F">
            <w:pPr>
              <w:widowControl/>
              <w:spacing w:before="100" w:beforeAutospacing="1"/>
              <w:ind w:firstLine="200" w:firstLineChars="100"/>
              <w:jc w:val="left"/>
              <w:rPr>
                <w:rFonts w:asciiTheme="minorEastAsia" w:hAnsiTheme="minorEastAsia" w:cstheme="minorEastAsia"/>
                <w:color w:val="333333"/>
                <w:kern w:val="0"/>
                <w:sz w:val="20"/>
                <w:szCs w:val="20"/>
              </w:rPr>
            </w:pPr>
            <w:r>
              <w:rPr>
                <w:rFonts w:hint="eastAsia" w:asciiTheme="minorEastAsia" w:hAnsiTheme="minorEastAsia" w:cstheme="minorEastAsia"/>
                <w:color w:val="333333"/>
                <w:kern w:val="0"/>
                <w:sz w:val="20"/>
                <w:szCs w:val="20"/>
              </w:rPr>
              <w:t>经费拨款</w:t>
            </w:r>
          </w:p>
        </w:tc>
        <w:tc>
          <w:tcPr>
            <w:tcW w:w="945" w:type="dxa"/>
            <w:tcBorders>
              <w:top w:val="nil"/>
              <w:left w:val="nil"/>
              <w:bottom w:val="single" w:color="auto" w:sz="8" w:space="0"/>
              <w:right w:val="single" w:color="auto" w:sz="8" w:space="0"/>
            </w:tcBorders>
            <w:shd w:val="clear" w:color="auto" w:fill="auto"/>
            <w:vAlign w:val="center"/>
          </w:tcPr>
          <w:p w14:paraId="1B6DD3DA">
            <w:pPr>
              <w:widowControl/>
              <w:spacing w:before="100" w:beforeAutospacing="1"/>
              <w:jc w:val="center"/>
              <w:rPr>
                <w:rFonts w:hint="default" w:asciiTheme="minorEastAsia" w:hAnsiTheme="minorEastAsia" w:eastAsiaTheme="minorEastAsia" w:cstheme="minorEastAsia"/>
                <w:color w:val="333333"/>
                <w:kern w:val="0"/>
                <w:sz w:val="20"/>
                <w:szCs w:val="20"/>
                <w:lang w:val="en-US" w:eastAsia="zh-CN"/>
              </w:rPr>
            </w:pPr>
            <w:r>
              <w:rPr>
                <w:rFonts w:hint="eastAsia" w:asciiTheme="minorEastAsia" w:hAnsiTheme="minorEastAsia" w:cstheme="minorEastAsia"/>
                <w:color w:val="333333"/>
                <w:kern w:val="0"/>
                <w:sz w:val="20"/>
                <w:szCs w:val="20"/>
                <w:lang w:val="en-US" w:eastAsia="zh-CN"/>
              </w:rPr>
              <w:t>257.23</w:t>
            </w:r>
          </w:p>
        </w:tc>
        <w:tc>
          <w:tcPr>
            <w:tcW w:w="3000" w:type="dxa"/>
            <w:tcBorders>
              <w:top w:val="nil"/>
              <w:left w:val="nil"/>
              <w:bottom w:val="single" w:color="auto" w:sz="8" w:space="0"/>
              <w:right w:val="single" w:color="auto" w:sz="8" w:space="0"/>
            </w:tcBorders>
            <w:shd w:val="clear" w:color="auto" w:fill="auto"/>
            <w:vAlign w:val="center"/>
          </w:tcPr>
          <w:p w14:paraId="42E27437">
            <w:pPr>
              <w:widowControl/>
              <w:spacing w:before="100" w:beforeAutospacing="1"/>
              <w:jc w:val="left"/>
              <w:rPr>
                <w:rFonts w:asciiTheme="minorEastAsia" w:hAnsiTheme="minorEastAsia" w:cstheme="minorEastAsia"/>
                <w:color w:val="333333"/>
                <w:kern w:val="0"/>
                <w:sz w:val="20"/>
                <w:szCs w:val="20"/>
              </w:rPr>
            </w:pPr>
            <w:r>
              <w:rPr>
                <w:rFonts w:hint="eastAsia" w:asciiTheme="minorEastAsia" w:hAnsiTheme="minorEastAsia" w:cstheme="minorEastAsia"/>
                <w:color w:val="333333"/>
                <w:kern w:val="0"/>
                <w:sz w:val="20"/>
                <w:szCs w:val="20"/>
              </w:rPr>
              <w:t>（一）一般公共服务支出</w:t>
            </w:r>
          </w:p>
        </w:tc>
        <w:tc>
          <w:tcPr>
            <w:tcW w:w="1030" w:type="dxa"/>
            <w:tcBorders>
              <w:top w:val="nil"/>
              <w:left w:val="nil"/>
              <w:bottom w:val="single" w:color="auto" w:sz="8" w:space="0"/>
              <w:right w:val="single" w:color="auto" w:sz="12" w:space="0"/>
            </w:tcBorders>
            <w:shd w:val="clear" w:color="auto" w:fill="auto"/>
            <w:vAlign w:val="center"/>
          </w:tcPr>
          <w:p w14:paraId="64D9049A">
            <w:pPr>
              <w:widowControl/>
              <w:jc w:val="left"/>
              <w:rPr>
                <w:rFonts w:asciiTheme="minorEastAsia" w:hAnsiTheme="minorEastAsia" w:cstheme="minorEastAsia"/>
                <w:color w:val="333333"/>
                <w:kern w:val="0"/>
                <w:sz w:val="20"/>
                <w:szCs w:val="20"/>
              </w:rPr>
            </w:pPr>
          </w:p>
        </w:tc>
      </w:tr>
      <w:tr w14:paraId="0CC98926">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rHeight w:val="420" w:hRule="atLeast"/>
          <w:jc w:val="center"/>
        </w:trPr>
        <w:tc>
          <w:tcPr>
            <w:tcW w:w="3529" w:type="dxa"/>
            <w:tcBorders>
              <w:top w:val="nil"/>
              <w:left w:val="single" w:color="auto" w:sz="12" w:space="0"/>
              <w:bottom w:val="single" w:color="auto" w:sz="8" w:space="0"/>
              <w:right w:val="single" w:color="auto" w:sz="8" w:space="0"/>
            </w:tcBorders>
            <w:shd w:val="clear" w:color="auto" w:fill="auto"/>
            <w:vAlign w:val="center"/>
          </w:tcPr>
          <w:p w14:paraId="615341C3">
            <w:pPr>
              <w:widowControl/>
              <w:spacing w:before="100" w:beforeAutospacing="1"/>
              <w:ind w:left="199" w:leftChars="95"/>
              <w:jc w:val="left"/>
              <w:rPr>
                <w:rFonts w:asciiTheme="minorEastAsia" w:hAnsiTheme="minorEastAsia" w:cstheme="minorEastAsia"/>
                <w:color w:val="333333"/>
                <w:kern w:val="0"/>
                <w:sz w:val="20"/>
                <w:szCs w:val="20"/>
              </w:rPr>
            </w:pPr>
            <w:r>
              <w:rPr>
                <w:rFonts w:hint="eastAsia" w:asciiTheme="minorEastAsia" w:hAnsiTheme="minorEastAsia" w:cstheme="minorEastAsia"/>
                <w:color w:val="333333"/>
                <w:kern w:val="0"/>
                <w:sz w:val="20"/>
                <w:szCs w:val="20"/>
              </w:rPr>
              <w:t>纳入一般公共预算管理的          非税收入拨款</w:t>
            </w:r>
          </w:p>
        </w:tc>
        <w:tc>
          <w:tcPr>
            <w:tcW w:w="945" w:type="dxa"/>
            <w:tcBorders>
              <w:top w:val="nil"/>
              <w:left w:val="nil"/>
              <w:bottom w:val="single" w:color="auto" w:sz="8" w:space="0"/>
              <w:right w:val="single" w:color="auto" w:sz="8" w:space="0"/>
            </w:tcBorders>
            <w:shd w:val="clear" w:color="auto" w:fill="auto"/>
            <w:vAlign w:val="center"/>
          </w:tcPr>
          <w:p w14:paraId="734EE858">
            <w:pPr>
              <w:widowControl/>
              <w:spacing w:before="100" w:beforeAutospacing="1"/>
              <w:jc w:val="center"/>
              <w:rPr>
                <w:rFonts w:asciiTheme="minorEastAsia" w:hAnsiTheme="minorEastAsia" w:cstheme="minorEastAsia"/>
                <w:color w:val="333333"/>
                <w:kern w:val="0"/>
                <w:sz w:val="20"/>
                <w:szCs w:val="20"/>
              </w:rPr>
            </w:pPr>
          </w:p>
        </w:tc>
        <w:tc>
          <w:tcPr>
            <w:tcW w:w="3000" w:type="dxa"/>
            <w:tcBorders>
              <w:top w:val="nil"/>
              <w:left w:val="nil"/>
              <w:bottom w:val="single" w:color="auto" w:sz="8" w:space="0"/>
              <w:right w:val="single" w:color="auto" w:sz="8" w:space="0"/>
            </w:tcBorders>
            <w:shd w:val="clear" w:color="auto" w:fill="auto"/>
            <w:vAlign w:val="center"/>
          </w:tcPr>
          <w:p w14:paraId="7B17AAC8">
            <w:pPr>
              <w:widowControl/>
              <w:spacing w:before="100" w:beforeAutospacing="1"/>
              <w:jc w:val="left"/>
              <w:rPr>
                <w:rFonts w:asciiTheme="minorEastAsia" w:hAnsiTheme="minorEastAsia" w:cstheme="minorEastAsia"/>
                <w:color w:val="333333"/>
                <w:kern w:val="0"/>
                <w:sz w:val="20"/>
                <w:szCs w:val="20"/>
              </w:rPr>
            </w:pPr>
            <w:r>
              <w:rPr>
                <w:rFonts w:hint="eastAsia" w:asciiTheme="minorEastAsia" w:hAnsiTheme="minorEastAsia" w:cstheme="minorEastAsia"/>
                <w:color w:val="333333"/>
                <w:kern w:val="0"/>
                <w:sz w:val="20"/>
                <w:szCs w:val="20"/>
              </w:rPr>
              <w:t>（二）国防支出</w:t>
            </w:r>
          </w:p>
        </w:tc>
        <w:tc>
          <w:tcPr>
            <w:tcW w:w="1030" w:type="dxa"/>
            <w:tcBorders>
              <w:top w:val="nil"/>
              <w:left w:val="nil"/>
              <w:bottom w:val="single" w:color="auto" w:sz="8" w:space="0"/>
              <w:right w:val="single" w:color="auto" w:sz="12" w:space="0"/>
            </w:tcBorders>
            <w:shd w:val="clear" w:color="auto" w:fill="auto"/>
            <w:vAlign w:val="center"/>
          </w:tcPr>
          <w:p w14:paraId="6922CFC4">
            <w:pPr>
              <w:widowControl/>
              <w:jc w:val="left"/>
              <w:rPr>
                <w:rFonts w:asciiTheme="minorEastAsia" w:hAnsiTheme="minorEastAsia" w:cstheme="minorEastAsia"/>
                <w:color w:val="333333"/>
                <w:kern w:val="0"/>
                <w:sz w:val="20"/>
                <w:szCs w:val="20"/>
              </w:rPr>
            </w:pPr>
          </w:p>
        </w:tc>
      </w:tr>
      <w:tr w14:paraId="216391E6">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rHeight w:val="420" w:hRule="atLeast"/>
          <w:jc w:val="center"/>
        </w:trPr>
        <w:tc>
          <w:tcPr>
            <w:tcW w:w="3529" w:type="dxa"/>
            <w:tcBorders>
              <w:top w:val="nil"/>
              <w:left w:val="single" w:color="auto" w:sz="12" w:space="0"/>
              <w:bottom w:val="single" w:color="auto" w:sz="8" w:space="0"/>
              <w:right w:val="single" w:color="auto" w:sz="8" w:space="0"/>
            </w:tcBorders>
            <w:shd w:val="clear" w:color="auto" w:fill="auto"/>
            <w:vAlign w:val="center"/>
          </w:tcPr>
          <w:p w14:paraId="3D8F42E7">
            <w:pPr>
              <w:widowControl/>
              <w:spacing w:before="100" w:beforeAutospacing="1"/>
              <w:ind w:firstLine="200" w:firstLineChars="100"/>
              <w:jc w:val="left"/>
              <w:rPr>
                <w:rFonts w:asciiTheme="minorEastAsia" w:hAnsiTheme="minorEastAsia" w:cstheme="minorEastAsia"/>
                <w:color w:val="333333"/>
                <w:kern w:val="0"/>
                <w:sz w:val="20"/>
                <w:szCs w:val="20"/>
              </w:rPr>
            </w:pPr>
            <w:r>
              <w:rPr>
                <w:rFonts w:hint="eastAsia" w:asciiTheme="minorEastAsia" w:hAnsiTheme="minorEastAsia" w:cstheme="minorEastAsia"/>
                <w:color w:val="333333"/>
                <w:kern w:val="0"/>
                <w:sz w:val="20"/>
                <w:szCs w:val="20"/>
              </w:rPr>
              <w:t>二、政府性基金收入</w:t>
            </w:r>
          </w:p>
        </w:tc>
        <w:tc>
          <w:tcPr>
            <w:tcW w:w="945" w:type="dxa"/>
            <w:tcBorders>
              <w:top w:val="nil"/>
              <w:left w:val="nil"/>
              <w:bottom w:val="single" w:color="auto" w:sz="8" w:space="0"/>
              <w:right w:val="single" w:color="auto" w:sz="8" w:space="0"/>
            </w:tcBorders>
            <w:shd w:val="clear" w:color="auto" w:fill="auto"/>
            <w:vAlign w:val="center"/>
          </w:tcPr>
          <w:p w14:paraId="157CEA58">
            <w:pPr>
              <w:widowControl/>
              <w:jc w:val="left"/>
              <w:rPr>
                <w:rFonts w:asciiTheme="minorEastAsia" w:hAnsiTheme="minorEastAsia" w:cstheme="minorEastAsia"/>
                <w:color w:val="333333"/>
                <w:kern w:val="0"/>
                <w:sz w:val="20"/>
                <w:szCs w:val="20"/>
              </w:rPr>
            </w:pPr>
          </w:p>
        </w:tc>
        <w:tc>
          <w:tcPr>
            <w:tcW w:w="3000" w:type="dxa"/>
            <w:tcBorders>
              <w:top w:val="nil"/>
              <w:left w:val="nil"/>
              <w:bottom w:val="single" w:color="auto" w:sz="8" w:space="0"/>
              <w:right w:val="single" w:color="auto" w:sz="8" w:space="0"/>
            </w:tcBorders>
            <w:shd w:val="clear" w:color="auto" w:fill="auto"/>
            <w:vAlign w:val="center"/>
          </w:tcPr>
          <w:p w14:paraId="3F3C885C">
            <w:pPr>
              <w:widowControl/>
              <w:spacing w:before="100" w:beforeAutospacing="1"/>
              <w:jc w:val="left"/>
              <w:rPr>
                <w:rFonts w:asciiTheme="minorEastAsia" w:hAnsiTheme="minorEastAsia" w:cstheme="minorEastAsia"/>
                <w:color w:val="333333"/>
                <w:kern w:val="0"/>
                <w:sz w:val="20"/>
                <w:szCs w:val="20"/>
              </w:rPr>
            </w:pPr>
            <w:r>
              <w:rPr>
                <w:rFonts w:hint="eastAsia" w:asciiTheme="minorEastAsia" w:hAnsiTheme="minorEastAsia" w:cstheme="minorEastAsia"/>
                <w:color w:val="333333"/>
                <w:kern w:val="0"/>
                <w:sz w:val="20"/>
                <w:szCs w:val="20"/>
              </w:rPr>
              <w:t>（三）公共安全支出</w:t>
            </w:r>
          </w:p>
        </w:tc>
        <w:tc>
          <w:tcPr>
            <w:tcW w:w="1030" w:type="dxa"/>
            <w:tcBorders>
              <w:top w:val="nil"/>
              <w:left w:val="nil"/>
              <w:bottom w:val="single" w:color="auto" w:sz="8" w:space="0"/>
              <w:right w:val="single" w:color="auto" w:sz="12" w:space="0"/>
            </w:tcBorders>
            <w:shd w:val="clear" w:color="auto" w:fill="auto"/>
            <w:vAlign w:val="center"/>
          </w:tcPr>
          <w:p w14:paraId="6BA8D3F7">
            <w:pPr>
              <w:widowControl/>
              <w:jc w:val="left"/>
              <w:rPr>
                <w:rFonts w:asciiTheme="minorEastAsia" w:hAnsiTheme="minorEastAsia" w:cstheme="minorEastAsia"/>
                <w:color w:val="333333"/>
                <w:kern w:val="0"/>
                <w:sz w:val="20"/>
                <w:szCs w:val="20"/>
              </w:rPr>
            </w:pPr>
          </w:p>
        </w:tc>
      </w:tr>
      <w:tr w14:paraId="7EAB29FA">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rHeight w:val="420" w:hRule="atLeast"/>
          <w:jc w:val="center"/>
        </w:trPr>
        <w:tc>
          <w:tcPr>
            <w:tcW w:w="3529" w:type="dxa"/>
            <w:tcBorders>
              <w:top w:val="nil"/>
              <w:left w:val="single" w:color="auto" w:sz="12" w:space="0"/>
              <w:bottom w:val="single" w:color="auto" w:sz="8" w:space="0"/>
              <w:right w:val="single" w:color="auto" w:sz="8" w:space="0"/>
            </w:tcBorders>
            <w:shd w:val="clear" w:color="auto" w:fill="auto"/>
            <w:vAlign w:val="center"/>
          </w:tcPr>
          <w:p w14:paraId="6EBABB6A">
            <w:pPr>
              <w:widowControl/>
              <w:jc w:val="left"/>
              <w:rPr>
                <w:rFonts w:asciiTheme="minorEastAsia" w:hAnsiTheme="minorEastAsia" w:cstheme="minorEastAsia"/>
                <w:kern w:val="0"/>
                <w:sz w:val="20"/>
                <w:szCs w:val="20"/>
              </w:rPr>
            </w:pPr>
          </w:p>
        </w:tc>
        <w:tc>
          <w:tcPr>
            <w:tcW w:w="945" w:type="dxa"/>
            <w:tcBorders>
              <w:top w:val="nil"/>
              <w:left w:val="nil"/>
              <w:bottom w:val="single" w:color="auto" w:sz="8" w:space="0"/>
              <w:right w:val="single" w:color="auto" w:sz="8" w:space="0"/>
            </w:tcBorders>
            <w:shd w:val="clear" w:color="auto" w:fill="auto"/>
            <w:vAlign w:val="center"/>
          </w:tcPr>
          <w:p w14:paraId="05CDFD95">
            <w:pPr>
              <w:widowControl/>
              <w:jc w:val="left"/>
              <w:rPr>
                <w:rFonts w:asciiTheme="minorEastAsia" w:hAnsiTheme="minorEastAsia" w:cstheme="minorEastAsia"/>
                <w:kern w:val="0"/>
                <w:sz w:val="20"/>
                <w:szCs w:val="20"/>
              </w:rPr>
            </w:pPr>
          </w:p>
        </w:tc>
        <w:tc>
          <w:tcPr>
            <w:tcW w:w="3000" w:type="dxa"/>
            <w:tcBorders>
              <w:top w:val="nil"/>
              <w:left w:val="nil"/>
              <w:bottom w:val="single" w:color="auto" w:sz="8" w:space="0"/>
              <w:right w:val="single" w:color="auto" w:sz="8" w:space="0"/>
            </w:tcBorders>
            <w:shd w:val="clear" w:color="auto" w:fill="auto"/>
            <w:vAlign w:val="center"/>
          </w:tcPr>
          <w:p w14:paraId="3EDBDD92">
            <w:pPr>
              <w:widowControl/>
              <w:spacing w:before="100" w:beforeAutospacing="1"/>
              <w:jc w:val="left"/>
              <w:rPr>
                <w:rFonts w:asciiTheme="minorEastAsia" w:hAnsiTheme="minorEastAsia" w:cstheme="minorEastAsia"/>
                <w:color w:val="333333"/>
                <w:kern w:val="0"/>
                <w:sz w:val="20"/>
                <w:szCs w:val="20"/>
              </w:rPr>
            </w:pPr>
            <w:r>
              <w:rPr>
                <w:rFonts w:hint="eastAsia" w:asciiTheme="minorEastAsia" w:hAnsiTheme="minorEastAsia" w:cstheme="minorEastAsia"/>
                <w:color w:val="333333"/>
                <w:kern w:val="0"/>
                <w:sz w:val="20"/>
                <w:szCs w:val="20"/>
              </w:rPr>
              <w:t>（四）教育支出</w:t>
            </w:r>
          </w:p>
        </w:tc>
        <w:tc>
          <w:tcPr>
            <w:tcW w:w="1030" w:type="dxa"/>
            <w:tcBorders>
              <w:top w:val="nil"/>
              <w:left w:val="nil"/>
              <w:bottom w:val="single" w:color="auto" w:sz="8" w:space="0"/>
              <w:right w:val="single" w:color="auto" w:sz="12" w:space="0"/>
            </w:tcBorders>
            <w:shd w:val="clear" w:color="auto" w:fill="auto"/>
            <w:vAlign w:val="center"/>
          </w:tcPr>
          <w:p w14:paraId="4984D350">
            <w:pPr>
              <w:widowControl/>
              <w:jc w:val="left"/>
              <w:rPr>
                <w:rFonts w:asciiTheme="minorEastAsia" w:hAnsiTheme="minorEastAsia" w:cstheme="minorEastAsia"/>
                <w:color w:val="333333"/>
                <w:kern w:val="0"/>
                <w:sz w:val="20"/>
                <w:szCs w:val="20"/>
              </w:rPr>
            </w:pPr>
          </w:p>
        </w:tc>
      </w:tr>
      <w:tr w14:paraId="723B24F4">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rHeight w:val="420" w:hRule="atLeast"/>
          <w:jc w:val="center"/>
        </w:trPr>
        <w:tc>
          <w:tcPr>
            <w:tcW w:w="3529" w:type="dxa"/>
            <w:tcBorders>
              <w:top w:val="nil"/>
              <w:left w:val="single" w:color="auto" w:sz="12" w:space="0"/>
              <w:bottom w:val="single" w:color="auto" w:sz="8" w:space="0"/>
              <w:right w:val="single" w:color="auto" w:sz="8" w:space="0"/>
            </w:tcBorders>
            <w:shd w:val="clear" w:color="auto" w:fill="auto"/>
            <w:vAlign w:val="center"/>
          </w:tcPr>
          <w:p w14:paraId="3717C6CB">
            <w:pPr>
              <w:widowControl/>
              <w:jc w:val="left"/>
              <w:rPr>
                <w:rFonts w:asciiTheme="minorEastAsia" w:hAnsiTheme="minorEastAsia" w:cstheme="minorEastAsia"/>
                <w:kern w:val="0"/>
                <w:sz w:val="20"/>
                <w:szCs w:val="20"/>
              </w:rPr>
            </w:pPr>
          </w:p>
        </w:tc>
        <w:tc>
          <w:tcPr>
            <w:tcW w:w="945" w:type="dxa"/>
            <w:tcBorders>
              <w:top w:val="nil"/>
              <w:left w:val="nil"/>
              <w:bottom w:val="single" w:color="auto" w:sz="8" w:space="0"/>
              <w:right w:val="single" w:color="auto" w:sz="8" w:space="0"/>
            </w:tcBorders>
            <w:shd w:val="clear" w:color="auto" w:fill="auto"/>
            <w:vAlign w:val="center"/>
          </w:tcPr>
          <w:p w14:paraId="29DF9058">
            <w:pPr>
              <w:widowControl/>
              <w:jc w:val="left"/>
              <w:rPr>
                <w:rFonts w:asciiTheme="minorEastAsia" w:hAnsiTheme="minorEastAsia" w:cstheme="minorEastAsia"/>
                <w:kern w:val="0"/>
                <w:sz w:val="20"/>
                <w:szCs w:val="20"/>
              </w:rPr>
            </w:pPr>
          </w:p>
        </w:tc>
        <w:tc>
          <w:tcPr>
            <w:tcW w:w="3000" w:type="dxa"/>
            <w:tcBorders>
              <w:top w:val="nil"/>
              <w:left w:val="nil"/>
              <w:bottom w:val="single" w:color="auto" w:sz="8" w:space="0"/>
              <w:right w:val="single" w:color="auto" w:sz="8" w:space="0"/>
            </w:tcBorders>
            <w:shd w:val="clear" w:color="auto" w:fill="auto"/>
            <w:vAlign w:val="center"/>
          </w:tcPr>
          <w:p w14:paraId="0E8C32F6">
            <w:pPr>
              <w:widowControl/>
              <w:spacing w:before="100" w:beforeAutospacing="1"/>
              <w:jc w:val="left"/>
              <w:rPr>
                <w:rFonts w:asciiTheme="minorEastAsia" w:hAnsiTheme="minorEastAsia" w:cstheme="minorEastAsia"/>
                <w:color w:val="333333"/>
                <w:kern w:val="0"/>
                <w:sz w:val="20"/>
                <w:szCs w:val="20"/>
              </w:rPr>
            </w:pPr>
            <w:r>
              <w:rPr>
                <w:rFonts w:hint="eastAsia" w:asciiTheme="minorEastAsia" w:hAnsiTheme="minorEastAsia" w:cstheme="minorEastAsia"/>
                <w:color w:val="333333"/>
                <w:kern w:val="0"/>
                <w:sz w:val="20"/>
                <w:szCs w:val="20"/>
              </w:rPr>
              <w:t>（五）科学技术支出</w:t>
            </w:r>
          </w:p>
        </w:tc>
        <w:tc>
          <w:tcPr>
            <w:tcW w:w="1030" w:type="dxa"/>
            <w:tcBorders>
              <w:top w:val="nil"/>
              <w:left w:val="nil"/>
              <w:bottom w:val="single" w:color="auto" w:sz="8" w:space="0"/>
              <w:right w:val="single" w:color="auto" w:sz="12" w:space="0"/>
            </w:tcBorders>
            <w:shd w:val="clear" w:color="auto" w:fill="auto"/>
            <w:vAlign w:val="center"/>
          </w:tcPr>
          <w:p w14:paraId="3F8AB02A">
            <w:pPr>
              <w:widowControl/>
              <w:jc w:val="left"/>
              <w:rPr>
                <w:rFonts w:asciiTheme="minorEastAsia" w:hAnsiTheme="minorEastAsia" w:cstheme="minorEastAsia"/>
                <w:color w:val="333333"/>
                <w:kern w:val="0"/>
                <w:sz w:val="20"/>
                <w:szCs w:val="20"/>
              </w:rPr>
            </w:pPr>
          </w:p>
        </w:tc>
      </w:tr>
      <w:tr w14:paraId="2A657D99">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rHeight w:val="420" w:hRule="atLeast"/>
          <w:jc w:val="center"/>
        </w:trPr>
        <w:tc>
          <w:tcPr>
            <w:tcW w:w="3529" w:type="dxa"/>
            <w:tcBorders>
              <w:top w:val="nil"/>
              <w:left w:val="single" w:color="auto" w:sz="12" w:space="0"/>
              <w:bottom w:val="single" w:color="auto" w:sz="8" w:space="0"/>
              <w:right w:val="single" w:color="auto" w:sz="8" w:space="0"/>
            </w:tcBorders>
            <w:shd w:val="clear" w:color="auto" w:fill="auto"/>
            <w:vAlign w:val="center"/>
          </w:tcPr>
          <w:p w14:paraId="5E2540E4">
            <w:pPr>
              <w:widowControl/>
              <w:jc w:val="left"/>
              <w:rPr>
                <w:rFonts w:asciiTheme="minorEastAsia" w:hAnsiTheme="minorEastAsia" w:cstheme="minorEastAsia"/>
                <w:kern w:val="0"/>
                <w:sz w:val="20"/>
                <w:szCs w:val="20"/>
              </w:rPr>
            </w:pPr>
          </w:p>
        </w:tc>
        <w:tc>
          <w:tcPr>
            <w:tcW w:w="945" w:type="dxa"/>
            <w:tcBorders>
              <w:top w:val="nil"/>
              <w:left w:val="nil"/>
              <w:bottom w:val="single" w:color="auto" w:sz="8" w:space="0"/>
              <w:right w:val="single" w:color="auto" w:sz="8" w:space="0"/>
            </w:tcBorders>
            <w:shd w:val="clear" w:color="auto" w:fill="auto"/>
            <w:vAlign w:val="center"/>
          </w:tcPr>
          <w:p w14:paraId="5CF2A8C2">
            <w:pPr>
              <w:widowControl/>
              <w:jc w:val="left"/>
              <w:rPr>
                <w:rFonts w:asciiTheme="minorEastAsia" w:hAnsiTheme="minorEastAsia" w:cstheme="minorEastAsia"/>
                <w:kern w:val="0"/>
                <w:sz w:val="20"/>
                <w:szCs w:val="20"/>
              </w:rPr>
            </w:pPr>
          </w:p>
        </w:tc>
        <w:tc>
          <w:tcPr>
            <w:tcW w:w="3000" w:type="dxa"/>
            <w:tcBorders>
              <w:top w:val="nil"/>
              <w:left w:val="nil"/>
              <w:bottom w:val="single" w:color="auto" w:sz="8" w:space="0"/>
              <w:right w:val="single" w:color="auto" w:sz="8" w:space="0"/>
            </w:tcBorders>
            <w:shd w:val="clear" w:color="auto" w:fill="auto"/>
            <w:vAlign w:val="center"/>
          </w:tcPr>
          <w:p w14:paraId="09A0A8D5">
            <w:pPr>
              <w:widowControl/>
              <w:spacing w:before="100" w:beforeAutospacing="1"/>
              <w:jc w:val="left"/>
              <w:rPr>
                <w:rFonts w:asciiTheme="minorEastAsia" w:hAnsiTheme="minorEastAsia" w:cstheme="minorEastAsia"/>
                <w:color w:val="333333"/>
                <w:kern w:val="0"/>
                <w:sz w:val="20"/>
                <w:szCs w:val="20"/>
              </w:rPr>
            </w:pPr>
            <w:r>
              <w:rPr>
                <w:rFonts w:hint="eastAsia" w:asciiTheme="minorEastAsia" w:hAnsiTheme="minorEastAsia" w:cstheme="minorEastAsia"/>
                <w:color w:val="333333"/>
                <w:kern w:val="0"/>
                <w:sz w:val="20"/>
                <w:szCs w:val="20"/>
              </w:rPr>
              <w:t>（六）文化体育与传媒支出</w:t>
            </w:r>
          </w:p>
        </w:tc>
        <w:tc>
          <w:tcPr>
            <w:tcW w:w="1030" w:type="dxa"/>
            <w:tcBorders>
              <w:top w:val="nil"/>
              <w:left w:val="nil"/>
              <w:bottom w:val="single" w:color="auto" w:sz="8" w:space="0"/>
              <w:right w:val="single" w:color="auto" w:sz="12" w:space="0"/>
            </w:tcBorders>
            <w:shd w:val="clear" w:color="auto" w:fill="auto"/>
            <w:vAlign w:val="center"/>
          </w:tcPr>
          <w:p w14:paraId="7E60B2E0">
            <w:pPr>
              <w:widowControl/>
              <w:jc w:val="left"/>
              <w:rPr>
                <w:rFonts w:asciiTheme="minorEastAsia" w:hAnsiTheme="minorEastAsia" w:cstheme="minorEastAsia"/>
                <w:color w:val="333333"/>
                <w:kern w:val="0"/>
                <w:sz w:val="20"/>
                <w:szCs w:val="20"/>
              </w:rPr>
            </w:pPr>
          </w:p>
        </w:tc>
      </w:tr>
      <w:tr w14:paraId="7B340C75">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rHeight w:val="420" w:hRule="atLeast"/>
          <w:jc w:val="center"/>
        </w:trPr>
        <w:tc>
          <w:tcPr>
            <w:tcW w:w="3529" w:type="dxa"/>
            <w:tcBorders>
              <w:top w:val="nil"/>
              <w:left w:val="single" w:color="auto" w:sz="12" w:space="0"/>
              <w:bottom w:val="single" w:color="auto" w:sz="8" w:space="0"/>
              <w:right w:val="single" w:color="auto" w:sz="8" w:space="0"/>
            </w:tcBorders>
            <w:shd w:val="clear" w:color="auto" w:fill="auto"/>
            <w:vAlign w:val="center"/>
          </w:tcPr>
          <w:p w14:paraId="2E67F2FE">
            <w:pPr>
              <w:widowControl/>
              <w:jc w:val="left"/>
              <w:rPr>
                <w:rFonts w:asciiTheme="minorEastAsia" w:hAnsiTheme="minorEastAsia" w:cstheme="minorEastAsia"/>
                <w:color w:val="000000" w:themeColor="text1"/>
                <w:kern w:val="0"/>
                <w:sz w:val="20"/>
                <w:szCs w:val="20"/>
                <w14:textFill>
                  <w14:solidFill>
                    <w14:schemeClr w14:val="tx1"/>
                  </w14:solidFill>
                </w14:textFill>
              </w:rPr>
            </w:pPr>
          </w:p>
        </w:tc>
        <w:tc>
          <w:tcPr>
            <w:tcW w:w="945" w:type="dxa"/>
            <w:tcBorders>
              <w:top w:val="nil"/>
              <w:left w:val="nil"/>
              <w:bottom w:val="single" w:color="auto" w:sz="8" w:space="0"/>
              <w:right w:val="single" w:color="auto" w:sz="8" w:space="0"/>
            </w:tcBorders>
            <w:shd w:val="clear" w:color="auto" w:fill="auto"/>
            <w:vAlign w:val="center"/>
          </w:tcPr>
          <w:p w14:paraId="40122444">
            <w:pPr>
              <w:widowControl/>
              <w:jc w:val="left"/>
              <w:rPr>
                <w:rFonts w:asciiTheme="minorEastAsia" w:hAnsiTheme="minorEastAsia" w:cstheme="minorEastAsia"/>
                <w:color w:val="000000" w:themeColor="text1"/>
                <w:kern w:val="0"/>
                <w:sz w:val="20"/>
                <w:szCs w:val="20"/>
                <w14:textFill>
                  <w14:solidFill>
                    <w14:schemeClr w14:val="tx1"/>
                  </w14:solidFill>
                </w14:textFill>
              </w:rPr>
            </w:pPr>
          </w:p>
        </w:tc>
        <w:tc>
          <w:tcPr>
            <w:tcW w:w="3000" w:type="dxa"/>
            <w:tcBorders>
              <w:top w:val="nil"/>
              <w:left w:val="nil"/>
              <w:bottom w:val="single" w:color="auto" w:sz="8" w:space="0"/>
              <w:right w:val="single" w:color="auto" w:sz="8" w:space="0"/>
            </w:tcBorders>
            <w:shd w:val="clear" w:color="auto" w:fill="auto"/>
            <w:vAlign w:val="center"/>
          </w:tcPr>
          <w:p w14:paraId="5E483934">
            <w:pPr>
              <w:widowControl/>
              <w:spacing w:before="100" w:beforeAutospacing="1"/>
              <w:jc w:val="left"/>
              <w:rPr>
                <w:rFonts w:asciiTheme="minorEastAsia" w:hAnsiTheme="minorEastAsia" w:cstheme="minorEastAsia"/>
                <w:color w:val="000000" w:themeColor="text1"/>
                <w:kern w:val="0"/>
                <w:sz w:val="20"/>
                <w:szCs w:val="20"/>
                <w14:textFill>
                  <w14:solidFill>
                    <w14:schemeClr w14:val="tx1"/>
                  </w14:solidFill>
                </w14:textFill>
              </w:rPr>
            </w:pPr>
            <w:r>
              <w:rPr>
                <w:rFonts w:hint="eastAsia" w:asciiTheme="minorEastAsia" w:hAnsiTheme="minorEastAsia" w:cstheme="minorEastAsia"/>
                <w:color w:val="000000" w:themeColor="text1"/>
                <w:kern w:val="0"/>
                <w:sz w:val="20"/>
                <w:szCs w:val="20"/>
                <w14:textFill>
                  <w14:solidFill>
                    <w14:schemeClr w14:val="tx1"/>
                  </w14:solidFill>
                </w14:textFill>
              </w:rPr>
              <w:t>（七）社会保障和就业支出</w:t>
            </w:r>
          </w:p>
        </w:tc>
        <w:tc>
          <w:tcPr>
            <w:tcW w:w="1030" w:type="dxa"/>
            <w:tcBorders>
              <w:top w:val="nil"/>
              <w:left w:val="nil"/>
              <w:bottom w:val="single" w:color="auto" w:sz="8" w:space="0"/>
              <w:right w:val="single" w:color="auto" w:sz="12" w:space="0"/>
            </w:tcBorders>
            <w:shd w:val="clear" w:color="auto" w:fill="auto"/>
            <w:vAlign w:val="center"/>
          </w:tcPr>
          <w:p w14:paraId="0C985E37">
            <w:pPr>
              <w:widowControl/>
              <w:spacing w:before="100" w:beforeAutospacing="1"/>
              <w:jc w:val="center"/>
              <w:rPr>
                <w:rFonts w:hint="default" w:asciiTheme="minorEastAsia" w:hAnsiTheme="minorEastAsia" w:eastAsiaTheme="minorEastAsia" w:cstheme="minorEastAsia"/>
                <w:color w:val="000000" w:themeColor="text1"/>
                <w:kern w:val="0"/>
                <w:sz w:val="20"/>
                <w:szCs w:val="20"/>
                <w:highlight w:val="yellow"/>
                <w:lang w:val="en-US" w:eastAsia="zh-CN"/>
                <w14:textFill>
                  <w14:solidFill>
                    <w14:schemeClr w14:val="tx1"/>
                  </w14:solidFill>
                </w14:textFill>
              </w:rPr>
            </w:pPr>
            <w:r>
              <w:rPr>
                <w:rFonts w:hint="eastAsia" w:asciiTheme="minorEastAsia" w:hAnsiTheme="minorEastAsia" w:cstheme="minorEastAsia"/>
                <w:color w:val="000000" w:themeColor="text1"/>
                <w:kern w:val="0"/>
                <w:sz w:val="20"/>
                <w:szCs w:val="20"/>
                <w:lang w:val="en-US" w:eastAsia="zh-CN"/>
                <w14:textFill>
                  <w14:solidFill>
                    <w14:schemeClr w14:val="tx1"/>
                  </w14:solidFill>
                </w14:textFill>
              </w:rPr>
              <w:t>20.44</w:t>
            </w:r>
          </w:p>
        </w:tc>
      </w:tr>
      <w:tr w14:paraId="020C85AC">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rHeight w:val="420" w:hRule="atLeast"/>
          <w:jc w:val="center"/>
        </w:trPr>
        <w:tc>
          <w:tcPr>
            <w:tcW w:w="3529" w:type="dxa"/>
            <w:tcBorders>
              <w:top w:val="nil"/>
              <w:left w:val="single" w:color="auto" w:sz="12" w:space="0"/>
              <w:bottom w:val="single" w:color="auto" w:sz="8" w:space="0"/>
              <w:right w:val="single" w:color="auto" w:sz="8" w:space="0"/>
            </w:tcBorders>
            <w:shd w:val="clear" w:color="auto" w:fill="auto"/>
            <w:vAlign w:val="center"/>
          </w:tcPr>
          <w:p w14:paraId="4C7B40B6">
            <w:pPr>
              <w:widowControl/>
              <w:jc w:val="left"/>
              <w:rPr>
                <w:rFonts w:asciiTheme="minorEastAsia" w:hAnsiTheme="minorEastAsia" w:cstheme="minorEastAsia"/>
                <w:color w:val="000000" w:themeColor="text1"/>
                <w:kern w:val="0"/>
                <w:sz w:val="20"/>
                <w:szCs w:val="20"/>
                <w14:textFill>
                  <w14:solidFill>
                    <w14:schemeClr w14:val="tx1"/>
                  </w14:solidFill>
                </w14:textFill>
              </w:rPr>
            </w:pPr>
          </w:p>
        </w:tc>
        <w:tc>
          <w:tcPr>
            <w:tcW w:w="945" w:type="dxa"/>
            <w:tcBorders>
              <w:top w:val="nil"/>
              <w:left w:val="nil"/>
              <w:bottom w:val="single" w:color="auto" w:sz="8" w:space="0"/>
              <w:right w:val="single" w:color="auto" w:sz="8" w:space="0"/>
            </w:tcBorders>
            <w:shd w:val="clear" w:color="auto" w:fill="auto"/>
            <w:vAlign w:val="center"/>
          </w:tcPr>
          <w:p w14:paraId="0D336915">
            <w:pPr>
              <w:widowControl/>
              <w:jc w:val="left"/>
              <w:rPr>
                <w:rFonts w:asciiTheme="minorEastAsia" w:hAnsiTheme="minorEastAsia" w:cstheme="minorEastAsia"/>
                <w:color w:val="000000" w:themeColor="text1"/>
                <w:kern w:val="0"/>
                <w:sz w:val="20"/>
                <w:szCs w:val="20"/>
                <w14:textFill>
                  <w14:solidFill>
                    <w14:schemeClr w14:val="tx1"/>
                  </w14:solidFill>
                </w14:textFill>
              </w:rPr>
            </w:pPr>
          </w:p>
        </w:tc>
        <w:tc>
          <w:tcPr>
            <w:tcW w:w="3000" w:type="dxa"/>
            <w:tcBorders>
              <w:top w:val="nil"/>
              <w:left w:val="nil"/>
              <w:bottom w:val="single" w:color="auto" w:sz="8" w:space="0"/>
              <w:right w:val="single" w:color="auto" w:sz="8" w:space="0"/>
            </w:tcBorders>
            <w:shd w:val="clear" w:color="auto" w:fill="auto"/>
            <w:vAlign w:val="center"/>
          </w:tcPr>
          <w:p w14:paraId="574C7BE0">
            <w:pPr>
              <w:widowControl/>
              <w:spacing w:before="100" w:beforeAutospacing="1"/>
              <w:jc w:val="left"/>
              <w:rPr>
                <w:rFonts w:asciiTheme="minorEastAsia" w:hAnsiTheme="minorEastAsia" w:cstheme="minorEastAsia"/>
                <w:color w:val="000000" w:themeColor="text1"/>
                <w:kern w:val="0"/>
                <w:sz w:val="20"/>
                <w:szCs w:val="20"/>
                <w14:textFill>
                  <w14:solidFill>
                    <w14:schemeClr w14:val="tx1"/>
                  </w14:solidFill>
                </w14:textFill>
              </w:rPr>
            </w:pPr>
            <w:r>
              <w:rPr>
                <w:rFonts w:hint="eastAsia" w:asciiTheme="minorEastAsia" w:hAnsiTheme="minorEastAsia" w:cstheme="minorEastAsia"/>
                <w:color w:val="000000" w:themeColor="text1"/>
                <w:kern w:val="0"/>
                <w:sz w:val="20"/>
                <w:szCs w:val="20"/>
                <w14:textFill>
                  <w14:solidFill>
                    <w14:schemeClr w14:val="tx1"/>
                  </w14:solidFill>
                </w14:textFill>
              </w:rPr>
              <w:t>（八）卫生健康支出</w:t>
            </w:r>
          </w:p>
        </w:tc>
        <w:tc>
          <w:tcPr>
            <w:tcW w:w="1030" w:type="dxa"/>
            <w:tcBorders>
              <w:top w:val="nil"/>
              <w:left w:val="nil"/>
              <w:bottom w:val="single" w:color="auto" w:sz="8" w:space="0"/>
              <w:right w:val="single" w:color="auto" w:sz="12" w:space="0"/>
            </w:tcBorders>
            <w:shd w:val="clear" w:color="auto" w:fill="auto"/>
            <w:vAlign w:val="center"/>
          </w:tcPr>
          <w:p w14:paraId="201C754B">
            <w:pPr>
              <w:widowControl/>
              <w:spacing w:before="100" w:beforeAutospacing="1"/>
              <w:jc w:val="center"/>
              <w:rPr>
                <w:rFonts w:hint="default" w:asciiTheme="minorEastAsia" w:hAnsiTheme="minorEastAsia" w:eastAsiaTheme="minorEastAsia" w:cstheme="minorEastAsia"/>
                <w:color w:val="000000" w:themeColor="text1"/>
                <w:kern w:val="0"/>
                <w:sz w:val="20"/>
                <w:szCs w:val="20"/>
                <w:highlight w:val="yellow"/>
                <w:lang w:val="en-US" w:eastAsia="zh-CN"/>
                <w14:textFill>
                  <w14:solidFill>
                    <w14:schemeClr w14:val="tx1"/>
                  </w14:solidFill>
                </w14:textFill>
              </w:rPr>
            </w:pPr>
            <w:r>
              <w:rPr>
                <w:rFonts w:hint="eastAsia" w:asciiTheme="minorEastAsia" w:hAnsiTheme="minorEastAsia" w:cstheme="minorEastAsia"/>
                <w:color w:val="000000" w:themeColor="text1"/>
                <w:kern w:val="0"/>
                <w:sz w:val="20"/>
                <w:szCs w:val="20"/>
                <w:lang w:val="en-US" w:eastAsia="zh-CN"/>
                <w14:textFill>
                  <w14:solidFill>
                    <w14:schemeClr w14:val="tx1"/>
                  </w14:solidFill>
                </w14:textFill>
              </w:rPr>
              <w:t>12.33</w:t>
            </w:r>
          </w:p>
        </w:tc>
      </w:tr>
      <w:tr w14:paraId="2C273DB2">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rHeight w:val="420" w:hRule="atLeast"/>
          <w:jc w:val="center"/>
        </w:trPr>
        <w:tc>
          <w:tcPr>
            <w:tcW w:w="3529" w:type="dxa"/>
            <w:tcBorders>
              <w:top w:val="nil"/>
              <w:left w:val="single" w:color="auto" w:sz="12" w:space="0"/>
              <w:bottom w:val="single" w:color="auto" w:sz="8" w:space="0"/>
              <w:right w:val="single" w:color="auto" w:sz="8" w:space="0"/>
            </w:tcBorders>
            <w:shd w:val="clear" w:color="auto" w:fill="auto"/>
            <w:vAlign w:val="center"/>
          </w:tcPr>
          <w:p w14:paraId="5DCE1AF3">
            <w:pPr>
              <w:widowControl/>
              <w:jc w:val="left"/>
              <w:rPr>
                <w:rFonts w:asciiTheme="minorEastAsia" w:hAnsiTheme="minorEastAsia" w:cstheme="minorEastAsia"/>
                <w:color w:val="000000" w:themeColor="text1"/>
                <w:kern w:val="0"/>
                <w:sz w:val="20"/>
                <w:szCs w:val="20"/>
                <w14:textFill>
                  <w14:solidFill>
                    <w14:schemeClr w14:val="tx1"/>
                  </w14:solidFill>
                </w14:textFill>
              </w:rPr>
            </w:pPr>
          </w:p>
        </w:tc>
        <w:tc>
          <w:tcPr>
            <w:tcW w:w="945" w:type="dxa"/>
            <w:tcBorders>
              <w:top w:val="nil"/>
              <w:left w:val="nil"/>
              <w:bottom w:val="single" w:color="auto" w:sz="8" w:space="0"/>
              <w:right w:val="single" w:color="auto" w:sz="8" w:space="0"/>
            </w:tcBorders>
            <w:shd w:val="clear" w:color="auto" w:fill="auto"/>
            <w:vAlign w:val="center"/>
          </w:tcPr>
          <w:p w14:paraId="325B615D">
            <w:pPr>
              <w:widowControl/>
              <w:jc w:val="left"/>
              <w:rPr>
                <w:rFonts w:asciiTheme="minorEastAsia" w:hAnsiTheme="minorEastAsia" w:cstheme="minorEastAsia"/>
                <w:color w:val="000000" w:themeColor="text1"/>
                <w:kern w:val="0"/>
                <w:sz w:val="20"/>
                <w:szCs w:val="20"/>
                <w14:textFill>
                  <w14:solidFill>
                    <w14:schemeClr w14:val="tx1"/>
                  </w14:solidFill>
                </w14:textFill>
              </w:rPr>
            </w:pPr>
          </w:p>
        </w:tc>
        <w:tc>
          <w:tcPr>
            <w:tcW w:w="3000" w:type="dxa"/>
            <w:tcBorders>
              <w:top w:val="nil"/>
              <w:left w:val="nil"/>
              <w:bottom w:val="single" w:color="auto" w:sz="8" w:space="0"/>
              <w:right w:val="single" w:color="auto" w:sz="8" w:space="0"/>
            </w:tcBorders>
            <w:shd w:val="clear" w:color="auto" w:fill="auto"/>
            <w:vAlign w:val="center"/>
          </w:tcPr>
          <w:p w14:paraId="77B16088">
            <w:pPr>
              <w:widowControl/>
              <w:spacing w:before="100" w:beforeAutospacing="1"/>
              <w:jc w:val="left"/>
              <w:rPr>
                <w:rFonts w:asciiTheme="minorEastAsia" w:hAnsiTheme="minorEastAsia" w:cstheme="minorEastAsia"/>
                <w:color w:val="000000" w:themeColor="text1"/>
                <w:kern w:val="0"/>
                <w:sz w:val="20"/>
                <w:szCs w:val="20"/>
                <w14:textFill>
                  <w14:solidFill>
                    <w14:schemeClr w14:val="tx1"/>
                  </w14:solidFill>
                </w14:textFill>
              </w:rPr>
            </w:pPr>
            <w:r>
              <w:rPr>
                <w:rFonts w:hint="eastAsia" w:asciiTheme="minorEastAsia" w:hAnsiTheme="minorEastAsia" w:cstheme="minorEastAsia"/>
                <w:color w:val="000000" w:themeColor="text1"/>
                <w:kern w:val="0"/>
                <w:sz w:val="20"/>
                <w:szCs w:val="20"/>
                <w14:textFill>
                  <w14:solidFill>
                    <w14:schemeClr w14:val="tx1"/>
                  </w14:solidFill>
                </w14:textFill>
              </w:rPr>
              <w:t>（九）节能环保支出</w:t>
            </w:r>
          </w:p>
        </w:tc>
        <w:tc>
          <w:tcPr>
            <w:tcW w:w="1030" w:type="dxa"/>
            <w:tcBorders>
              <w:top w:val="nil"/>
              <w:left w:val="nil"/>
              <w:bottom w:val="single" w:color="auto" w:sz="8" w:space="0"/>
              <w:right w:val="single" w:color="auto" w:sz="12" w:space="0"/>
            </w:tcBorders>
            <w:shd w:val="clear" w:color="auto" w:fill="auto"/>
            <w:vAlign w:val="center"/>
          </w:tcPr>
          <w:p w14:paraId="6D5C9D88">
            <w:pPr>
              <w:widowControl/>
              <w:spacing w:before="100" w:beforeAutospacing="1"/>
              <w:jc w:val="center"/>
              <w:rPr>
                <w:rFonts w:asciiTheme="minorEastAsia" w:hAnsiTheme="minorEastAsia" w:cstheme="minorEastAsia"/>
                <w:color w:val="000000" w:themeColor="text1"/>
                <w:kern w:val="0"/>
                <w:sz w:val="20"/>
                <w:szCs w:val="20"/>
                <w:highlight w:val="yellow"/>
                <w14:textFill>
                  <w14:solidFill>
                    <w14:schemeClr w14:val="tx1"/>
                  </w14:solidFill>
                </w14:textFill>
              </w:rPr>
            </w:pPr>
          </w:p>
        </w:tc>
      </w:tr>
      <w:tr w14:paraId="7054FF58">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rHeight w:val="420" w:hRule="atLeast"/>
          <w:jc w:val="center"/>
        </w:trPr>
        <w:tc>
          <w:tcPr>
            <w:tcW w:w="3529" w:type="dxa"/>
            <w:tcBorders>
              <w:top w:val="nil"/>
              <w:left w:val="single" w:color="auto" w:sz="12" w:space="0"/>
              <w:bottom w:val="single" w:color="auto" w:sz="8" w:space="0"/>
              <w:right w:val="single" w:color="auto" w:sz="8" w:space="0"/>
            </w:tcBorders>
            <w:shd w:val="clear" w:color="auto" w:fill="auto"/>
            <w:vAlign w:val="center"/>
          </w:tcPr>
          <w:p w14:paraId="4DA01BC7">
            <w:pPr>
              <w:widowControl/>
              <w:jc w:val="left"/>
              <w:rPr>
                <w:rFonts w:asciiTheme="minorEastAsia" w:hAnsiTheme="minorEastAsia" w:cstheme="minorEastAsia"/>
                <w:color w:val="000000" w:themeColor="text1"/>
                <w:kern w:val="0"/>
                <w:sz w:val="20"/>
                <w:szCs w:val="20"/>
                <w14:textFill>
                  <w14:solidFill>
                    <w14:schemeClr w14:val="tx1"/>
                  </w14:solidFill>
                </w14:textFill>
              </w:rPr>
            </w:pPr>
          </w:p>
        </w:tc>
        <w:tc>
          <w:tcPr>
            <w:tcW w:w="945" w:type="dxa"/>
            <w:tcBorders>
              <w:top w:val="nil"/>
              <w:left w:val="nil"/>
              <w:bottom w:val="single" w:color="auto" w:sz="8" w:space="0"/>
              <w:right w:val="single" w:color="auto" w:sz="8" w:space="0"/>
            </w:tcBorders>
            <w:shd w:val="clear" w:color="auto" w:fill="auto"/>
            <w:vAlign w:val="center"/>
          </w:tcPr>
          <w:p w14:paraId="6D8593B9">
            <w:pPr>
              <w:widowControl/>
              <w:jc w:val="left"/>
              <w:rPr>
                <w:rFonts w:asciiTheme="minorEastAsia" w:hAnsiTheme="minorEastAsia" w:cstheme="minorEastAsia"/>
                <w:color w:val="000000" w:themeColor="text1"/>
                <w:kern w:val="0"/>
                <w:sz w:val="20"/>
                <w:szCs w:val="20"/>
                <w14:textFill>
                  <w14:solidFill>
                    <w14:schemeClr w14:val="tx1"/>
                  </w14:solidFill>
                </w14:textFill>
              </w:rPr>
            </w:pPr>
          </w:p>
        </w:tc>
        <w:tc>
          <w:tcPr>
            <w:tcW w:w="3000" w:type="dxa"/>
            <w:tcBorders>
              <w:top w:val="nil"/>
              <w:left w:val="nil"/>
              <w:bottom w:val="single" w:color="auto" w:sz="8" w:space="0"/>
              <w:right w:val="single" w:color="auto" w:sz="8" w:space="0"/>
            </w:tcBorders>
            <w:shd w:val="clear" w:color="auto" w:fill="auto"/>
            <w:vAlign w:val="center"/>
          </w:tcPr>
          <w:p w14:paraId="7F36DC4C">
            <w:pPr>
              <w:widowControl/>
              <w:spacing w:before="100" w:beforeAutospacing="1"/>
              <w:jc w:val="left"/>
              <w:rPr>
                <w:rFonts w:asciiTheme="minorEastAsia" w:hAnsiTheme="minorEastAsia" w:cstheme="minorEastAsia"/>
                <w:color w:val="000000" w:themeColor="text1"/>
                <w:kern w:val="0"/>
                <w:sz w:val="20"/>
                <w:szCs w:val="20"/>
                <w14:textFill>
                  <w14:solidFill>
                    <w14:schemeClr w14:val="tx1"/>
                  </w14:solidFill>
                </w14:textFill>
              </w:rPr>
            </w:pPr>
            <w:r>
              <w:rPr>
                <w:rFonts w:hint="eastAsia" w:asciiTheme="minorEastAsia" w:hAnsiTheme="minorEastAsia" w:cstheme="minorEastAsia"/>
                <w:color w:val="000000" w:themeColor="text1"/>
                <w:kern w:val="0"/>
                <w:sz w:val="20"/>
                <w:szCs w:val="20"/>
                <w14:textFill>
                  <w14:solidFill>
                    <w14:schemeClr w14:val="tx1"/>
                  </w14:solidFill>
                </w14:textFill>
              </w:rPr>
              <w:t>（十）城乡社区支出</w:t>
            </w:r>
          </w:p>
        </w:tc>
        <w:tc>
          <w:tcPr>
            <w:tcW w:w="1030" w:type="dxa"/>
            <w:tcBorders>
              <w:top w:val="nil"/>
              <w:left w:val="nil"/>
              <w:bottom w:val="single" w:color="auto" w:sz="8" w:space="0"/>
              <w:right w:val="single" w:color="auto" w:sz="12" w:space="0"/>
            </w:tcBorders>
            <w:shd w:val="clear" w:color="auto" w:fill="auto"/>
            <w:vAlign w:val="center"/>
          </w:tcPr>
          <w:p w14:paraId="145540CA">
            <w:pPr>
              <w:widowControl/>
              <w:spacing w:before="100" w:beforeAutospacing="1"/>
              <w:jc w:val="center"/>
              <w:rPr>
                <w:rFonts w:asciiTheme="minorEastAsia" w:hAnsiTheme="minorEastAsia" w:cstheme="minorEastAsia"/>
                <w:color w:val="000000" w:themeColor="text1"/>
                <w:kern w:val="0"/>
                <w:sz w:val="20"/>
                <w:szCs w:val="20"/>
                <w:highlight w:val="yellow"/>
                <w14:textFill>
                  <w14:solidFill>
                    <w14:schemeClr w14:val="tx1"/>
                  </w14:solidFill>
                </w14:textFill>
              </w:rPr>
            </w:pPr>
          </w:p>
        </w:tc>
      </w:tr>
      <w:tr w14:paraId="2A405AB6">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rHeight w:val="420" w:hRule="atLeast"/>
          <w:jc w:val="center"/>
        </w:trPr>
        <w:tc>
          <w:tcPr>
            <w:tcW w:w="3529" w:type="dxa"/>
            <w:tcBorders>
              <w:top w:val="nil"/>
              <w:left w:val="single" w:color="auto" w:sz="12" w:space="0"/>
              <w:bottom w:val="single" w:color="auto" w:sz="8" w:space="0"/>
              <w:right w:val="single" w:color="auto" w:sz="8" w:space="0"/>
            </w:tcBorders>
            <w:shd w:val="clear" w:color="auto" w:fill="auto"/>
            <w:vAlign w:val="center"/>
          </w:tcPr>
          <w:p w14:paraId="6B505A76">
            <w:pPr>
              <w:widowControl/>
              <w:jc w:val="left"/>
              <w:rPr>
                <w:rFonts w:asciiTheme="minorEastAsia" w:hAnsiTheme="minorEastAsia" w:cstheme="minorEastAsia"/>
                <w:color w:val="000000" w:themeColor="text1"/>
                <w:kern w:val="0"/>
                <w:sz w:val="20"/>
                <w:szCs w:val="20"/>
                <w14:textFill>
                  <w14:solidFill>
                    <w14:schemeClr w14:val="tx1"/>
                  </w14:solidFill>
                </w14:textFill>
              </w:rPr>
            </w:pPr>
          </w:p>
        </w:tc>
        <w:tc>
          <w:tcPr>
            <w:tcW w:w="945" w:type="dxa"/>
            <w:tcBorders>
              <w:top w:val="nil"/>
              <w:left w:val="nil"/>
              <w:bottom w:val="single" w:color="auto" w:sz="8" w:space="0"/>
              <w:right w:val="single" w:color="auto" w:sz="8" w:space="0"/>
            </w:tcBorders>
            <w:shd w:val="clear" w:color="auto" w:fill="auto"/>
            <w:vAlign w:val="center"/>
          </w:tcPr>
          <w:p w14:paraId="5065DCE6">
            <w:pPr>
              <w:widowControl/>
              <w:jc w:val="left"/>
              <w:rPr>
                <w:rFonts w:asciiTheme="minorEastAsia" w:hAnsiTheme="minorEastAsia" w:cstheme="minorEastAsia"/>
                <w:color w:val="000000" w:themeColor="text1"/>
                <w:kern w:val="0"/>
                <w:sz w:val="20"/>
                <w:szCs w:val="20"/>
                <w14:textFill>
                  <w14:solidFill>
                    <w14:schemeClr w14:val="tx1"/>
                  </w14:solidFill>
                </w14:textFill>
              </w:rPr>
            </w:pPr>
          </w:p>
        </w:tc>
        <w:tc>
          <w:tcPr>
            <w:tcW w:w="3000" w:type="dxa"/>
            <w:tcBorders>
              <w:top w:val="nil"/>
              <w:left w:val="nil"/>
              <w:bottom w:val="single" w:color="auto" w:sz="8" w:space="0"/>
              <w:right w:val="single" w:color="auto" w:sz="8" w:space="0"/>
            </w:tcBorders>
            <w:shd w:val="clear" w:color="auto" w:fill="auto"/>
            <w:vAlign w:val="center"/>
          </w:tcPr>
          <w:p w14:paraId="753B5812">
            <w:pPr>
              <w:widowControl/>
              <w:spacing w:before="100" w:beforeAutospacing="1"/>
              <w:jc w:val="left"/>
              <w:rPr>
                <w:rFonts w:asciiTheme="minorEastAsia" w:hAnsiTheme="minorEastAsia" w:cstheme="minorEastAsia"/>
                <w:color w:val="000000" w:themeColor="text1"/>
                <w:kern w:val="0"/>
                <w:sz w:val="20"/>
                <w:szCs w:val="20"/>
                <w14:textFill>
                  <w14:solidFill>
                    <w14:schemeClr w14:val="tx1"/>
                  </w14:solidFill>
                </w14:textFill>
              </w:rPr>
            </w:pPr>
            <w:r>
              <w:rPr>
                <w:rFonts w:hint="eastAsia" w:asciiTheme="minorEastAsia" w:hAnsiTheme="minorEastAsia" w:cstheme="minorEastAsia"/>
                <w:color w:val="000000" w:themeColor="text1"/>
                <w:kern w:val="0"/>
                <w:sz w:val="20"/>
                <w:szCs w:val="20"/>
                <w14:textFill>
                  <w14:solidFill>
                    <w14:schemeClr w14:val="tx1"/>
                  </w14:solidFill>
                </w14:textFill>
              </w:rPr>
              <w:t>（十一）农林水支出</w:t>
            </w:r>
          </w:p>
        </w:tc>
        <w:tc>
          <w:tcPr>
            <w:tcW w:w="1030" w:type="dxa"/>
            <w:tcBorders>
              <w:top w:val="nil"/>
              <w:left w:val="nil"/>
              <w:bottom w:val="single" w:color="auto" w:sz="8" w:space="0"/>
              <w:right w:val="single" w:color="auto" w:sz="12" w:space="0"/>
            </w:tcBorders>
            <w:shd w:val="clear" w:color="auto" w:fill="auto"/>
            <w:vAlign w:val="center"/>
          </w:tcPr>
          <w:p w14:paraId="7FEA0A54">
            <w:pPr>
              <w:widowControl/>
              <w:spacing w:before="100" w:beforeAutospacing="1"/>
              <w:jc w:val="center"/>
              <w:rPr>
                <w:rFonts w:hint="default" w:asciiTheme="minorEastAsia" w:hAnsiTheme="minorEastAsia" w:eastAsiaTheme="minorEastAsia" w:cstheme="minorEastAsia"/>
                <w:color w:val="000000" w:themeColor="text1"/>
                <w:kern w:val="0"/>
                <w:sz w:val="20"/>
                <w:szCs w:val="20"/>
                <w:highlight w:val="yellow"/>
                <w:lang w:val="en-US" w:eastAsia="zh-CN"/>
                <w14:textFill>
                  <w14:solidFill>
                    <w14:schemeClr w14:val="tx1"/>
                  </w14:solidFill>
                </w14:textFill>
              </w:rPr>
            </w:pPr>
            <w:r>
              <w:rPr>
                <w:rFonts w:hint="eastAsia" w:asciiTheme="minorEastAsia" w:hAnsiTheme="minorEastAsia" w:cstheme="minorEastAsia"/>
                <w:color w:val="000000" w:themeColor="text1"/>
                <w:kern w:val="0"/>
                <w:sz w:val="20"/>
                <w:szCs w:val="20"/>
                <w:lang w:val="en-US" w:eastAsia="zh-CN"/>
                <w14:textFill>
                  <w14:solidFill>
                    <w14:schemeClr w14:val="tx1"/>
                  </w14:solidFill>
                </w14:textFill>
              </w:rPr>
              <w:t>206.76</w:t>
            </w:r>
          </w:p>
        </w:tc>
      </w:tr>
      <w:tr w14:paraId="25C8FCF0">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rHeight w:val="420" w:hRule="atLeast"/>
          <w:jc w:val="center"/>
        </w:trPr>
        <w:tc>
          <w:tcPr>
            <w:tcW w:w="3529" w:type="dxa"/>
            <w:tcBorders>
              <w:top w:val="nil"/>
              <w:left w:val="single" w:color="auto" w:sz="12" w:space="0"/>
              <w:bottom w:val="single" w:color="auto" w:sz="8" w:space="0"/>
              <w:right w:val="single" w:color="auto" w:sz="8" w:space="0"/>
            </w:tcBorders>
            <w:shd w:val="clear" w:color="auto" w:fill="auto"/>
            <w:vAlign w:val="center"/>
          </w:tcPr>
          <w:p w14:paraId="07912937">
            <w:pPr>
              <w:widowControl/>
              <w:jc w:val="left"/>
              <w:rPr>
                <w:rFonts w:asciiTheme="minorEastAsia" w:hAnsiTheme="minorEastAsia" w:cstheme="minorEastAsia"/>
                <w:color w:val="000000" w:themeColor="text1"/>
                <w:kern w:val="0"/>
                <w:sz w:val="20"/>
                <w:szCs w:val="20"/>
                <w14:textFill>
                  <w14:solidFill>
                    <w14:schemeClr w14:val="tx1"/>
                  </w14:solidFill>
                </w14:textFill>
              </w:rPr>
            </w:pPr>
          </w:p>
        </w:tc>
        <w:tc>
          <w:tcPr>
            <w:tcW w:w="945" w:type="dxa"/>
            <w:tcBorders>
              <w:top w:val="nil"/>
              <w:left w:val="nil"/>
              <w:bottom w:val="single" w:color="auto" w:sz="8" w:space="0"/>
              <w:right w:val="single" w:color="auto" w:sz="8" w:space="0"/>
            </w:tcBorders>
            <w:shd w:val="clear" w:color="auto" w:fill="auto"/>
            <w:vAlign w:val="center"/>
          </w:tcPr>
          <w:p w14:paraId="41EC9EC7">
            <w:pPr>
              <w:widowControl/>
              <w:jc w:val="left"/>
              <w:rPr>
                <w:rFonts w:asciiTheme="minorEastAsia" w:hAnsiTheme="minorEastAsia" w:cstheme="minorEastAsia"/>
                <w:color w:val="000000" w:themeColor="text1"/>
                <w:kern w:val="0"/>
                <w:sz w:val="20"/>
                <w:szCs w:val="20"/>
                <w14:textFill>
                  <w14:solidFill>
                    <w14:schemeClr w14:val="tx1"/>
                  </w14:solidFill>
                </w14:textFill>
              </w:rPr>
            </w:pPr>
          </w:p>
        </w:tc>
        <w:tc>
          <w:tcPr>
            <w:tcW w:w="3000" w:type="dxa"/>
            <w:tcBorders>
              <w:top w:val="nil"/>
              <w:left w:val="nil"/>
              <w:bottom w:val="single" w:color="auto" w:sz="8" w:space="0"/>
              <w:right w:val="single" w:color="auto" w:sz="8" w:space="0"/>
            </w:tcBorders>
            <w:shd w:val="clear" w:color="auto" w:fill="auto"/>
            <w:vAlign w:val="center"/>
          </w:tcPr>
          <w:p w14:paraId="14D10529">
            <w:pPr>
              <w:widowControl/>
              <w:spacing w:before="100" w:beforeAutospacing="1"/>
              <w:jc w:val="left"/>
              <w:rPr>
                <w:rFonts w:asciiTheme="minorEastAsia" w:hAnsiTheme="minorEastAsia" w:cstheme="minorEastAsia"/>
                <w:color w:val="000000" w:themeColor="text1"/>
                <w:kern w:val="0"/>
                <w:sz w:val="20"/>
                <w:szCs w:val="20"/>
                <w14:textFill>
                  <w14:solidFill>
                    <w14:schemeClr w14:val="tx1"/>
                  </w14:solidFill>
                </w14:textFill>
              </w:rPr>
            </w:pPr>
            <w:r>
              <w:rPr>
                <w:rFonts w:hint="eastAsia" w:asciiTheme="minorEastAsia" w:hAnsiTheme="minorEastAsia" w:cstheme="minorEastAsia"/>
                <w:color w:val="000000" w:themeColor="text1"/>
                <w:kern w:val="0"/>
                <w:sz w:val="20"/>
                <w:szCs w:val="20"/>
                <w14:textFill>
                  <w14:solidFill>
                    <w14:schemeClr w14:val="tx1"/>
                  </w14:solidFill>
                </w14:textFill>
              </w:rPr>
              <w:t>（十二）交通运输支出</w:t>
            </w:r>
          </w:p>
        </w:tc>
        <w:tc>
          <w:tcPr>
            <w:tcW w:w="1030" w:type="dxa"/>
            <w:tcBorders>
              <w:top w:val="nil"/>
              <w:left w:val="nil"/>
              <w:bottom w:val="single" w:color="auto" w:sz="8" w:space="0"/>
              <w:right w:val="single" w:color="auto" w:sz="12" w:space="0"/>
            </w:tcBorders>
            <w:shd w:val="clear" w:color="auto" w:fill="auto"/>
            <w:vAlign w:val="center"/>
          </w:tcPr>
          <w:p w14:paraId="25065035">
            <w:pPr>
              <w:widowControl/>
              <w:spacing w:before="100" w:beforeAutospacing="1"/>
              <w:jc w:val="center"/>
              <w:rPr>
                <w:rFonts w:asciiTheme="minorEastAsia" w:hAnsiTheme="minorEastAsia" w:cstheme="minorEastAsia"/>
                <w:color w:val="000000" w:themeColor="text1"/>
                <w:kern w:val="0"/>
                <w:sz w:val="20"/>
                <w:szCs w:val="20"/>
                <w:highlight w:val="yellow"/>
                <w14:textFill>
                  <w14:solidFill>
                    <w14:schemeClr w14:val="tx1"/>
                  </w14:solidFill>
                </w14:textFill>
              </w:rPr>
            </w:pPr>
          </w:p>
        </w:tc>
      </w:tr>
      <w:tr w14:paraId="52393EC8">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rHeight w:val="420" w:hRule="atLeast"/>
          <w:jc w:val="center"/>
        </w:trPr>
        <w:tc>
          <w:tcPr>
            <w:tcW w:w="3529" w:type="dxa"/>
            <w:tcBorders>
              <w:top w:val="nil"/>
              <w:left w:val="single" w:color="auto" w:sz="12" w:space="0"/>
              <w:bottom w:val="single" w:color="auto" w:sz="8" w:space="0"/>
              <w:right w:val="single" w:color="auto" w:sz="8" w:space="0"/>
            </w:tcBorders>
            <w:shd w:val="clear" w:color="auto" w:fill="auto"/>
            <w:vAlign w:val="center"/>
          </w:tcPr>
          <w:p w14:paraId="029BAB1E">
            <w:pPr>
              <w:widowControl/>
              <w:jc w:val="left"/>
              <w:rPr>
                <w:rFonts w:asciiTheme="minorEastAsia" w:hAnsiTheme="minorEastAsia" w:cstheme="minorEastAsia"/>
                <w:color w:val="000000" w:themeColor="text1"/>
                <w:kern w:val="0"/>
                <w:sz w:val="20"/>
                <w:szCs w:val="20"/>
                <w14:textFill>
                  <w14:solidFill>
                    <w14:schemeClr w14:val="tx1"/>
                  </w14:solidFill>
                </w14:textFill>
              </w:rPr>
            </w:pPr>
          </w:p>
        </w:tc>
        <w:tc>
          <w:tcPr>
            <w:tcW w:w="945" w:type="dxa"/>
            <w:tcBorders>
              <w:top w:val="nil"/>
              <w:left w:val="nil"/>
              <w:bottom w:val="single" w:color="auto" w:sz="8" w:space="0"/>
              <w:right w:val="single" w:color="auto" w:sz="8" w:space="0"/>
            </w:tcBorders>
            <w:shd w:val="clear" w:color="auto" w:fill="auto"/>
            <w:vAlign w:val="center"/>
          </w:tcPr>
          <w:p w14:paraId="7F68424E">
            <w:pPr>
              <w:widowControl/>
              <w:jc w:val="left"/>
              <w:rPr>
                <w:rFonts w:asciiTheme="minorEastAsia" w:hAnsiTheme="minorEastAsia" w:cstheme="minorEastAsia"/>
                <w:color w:val="000000" w:themeColor="text1"/>
                <w:kern w:val="0"/>
                <w:sz w:val="20"/>
                <w:szCs w:val="20"/>
                <w14:textFill>
                  <w14:solidFill>
                    <w14:schemeClr w14:val="tx1"/>
                  </w14:solidFill>
                </w14:textFill>
              </w:rPr>
            </w:pPr>
          </w:p>
        </w:tc>
        <w:tc>
          <w:tcPr>
            <w:tcW w:w="3000" w:type="dxa"/>
            <w:tcBorders>
              <w:top w:val="nil"/>
              <w:left w:val="nil"/>
              <w:bottom w:val="single" w:color="auto" w:sz="8" w:space="0"/>
              <w:right w:val="single" w:color="auto" w:sz="8" w:space="0"/>
            </w:tcBorders>
            <w:shd w:val="clear" w:color="auto" w:fill="auto"/>
            <w:vAlign w:val="center"/>
          </w:tcPr>
          <w:p w14:paraId="0540A930">
            <w:pPr>
              <w:widowControl/>
              <w:spacing w:before="100" w:beforeAutospacing="1"/>
              <w:jc w:val="left"/>
              <w:rPr>
                <w:rFonts w:asciiTheme="minorEastAsia" w:hAnsiTheme="minorEastAsia" w:cstheme="minorEastAsia"/>
                <w:color w:val="000000" w:themeColor="text1"/>
                <w:kern w:val="0"/>
                <w:sz w:val="20"/>
                <w:szCs w:val="20"/>
                <w14:textFill>
                  <w14:solidFill>
                    <w14:schemeClr w14:val="tx1"/>
                  </w14:solidFill>
                </w14:textFill>
              </w:rPr>
            </w:pPr>
            <w:r>
              <w:rPr>
                <w:rFonts w:hint="eastAsia" w:asciiTheme="minorEastAsia" w:hAnsiTheme="minorEastAsia" w:cstheme="minorEastAsia"/>
                <w:color w:val="000000" w:themeColor="text1"/>
                <w:kern w:val="0"/>
                <w:sz w:val="20"/>
                <w:szCs w:val="20"/>
                <w14:textFill>
                  <w14:solidFill>
                    <w14:schemeClr w14:val="tx1"/>
                  </w14:solidFill>
                </w14:textFill>
              </w:rPr>
              <w:t>（十三）资源勘探信息等支出</w:t>
            </w:r>
          </w:p>
        </w:tc>
        <w:tc>
          <w:tcPr>
            <w:tcW w:w="1030" w:type="dxa"/>
            <w:tcBorders>
              <w:top w:val="nil"/>
              <w:left w:val="nil"/>
              <w:bottom w:val="single" w:color="auto" w:sz="8" w:space="0"/>
              <w:right w:val="single" w:color="auto" w:sz="12" w:space="0"/>
            </w:tcBorders>
            <w:shd w:val="clear" w:color="auto" w:fill="auto"/>
            <w:vAlign w:val="center"/>
          </w:tcPr>
          <w:p w14:paraId="5A5F0162">
            <w:pPr>
              <w:widowControl/>
              <w:spacing w:before="100" w:beforeAutospacing="1"/>
              <w:jc w:val="center"/>
              <w:rPr>
                <w:rFonts w:asciiTheme="minorEastAsia" w:hAnsiTheme="minorEastAsia" w:cstheme="minorEastAsia"/>
                <w:color w:val="000000" w:themeColor="text1"/>
                <w:kern w:val="0"/>
                <w:sz w:val="20"/>
                <w:szCs w:val="20"/>
                <w:highlight w:val="yellow"/>
                <w14:textFill>
                  <w14:solidFill>
                    <w14:schemeClr w14:val="tx1"/>
                  </w14:solidFill>
                </w14:textFill>
              </w:rPr>
            </w:pPr>
          </w:p>
        </w:tc>
      </w:tr>
      <w:tr w14:paraId="148BDAFE">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rHeight w:val="420" w:hRule="atLeast"/>
          <w:jc w:val="center"/>
        </w:trPr>
        <w:tc>
          <w:tcPr>
            <w:tcW w:w="3529" w:type="dxa"/>
            <w:tcBorders>
              <w:top w:val="nil"/>
              <w:left w:val="single" w:color="auto" w:sz="12" w:space="0"/>
              <w:bottom w:val="single" w:color="auto" w:sz="8" w:space="0"/>
              <w:right w:val="single" w:color="auto" w:sz="8" w:space="0"/>
            </w:tcBorders>
            <w:shd w:val="clear" w:color="auto" w:fill="auto"/>
            <w:vAlign w:val="center"/>
          </w:tcPr>
          <w:p w14:paraId="49F033FF">
            <w:pPr>
              <w:widowControl/>
              <w:jc w:val="left"/>
              <w:rPr>
                <w:rFonts w:asciiTheme="minorEastAsia" w:hAnsiTheme="minorEastAsia" w:cstheme="minorEastAsia"/>
                <w:color w:val="000000" w:themeColor="text1"/>
                <w:kern w:val="0"/>
                <w:sz w:val="20"/>
                <w:szCs w:val="20"/>
                <w14:textFill>
                  <w14:solidFill>
                    <w14:schemeClr w14:val="tx1"/>
                  </w14:solidFill>
                </w14:textFill>
              </w:rPr>
            </w:pPr>
          </w:p>
        </w:tc>
        <w:tc>
          <w:tcPr>
            <w:tcW w:w="945" w:type="dxa"/>
            <w:tcBorders>
              <w:top w:val="nil"/>
              <w:left w:val="nil"/>
              <w:bottom w:val="single" w:color="auto" w:sz="8" w:space="0"/>
              <w:right w:val="single" w:color="auto" w:sz="8" w:space="0"/>
            </w:tcBorders>
            <w:shd w:val="clear" w:color="auto" w:fill="auto"/>
            <w:vAlign w:val="center"/>
          </w:tcPr>
          <w:p w14:paraId="3411335B">
            <w:pPr>
              <w:widowControl/>
              <w:jc w:val="left"/>
              <w:rPr>
                <w:rFonts w:asciiTheme="minorEastAsia" w:hAnsiTheme="minorEastAsia" w:cstheme="minorEastAsia"/>
                <w:color w:val="000000" w:themeColor="text1"/>
                <w:kern w:val="0"/>
                <w:sz w:val="20"/>
                <w:szCs w:val="20"/>
                <w14:textFill>
                  <w14:solidFill>
                    <w14:schemeClr w14:val="tx1"/>
                  </w14:solidFill>
                </w14:textFill>
              </w:rPr>
            </w:pPr>
          </w:p>
        </w:tc>
        <w:tc>
          <w:tcPr>
            <w:tcW w:w="3000" w:type="dxa"/>
            <w:tcBorders>
              <w:top w:val="nil"/>
              <w:left w:val="nil"/>
              <w:bottom w:val="single" w:color="auto" w:sz="8" w:space="0"/>
              <w:right w:val="single" w:color="auto" w:sz="8" w:space="0"/>
            </w:tcBorders>
            <w:shd w:val="clear" w:color="auto" w:fill="auto"/>
            <w:vAlign w:val="center"/>
          </w:tcPr>
          <w:p w14:paraId="5FBF951B">
            <w:pPr>
              <w:widowControl/>
              <w:spacing w:before="100" w:beforeAutospacing="1"/>
              <w:jc w:val="left"/>
              <w:rPr>
                <w:rFonts w:asciiTheme="minorEastAsia" w:hAnsiTheme="minorEastAsia" w:cstheme="minorEastAsia"/>
                <w:color w:val="000000" w:themeColor="text1"/>
                <w:kern w:val="0"/>
                <w:sz w:val="20"/>
                <w:szCs w:val="20"/>
                <w14:textFill>
                  <w14:solidFill>
                    <w14:schemeClr w14:val="tx1"/>
                  </w14:solidFill>
                </w14:textFill>
              </w:rPr>
            </w:pPr>
            <w:r>
              <w:rPr>
                <w:rFonts w:hint="eastAsia" w:asciiTheme="minorEastAsia" w:hAnsiTheme="minorEastAsia" w:cstheme="minorEastAsia"/>
                <w:color w:val="000000" w:themeColor="text1"/>
                <w:kern w:val="0"/>
                <w:sz w:val="20"/>
                <w:szCs w:val="20"/>
                <w14:textFill>
                  <w14:solidFill>
                    <w14:schemeClr w14:val="tx1"/>
                  </w14:solidFill>
                </w14:textFill>
              </w:rPr>
              <w:t>（十四）商业服务业等支出</w:t>
            </w:r>
          </w:p>
        </w:tc>
        <w:tc>
          <w:tcPr>
            <w:tcW w:w="1030" w:type="dxa"/>
            <w:tcBorders>
              <w:top w:val="nil"/>
              <w:left w:val="nil"/>
              <w:bottom w:val="single" w:color="auto" w:sz="8" w:space="0"/>
              <w:right w:val="single" w:color="auto" w:sz="12" w:space="0"/>
            </w:tcBorders>
            <w:shd w:val="clear" w:color="auto" w:fill="auto"/>
            <w:vAlign w:val="center"/>
          </w:tcPr>
          <w:p w14:paraId="0D085D3C">
            <w:pPr>
              <w:widowControl/>
              <w:spacing w:before="100" w:beforeAutospacing="1"/>
              <w:jc w:val="center"/>
              <w:rPr>
                <w:rFonts w:asciiTheme="minorEastAsia" w:hAnsiTheme="minorEastAsia" w:cstheme="minorEastAsia"/>
                <w:color w:val="000000" w:themeColor="text1"/>
                <w:kern w:val="0"/>
                <w:sz w:val="20"/>
                <w:szCs w:val="20"/>
                <w:highlight w:val="yellow"/>
                <w14:textFill>
                  <w14:solidFill>
                    <w14:schemeClr w14:val="tx1"/>
                  </w14:solidFill>
                </w14:textFill>
              </w:rPr>
            </w:pPr>
          </w:p>
        </w:tc>
      </w:tr>
      <w:tr w14:paraId="57201983">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PrEx>
        <w:trPr>
          <w:trHeight w:val="420" w:hRule="atLeast"/>
          <w:jc w:val="center"/>
        </w:trPr>
        <w:tc>
          <w:tcPr>
            <w:tcW w:w="3529" w:type="dxa"/>
            <w:tcBorders>
              <w:top w:val="nil"/>
              <w:left w:val="single" w:color="auto" w:sz="12" w:space="0"/>
              <w:bottom w:val="single" w:color="auto" w:sz="8" w:space="0"/>
              <w:right w:val="single" w:color="auto" w:sz="8" w:space="0"/>
            </w:tcBorders>
            <w:shd w:val="clear" w:color="auto" w:fill="auto"/>
            <w:vAlign w:val="center"/>
          </w:tcPr>
          <w:p w14:paraId="5032CED6">
            <w:pPr>
              <w:widowControl/>
              <w:jc w:val="left"/>
              <w:rPr>
                <w:rFonts w:asciiTheme="minorEastAsia" w:hAnsiTheme="minorEastAsia" w:cstheme="minorEastAsia"/>
                <w:color w:val="000000" w:themeColor="text1"/>
                <w:kern w:val="0"/>
                <w:sz w:val="20"/>
                <w:szCs w:val="20"/>
                <w14:textFill>
                  <w14:solidFill>
                    <w14:schemeClr w14:val="tx1"/>
                  </w14:solidFill>
                </w14:textFill>
              </w:rPr>
            </w:pPr>
          </w:p>
        </w:tc>
        <w:tc>
          <w:tcPr>
            <w:tcW w:w="945" w:type="dxa"/>
            <w:tcBorders>
              <w:top w:val="nil"/>
              <w:left w:val="nil"/>
              <w:bottom w:val="single" w:color="auto" w:sz="8" w:space="0"/>
              <w:right w:val="single" w:color="auto" w:sz="8" w:space="0"/>
            </w:tcBorders>
            <w:shd w:val="clear" w:color="auto" w:fill="auto"/>
            <w:vAlign w:val="center"/>
          </w:tcPr>
          <w:p w14:paraId="493FFBA2">
            <w:pPr>
              <w:widowControl/>
              <w:jc w:val="left"/>
              <w:rPr>
                <w:rFonts w:asciiTheme="minorEastAsia" w:hAnsiTheme="minorEastAsia" w:cstheme="minorEastAsia"/>
                <w:color w:val="000000" w:themeColor="text1"/>
                <w:kern w:val="0"/>
                <w:sz w:val="20"/>
                <w:szCs w:val="20"/>
                <w14:textFill>
                  <w14:solidFill>
                    <w14:schemeClr w14:val="tx1"/>
                  </w14:solidFill>
                </w14:textFill>
              </w:rPr>
            </w:pPr>
          </w:p>
        </w:tc>
        <w:tc>
          <w:tcPr>
            <w:tcW w:w="3000" w:type="dxa"/>
            <w:tcBorders>
              <w:top w:val="nil"/>
              <w:left w:val="nil"/>
              <w:bottom w:val="single" w:color="auto" w:sz="8" w:space="0"/>
              <w:right w:val="single" w:color="auto" w:sz="8" w:space="0"/>
            </w:tcBorders>
            <w:shd w:val="clear" w:color="auto" w:fill="auto"/>
            <w:vAlign w:val="center"/>
          </w:tcPr>
          <w:p w14:paraId="12E9C679">
            <w:pPr>
              <w:widowControl/>
              <w:spacing w:before="100" w:beforeAutospacing="1"/>
              <w:jc w:val="left"/>
              <w:rPr>
                <w:rFonts w:asciiTheme="minorEastAsia" w:hAnsiTheme="minorEastAsia" w:cstheme="minorEastAsia"/>
                <w:color w:val="000000" w:themeColor="text1"/>
                <w:kern w:val="0"/>
                <w:sz w:val="20"/>
                <w:szCs w:val="20"/>
                <w14:textFill>
                  <w14:solidFill>
                    <w14:schemeClr w14:val="tx1"/>
                  </w14:solidFill>
                </w14:textFill>
              </w:rPr>
            </w:pPr>
            <w:r>
              <w:rPr>
                <w:rFonts w:hint="eastAsia" w:asciiTheme="minorEastAsia" w:hAnsiTheme="minorEastAsia" w:cstheme="minorEastAsia"/>
                <w:color w:val="000000" w:themeColor="text1"/>
                <w:kern w:val="0"/>
                <w:sz w:val="20"/>
                <w:szCs w:val="20"/>
                <w14:textFill>
                  <w14:solidFill>
                    <w14:schemeClr w14:val="tx1"/>
                  </w14:solidFill>
                </w14:textFill>
              </w:rPr>
              <w:t>（十五）金融支出</w:t>
            </w:r>
          </w:p>
        </w:tc>
        <w:tc>
          <w:tcPr>
            <w:tcW w:w="1030" w:type="dxa"/>
            <w:tcBorders>
              <w:top w:val="nil"/>
              <w:left w:val="nil"/>
              <w:bottom w:val="single" w:color="auto" w:sz="8" w:space="0"/>
              <w:right w:val="single" w:color="auto" w:sz="12" w:space="0"/>
            </w:tcBorders>
            <w:shd w:val="clear" w:color="auto" w:fill="auto"/>
            <w:vAlign w:val="center"/>
          </w:tcPr>
          <w:p w14:paraId="3BBCCAF8">
            <w:pPr>
              <w:widowControl/>
              <w:spacing w:before="100" w:beforeAutospacing="1"/>
              <w:jc w:val="center"/>
              <w:rPr>
                <w:rFonts w:asciiTheme="minorEastAsia" w:hAnsiTheme="minorEastAsia" w:cstheme="minorEastAsia"/>
                <w:color w:val="000000" w:themeColor="text1"/>
                <w:kern w:val="0"/>
                <w:sz w:val="20"/>
                <w:szCs w:val="20"/>
                <w:highlight w:val="yellow"/>
                <w14:textFill>
                  <w14:solidFill>
                    <w14:schemeClr w14:val="tx1"/>
                  </w14:solidFill>
                </w14:textFill>
              </w:rPr>
            </w:pPr>
          </w:p>
        </w:tc>
      </w:tr>
      <w:tr w14:paraId="55BE2A1E">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rHeight w:val="420" w:hRule="atLeast"/>
          <w:jc w:val="center"/>
        </w:trPr>
        <w:tc>
          <w:tcPr>
            <w:tcW w:w="3529" w:type="dxa"/>
            <w:tcBorders>
              <w:top w:val="nil"/>
              <w:left w:val="single" w:color="auto" w:sz="12" w:space="0"/>
              <w:bottom w:val="single" w:color="auto" w:sz="8" w:space="0"/>
              <w:right w:val="single" w:color="auto" w:sz="8" w:space="0"/>
            </w:tcBorders>
            <w:shd w:val="clear" w:color="auto" w:fill="auto"/>
            <w:vAlign w:val="center"/>
          </w:tcPr>
          <w:p w14:paraId="640F7A42">
            <w:pPr>
              <w:widowControl/>
              <w:jc w:val="left"/>
              <w:rPr>
                <w:rFonts w:asciiTheme="minorEastAsia" w:hAnsiTheme="minorEastAsia" w:cstheme="minorEastAsia"/>
                <w:color w:val="000000" w:themeColor="text1"/>
                <w:kern w:val="0"/>
                <w:sz w:val="20"/>
                <w:szCs w:val="20"/>
                <w14:textFill>
                  <w14:solidFill>
                    <w14:schemeClr w14:val="tx1"/>
                  </w14:solidFill>
                </w14:textFill>
              </w:rPr>
            </w:pPr>
          </w:p>
        </w:tc>
        <w:tc>
          <w:tcPr>
            <w:tcW w:w="945" w:type="dxa"/>
            <w:tcBorders>
              <w:top w:val="nil"/>
              <w:left w:val="nil"/>
              <w:bottom w:val="single" w:color="auto" w:sz="8" w:space="0"/>
              <w:right w:val="single" w:color="auto" w:sz="8" w:space="0"/>
            </w:tcBorders>
            <w:shd w:val="clear" w:color="auto" w:fill="auto"/>
            <w:vAlign w:val="center"/>
          </w:tcPr>
          <w:p w14:paraId="6B0DB87F">
            <w:pPr>
              <w:widowControl/>
              <w:jc w:val="left"/>
              <w:rPr>
                <w:rFonts w:asciiTheme="minorEastAsia" w:hAnsiTheme="minorEastAsia" w:cstheme="minorEastAsia"/>
                <w:color w:val="000000" w:themeColor="text1"/>
                <w:kern w:val="0"/>
                <w:sz w:val="20"/>
                <w:szCs w:val="20"/>
                <w14:textFill>
                  <w14:solidFill>
                    <w14:schemeClr w14:val="tx1"/>
                  </w14:solidFill>
                </w14:textFill>
              </w:rPr>
            </w:pPr>
          </w:p>
        </w:tc>
        <w:tc>
          <w:tcPr>
            <w:tcW w:w="3000" w:type="dxa"/>
            <w:tcBorders>
              <w:top w:val="nil"/>
              <w:left w:val="nil"/>
              <w:bottom w:val="single" w:color="auto" w:sz="8" w:space="0"/>
              <w:right w:val="single" w:color="auto" w:sz="8" w:space="0"/>
            </w:tcBorders>
            <w:shd w:val="clear" w:color="auto" w:fill="auto"/>
            <w:vAlign w:val="center"/>
          </w:tcPr>
          <w:p w14:paraId="3E13EC65">
            <w:pPr>
              <w:widowControl/>
              <w:spacing w:before="100" w:beforeAutospacing="1"/>
              <w:jc w:val="left"/>
              <w:rPr>
                <w:rFonts w:asciiTheme="minorEastAsia" w:hAnsiTheme="minorEastAsia" w:cstheme="minorEastAsia"/>
                <w:color w:val="000000" w:themeColor="text1"/>
                <w:kern w:val="0"/>
                <w:sz w:val="20"/>
                <w:szCs w:val="20"/>
                <w14:textFill>
                  <w14:solidFill>
                    <w14:schemeClr w14:val="tx1"/>
                  </w14:solidFill>
                </w14:textFill>
              </w:rPr>
            </w:pPr>
            <w:r>
              <w:rPr>
                <w:rFonts w:hint="eastAsia" w:asciiTheme="minorEastAsia" w:hAnsiTheme="minorEastAsia" w:cstheme="minorEastAsia"/>
                <w:color w:val="000000" w:themeColor="text1"/>
                <w:kern w:val="0"/>
                <w:sz w:val="20"/>
                <w:szCs w:val="20"/>
                <w14:textFill>
                  <w14:solidFill>
                    <w14:schemeClr w14:val="tx1"/>
                  </w14:solidFill>
                </w14:textFill>
              </w:rPr>
              <w:t>（十六）国土海洋气象等支出</w:t>
            </w:r>
          </w:p>
        </w:tc>
        <w:tc>
          <w:tcPr>
            <w:tcW w:w="1030" w:type="dxa"/>
            <w:tcBorders>
              <w:top w:val="nil"/>
              <w:left w:val="nil"/>
              <w:bottom w:val="single" w:color="auto" w:sz="8" w:space="0"/>
              <w:right w:val="single" w:color="auto" w:sz="12" w:space="0"/>
            </w:tcBorders>
            <w:shd w:val="clear" w:color="auto" w:fill="auto"/>
            <w:vAlign w:val="center"/>
          </w:tcPr>
          <w:p w14:paraId="1491C5D8">
            <w:pPr>
              <w:widowControl/>
              <w:spacing w:before="100" w:beforeAutospacing="1"/>
              <w:jc w:val="center"/>
              <w:rPr>
                <w:rFonts w:asciiTheme="minorEastAsia" w:hAnsiTheme="minorEastAsia" w:cstheme="minorEastAsia"/>
                <w:color w:val="000000" w:themeColor="text1"/>
                <w:kern w:val="0"/>
                <w:sz w:val="20"/>
                <w:szCs w:val="20"/>
                <w:highlight w:val="yellow"/>
                <w14:textFill>
                  <w14:solidFill>
                    <w14:schemeClr w14:val="tx1"/>
                  </w14:solidFill>
                </w14:textFill>
              </w:rPr>
            </w:pPr>
          </w:p>
        </w:tc>
      </w:tr>
      <w:tr w14:paraId="4F481928">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rHeight w:val="420" w:hRule="atLeast"/>
          <w:jc w:val="center"/>
        </w:trPr>
        <w:tc>
          <w:tcPr>
            <w:tcW w:w="3529" w:type="dxa"/>
            <w:tcBorders>
              <w:top w:val="nil"/>
              <w:left w:val="single" w:color="auto" w:sz="12" w:space="0"/>
              <w:bottom w:val="single" w:color="auto" w:sz="8" w:space="0"/>
              <w:right w:val="single" w:color="auto" w:sz="8" w:space="0"/>
            </w:tcBorders>
            <w:shd w:val="clear" w:color="auto" w:fill="auto"/>
            <w:vAlign w:val="center"/>
          </w:tcPr>
          <w:p w14:paraId="2E8C3567">
            <w:pPr>
              <w:widowControl/>
              <w:jc w:val="left"/>
              <w:rPr>
                <w:rFonts w:asciiTheme="minorEastAsia" w:hAnsiTheme="minorEastAsia" w:cstheme="minorEastAsia"/>
                <w:color w:val="000000" w:themeColor="text1"/>
                <w:kern w:val="0"/>
                <w:sz w:val="20"/>
                <w:szCs w:val="20"/>
                <w14:textFill>
                  <w14:solidFill>
                    <w14:schemeClr w14:val="tx1"/>
                  </w14:solidFill>
                </w14:textFill>
              </w:rPr>
            </w:pPr>
          </w:p>
        </w:tc>
        <w:tc>
          <w:tcPr>
            <w:tcW w:w="945" w:type="dxa"/>
            <w:tcBorders>
              <w:top w:val="nil"/>
              <w:left w:val="nil"/>
              <w:bottom w:val="single" w:color="auto" w:sz="8" w:space="0"/>
              <w:right w:val="single" w:color="auto" w:sz="8" w:space="0"/>
            </w:tcBorders>
            <w:shd w:val="clear" w:color="auto" w:fill="auto"/>
            <w:vAlign w:val="center"/>
          </w:tcPr>
          <w:p w14:paraId="574CE110">
            <w:pPr>
              <w:widowControl/>
              <w:jc w:val="left"/>
              <w:rPr>
                <w:rFonts w:asciiTheme="minorEastAsia" w:hAnsiTheme="minorEastAsia" w:cstheme="minorEastAsia"/>
                <w:color w:val="000000" w:themeColor="text1"/>
                <w:kern w:val="0"/>
                <w:sz w:val="20"/>
                <w:szCs w:val="20"/>
                <w14:textFill>
                  <w14:solidFill>
                    <w14:schemeClr w14:val="tx1"/>
                  </w14:solidFill>
                </w14:textFill>
              </w:rPr>
            </w:pPr>
          </w:p>
        </w:tc>
        <w:tc>
          <w:tcPr>
            <w:tcW w:w="3000" w:type="dxa"/>
            <w:tcBorders>
              <w:top w:val="nil"/>
              <w:left w:val="nil"/>
              <w:bottom w:val="single" w:color="auto" w:sz="8" w:space="0"/>
              <w:right w:val="single" w:color="auto" w:sz="8" w:space="0"/>
            </w:tcBorders>
            <w:shd w:val="clear" w:color="auto" w:fill="auto"/>
            <w:vAlign w:val="center"/>
          </w:tcPr>
          <w:p w14:paraId="031D60A2">
            <w:pPr>
              <w:widowControl/>
              <w:spacing w:before="100" w:beforeAutospacing="1"/>
              <w:jc w:val="left"/>
              <w:rPr>
                <w:rFonts w:asciiTheme="minorEastAsia" w:hAnsiTheme="minorEastAsia" w:cstheme="minorEastAsia"/>
                <w:color w:val="000000" w:themeColor="text1"/>
                <w:kern w:val="0"/>
                <w:sz w:val="20"/>
                <w:szCs w:val="20"/>
                <w14:textFill>
                  <w14:solidFill>
                    <w14:schemeClr w14:val="tx1"/>
                  </w14:solidFill>
                </w14:textFill>
              </w:rPr>
            </w:pPr>
            <w:r>
              <w:rPr>
                <w:rFonts w:hint="eastAsia" w:asciiTheme="minorEastAsia" w:hAnsiTheme="minorEastAsia" w:cstheme="minorEastAsia"/>
                <w:color w:val="000000" w:themeColor="text1"/>
                <w:kern w:val="0"/>
                <w:sz w:val="20"/>
                <w:szCs w:val="20"/>
                <w14:textFill>
                  <w14:solidFill>
                    <w14:schemeClr w14:val="tx1"/>
                  </w14:solidFill>
                </w14:textFill>
              </w:rPr>
              <w:t>（十七）住房保障支出</w:t>
            </w:r>
          </w:p>
        </w:tc>
        <w:tc>
          <w:tcPr>
            <w:tcW w:w="1030" w:type="dxa"/>
            <w:tcBorders>
              <w:top w:val="nil"/>
              <w:left w:val="nil"/>
              <w:bottom w:val="single" w:color="auto" w:sz="8" w:space="0"/>
              <w:right w:val="single" w:color="auto" w:sz="12" w:space="0"/>
            </w:tcBorders>
            <w:shd w:val="clear" w:color="auto" w:fill="auto"/>
            <w:vAlign w:val="center"/>
          </w:tcPr>
          <w:p w14:paraId="0A452E40">
            <w:pPr>
              <w:widowControl/>
              <w:spacing w:before="100" w:beforeAutospacing="1"/>
              <w:jc w:val="center"/>
              <w:rPr>
                <w:rFonts w:hint="default" w:asciiTheme="minorEastAsia" w:hAnsiTheme="minorEastAsia" w:eastAsiaTheme="minorEastAsia" w:cstheme="minorEastAsia"/>
                <w:color w:val="000000" w:themeColor="text1"/>
                <w:kern w:val="0"/>
                <w:sz w:val="20"/>
                <w:szCs w:val="20"/>
                <w:highlight w:val="yellow"/>
                <w:lang w:val="en-US" w:eastAsia="zh-CN"/>
                <w14:textFill>
                  <w14:solidFill>
                    <w14:schemeClr w14:val="tx1"/>
                  </w14:solidFill>
                </w14:textFill>
              </w:rPr>
            </w:pPr>
            <w:r>
              <w:rPr>
                <w:rFonts w:hint="eastAsia" w:asciiTheme="minorEastAsia" w:hAnsiTheme="minorEastAsia" w:cstheme="minorEastAsia"/>
                <w:color w:val="000000" w:themeColor="text1"/>
                <w:kern w:val="0"/>
                <w:sz w:val="20"/>
                <w:szCs w:val="20"/>
                <w:lang w:val="en-US" w:eastAsia="zh-CN"/>
                <w14:textFill>
                  <w14:solidFill>
                    <w14:schemeClr w14:val="tx1"/>
                  </w14:solidFill>
                </w14:textFill>
              </w:rPr>
              <w:t>17.7</w:t>
            </w:r>
          </w:p>
        </w:tc>
      </w:tr>
      <w:tr w14:paraId="3BF70520">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rHeight w:val="420" w:hRule="atLeast"/>
          <w:jc w:val="center"/>
        </w:trPr>
        <w:tc>
          <w:tcPr>
            <w:tcW w:w="3529" w:type="dxa"/>
            <w:tcBorders>
              <w:top w:val="nil"/>
              <w:left w:val="single" w:color="auto" w:sz="12" w:space="0"/>
              <w:bottom w:val="single" w:color="auto" w:sz="8" w:space="0"/>
              <w:right w:val="single" w:color="auto" w:sz="8" w:space="0"/>
            </w:tcBorders>
            <w:shd w:val="clear" w:color="auto" w:fill="auto"/>
            <w:vAlign w:val="center"/>
          </w:tcPr>
          <w:p w14:paraId="183ACA4F">
            <w:pPr>
              <w:widowControl/>
              <w:jc w:val="left"/>
              <w:rPr>
                <w:rFonts w:asciiTheme="minorEastAsia" w:hAnsiTheme="minorEastAsia" w:cstheme="minorEastAsia"/>
                <w:color w:val="000000" w:themeColor="text1"/>
                <w:kern w:val="0"/>
                <w:sz w:val="20"/>
                <w:szCs w:val="20"/>
                <w14:textFill>
                  <w14:solidFill>
                    <w14:schemeClr w14:val="tx1"/>
                  </w14:solidFill>
                </w14:textFill>
              </w:rPr>
            </w:pPr>
          </w:p>
        </w:tc>
        <w:tc>
          <w:tcPr>
            <w:tcW w:w="945" w:type="dxa"/>
            <w:tcBorders>
              <w:top w:val="nil"/>
              <w:left w:val="nil"/>
              <w:bottom w:val="single" w:color="auto" w:sz="8" w:space="0"/>
              <w:right w:val="single" w:color="auto" w:sz="8" w:space="0"/>
            </w:tcBorders>
            <w:shd w:val="clear" w:color="auto" w:fill="auto"/>
            <w:vAlign w:val="center"/>
          </w:tcPr>
          <w:p w14:paraId="0A11F064">
            <w:pPr>
              <w:widowControl/>
              <w:jc w:val="left"/>
              <w:rPr>
                <w:rFonts w:asciiTheme="minorEastAsia" w:hAnsiTheme="minorEastAsia" w:cstheme="minorEastAsia"/>
                <w:color w:val="000000" w:themeColor="text1"/>
                <w:kern w:val="0"/>
                <w:sz w:val="20"/>
                <w:szCs w:val="20"/>
                <w14:textFill>
                  <w14:solidFill>
                    <w14:schemeClr w14:val="tx1"/>
                  </w14:solidFill>
                </w14:textFill>
              </w:rPr>
            </w:pPr>
          </w:p>
        </w:tc>
        <w:tc>
          <w:tcPr>
            <w:tcW w:w="3000" w:type="dxa"/>
            <w:tcBorders>
              <w:top w:val="nil"/>
              <w:left w:val="nil"/>
              <w:bottom w:val="single" w:color="auto" w:sz="8" w:space="0"/>
              <w:right w:val="single" w:color="auto" w:sz="8" w:space="0"/>
            </w:tcBorders>
            <w:shd w:val="clear" w:color="auto" w:fill="auto"/>
            <w:vAlign w:val="center"/>
          </w:tcPr>
          <w:p w14:paraId="135B94F6">
            <w:pPr>
              <w:widowControl/>
              <w:spacing w:before="100" w:beforeAutospacing="1"/>
              <w:jc w:val="left"/>
              <w:rPr>
                <w:rFonts w:asciiTheme="minorEastAsia" w:hAnsiTheme="minorEastAsia" w:cstheme="minorEastAsia"/>
                <w:color w:val="000000" w:themeColor="text1"/>
                <w:kern w:val="0"/>
                <w:sz w:val="20"/>
                <w:szCs w:val="20"/>
                <w14:textFill>
                  <w14:solidFill>
                    <w14:schemeClr w14:val="tx1"/>
                  </w14:solidFill>
                </w14:textFill>
              </w:rPr>
            </w:pPr>
            <w:r>
              <w:rPr>
                <w:rFonts w:hint="eastAsia" w:asciiTheme="minorEastAsia" w:hAnsiTheme="minorEastAsia" w:cstheme="minorEastAsia"/>
                <w:color w:val="000000" w:themeColor="text1"/>
                <w:kern w:val="0"/>
                <w:sz w:val="20"/>
                <w:szCs w:val="20"/>
                <w14:textFill>
                  <w14:solidFill>
                    <w14:schemeClr w14:val="tx1"/>
                  </w14:solidFill>
                </w14:textFill>
              </w:rPr>
              <w:t>二、结转下年</w:t>
            </w:r>
          </w:p>
        </w:tc>
        <w:tc>
          <w:tcPr>
            <w:tcW w:w="1030" w:type="dxa"/>
            <w:tcBorders>
              <w:top w:val="nil"/>
              <w:left w:val="nil"/>
              <w:bottom w:val="single" w:color="auto" w:sz="8" w:space="0"/>
              <w:right w:val="single" w:color="auto" w:sz="12" w:space="0"/>
            </w:tcBorders>
            <w:shd w:val="clear" w:color="auto" w:fill="auto"/>
            <w:vAlign w:val="center"/>
          </w:tcPr>
          <w:p w14:paraId="505C41C2">
            <w:pPr>
              <w:widowControl/>
              <w:jc w:val="left"/>
              <w:rPr>
                <w:rFonts w:asciiTheme="minorEastAsia" w:hAnsiTheme="minorEastAsia" w:cstheme="minorEastAsia"/>
                <w:color w:val="000000" w:themeColor="text1"/>
                <w:kern w:val="0"/>
                <w:sz w:val="20"/>
                <w:szCs w:val="20"/>
                <w14:textFill>
                  <w14:solidFill>
                    <w14:schemeClr w14:val="tx1"/>
                  </w14:solidFill>
                </w14:textFill>
              </w:rPr>
            </w:pPr>
          </w:p>
        </w:tc>
      </w:tr>
      <w:tr w14:paraId="635AF519">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rHeight w:val="420" w:hRule="atLeast"/>
          <w:jc w:val="center"/>
        </w:trPr>
        <w:tc>
          <w:tcPr>
            <w:tcW w:w="3529" w:type="dxa"/>
            <w:tcBorders>
              <w:top w:val="nil"/>
              <w:left w:val="single" w:color="auto" w:sz="12" w:space="0"/>
              <w:bottom w:val="single" w:color="auto" w:sz="12" w:space="0"/>
              <w:right w:val="single" w:color="auto" w:sz="8" w:space="0"/>
            </w:tcBorders>
            <w:shd w:val="clear" w:color="auto" w:fill="auto"/>
            <w:vAlign w:val="center"/>
          </w:tcPr>
          <w:p w14:paraId="1F188C47">
            <w:pPr>
              <w:widowControl/>
              <w:spacing w:before="100" w:beforeAutospacing="1"/>
              <w:jc w:val="center"/>
              <w:rPr>
                <w:rFonts w:asciiTheme="minorEastAsia" w:hAnsiTheme="minorEastAsia" w:cstheme="minorEastAsia"/>
                <w:b/>
                <w:bCs/>
                <w:color w:val="000000" w:themeColor="text1"/>
                <w:kern w:val="0"/>
                <w:sz w:val="20"/>
                <w:szCs w:val="20"/>
                <w14:textFill>
                  <w14:solidFill>
                    <w14:schemeClr w14:val="tx1"/>
                  </w14:solidFill>
                </w14:textFill>
              </w:rPr>
            </w:pPr>
            <w:r>
              <w:rPr>
                <w:rFonts w:hint="eastAsia" w:asciiTheme="minorEastAsia" w:hAnsiTheme="minorEastAsia" w:cstheme="minorEastAsia"/>
                <w:b/>
                <w:bCs/>
                <w:color w:val="000000" w:themeColor="text1"/>
                <w:kern w:val="0"/>
                <w:sz w:val="20"/>
                <w:szCs w:val="20"/>
                <w14:textFill>
                  <w14:solidFill>
                    <w14:schemeClr w14:val="tx1"/>
                  </w14:solidFill>
                </w14:textFill>
              </w:rPr>
              <w:t>收入总计</w:t>
            </w:r>
          </w:p>
        </w:tc>
        <w:tc>
          <w:tcPr>
            <w:tcW w:w="945" w:type="dxa"/>
            <w:tcBorders>
              <w:top w:val="nil"/>
              <w:left w:val="nil"/>
              <w:bottom w:val="single" w:color="auto" w:sz="12" w:space="0"/>
              <w:right w:val="single" w:color="auto" w:sz="8" w:space="0"/>
            </w:tcBorders>
            <w:shd w:val="clear" w:color="auto" w:fill="auto"/>
            <w:vAlign w:val="center"/>
          </w:tcPr>
          <w:p w14:paraId="174EC174">
            <w:pPr>
              <w:widowControl/>
              <w:spacing w:before="100" w:beforeAutospacing="1"/>
              <w:jc w:val="center"/>
              <w:rPr>
                <w:rFonts w:hint="default" w:asciiTheme="minorEastAsia" w:hAnsiTheme="minorEastAsia" w:eastAsiaTheme="minorEastAsia" w:cstheme="minorEastAsia"/>
                <w:b/>
                <w:bCs/>
                <w:color w:val="000000" w:themeColor="text1"/>
                <w:kern w:val="0"/>
                <w:sz w:val="20"/>
                <w:szCs w:val="20"/>
                <w:lang w:val="en-US" w:eastAsia="zh-CN"/>
                <w14:textFill>
                  <w14:solidFill>
                    <w14:schemeClr w14:val="tx1"/>
                  </w14:solidFill>
                </w14:textFill>
              </w:rPr>
            </w:pPr>
            <w:r>
              <w:rPr>
                <w:rFonts w:hint="eastAsia" w:asciiTheme="minorEastAsia" w:hAnsiTheme="minorEastAsia" w:cstheme="minorEastAsia"/>
                <w:b/>
                <w:bCs/>
                <w:color w:val="000000" w:themeColor="text1"/>
                <w:kern w:val="0"/>
                <w:sz w:val="20"/>
                <w:szCs w:val="20"/>
                <w:lang w:val="en-US" w:eastAsia="zh-CN"/>
                <w14:textFill>
                  <w14:solidFill>
                    <w14:schemeClr w14:val="tx1"/>
                  </w14:solidFill>
                </w14:textFill>
              </w:rPr>
              <w:t>257.23</w:t>
            </w:r>
          </w:p>
        </w:tc>
        <w:tc>
          <w:tcPr>
            <w:tcW w:w="3000" w:type="dxa"/>
            <w:tcBorders>
              <w:top w:val="nil"/>
              <w:left w:val="nil"/>
              <w:bottom w:val="single" w:color="auto" w:sz="12" w:space="0"/>
              <w:right w:val="single" w:color="auto" w:sz="8" w:space="0"/>
            </w:tcBorders>
            <w:shd w:val="clear" w:color="auto" w:fill="auto"/>
            <w:vAlign w:val="center"/>
          </w:tcPr>
          <w:p w14:paraId="5BE00C54">
            <w:pPr>
              <w:widowControl/>
              <w:spacing w:before="100" w:beforeAutospacing="1"/>
              <w:jc w:val="center"/>
              <w:rPr>
                <w:rFonts w:asciiTheme="minorEastAsia" w:hAnsiTheme="minorEastAsia" w:cstheme="minorEastAsia"/>
                <w:b/>
                <w:bCs/>
                <w:color w:val="000000" w:themeColor="text1"/>
                <w:kern w:val="0"/>
                <w:sz w:val="20"/>
                <w:szCs w:val="20"/>
                <w14:textFill>
                  <w14:solidFill>
                    <w14:schemeClr w14:val="tx1"/>
                  </w14:solidFill>
                </w14:textFill>
              </w:rPr>
            </w:pPr>
            <w:r>
              <w:rPr>
                <w:rFonts w:hint="eastAsia" w:asciiTheme="minorEastAsia" w:hAnsiTheme="minorEastAsia" w:cstheme="minorEastAsia"/>
                <w:b/>
                <w:bCs/>
                <w:color w:val="000000" w:themeColor="text1"/>
                <w:kern w:val="0"/>
                <w:sz w:val="20"/>
                <w:szCs w:val="20"/>
                <w14:textFill>
                  <w14:solidFill>
                    <w14:schemeClr w14:val="tx1"/>
                  </w14:solidFill>
                </w14:textFill>
              </w:rPr>
              <w:t>支出总计</w:t>
            </w:r>
          </w:p>
        </w:tc>
        <w:tc>
          <w:tcPr>
            <w:tcW w:w="1030" w:type="dxa"/>
            <w:tcBorders>
              <w:top w:val="nil"/>
              <w:left w:val="nil"/>
              <w:bottom w:val="single" w:color="auto" w:sz="12" w:space="0"/>
              <w:right w:val="single" w:color="auto" w:sz="12" w:space="0"/>
            </w:tcBorders>
            <w:shd w:val="clear" w:color="auto" w:fill="auto"/>
            <w:vAlign w:val="center"/>
          </w:tcPr>
          <w:p w14:paraId="0982A622">
            <w:pPr>
              <w:widowControl/>
              <w:spacing w:before="100" w:beforeAutospacing="1"/>
              <w:jc w:val="center"/>
              <w:rPr>
                <w:rFonts w:hint="default" w:asciiTheme="minorEastAsia" w:hAnsiTheme="minorEastAsia" w:eastAsiaTheme="minorEastAsia" w:cstheme="minorEastAsia"/>
                <w:b/>
                <w:bCs/>
                <w:color w:val="000000" w:themeColor="text1"/>
                <w:kern w:val="0"/>
                <w:sz w:val="20"/>
                <w:szCs w:val="20"/>
                <w:lang w:val="en-US" w:eastAsia="zh-CN"/>
                <w14:textFill>
                  <w14:solidFill>
                    <w14:schemeClr w14:val="tx1"/>
                  </w14:solidFill>
                </w14:textFill>
              </w:rPr>
            </w:pPr>
            <w:r>
              <w:rPr>
                <w:rFonts w:hint="eastAsia" w:asciiTheme="minorEastAsia" w:hAnsiTheme="minorEastAsia" w:cstheme="minorEastAsia"/>
                <w:b/>
                <w:bCs/>
                <w:color w:val="000000" w:themeColor="text1"/>
                <w:kern w:val="0"/>
                <w:sz w:val="20"/>
                <w:szCs w:val="20"/>
                <w:lang w:val="en-US" w:eastAsia="zh-CN"/>
                <w14:textFill>
                  <w14:solidFill>
                    <w14:schemeClr w14:val="tx1"/>
                  </w14:solidFill>
                </w14:textFill>
              </w:rPr>
              <w:t>257.23</w:t>
            </w:r>
          </w:p>
        </w:tc>
      </w:tr>
    </w:tbl>
    <w:p w14:paraId="7D020113">
      <w:pPr>
        <w:spacing w:line="560" w:lineRule="exact"/>
        <w:jc w:val="center"/>
        <w:rPr>
          <w:rFonts w:hint="eastAsia" w:ascii="楷体_GB2312" w:hAnsi="楷体_GB2312" w:eastAsia="楷体_GB2312" w:cs="楷体_GB2312"/>
          <w:b/>
          <w:bCs/>
          <w:sz w:val="32"/>
          <w:szCs w:val="32"/>
        </w:rPr>
      </w:pPr>
      <w:r>
        <w:rPr>
          <w:rFonts w:hint="eastAsia" w:ascii="楷体_GB2312" w:hAnsi="楷体_GB2312" w:eastAsia="楷体_GB2312" w:cs="楷体_GB2312"/>
          <w:b/>
          <w:bCs/>
          <w:sz w:val="32"/>
          <w:szCs w:val="32"/>
        </w:rPr>
        <w:t>部门预算和“三公”经费预算公开表格（表2）</w:t>
      </w:r>
    </w:p>
    <w:p w14:paraId="70330A07">
      <w:pPr>
        <w:spacing w:line="560" w:lineRule="exact"/>
        <w:jc w:val="center"/>
        <w:rPr>
          <w:rFonts w:hint="eastAsia" w:ascii="楷体_GB2312" w:hAnsi="楷体_GB2312" w:eastAsia="楷体_GB2312" w:cs="楷体_GB2312"/>
          <w:b/>
          <w:bCs/>
          <w:sz w:val="32"/>
          <w:szCs w:val="32"/>
        </w:rPr>
      </w:pPr>
      <w:r>
        <w:rPr>
          <w:rFonts w:hint="eastAsia" w:ascii="楷体_GB2312" w:hAnsi="楷体_GB2312" w:eastAsia="楷体_GB2312" w:cs="楷体_GB2312"/>
          <w:b/>
          <w:bCs/>
          <w:sz w:val="32"/>
          <w:szCs w:val="32"/>
        </w:rPr>
        <w:t>一般公共预算支出表</w:t>
      </w:r>
    </w:p>
    <w:p w14:paraId="5D1326F5">
      <w:pPr>
        <w:spacing w:line="560" w:lineRule="exact"/>
        <w:ind w:firstLine="520" w:firstLineChars="200"/>
        <w:jc w:val="center"/>
        <w:rPr>
          <w:rFonts w:ascii="仿宋_GB2312" w:hAnsi="仿宋_GB2312" w:eastAsia="仿宋_GB2312" w:cs="仿宋_GB2312"/>
          <w:sz w:val="26"/>
          <w:szCs w:val="26"/>
        </w:rPr>
      </w:pPr>
      <w:r>
        <w:rPr>
          <w:rFonts w:hint="eastAsia" w:ascii="仿宋_GB2312" w:hAnsi="仿宋_GB2312" w:eastAsia="仿宋_GB2312" w:cs="仿宋_GB2312"/>
          <w:sz w:val="26"/>
          <w:szCs w:val="26"/>
        </w:rPr>
        <w:t xml:space="preserve">                                               单位：万元</w:t>
      </w:r>
    </w:p>
    <w:tbl>
      <w:tblPr>
        <w:tblStyle w:val="3"/>
        <w:tblW w:w="8344" w:type="dxa"/>
        <w:jc w:val="center"/>
        <w:tblBorders>
          <w:top w:val="outset" w:color="auto" w:sz="6" w:space="0"/>
          <w:left w:val="outset" w:color="auto" w:sz="6" w:space="0"/>
          <w:bottom w:val="outset" w:color="auto" w:sz="6" w:space="0"/>
          <w:right w:val="outset" w:color="auto" w:sz="6" w:space="0"/>
          <w:insideH w:val="none" w:color="auto" w:sz="0" w:space="0"/>
          <w:insideV w:val="none" w:color="auto" w:sz="0" w:space="0"/>
        </w:tblBorders>
        <w:tblLayout w:type="fixed"/>
        <w:tblCellMar>
          <w:top w:w="0" w:type="dxa"/>
          <w:left w:w="0" w:type="dxa"/>
          <w:bottom w:w="0" w:type="dxa"/>
          <w:right w:w="0" w:type="dxa"/>
        </w:tblCellMar>
      </w:tblPr>
      <w:tblGrid>
        <w:gridCol w:w="574"/>
        <w:gridCol w:w="600"/>
        <w:gridCol w:w="645"/>
        <w:gridCol w:w="3615"/>
        <w:gridCol w:w="975"/>
        <w:gridCol w:w="945"/>
        <w:gridCol w:w="990"/>
      </w:tblGrid>
      <w:tr w14:paraId="6524FB61">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rHeight w:val="570" w:hRule="atLeast"/>
          <w:jc w:val="center"/>
        </w:trPr>
        <w:tc>
          <w:tcPr>
            <w:tcW w:w="5434" w:type="dxa"/>
            <w:gridSpan w:val="4"/>
            <w:tcBorders>
              <w:top w:val="single" w:color="auto" w:sz="12" w:space="0"/>
              <w:left w:val="single" w:color="auto" w:sz="12" w:space="0"/>
              <w:bottom w:val="single" w:color="auto" w:sz="8" w:space="0"/>
              <w:right w:val="single" w:color="auto" w:sz="8" w:space="0"/>
            </w:tcBorders>
            <w:shd w:val="clear" w:color="auto" w:fill="auto"/>
            <w:vAlign w:val="center"/>
          </w:tcPr>
          <w:p w14:paraId="2265AB0D">
            <w:pPr>
              <w:widowControl/>
              <w:spacing w:before="100" w:beforeAutospacing="1"/>
              <w:jc w:val="center"/>
              <w:rPr>
                <w:rFonts w:ascii="宋体" w:hAnsi="宋体" w:eastAsia="宋体" w:cs="宋体"/>
                <w:b/>
                <w:bCs/>
                <w:color w:val="333333"/>
                <w:kern w:val="0"/>
                <w:sz w:val="20"/>
                <w:szCs w:val="20"/>
              </w:rPr>
            </w:pPr>
            <w:r>
              <w:rPr>
                <w:rFonts w:hint="eastAsia" w:ascii="宋体" w:hAnsi="宋体" w:eastAsia="宋体" w:cs="宋体"/>
                <w:b/>
                <w:bCs/>
                <w:color w:val="333333"/>
                <w:kern w:val="0"/>
                <w:sz w:val="20"/>
                <w:szCs w:val="20"/>
              </w:rPr>
              <w:t>功能分类科目</w:t>
            </w:r>
          </w:p>
        </w:tc>
        <w:tc>
          <w:tcPr>
            <w:tcW w:w="2910" w:type="dxa"/>
            <w:gridSpan w:val="3"/>
            <w:tcBorders>
              <w:top w:val="single" w:color="auto" w:sz="12" w:space="0"/>
              <w:left w:val="nil"/>
              <w:bottom w:val="single" w:color="auto" w:sz="8" w:space="0"/>
              <w:right w:val="single" w:color="auto" w:sz="12" w:space="0"/>
            </w:tcBorders>
            <w:shd w:val="clear" w:color="auto" w:fill="auto"/>
            <w:vAlign w:val="center"/>
          </w:tcPr>
          <w:p w14:paraId="26F585CC">
            <w:pPr>
              <w:widowControl/>
              <w:spacing w:before="100" w:beforeAutospacing="1"/>
              <w:jc w:val="center"/>
              <w:rPr>
                <w:rFonts w:ascii="宋体" w:hAnsi="宋体" w:eastAsia="宋体" w:cs="宋体"/>
                <w:b/>
                <w:bCs/>
                <w:color w:val="333333"/>
                <w:kern w:val="0"/>
                <w:sz w:val="20"/>
                <w:szCs w:val="20"/>
              </w:rPr>
            </w:pPr>
            <w:r>
              <w:rPr>
                <w:rFonts w:hint="eastAsia" w:ascii="宋体" w:hAnsi="宋体" w:eastAsia="宋体" w:cs="宋体"/>
                <w:b/>
                <w:bCs/>
                <w:color w:val="333333"/>
                <w:kern w:val="0"/>
                <w:sz w:val="20"/>
                <w:szCs w:val="20"/>
              </w:rPr>
              <w:t>预算数</w:t>
            </w:r>
          </w:p>
        </w:tc>
      </w:tr>
      <w:tr w14:paraId="38E37DB3">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rHeight w:val="465" w:hRule="atLeast"/>
          <w:jc w:val="center"/>
        </w:trPr>
        <w:tc>
          <w:tcPr>
            <w:tcW w:w="1819" w:type="dxa"/>
            <w:gridSpan w:val="3"/>
            <w:tcBorders>
              <w:top w:val="nil"/>
              <w:left w:val="single" w:color="auto" w:sz="12" w:space="0"/>
              <w:bottom w:val="single" w:color="auto" w:sz="8" w:space="0"/>
              <w:right w:val="single" w:color="auto" w:sz="8" w:space="0"/>
            </w:tcBorders>
            <w:shd w:val="clear" w:color="auto" w:fill="auto"/>
            <w:vAlign w:val="center"/>
          </w:tcPr>
          <w:p w14:paraId="5A22E906">
            <w:pPr>
              <w:widowControl/>
              <w:spacing w:before="100" w:beforeAutospacing="1"/>
              <w:jc w:val="center"/>
              <w:rPr>
                <w:rFonts w:ascii="宋体" w:hAnsi="宋体" w:eastAsia="宋体" w:cs="宋体"/>
                <w:b/>
                <w:bCs/>
                <w:color w:val="333333"/>
                <w:kern w:val="0"/>
                <w:sz w:val="20"/>
                <w:szCs w:val="20"/>
              </w:rPr>
            </w:pPr>
            <w:r>
              <w:rPr>
                <w:rFonts w:hint="eastAsia" w:ascii="宋体" w:hAnsi="宋体" w:eastAsia="宋体" w:cs="宋体"/>
                <w:b/>
                <w:bCs/>
                <w:color w:val="333333"/>
                <w:kern w:val="0"/>
                <w:sz w:val="20"/>
                <w:szCs w:val="20"/>
              </w:rPr>
              <w:t>科目编码</w:t>
            </w:r>
          </w:p>
        </w:tc>
        <w:tc>
          <w:tcPr>
            <w:tcW w:w="3615" w:type="dxa"/>
            <w:vMerge w:val="restart"/>
            <w:tcBorders>
              <w:top w:val="nil"/>
              <w:left w:val="nil"/>
              <w:bottom w:val="single" w:color="auto" w:sz="8" w:space="0"/>
              <w:right w:val="single" w:color="auto" w:sz="8" w:space="0"/>
            </w:tcBorders>
            <w:shd w:val="clear" w:color="auto" w:fill="auto"/>
            <w:vAlign w:val="center"/>
          </w:tcPr>
          <w:p w14:paraId="32B3BC91">
            <w:pPr>
              <w:widowControl/>
              <w:spacing w:before="100" w:beforeAutospacing="1"/>
              <w:jc w:val="center"/>
              <w:rPr>
                <w:rFonts w:ascii="宋体" w:hAnsi="宋体" w:eastAsia="宋体" w:cs="宋体"/>
                <w:b/>
                <w:bCs/>
                <w:color w:val="333333"/>
                <w:kern w:val="0"/>
                <w:sz w:val="20"/>
                <w:szCs w:val="20"/>
              </w:rPr>
            </w:pPr>
            <w:r>
              <w:rPr>
                <w:rFonts w:hint="eastAsia" w:ascii="宋体" w:hAnsi="宋体" w:eastAsia="宋体" w:cs="宋体"/>
                <w:b/>
                <w:bCs/>
                <w:color w:val="333333"/>
                <w:kern w:val="0"/>
                <w:sz w:val="20"/>
                <w:szCs w:val="20"/>
              </w:rPr>
              <w:t>科目名称</w:t>
            </w:r>
          </w:p>
        </w:tc>
        <w:tc>
          <w:tcPr>
            <w:tcW w:w="975" w:type="dxa"/>
            <w:vMerge w:val="restart"/>
            <w:tcBorders>
              <w:top w:val="nil"/>
              <w:left w:val="nil"/>
              <w:bottom w:val="single" w:color="auto" w:sz="8" w:space="0"/>
              <w:right w:val="single" w:color="auto" w:sz="8" w:space="0"/>
            </w:tcBorders>
            <w:shd w:val="clear" w:color="auto" w:fill="auto"/>
            <w:vAlign w:val="center"/>
          </w:tcPr>
          <w:p w14:paraId="744C2E74">
            <w:pPr>
              <w:widowControl/>
              <w:spacing w:before="100" w:beforeAutospacing="1"/>
              <w:jc w:val="center"/>
              <w:rPr>
                <w:rFonts w:ascii="宋体" w:hAnsi="宋体" w:eastAsia="宋体" w:cs="宋体"/>
                <w:b/>
                <w:bCs/>
                <w:color w:val="333333"/>
                <w:kern w:val="0"/>
                <w:sz w:val="20"/>
                <w:szCs w:val="20"/>
              </w:rPr>
            </w:pPr>
            <w:r>
              <w:rPr>
                <w:rFonts w:hint="eastAsia" w:ascii="宋体" w:hAnsi="宋体" w:eastAsia="宋体" w:cs="宋体"/>
                <w:b/>
                <w:bCs/>
                <w:color w:val="333333"/>
                <w:kern w:val="0"/>
                <w:sz w:val="20"/>
                <w:szCs w:val="20"/>
              </w:rPr>
              <w:t>小计</w:t>
            </w:r>
          </w:p>
        </w:tc>
        <w:tc>
          <w:tcPr>
            <w:tcW w:w="945" w:type="dxa"/>
            <w:vMerge w:val="restart"/>
            <w:tcBorders>
              <w:top w:val="nil"/>
              <w:left w:val="nil"/>
              <w:bottom w:val="single" w:color="auto" w:sz="8" w:space="0"/>
              <w:right w:val="single" w:color="auto" w:sz="8" w:space="0"/>
            </w:tcBorders>
            <w:shd w:val="clear" w:color="auto" w:fill="auto"/>
            <w:vAlign w:val="center"/>
          </w:tcPr>
          <w:p w14:paraId="28E6D75F">
            <w:pPr>
              <w:widowControl/>
              <w:spacing w:before="100" w:beforeAutospacing="1"/>
              <w:jc w:val="center"/>
              <w:rPr>
                <w:rFonts w:ascii="宋体" w:hAnsi="宋体" w:eastAsia="宋体" w:cs="宋体"/>
                <w:b/>
                <w:bCs/>
                <w:color w:val="333333"/>
                <w:kern w:val="0"/>
                <w:sz w:val="20"/>
                <w:szCs w:val="20"/>
              </w:rPr>
            </w:pPr>
            <w:r>
              <w:rPr>
                <w:rFonts w:hint="eastAsia" w:ascii="宋体" w:hAnsi="宋体" w:eastAsia="宋体" w:cs="宋体"/>
                <w:b/>
                <w:bCs/>
                <w:color w:val="333333"/>
                <w:kern w:val="0"/>
                <w:sz w:val="20"/>
                <w:szCs w:val="20"/>
              </w:rPr>
              <w:t>基本支出</w:t>
            </w:r>
          </w:p>
        </w:tc>
        <w:tc>
          <w:tcPr>
            <w:tcW w:w="990" w:type="dxa"/>
            <w:vMerge w:val="restart"/>
            <w:tcBorders>
              <w:top w:val="nil"/>
              <w:left w:val="nil"/>
              <w:bottom w:val="single" w:color="auto" w:sz="8" w:space="0"/>
              <w:right w:val="single" w:color="auto" w:sz="12" w:space="0"/>
            </w:tcBorders>
            <w:shd w:val="clear" w:color="auto" w:fill="auto"/>
            <w:vAlign w:val="center"/>
          </w:tcPr>
          <w:p w14:paraId="6AB815E0">
            <w:pPr>
              <w:widowControl/>
              <w:spacing w:before="100" w:beforeAutospacing="1"/>
              <w:jc w:val="center"/>
              <w:rPr>
                <w:rFonts w:ascii="宋体" w:hAnsi="宋体" w:eastAsia="宋体" w:cs="宋体"/>
                <w:b/>
                <w:bCs/>
                <w:color w:val="333333"/>
                <w:kern w:val="0"/>
                <w:sz w:val="20"/>
                <w:szCs w:val="20"/>
              </w:rPr>
            </w:pPr>
            <w:r>
              <w:rPr>
                <w:rFonts w:hint="eastAsia" w:ascii="宋体" w:hAnsi="宋体" w:eastAsia="宋体" w:cs="宋体"/>
                <w:b/>
                <w:bCs/>
                <w:color w:val="333333"/>
                <w:kern w:val="0"/>
                <w:sz w:val="20"/>
                <w:szCs w:val="20"/>
              </w:rPr>
              <w:t>项目支出</w:t>
            </w:r>
          </w:p>
        </w:tc>
      </w:tr>
      <w:tr w14:paraId="08495EEE">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rHeight w:val="450" w:hRule="atLeast"/>
          <w:jc w:val="center"/>
        </w:trPr>
        <w:tc>
          <w:tcPr>
            <w:tcW w:w="574" w:type="dxa"/>
            <w:tcBorders>
              <w:top w:val="nil"/>
              <w:left w:val="single" w:color="auto" w:sz="12" w:space="0"/>
              <w:bottom w:val="single" w:color="auto" w:sz="8" w:space="0"/>
              <w:right w:val="single" w:color="auto" w:sz="8" w:space="0"/>
            </w:tcBorders>
            <w:shd w:val="clear" w:color="auto" w:fill="auto"/>
            <w:vAlign w:val="center"/>
          </w:tcPr>
          <w:p w14:paraId="58600201">
            <w:pPr>
              <w:widowControl/>
              <w:spacing w:before="100" w:beforeAutospacing="1"/>
              <w:jc w:val="center"/>
              <w:rPr>
                <w:rFonts w:ascii="宋体" w:hAnsi="宋体" w:eastAsia="宋体" w:cs="宋体"/>
                <w:b/>
                <w:bCs/>
                <w:color w:val="333333"/>
                <w:kern w:val="0"/>
                <w:sz w:val="20"/>
                <w:szCs w:val="20"/>
              </w:rPr>
            </w:pPr>
            <w:r>
              <w:rPr>
                <w:rFonts w:hint="eastAsia" w:ascii="宋体" w:hAnsi="宋体" w:eastAsia="宋体" w:cs="宋体"/>
                <w:b/>
                <w:bCs/>
                <w:color w:val="333333"/>
                <w:kern w:val="0"/>
                <w:sz w:val="20"/>
                <w:szCs w:val="20"/>
              </w:rPr>
              <w:t>类</w:t>
            </w:r>
          </w:p>
        </w:tc>
        <w:tc>
          <w:tcPr>
            <w:tcW w:w="600" w:type="dxa"/>
            <w:tcBorders>
              <w:top w:val="nil"/>
              <w:left w:val="nil"/>
              <w:bottom w:val="single" w:color="auto" w:sz="8" w:space="0"/>
              <w:right w:val="single" w:color="auto" w:sz="8" w:space="0"/>
            </w:tcBorders>
            <w:shd w:val="clear" w:color="auto" w:fill="auto"/>
            <w:vAlign w:val="center"/>
          </w:tcPr>
          <w:p w14:paraId="74FFB468">
            <w:pPr>
              <w:widowControl/>
              <w:spacing w:before="100" w:beforeAutospacing="1"/>
              <w:jc w:val="center"/>
              <w:rPr>
                <w:rFonts w:ascii="宋体" w:hAnsi="宋体" w:eastAsia="宋体" w:cs="宋体"/>
                <w:b/>
                <w:bCs/>
                <w:color w:val="333333"/>
                <w:kern w:val="0"/>
                <w:sz w:val="20"/>
                <w:szCs w:val="20"/>
              </w:rPr>
            </w:pPr>
            <w:r>
              <w:rPr>
                <w:rFonts w:hint="eastAsia" w:ascii="宋体" w:hAnsi="宋体" w:eastAsia="宋体" w:cs="宋体"/>
                <w:b/>
                <w:bCs/>
                <w:color w:val="333333"/>
                <w:kern w:val="0"/>
                <w:sz w:val="20"/>
                <w:szCs w:val="20"/>
              </w:rPr>
              <w:t>款</w:t>
            </w:r>
          </w:p>
        </w:tc>
        <w:tc>
          <w:tcPr>
            <w:tcW w:w="645" w:type="dxa"/>
            <w:tcBorders>
              <w:top w:val="nil"/>
              <w:left w:val="nil"/>
              <w:bottom w:val="single" w:color="auto" w:sz="8" w:space="0"/>
              <w:right w:val="single" w:color="auto" w:sz="8" w:space="0"/>
            </w:tcBorders>
            <w:shd w:val="clear" w:color="auto" w:fill="auto"/>
            <w:vAlign w:val="center"/>
          </w:tcPr>
          <w:p w14:paraId="386D517C">
            <w:pPr>
              <w:widowControl/>
              <w:spacing w:before="100" w:beforeAutospacing="1"/>
              <w:jc w:val="center"/>
              <w:rPr>
                <w:rFonts w:ascii="宋体" w:hAnsi="宋体" w:eastAsia="宋体" w:cs="宋体"/>
                <w:b/>
                <w:bCs/>
                <w:color w:val="333333"/>
                <w:kern w:val="0"/>
                <w:sz w:val="20"/>
                <w:szCs w:val="20"/>
              </w:rPr>
            </w:pPr>
            <w:r>
              <w:rPr>
                <w:rFonts w:hint="eastAsia" w:ascii="宋体" w:hAnsi="宋体" w:eastAsia="宋体" w:cs="宋体"/>
                <w:b/>
                <w:bCs/>
                <w:color w:val="333333"/>
                <w:kern w:val="0"/>
                <w:sz w:val="20"/>
                <w:szCs w:val="20"/>
              </w:rPr>
              <w:t>项</w:t>
            </w:r>
          </w:p>
        </w:tc>
        <w:tc>
          <w:tcPr>
            <w:tcW w:w="3615" w:type="dxa"/>
            <w:vMerge w:val="continue"/>
            <w:tcBorders>
              <w:top w:val="nil"/>
              <w:left w:val="nil"/>
              <w:bottom w:val="single" w:color="auto" w:sz="8" w:space="0"/>
              <w:right w:val="single" w:color="auto" w:sz="8" w:space="0"/>
            </w:tcBorders>
            <w:shd w:val="clear" w:color="auto" w:fill="auto"/>
            <w:vAlign w:val="center"/>
          </w:tcPr>
          <w:p w14:paraId="5FC10AAB">
            <w:pPr>
              <w:widowControl/>
              <w:jc w:val="left"/>
              <w:rPr>
                <w:rFonts w:ascii="宋体" w:hAnsi="宋体" w:eastAsia="宋体" w:cs="宋体"/>
                <w:color w:val="333333"/>
                <w:kern w:val="0"/>
                <w:sz w:val="20"/>
                <w:szCs w:val="20"/>
              </w:rPr>
            </w:pPr>
          </w:p>
        </w:tc>
        <w:tc>
          <w:tcPr>
            <w:tcW w:w="975" w:type="dxa"/>
            <w:vMerge w:val="continue"/>
            <w:tcBorders>
              <w:top w:val="nil"/>
              <w:left w:val="nil"/>
              <w:bottom w:val="single" w:color="auto" w:sz="8" w:space="0"/>
              <w:right w:val="single" w:color="auto" w:sz="8" w:space="0"/>
            </w:tcBorders>
            <w:shd w:val="clear" w:color="auto" w:fill="auto"/>
            <w:vAlign w:val="center"/>
          </w:tcPr>
          <w:p w14:paraId="3DDE4769">
            <w:pPr>
              <w:widowControl/>
              <w:jc w:val="left"/>
              <w:rPr>
                <w:rFonts w:ascii="宋体" w:hAnsi="宋体" w:eastAsia="宋体" w:cs="宋体"/>
                <w:color w:val="333333"/>
                <w:kern w:val="0"/>
                <w:sz w:val="20"/>
                <w:szCs w:val="20"/>
              </w:rPr>
            </w:pPr>
          </w:p>
        </w:tc>
        <w:tc>
          <w:tcPr>
            <w:tcW w:w="945" w:type="dxa"/>
            <w:vMerge w:val="continue"/>
            <w:tcBorders>
              <w:top w:val="nil"/>
              <w:left w:val="nil"/>
              <w:bottom w:val="single" w:color="auto" w:sz="8" w:space="0"/>
              <w:right w:val="single" w:color="auto" w:sz="8" w:space="0"/>
            </w:tcBorders>
            <w:shd w:val="clear" w:color="auto" w:fill="auto"/>
            <w:vAlign w:val="center"/>
          </w:tcPr>
          <w:p w14:paraId="3858538E">
            <w:pPr>
              <w:widowControl/>
              <w:jc w:val="left"/>
              <w:rPr>
                <w:rFonts w:ascii="宋体" w:hAnsi="宋体" w:eastAsia="宋体" w:cs="宋体"/>
                <w:color w:val="333333"/>
                <w:kern w:val="0"/>
                <w:sz w:val="20"/>
                <w:szCs w:val="20"/>
              </w:rPr>
            </w:pPr>
          </w:p>
        </w:tc>
        <w:tc>
          <w:tcPr>
            <w:tcW w:w="990" w:type="dxa"/>
            <w:vMerge w:val="continue"/>
            <w:tcBorders>
              <w:top w:val="nil"/>
              <w:left w:val="nil"/>
              <w:bottom w:val="single" w:color="auto" w:sz="8" w:space="0"/>
              <w:right w:val="single" w:color="auto" w:sz="12" w:space="0"/>
            </w:tcBorders>
            <w:shd w:val="clear" w:color="auto" w:fill="auto"/>
            <w:vAlign w:val="center"/>
          </w:tcPr>
          <w:p w14:paraId="4BFD7F83">
            <w:pPr>
              <w:widowControl/>
              <w:jc w:val="left"/>
              <w:rPr>
                <w:rFonts w:ascii="宋体" w:hAnsi="宋体" w:eastAsia="宋体" w:cs="宋体"/>
                <w:color w:val="333333"/>
                <w:kern w:val="0"/>
                <w:sz w:val="20"/>
                <w:szCs w:val="20"/>
              </w:rPr>
            </w:pPr>
          </w:p>
        </w:tc>
      </w:tr>
      <w:tr w14:paraId="39AA4661">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rHeight w:val="450" w:hRule="atLeast"/>
          <w:jc w:val="center"/>
        </w:trPr>
        <w:tc>
          <w:tcPr>
            <w:tcW w:w="1819" w:type="dxa"/>
            <w:gridSpan w:val="3"/>
            <w:tcBorders>
              <w:top w:val="nil"/>
              <w:left w:val="single" w:color="auto" w:sz="12" w:space="0"/>
              <w:bottom w:val="single" w:color="auto" w:sz="8" w:space="0"/>
              <w:right w:val="single" w:color="auto" w:sz="8" w:space="0"/>
            </w:tcBorders>
            <w:shd w:val="clear" w:color="auto" w:fill="auto"/>
            <w:vAlign w:val="center"/>
          </w:tcPr>
          <w:p w14:paraId="6DF452A9">
            <w:pPr>
              <w:widowControl/>
              <w:spacing w:before="100" w:beforeAutospacing="1"/>
              <w:ind w:firstLine="200" w:firstLineChars="100"/>
              <w:jc w:val="left"/>
              <w:rPr>
                <w:rFonts w:ascii="宋体" w:hAnsi="宋体" w:eastAsia="宋体" w:cs="宋体"/>
                <w:color w:val="333333"/>
                <w:kern w:val="0"/>
                <w:sz w:val="20"/>
                <w:szCs w:val="20"/>
              </w:rPr>
            </w:pPr>
            <w:r>
              <w:rPr>
                <w:rFonts w:hint="eastAsia" w:ascii="宋体" w:hAnsi="宋体" w:eastAsia="宋体" w:cs="宋体"/>
                <w:color w:val="333333"/>
                <w:kern w:val="0"/>
                <w:sz w:val="20"/>
                <w:szCs w:val="20"/>
              </w:rPr>
              <w:t>213</w:t>
            </w:r>
          </w:p>
        </w:tc>
        <w:tc>
          <w:tcPr>
            <w:tcW w:w="3615" w:type="dxa"/>
            <w:tcBorders>
              <w:top w:val="nil"/>
              <w:left w:val="nil"/>
              <w:bottom w:val="single" w:color="auto" w:sz="8" w:space="0"/>
              <w:right w:val="single" w:color="auto" w:sz="8" w:space="0"/>
            </w:tcBorders>
            <w:shd w:val="clear" w:color="auto" w:fill="auto"/>
            <w:vAlign w:val="center"/>
          </w:tcPr>
          <w:p w14:paraId="0C6CB7FD">
            <w:pPr>
              <w:widowControl/>
              <w:ind w:firstLine="200" w:firstLineChars="100"/>
              <w:jc w:val="left"/>
              <w:rPr>
                <w:rFonts w:ascii="宋体" w:hAnsi="宋体" w:eastAsia="宋体" w:cs="宋体"/>
                <w:color w:val="333333"/>
                <w:kern w:val="0"/>
                <w:sz w:val="20"/>
                <w:szCs w:val="20"/>
              </w:rPr>
            </w:pPr>
            <w:r>
              <w:rPr>
                <w:rFonts w:hint="eastAsia" w:ascii="宋体" w:hAnsi="宋体" w:eastAsia="宋体" w:cs="宋体"/>
                <w:color w:val="333333"/>
                <w:kern w:val="0"/>
                <w:sz w:val="20"/>
                <w:szCs w:val="20"/>
              </w:rPr>
              <w:t>农林水支出</w:t>
            </w:r>
          </w:p>
        </w:tc>
        <w:tc>
          <w:tcPr>
            <w:tcW w:w="975" w:type="dxa"/>
            <w:tcBorders>
              <w:top w:val="nil"/>
              <w:left w:val="nil"/>
              <w:bottom w:val="single" w:color="auto" w:sz="8" w:space="0"/>
              <w:right w:val="single" w:color="auto" w:sz="8" w:space="0"/>
            </w:tcBorders>
            <w:shd w:val="clear" w:color="auto" w:fill="auto"/>
            <w:vAlign w:val="center"/>
          </w:tcPr>
          <w:p w14:paraId="1AD14D01">
            <w:pPr>
              <w:widowControl/>
              <w:jc w:val="center"/>
              <w:rPr>
                <w:rFonts w:hint="default" w:ascii="宋体" w:hAnsi="宋体" w:eastAsia="宋体" w:cs="宋体"/>
                <w:color w:val="333333"/>
                <w:kern w:val="0"/>
                <w:sz w:val="20"/>
                <w:szCs w:val="20"/>
                <w:lang w:val="en-US" w:eastAsia="zh-CN"/>
              </w:rPr>
            </w:pPr>
            <w:r>
              <w:rPr>
                <w:rFonts w:hint="eastAsia" w:ascii="宋体" w:hAnsi="宋体" w:eastAsia="宋体" w:cs="宋体"/>
                <w:color w:val="333333"/>
                <w:kern w:val="0"/>
                <w:sz w:val="20"/>
                <w:szCs w:val="20"/>
                <w:lang w:val="en-US" w:eastAsia="zh-CN"/>
              </w:rPr>
              <w:t>206.76</w:t>
            </w:r>
          </w:p>
        </w:tc>
        <w:tc>
          <w:tcPr>
            <w:tcW w:w="945" w:type="dxa"/>
            <w:tcBorders>
              <w:top w:val="nil"/>
              <w:left w:val="nil"/>
              <w:bottom w:val="single" w:color="auto" w:sz="8" w:space="0"/>
              <w:right w:val="single" w:color="auto" w:sz="8" w:space="0"/>
            </w:tcBorders>
            <w:shd w:val="clear" w:color="auto" w:fill="auto"/>
            <w:vAlign w:val="center"/>
          </w:tcPr>
          <w:p w14:paraId="52A03782">
            <w:pPr>
              <w:widowControl/>
              <w:jc w:val="center"/>
              <w:rPr>
                <w:rFonts w:ascii="宋体" w:hAnsi="宋体" w:eastAsia="宋体" w:cs="宋体"/>
                <w:color w:val="333333"/>
                <w:kern w:val="0"/>
                <w:sz w:val="20"/>
                <w:szCs w:val="20"/>
              </w:rPr>
            </w:pPr>
            <w:r>
              <w:rPr>
                <w:rFonts w:hint="eastAsia" w:ascii="宋体" w:hAnsi="宋体" w:eastAsia="宋体" w:cs="宋体"/>
                <w:color w:val="333333"/>
                <w:kern w:val="0"/>
                <w:sz w:val="20"/>
                <w:szCs w:val="20"/>
                <w:lang w:val="en-US" w:eastAsia="zh-CN"/>
              </w:rPr>
              <w:t>168.28</w:t>
            </w:r>
          </w:p>
        </w:tc>
        <w:tc>
          <w:tcPr>
            <w:tcW w:w="990" w:type="dxa"/>
            <w:tcBorders>
              <w:top w:val="nil"/>
              <w:left w:val="nil"/>
              <w:bottom w:val="single" w:color="auto" w:sz="8" w:space="0"/>
              <w:right w:val="single" w:color="auto" w:sz="12" w:space="0"/>
            </w:tcBorders>
            <w:shd w:val="clear" w:color="auto" w:fill="auto"/>
            <w:vAlign w:val="center"/>
          </w:tcPr>
          <w:p w14:paraId="15718855">
            <w:pPr>
              <w:widowControl/>
              <w:jc w:val="center"/>
              <w:rPr>
                <w:rFonts w:hint="default" w:ascii="宋体" w:hAnsi="宋体" w:eastAsia="宋体" w:cs="宋体"/>
                <w:color w:val="333333"/>
                <w:kern w:val="0"/>
                <w:sz w:val="20"/>
                <w:szCs w:val="20"/>
                <w:lang w:val="en-US" w:eastAsia="zh-CN"/>
              </w:rPr>
            </w:pPr>
            <w:r>
              <w:rPr>
                <w:rFonts w:hint="eastAsia" w:ascii="宋体" w:hAnsi="宋体" w:eastAsia="宋体" w:cs="宋体"/>
                <w:color w:val="333333"/>
                <w:kern w:val="0"/>
                <w:sz w:val="20"/>
                <w:szCs w:val="20"/>
                <w:lang w:val="en-US" w:eastAsia="zh-CN"/>
              </w:rPr>
              <w:t>38.48</w:t>
            </w:r>
          </w:p>
        </w:tc>
      </w:tr>
      <w:tr w14:paraId="3742C92F">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rHeight w:val="450" w:hRule="atLeast"/>
          <w:jc w:val="center"/>
        </w:trPr>
        <w:tc>
          <w:tcPr>
            <w:tcW w:w="1819" w:type="dxa"/>
            <w:gridSpan w:val="3"/>
            <w:tcBorders>
              <w:top w:val="nil"/>
              <w:left w:val="single" w:color="auto" w:sz="12" w:space="0"/>
              <w:bottom w:val="single" w:color="auto" w:sz="8" w:space="0"/>
              <w:right w:val="single" w:color="auto" w:sz="8" w:space="0"/>
            </w:tcBorders>
            <w:shd w:val="clear" w:color="auto" w:fill="auto"/>
            <w:vAlign w:val="center"/>
          </w:tcPr>
          <w:p w14:paraId="2EDC6CE5">
            <w:pPr>
              <w:widowControl/>
              <w:spacing w:before="100" w:beforeAutospacing="1"/>
              <w:ind w:firstLine="200" w:firstLineChars="100"/>
              <w:jc w:val="left"/>
              <w:rPr>
                <w:rFonts w:ascii="宋体" w:hAnsi="宋体" w:eastAsia="宋体" w:cs="宋体"/>
                <w:color w:val="333333"/>
                <w:kern w:val="0"/>
                <w:sz w:val="20"/>
                <w:szCs w:val="20"/>
              </w:rPr>
            </w:pPr>
            <w:r>
              <w:rPr>
                <w:rFonts w:hint="eastAsia" w:ascii="宋体" w:hAnsi="宋体" w:eastAsia="宋体" w:cs="宋体"/>
                <w:color w:val="333333"/>
                <w:kern w:val="0"/>
                <w:sz w:val="20"/>
                <w:szCs w:val="20"/>
              </w:rPr>
              <w:t>21305</w:t>
            </w:r>
          </w:p>
        </w:tc>
        <w:tc>
          <w:tcPr>
            <w:tcW w:w="3615" w:type="dxa"/>
            <w:tcBorders>
              <w:top w:val="nil"/>
              <w:left w:val="nil"/>
              <w:bottom w:val="single" w:color="auto" w:sz="8" w:space="0"/>
              <w:right w:val="single" w:color="auto" w:sz="8" w:space="0"/>
            </w:tcBorders>
            <w:shd w:val="clear" w:color="auto" w:fill="auto"/>
            <w:vAlign w:val="center"/>
          </w:tcPr>
          <w:p w14:paraId="5E5FCB56">
            <w:pPr>
              <w:widowControl/>
              <w:ind w:firstLine="200" w:firstLineChars="100"/>
              <w:jc w:val="left"/>
              <w:rPr>
                <w:rFonts w:ascii="宋体" w:hAnsi="宋体" w:eastAsia="宋体" w:cs="宋体"/>
                <w:color w:val="333333"/>
                <w:kern w:val="0"/>
                <w:sz w:val="20"/>
                <w:szCs w:val="20"/>
              </w:rPr>
            </w:pPr>
            <w:r>
              <w:rPr>
                <w:rFonts w:hint="eastAsia" w:ascii="宋体" w:hAnsi="宋体" w:eastAsia="宋体" w:cs="宋体"/>
                <w:color w:val="333333"/>
                <w:kern w:val="0"/>
                <w:sz w:val="20"/>
                <w:szCs w:val="20"/>
              </w:rPr>
              <w:t>巩固脱贫衔接乡村振兴</w:t>
            </w:r>
          </w:p>
        </w:tc>
        <w:tc>
          <w:tcPr>
            <w:tcW w:w="975" w:type="dxa"/>
            <w:tcBorders>
              <w:top w:val="nil"/>
              <w:left w:val="nil"/>
              <w:bottom w:val="single" w:color="auto" w:sz="8" w:space="0"/>
              <w:right w:val="single" w:color="auto" w:sz="8" w:space="0"/>
            </w:tcBorders>
            <w:shd w:val="clear" w:color="auto" w:fill="auto"/>
            <w:vAlign w:val="center"/>
          </w:tcPr>
          <w:p w14:paraId="0C5B1ED1">
            <w:pPr>
              <w:widowControl/>
              <w:jc w:val="center"/>
              <w:rPr>
                <w:rFonts w:ascii="宋体" w:hAnsi="宋体" w:eastAsia="宋体" w:cs="宋体"/>
                <w:color w:val="333333"/>
                <w:kern w:val="0"/>
                <w:sz w:val="20"/>
                <w:szCs w:val="20"/>
              </w:rPr>
            </w:pPr>
            <w:r>
              <w:rPr>
                <w:rFonts w:hint="eastAsia" w:ascii="宋体" w:hAnsi="宋体" w:eastAsia="宋体" w:cs="宋体"/>
                <w:color w:val="333333"/>
                <w:kern w:val="0"/>
                <w:sz w:val="20"/>
                <w:szCs w:val="20"/>
                <w:lang w:val="en-US" w:eastAsia="zh-CN"/>
              </w:rPr>
              <w:t>206.76</w:t>
            </w:r>
          </w:p>
        </w:tc>
        <w:tc>
          <w:tcPr>
            <w:tcW w:w="945" w:type="dxa"/>
            <w:tcBorders>
              <w:top w:val="nil"/>
              <w:left w:val="nil"/>
              <w:bottom w:val="single" w:color="auto" w:sz="8" w:space="0"/>
              <w:right w:val="single" w:color="auto" w:sz="8" w:space="0"/>
            </w:tcBorders>
            <w:shd w:val="clear" w:color="auto" w:fill="auto"/>
            <w:vAlign w:val="center"/>
          </w:tcPr>
          <w:p w14:paraId="6141A572">
            <w:pPr>
              <w:widowControl/>
              <w:jc w:val="center"/>
              <w:rPr>
                <w:rFonts w:ascii="宋体" w:hAnsi="宋体" w:eastAsia="宋体" w:cs="宋体"/>
                <w:color w:val="333333"/>
                <w:kern w:val="0"/>
                <w:sz w:val="20"/>
                <w:szCs w:val="20"/>
              </w:rPr>
            </w:pPr>
            <w:r>
              <w:rPr>
                <w:rFonts w:hint="eastAsia" w:ascii="宋体" w:hAnsi="宋体" w:eastAsia="宋体" w:cs="宋体"/>
                <w:color w:val="333333"/>
                <w:kern w:val="0"/>
                <w:sz w:val="20"/>
                <w:szCs w:val="20"/>
                <w:lang w:val="en-US" w:eastAsia="zh-CN"/>
              </w:rPr>
              <w:t>168.28</w:t>
            </w:r>
          </w:p>
        </w:tc>
        <w:tc>
          <w:tcPr>
            <w:tcW w:w="990" w:type="dxa"/>
            <w:tcBorders>
              <w:top w:val="nil"/>
              <w:left w:val="nil"/>
              <w:bottom w:val="single" w:color="auto" w:sz="8" w:space="0"/>
              <w:right w:val="single" w:color="auto" w:sz="12" w:space="0"/>
            </w:tcBorders>
            <w:shd w:val="clear" w:color="auto" w:fill="auto"/>
            <w:vAlign w:val="center"/>
          </w:tcPr>
          <w:p w14:paraId="2C7BE54F">
            <w:pPr>
              <w:widowControl/>
              <w:jc w:val="center"/>
              <w:rPr>
                <w:rFonts w:hint="default" w:ascii="宋体" w:hAnsi="宋体" w:eastAsia="宋体" w:cs="宋体"/>
                <w:color w:val="333333"/>
                <w:kern w:val="0"/>
                <w:sz w:val="20"/>
                <w:szCs w:val="20"/>
                <w:lang w:val="en-US" w:eastAsia="zh-CN"/>
              </w:rPr>
            </w:pPr>
            <w:r>
              <w:rPr>
                <w:rFonts w:hint="eastAsia" w:ascii="宋体" w:hAnsi="宋体" w:eastAsia="宋体" w:cs="宋体"/>
                <w:color w:val="333333"/>
                <w:kern w:val="0"/>
                <w:sz w:val="20"/>
                <w:szCs w:val="20"/>
                <w:lang w:val="en-US" w:eastAsia="zh-CN"/>
              </w:rPr>
              <w:t>38.48</w:t>
            </w:r>
          </w:p>
        </w:tc>
      </w:tr>
      <w:tr w14:paraId="19129FE3">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rHeight w:val="450" w:hRule="atLeast"/>
          <w:jc w:val="center"/>
        </w:trPr>
        <w:tc>
          <w:tcPr>
            <w:tcW w:w="1819" w:type="dxa"/>
            <w:gridSpan w:val="3"/>
            <w:tcBorders>
              <w:top w:val="nil"/>
              <w:left w:val="single" w:color="auto" w:sz="12" w:space="0"/>
              <w:bottom w:val="single" w:color="auto" w:sz="8" w:space="0"/>
              <w:right w:val="single" w:color="auto" w:sz="8" w:space="0"/>
            </w:tcBorders>
            <w:shd w:val="clear" w:color="auto" w:fill="auto"/>
            <w:vAlign w:val="center"/>
          </w:tcPr>
          <w:p w14:paraId="0E8C3503">
            <w:pPr>
              <w:widowControl/>
              <w:spacing w:before="100" w:beforeAutospacing="1"/>
              <w:ind w:firstLine="200" w:firstLineChars="100"/>
              <w:jc w:val="left"/>
              <w:rPr>
                <w:rFonts w:ascii="宋体" w:hAnsi="宋体" w:eastAsia="宋体" w:cs="宋体"/>
                <w:color w:val="333333"/>
                <w:kern w:val="0"/>
                <w:sz w:val="20"/>
                <w:szCs w:val="20"/>
              </w:rPr>
            </w:pPr>
            <w:r>
              <w:rPr>
                <w:rFonts w:hint="eastAsia" w:ascii="宋体" w:hAnsi="宋体" w:eastAsia="宋体" w:cs="宋体"/>
                <w:color w:val="333333"/>
                <w:kern w:val="0"/>
                <w:sz w:val="20"/>
                <w:szCs w:val="20"/>
              </w:rPr>
              <w:t>2130550</w:t>
            </w:r>
          </w:p>
        </w:tc>
        <w:tc>
          <w:tcPr>
            <w:tcW w:w="3615" w:type="dxa"/>
            <w:tcBorders>
              <w:top w:val="nil"/>
              <w:left w:val="nil"/>
              <w:bottom w:val="single" w:color="auto" w:sz="8" w:space="0"/>
              <w:right w:val="single" w:color="auto" w:sz="8" w:space="0"/>
            </w:tcBorders>
            <w:shd w:val="clear" w:color="auto" w:fill="auto"/>
            <w:vAlign w:val="center"/>
          </w:tcPr>
          <w:p w14:paraId="577232F0">
            <w:pPr>
              <w:widowControl/>
              <w:ind w:firstLine="200" w:firstLineChars="100"/>
              <w:jc w:val="left"/>
              <w:rPr>
                <w:rFonts w:ascii="宋体" w:hAnsi="宋体" w:eastAsia="宋体" w:cs="宋体"/>
                <w:color w:val="333333"/>
                <w:kern w:val="0"/>
                <w:sz w:val="20"/>
                <w:szCs w:val="20"/>
              </w:rPr>
            </w:pPr>
            <w:r>
              <w:rPr>
                <w:rFonts w:hint="eastAsia" w:ascii="宋体" w:hAnsi="宋体" w:eastAsia="宋体" w:cs="宋体"/>
                <w:color w:val="333333"/>
                <w:kern w:val="0"/>
                <w:sz w:val="20"/>
                <w:szCs w:val="20"/>
              </w:rPr>
              <w:t>事业运行</w:t>
            </w:r>
          </w:p>
        </w:tc>
        <w:tc>
          <w:tcPr>
            <w:tcW w:w="975" w:type="dxa"/>
            <w:tcBorders>
              <w:top w:val="nil"/>
              <w:left w:val="nil"/>
              <w:bottom w:val="single" w:color="auto" w:sz="8" w:space="0"/>
              <w:right w:val="single" w:color="auto" w:sz="8" w:space="0"/>
            </w:tcBorders>
            <w:shd w:val="clear" w:color="auto" w:fill="auto"/>
            <w:vAlign w:val="center"/>
          </w:tcPr>
          <w:p w14:paraId="3B51F03E">
            <w:pPr>
              <w:widowControl/>
              <w:jc w:val="center"/>
              <w:rPr>
                <w:rFonts w:hint="default" w:ascii="宋体" w:hAnsi="宋体" w:eastAsia="宋体" w:cs="宋体"/>
                <w:color w:val="333333"/>
                <w:kern w:val="0"/>
                <w:sz w:val="20"/>
                <w:szCs w:val="20"/>
                <w:lang w:val="en-US" w:eastAsia="zh-CN"/>
              </w:rPr>
            </w:pPr>
            <w:r>
              <w:rPr>
                <w:rFonts w:hint="eastAsia" w:ascii="宋体" w:hAnsi="宋体" w:eastAsia="宋体" w:cs="宋体"/>
                <w:color w:val="333333"/>
                <w:kern w:val="0"/>
                <w:sz w:val="20"/>
                <w:szCs w:val="20"/>
                <w:lang w:val="en-US" w:eastAsia="zh-CN"/>
              </w:rPr>
              <w:t>168.28</w:t>
            </w:r>
          </w:p>
        </w:tc>
        <w:tc>
          <w:tcPr>
            <w:tcW w:w="945" w:type="dxa"/>
            <w:tcBorders>
              <w:top w:val="nil"/>
              <w:left w:val="nil"/>
              <w:bottom w:val="single" w:color="auto" w:sz="8" w:space="0"/>
              <w:right w:val="single" w:color="auto" w:sz="8" w:space="0"/>
            </w:tcBorders>
            <w:shd w:val="clear" w:color="auto" w:fill="auto"/>
            <w:vAlign w:val="center"/>
          </w:tcPr>
          <w:p w14:paraId="40C7B970">
            <w:pPr>
              <w:widowControl/>
              <w:jc w:val="center"/>
              <w:rPr>
                <w:rFonts w:ascii="宋体" w:hAnsi="宋体" w:eastAsia="宋体" w:cs="宋体"/>
                <w:color w:val="333333"/>
                <w:kern w:val="0"/>
                <w:sz w:val="20"/>
                <w:szCs w:val="20"/>
              </w:rPr>
            </w:pPr>
            <w:r>
              <w:rPr>
                <w:rFonts w:hint="eastAsia" w:ascii="宋体" w:hAnsi="宋体" w:eastAsia="宋体" w:cs="宋体"/>
                <w:color w:val="333333"/>
                <w:kern w:val="0"/>
                <w:sz w:val="20"/>
                <w:szCs w:val="20"/>
                <w:lang w:val="en-US" w:eastAsia="zh-CN"/>
              </w:rPr>
              <w:t>168.28</w:t>
            </w:r>
          </w:p>
        </w:tc>
        <w:tc>
          <w:tcPr>
            <w:tcW w:w="990" w:type="dxa"/>
            <w:tcBorders>
              <w:top w:val="nil"/>
              <w:left w:val="nil"/>
              <w:bottom w:val="single" w:color="auto" w:sz="8" w:space="0"/>
              <w:right w:val="single" w:color="auto" w:sz="12" w:space="0"/>
            </w:tcBorders>
            <w:shd w:val="clear" w:color="auto" w:fill="auto"/>
            <w:vAlign w:val="center"/>
          </w:tcPr>
          <w:p w14:paraId="61E40F45">
            <w:pPr>
              <w:widowControl/>
              <w:jc w:val="center"/>
              <w:rPr>
                <w:rFonts w:ascii="宋体" w:hAnsi="宋体" w:eastAsia="宋体" w:cs="宋体"/>
                <w:color w:val="333333"/>
                <w:kern w:val="0"/>
                <w:sz w:val="20"/>
                <w:szCs w:val="20"/>
              </w:rPr>
            </w:pPr>
          </w:p>
        </w:tc>
      </w:tr>
      <w:tr w14:paraId="7212E335">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rHeight w:val="540" w:hRule="atLeast"/>
          <w:jc w:val="center"/>
        </w:trPr>
        <w:tc>
          <w:tcPr>
            <w:tcW w:w="1819" w:type="dxa"/>
            <w:gridSpan w:val="3"/>
            <w:tcBorders>
              <w:top w:val="nil"/>
              <w:left w:val="single" w:color="auto" w:sz="12" w:space="0"/>
              <w:bottom w:val="single" w:color="auto" w:sz="8" w:space="0"/>
              <w:right w:val="single" w:color="auto" w:sz="8" w:space="0"/>
            </w:tcBorders>
            <w:shd w:val="clear" w:color="auto" w:fill="auto"/>
            <w:vAlign w:val="center"/>
          </w:tcPr>
          <w:p w14:paraId="120C1085">
            <w:pPr>
              <w:widowControl/>
              <w:ind w:firstLine="200" w:firstLineChars="100"/>
              <w:jc w:val="left"/>
              <w:textAlignment w:val="center"/>
              <w:rPr>
                <w:rFonts w:ascii="宋体" w:hAnsi="宋体" w:eastAsia="宋体" w:cs="宋体"/>
                <w:color w:val="333333"/>
                <w:kern w:val="0"/>
                <w:sz w:val="20"/>
                <w:szCs w:val="20"/>
              </w:rPr>
            </w:pPr>
            <w:r>
              <w:rPr>
                <w:rFonts w:hint="eastAsia" w:ascii="宋体" w:hAnsi="宋体" w:eastAsia="宋体" w:cs="宋体"/>
                <w:color w:val="333333"/>
                <w:kern w:val="0"/>
                <w:sz w:val="20"/>
                <w:szCs w:val="20"/>
              </w:rPr>
              <w:t>2130599</w:t>
            </w:r>
          </w:p>
        </w:tc>
        <w:tc>
          <w:tcPr>
            <w:tcW w:w="3615" w:type="dxa"/>
            <w:tcBorders>
              <w:top w:val="nil"/>
              <w:left w:val="nil"/>
              <w:bottom w:val="single" w:color="auto" w:sz="8" w:space="0"/>
              <w:right w:val="single" w:color="auto" w:sz="8" w:space="0"/>
            </w:tcBorders>
            <w:shd w:val="clear" w:color="auto" w:fill="auto"/>
            <w:vAlign w:val="center"/>
          </w:tcPr>
          <w:p w14:paraId="61955750">
            <w:pPr>
              <w:widowControl/>
              <w:ind w:firstLine="180" w:firstLineChars="100"/>
              <w:jc w:val="left"/>
              <w:textAlignment w:val="center"/>
              <w:rPr>
                <w:rFonts w:ascii="宋体" w:hAnsi="宋体" w:eastAsia="宋体" w:cs="宋体"/>
                <w:color w:val="333333"/>
                <w:kern w:val="0"/>
                <w:sz w:val="20"/>
                <w:szCs w:val="20"/>
              </w:rPr>
            </w:pPr>
            <w:r>
              <w:rPr>
                <w:rFonts w:ascii="宋体" w:hAnsi="宋体" w:eastAsia="宋体" w:cs="宋体"/>
                <w:color w:val="3F3F3F"/>
                <w:kern w:val="0"/>
                <w:sz w:val="18"/>
                <w:szCs w:val="18"/>
              </w:rPr>
              <w:t>其他</w:t>
            </w:r>
            <w:r>
              <w:rPr>
                <w:rFonts w:hint="eastAsia" w:ascii="宋体" w:hAnsi="宋体" w:eastAsia="宋体" w:cs="宋体"/>
                <w:color w:val="3F3F3F"/>
                <w:kern w:val="0"/>
                <w:sz w:val="18"/>
                <w:szCs w:val="18"/>
                <w:lang w:eastAsia="zh-CN"/>
              </w:rPr>
              <w:t>巩固拓展脱贫攻坚成果</w:t>
            </w:r>
            <w:r>
              <w:rPr>
                <w:rFonts w:ascii="宋体" w:hAnsi="宋体" w:eastAsia="宋体" w:cs="宋体"/>
                <w:color w:val="3F3F3F"/>
                <w:kern w:val="0"/>
                <w:sz w:val="18"/>
                <w:szCs w:val="18"/>
              </w:rPr>
              <w:t>衔接乡村振兴支出</w:t>
            </w:r>
          </w:p>
        </w:tc>
        <w:tc>
          <w:tcPr>
            <w:tcW w:w="975" w:type="dxa"/>
            <w:tcBorders>
              <w:top w:val="nil"/>
              <w:left w:val="nil"/>
              <w:bottom w:val="single" w:color="auto" w:sz="8" w:space="0"/>
              <w:right w:val="single" w:color="auto" w:sz="8" w:space="0"/>
            </w:tcBorders>
            <w:shd w:val="clear" w:color="auto" w:fill="auto"/>
            <w:vAlign w:val="center"/>
          </w:tcPr>
          <w:p w14:paraId="137A411B">
            <w:pPr>
              <w:widowControl/>
              <w:spacing w:before="100" w:beforeAutospacing="1"/>
              <w:jc w:val="center"/>
              <w:rPr>
                <w:rFonts w:hint="default" w:ascii="宋体" w:hAnsi="宋体" w:eastAsia="宋体" w:cs="宋体"/>
                <w:color w:val="333333"/>
                <w:kern w:val="0"/>
                <w:sz w:val="20"/>
                <w:szCs w:val="20"/>
                <w:lang w:val="en-US" w:eastAsia="zh-CN"/>
              </w:rPr>
            </w:pPr>
            <w:r>
              <w:rPr>
                <w:rFonts w:hint="eastAsia" w:ascii="宋体" w:hAnsi="宋体" w:eastAsia="宋体" w:cs="宋体"/>
                <w:color w:val="333333"/>
                <w:kern w:val="0"/>
                <w:sz w:val="20"/>
                <w:szCs w:val="20"/>
                <w:lang w:val="en-US" w:eastAsia="zh-CN"/>
              </w:rPr>
              <w:t>38.48</w:t>
            </w:r>
          </w:p>
        </w:tc>
        <w:tc>
          <w:tcPr>
            <w:tcW w:w="945" w:type="dxa"/>
            <w:tcBorders>
              <w:top w:val="nil"/>
              <w:left w:val="nil"/>
              <w:bottom w:val="single" w:color="auto" w:sz="8" w:space="0"/>
              <w:right w:val="single" w:color="auto" w:sz="8" w:space="0"/>
            </w:tcBorders>
            <w:shd w:val="clear" w:color="auto" w:fill="auto"/>
            <w:vAlign w:val="center"/>
          </w:tcPr>
          <w:p w14:paraId="5244F2A4">
            <w:pPr>
              <w:widowControl/>
              <w:jc w:val="center"/>
              <w:rPr>
                <w:rFonts w:ascii="宋体" w:hAnsi="宋体" w:eastAsia="宋体" w:cs="宋体"/>
                <w:color w:val="333333"/>
                <w:kern w:val="0"/>
                <w:sz w:val="20"/>
                <w:szCs w:val="20"/>
              </w:rPr>
            </w:pPr>
          </w:p>
        </w:tc>
        <w:tc>
          <w:tcPr>
            <w:tcW w:w="990" w:type="dxa"/>
            <w:tcBorders>
              <w:top w:val="nil"/>
              <w:left w:val="nil"/>
              <w:bottom w:val="single" w:color="auto" w:sz="8" w:space="0"/>
              <w:right w:val="single" w:color="auto" w:sz="12" w:space="0"/>
            </w:tcBorders>
            <w:shd w:val="clear" w:color="auto" w:fill="auto"/>
            <w:vAlign w:val="center"/>
          </w:tcPr>
          <w:p w14:paraId="1581B76E">
            <w:pPr>
              <w:widowControl/>
              <w:spacing w:before="100" w:beforeAutospacing="1"/>
              <w:jc w:val="center"/>
              <w:rPr>
                <w:rFonts w:hint="default" w:ascii="宋体" w:hAnsi="宋体" w:eastAsia="宋体" w:cs="宋体"/>
                <w:color w:val="333333"/>
                <w:kern w:val="0"/>
                <w:sz w:val="20"/>
                <w:szCs w:val="20"/>
                <w:lang w:val="en-US" w:eastAsia="zh-CN"/>
              </w:rPr>
            </w:pPr>
            <w:r>
              <w:rPr>
                <w:rFonts w:hint="eastAsia" w:ascii="宋体" w:hAnsi="宋体" w:eastAsia="宋体" w:cs="宋体"/>
                <w:color w:val="333333"/>
                <w:kern w:val="0"/>
                <w:sz w:val="20"/>
                <w:szCs w:val="20"/>
                <w:lang w:val="en-US" w:eastAsia="zh-CN"/>
              </w:rPr>
              <w:t>38.48</w:t>
            </w:r>
          </w:p>
        </w:tc>
      </w:tr>
      <w:tr w14:paraId="60D08AA0">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rHeight w:val="540" w:hRule="atLeast"/>
          <w:jc w:val="center"/>
        </w:trPr>
        <w:tc>
          <w:tcPr>
            <w:tcW w:w="1819" w:type="dxa"/>
            <w:gridSpan w:val="3"/>
            <w:tcBorders>
              <w:top w:val="nil"/>
              <w:left w:val="single" w:color="auto" w:sz="12" w:space="0"/>
              <w:bottom w:val="single" w:color="auto" w:sz="8" w:space="0"/>
              <w:right w:val="single" w:color="auto" w:sz="8" w:space="0"/>
            </w:tcBorders>
            <w:shd w:val="clear" w:color="auto" w:fill="auto"/>
            <w:vAlign w:val="center"/>
          </w:tcPr>
          <w:p w14:paraId="4CD5E85C">
            <w:pPr>
              <w:widowControl/>
              <w:spacing w:before="100" w:beforeAutospacing="1"/>
              <w:ind w:firstLine="200" w:firstLineChars="100"/>
              <w:jc w:val="left"/>
              <w:rPr>
                <w:rFonts w:ascii="宋体" w:hAnsi="宋体" w:eastAsia="宋体" w:cs="宋体"/>
                <w:color w:val="333333"/>
                <w:kern w:val="0"/>
                <w:sz w:val="20"/>
                <w:szCs w:val="20"/>
              </w:rPr>
            </w:pPr>
            <w:r>
              <w:rPr>
                <w:rFonts w:hint="eastAsia" w:ascii="宋体" w:hAnsi="宋体" w:eastAsia="宋体" w:cs="宋体"/>
                <w:color w:val="333333"/>
                <w:kern w:val="0"/>
                <w:sz w:val="20"/>
                <w:szCs w:val="20"/>
              </w:rPr>
              <w:t>208</w:t>
            </w:r>
          </w:p>
        </w:tc>
        <w:tc>
          <w:tcPr>
            <w:tcW w:w="3615" w:type="dxa"/>
            <w:tcBorders>
              <w:top w:val="nil"/>
              <w:left w:val="nil"/>
              <w:bottom w:val="single" w:color="auto" w:sz="8" w:space="0"/>
              <w:right w:val="single" w:color="auto" w:sz="8" w:space="0"/>
            </w:tcBorders>
            <w:shd w:val="clear" w:color="auto" w:fill="auto"/>
            <w:vAlign w:val="center"/>
          </w:tcPr>
          <w:p w14:paraId="2C8B40BC">
            <w:pPr>
              <w:widowControl/>
              <w:spacing w:before="100" w:beforeAutospacing="1"/>
              <w:ind w:firstLine="200" w:firstLineChars="100"/>
              <w:jc w:val="left"/>
              <w:rPr>
                <w:rFonts w:ascii="宋体" w:hAnsi="宋体" w:eastAsia="宋体" w:cs="宋体"/>
                <w:color w:val="333333"/>
                <w:kern w:val="0"/>
                <w:sz w:val="20"/>
                <w:szCs w:val="20"/>
              </w:rPr>
            </w:pPr>
            <w:r>
              <w:rPr>
                <w:rFonts w:hint="eastAsia" w:ascii="宋体" w:hAnsi="宋体" w:eastAsia="宋体" w:cs="宋体"/>
                <w:color w:val="333333"/>
                <w:kern w:val="0"/>
                <w:sz w:val="20"/>
                <w:szCs w:val="20"/>
              </w:rPr>
              <w:t>社会保障和就业支出</w:t>
            </w:r>
          </w:p>
        </w:tc>
        <w:tc>
          <w:tcPr>
            <w:tcW w:w="975" w:type="dxa"/>
            <w:tcBorders>
              <w:top w:val="nil"/>
              <w:left w:val="nil"/>
              <w:bottom w:val="single" w:color="auto" w:sz="8" w:space="0"/>
              <w:right w:val="single" w:color="auto" w:sz="8" w:space="0"/>
            </w:tcBorders>
            <w:shd w:val="clear" w:color="auto" w:fill="auto"/>
            <w:vAlign w:val="center"/>
          </w:tcPr>
          <w:p w14:paraId="6F6EAA4C">
            <w:pPr>
              <w:widowControl/>
              <w:spacing w:before="100" w:beforeAutospacing="1"/>
              <w:jc w:val="center"/>
              <w:rPr>
                <w:rFonts w:ascii="宋体" w:hAnsi="宋体" w:eastAsia="宋体" w:cs="宋体"/>
                <w:color w:val="333333"/>
                <w:kern w:val="0"/>
                <w:sz w:val="20"/>
                <w:szCs w:val="20"/>
              </w:rPr>
            </w:pPr>
            <w:r>
              <w:rPr>
                <w:rFonts w:hint="eastAsia" w:ascii="宋体" w:hAnsi="宋体" w:eastAsia="宋体" w:cs="宋体"/>
                <w:color w:val="333333"/>
                <w:kern w:val="0"/>
                <w:sz w:val="20"/>
                <w:szCs w:val="20"/>
                <w:lang w:val="en-US" w:eastAsia="zh-CN"/>
              </w:rPr>
              <w:t>20.44</w:t>
            </w:r>
          </w:p>
        </w:tc>
        <w:tc>
          <w:tcPr>
            <w:tcW w:w="945" w:type="dxa"/>
            <w:tcBorders>
              <w:top w:val="nil"/>
              <w:left w:val="nil"/>
              <w:bottom w:val="single" w:color="auto" w:sz="8" w:space="0"/>
              <w:right w:val="single" w:color="auto" w:sz="8" w:space="0"/>
            </w:tcBorders>
            <w:shd w:val="clear" w:color="auto" w:fill="auto"/>
            <w:vAlign w:val="center"/>
          </w:tcPr>
          <w:p w14:paraId="0FBA10CF">
            <w:pPr>
              <w:widowControl/>
              <w:spacing w:before="100" w:beforeAutospacing="1"/>
              <w:jc w:val="center"/>
              <w:rPr>
                <w:rFonts w:ascii="宋体" w:hAnsi="宋体" w:eastAsia="宋体" w:cs="宋体"/>
                <w:color w:val="333333"/>
                <w:kern w:val="0"/>
                <w:sz w:val="20"/>
                <w:szCs w:val="20"/>
              </w:rPr>
            </w:pPr>
            <w:r>
              <w:rPr>
                <w:rFonts w:hint="eastAsia" w:ascii="宋体" w:hAnsi="宋体" w:eastAsia="宋体" w:cs="宋体"/>
                <w:color w:val="333333"/>
                <w:kern w:val="0"/>
                <w:sz w:val="20"/>
                <w:szCs w:val="20"/>
                <w:lang w:val="en-US" w:eastAsia="zh-CN"/>
              </w:rPr>
              <w:t>20.44</w:t>
            </w:r>
          </w:p>
        </w:tc>
        <w:tc>
          <w:tcPr>
            <w:tcW w:w="990" w:type="dxa"/>
            <w:tcBorders>
              <w:top w:val="nil"/>
              <w:left w:val="nil"/>
              <w:bottom w:val="single" w:color="auto" w:sz="8" w:space="0"/>
              <w:right w:val="single" w:color="auto" w:sz="12" w:space="0"/>
            </w:tcBorders>
            <w:shd w:val="clear" w:color="auto" w:fill="auto"/>
            <w:vAlign w:val="center"/>
          </w:tcPr>
          <w:p w14:paraId="688F1042">
            <w:pPr>
              <w:widowControl/>
              <w:spacing w:before="100" w:beforeAutospacing="1"/>
              <w:jc w:val="center"/>
              <w:rPr>
                <w:rFonts w:ascii="宋体" w:hAnsi="宋体" w:eastAsia="宋体" w:cs="宋体"/>
                <w:color w:val="333333"/>
                <w:kern w:val="0"/>
                <w:sz w:val="20"/>
                <w:szCs w:val="20"/>
              </w:rPr>
            </w:pPr>
          </w:p>
        </w:tc>
      </w:tr>
      <w:tr w14:paraId="1564248E">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rHeight w:val="540" w:hRule="atLeast"/>
          <w:jc w:val="center"/>
        </w:trPr>
        <w:tc>
          <w:tcPr>
            <w:tcW w:w="1819" w:type="dxa"/>
            <w:gridSpan w:val="3"/>
            <w:tcBorders>
              <w:top w:val="nil"/>
              <w:left w:val="single" w:color="auto" w:sz="12" w:space="0"/>
              <w:bottom w:val="single" w:color="auto" w:sz="8" w:space="0"/>
              <w:right w:val="single" w:color="auto" w:sz="8" w:space="0"/>
            </w:tcBorders>
            <w:shd w:val="clear" w:color="auto" w:fill="auto"/>
            <w:vAlign w:val="center"/>
          </w:tcPr>
          <w:p w14:paraId="7825AE09">
            <w:pPr>
              <w:widowControl/>
              <w:spacing w:before="100" w:beforeAutospacing="1"/>
              <w:ind w:firstLine="200" w:firstLineChars="100"/>
              <w:jc w:val="left"/>
              <w:rPr>
                <w:rFonts w:ascii="宋体" w:hAnsi="宋体" w:eastAsia="宋体" w:cs="宋体"/>
                <w:color w:val="333333"/>
                <w:kern w:val="0"/>
                <w:sz w:val="20"/>
                <w:szCs w:val="20"/>
              </w:rPr>
            </w:pPr>
            <w:r>
              <w:rPr>
                <w:rFonts w:hint="eastAsia" w:ascii="宋体" w:hAnsi="宋体" w:eastAsia="宋体" w:cs="宋体"/>
                <w:color w:val="333333"/>
                <w:kern w:val="0"/>
                <w:sz w:val="20"/>
                <w:szCs w:val="20"/>
              </w:rPr>
              <w:t>20805</w:t>
            </w:r>
          </w:p>
        </w:tc>
        <w:tc>
          <w:tcPr>
            <w:tcW w:w="3615" w:type="dxa"/>
            <w:tcBorders>
              <w:top w:val="nil"/>
              <w:left w:val="nil"/>
              <w:bottom w:val="single" w:color="auto" w:sz="8" w:space="0"/>
              <w:right w:val="single" w:color="auto" w:sz="8" w:space="0"/>
            </w:tcBorders>
            <w:shd w:val="clear" w:color="auto" w:fill="auto"/>
            <w:vAlign w:val="center"/>
          </w:tcPr>
          <w:p w14:paraId="1E82B3D7">
            <w:pPr>
              <w:widowControl/>
              <w:spacing w:before="100" w:beforeAutospacing="1"/>
              <w:ind w:firstLine="200" w:firstLineChars="100"/>
              <w:jc w:val="left"/>
              <w:rPr>
                <w:rFonts w:ascii="宋体" w:hAnsi="宋体" w:eastAsia="宋体" w:cs="宋体"/>
                <w:color w:val="333333"/>
                <w:kern w:val="0"/>
                <w:sz w:val="20"/>
                <w:szCs w:val="20"/>
              </w:rPr>
            </w:pPr>
            <w:r>
              <w:rPr>
                <w:rFonts w:hint="eastAsia" w:ascii="宋体" w:hAnsi="宋体" w:eastAsia="宋体" w:cs="宋体"/>
                <w:color w:val="333333"/>
                <w:kern w:val="0"/>
                <w:sz w:val="20"/>
                <w:szCs w:val="20"/>
              </w:rPr>
              <w:t>行政事业单位养老支出</w:t>
            </w:r>
          </w:p>
        </w:tc>
        <w:tc>
          <w:tcPr>
            <w:tcW w:w="975" w:type="dxa"/>
            <w:tcBorders>
              <w:top w:val="nil"/>
              <w:left w:val="nil"/>
              <w:bottom w:val="single" w:color="auto" w:sz="8" w:space="0"/>
              <w:right w:val="single" w:color="auto" w:sz="8" w:space="0"/>
            </w:tcBorders>
            <w:shd w:val="clear" w:color="auto" w:fill="auto"/>
            <w:vAlign w:val="center"/>
          </w:tcPr>
          <w:p w14:paraId="65390672">
            <w:pPr>
              <w:widowControl/>
              <w:spacing w:before="100" w:beforeAutospacing="1"/>
              <w:jc w:val="center"/>
              <w:rPr>
                <w:rFonts w:ascii="宋体" w:hAnsi="宋体" w:eastAsia="宋体" w:cs="宋体"/>
                <w:color w:val="333333"/>
                <w:kern w:val="0"/>
                <w:sz w:val="20"/>
                <w:szCs w:val="20"/>
              </w:rPr>
            </w:pPr>
            <w:r>
              <w:rPr>
                <w:rFonts w:hint="eastAsia" w:ascii="宋体" w:hAnsi="宋体" w:eastAsia="宋体" w:cs="宋体"/>
                <w:color w:val="333333"/>
                <w:kern w:val="0"/>
                <w:sz w:val="20"/>
                <w:szCs w:val="20"/>
                <w:lang w:val="en-US" w:eastAsia="zh-CN"/>
              </w:rPr>
              <w:t>20.44</w:t>
            </w:r>
          </w:p>
        </w:tc>
        <w:tc>
          <w:tcPr>
            <w:tcW w:w="945" w:type="dxa"/>
            <w:tcBorders>
              <w:top w:val="nil"/>
              <w:left w:val="nil"/>
              <w:bottom w:val="single" w:color="auto" w:sz="8" w:space="0"/>
              <w:right w:val="single" w:color="auto" w:sz="8" w:space="0"/>
            </w:tcBorders>
            <w:shd w:val="clear" w:color="auto" w:fill="auto"/>
            <w:vAlign w:val="center"/>
          </w:tcPr>
          <w:p w14:paraId="52C85977">
            <w:pPr>
              <w:widowControl/>
              <w:spacing w:before="100" w:beforeAutospacing="1"/>
              <w:jc w:val="center"/>
              <w:rPr>
                <w:rFonts w:ascii="宋体" w:hAnsi="宋体" w:eastAsia="宋体" w:cs="宋体"/>
                <w:color w:val="333333"/>
                <w:kern w:val="0"/>
                <w:sz w:val="20"/>
                <w:szCs w:val="20"/>
              </w:rPr>
            </w:pPr>
            <w:r>
              <w:rPr>
                <w:rFonts w:hint="eastAsia" w:ascii="宋体" w:hAnsi="宋体" w:eastAsia="宋体" w:cs="宋体"/>
                <w:color w:val="333333"/>
                <w:kern w:val="0"/>
                <w:sz w:val="20"/>
                <w:szCs w:val="20"/>
                <w:lang w:val="en-US" w:eastAsia="zh-CN"/>
              </w:rPr>
              <w:t>20.44</w:t>
            </w:r>
          </w:p>
        </w:tc>
        <w:tc>
          <w:tcPr>
            <w:tcW w:w="990" w:type="dxa"/>
            <w:tcBorders>
              <w:top w:val="nil"/>
              <w:left w:val="nil"/>
              <w:bottom w:val="single" w:color="auto" w:sz="8" w:space="0"/>
              <w:right w:val="single" w:color="auto" w:sz="12" w:space="0"/>
            </w:tcBorders>
            <w:shd w:val="clear" w:color="auto" w:fill="auto"/>
            <w:vAlign w:val="center"/>
          </w:tcPr>
          <w:p w14:paraId="49D6F3B1">
            <w:pPr>
              <w:widowControl/>
              <w:spacing w:before="100" w:beforeAutospacing="1"/>
              <w:jc w:val="center"/>
              <w:rPr>
                <w:rFonts w:ascii="宋体" w:hAnsi="宋体" w:eastAsia="宋体" w:cs="宋体"/>
                <w:color w:val="333333"/>
                <w:kern w:val="0"/>
                <w:sz w:val="20"/>
                <w:szCs w:val="20"/>
              </w:rPr>
            </w:pPr>
          </w:p>
        </w:tc>
      </w:tr>
      <w:tr w14:paraId="452C7C5D">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rHeight w:val="540" w:hRule="atLeast"/>
          <w:jc w:val="center"/>
        </w:trPr>
        <w:tc>
          <w:tcPr>
            <w:tcW w:w="1819" w:type="dxa"/>
            <w:gridSpan w:val="3"/>
            <w:tcBorders>
              <w:top w:val="nil"/>
              <w:left w:val="single" w:color="auto" w:sz="12" w:space="0"/>
              <w:bottom w:val="single" w:color="auto" w:sz="8" w:space="0"/>
              <w:right w:val="single" w:color="auto" w:sz="8" w:space="0"/>
            </w:tcBorders>
            <w:shd w:val="clear" w:color="auto" w:fill="auto"/>
            <w:vAlign w:val="center"/>
          </w:tcPr>
          <w:p w14:paraId="686AA393">
            <w:pPr>
              <w:widowControl/>
              <w:ind w:firstLine="200" w:firstLineChars="100"/>
              <w:jc w:val="left"/>
              <w:textAlignment w:val="center"/>
              <w:rPr>
                <w:rFonts w:ascii="宋体" w:hAnsi="宋体" w:eastAsia="宋体" w:cs="宋体"/>
                <w:color w:val="333333"/>
                <w:kern w:val="0"/>
                <w:sz w:val="20"/>
                <w:szCs w:val="20"/>
              </w:rPr>
            </w:pPr>
            <w:r>
              <w:rPr>
                <w:rFonts w:hint="eastAsia" w:ascii="宋体" w:hAnsi="宋体" w:eastAsia="宋体" w:cs="宋体"/>
                <w:color w:val="333333"/>
                <w:kern w:val="0"/>
                <w:sz w:val="20"/>
                <w:szCs w:val="20"/>
              </w:rPr>
              <w:t>2080505</w:t>
            </w:r>
          </w:p>
        </w:tc>
        <w:tc>
          <w:tcPr>
            <w:tcW w:w="3615" w:type="dxa"/>
            <w:tcBorders>
              <w:top w:val="nil"/>
              <w:left w:val="nil"/>
              <w:bottom w:val="single" w:color="auto" w:sz="8" w:space="0"/>
              <w:right w:val="single" w:color="auto" w:sz="8" w:space="0"/>
            </w:tcBorders>
            <w:shd w:val="clear" w:color="auto" w:fill="auto"/>
            <w:vAlign w:val="center"/>
          </w:tcPr>
          <w:p w14:paraId="410E15C5">
            <w:pPr>
              <w:widowControl/>
              <w:ind w:firstLine="180" w:firstLineChars="100"/>
              <w:jc w:val="left"/>
              <w:textAlignment w:val="center"/>
              <w:rPr>
                <w:rFonts w:ascii="宋体" w:hAnsi="宋体" w:eastAsia="宋体" w:cs="宋体"/>
                <w:color w:val="333333"/>
                <w:kern w:val="0"/>
                <w:sz w:val="20"/>
                <w:szCs w:val="20"/>
              </w:rPr>
            </w:pPr>
            <w:r>
              <w:rPr>
                <w:rFonts w:ascii="宋体" w:hAnsi="宋体" w:eastAsia="宋体" w:cs="宋体"/>
                <w:color w:val="3F3F3F"/>
                <w:kern w:val="0"/>
                <w:sz w:val="18"/>
                <w:szCs w:val="18"/>
              </w:rPr>
              <w:t>机关事业单位基本养老保险缴费支出</w:t>
            </w:r>
          </w:p>
        </w:tc>
        <w:tc>
          <w:tcPr>
            <w:tcW w:w="975" w:type="dxa"/>
            <w:tcBorders>
              <w:top w:val="nil"/>
              <w:left w:val="nil"/>
              <w:bottom w:val="single" w:color="auto" w:sz="8" w:space="0"/>
              <w:right w:val="single" w:color="auto" w:sz="8" w:space="0"/>
            </w:tcBorders>
            <w:shd w:val="clear" w:color="auto" w:fill="auto"/>
            <w:vAlign w:val="center"/>
          </w:tcPr>
          <w:p w14:paraId="7FB4C3FF">
            <w:pPr>
              <w:widowControl/>
              <w:spacing w:before="100" w:beforeAutospacing="1"/>
              <w:jc w:val="center"/>
              <w:rPr>
                <w:rFonts w:hint="default" w:ascii="宋体" w:hAnsi="宋体" w:eastAsia="宋体" w:cs="宋体"/>
                <w:color w:val="333333"/>
                <w:kern w:val="0"/>
                <w:sz w:val="20"/>
                <w:szCs w:val="20"/>
                <w:lang w:val="en-US" w:eastAsia="zh-CN"/>
              </w:rPr>
            </w:pPr>
            <w:r>
              <w:rPr>
                <w:rFonts w:hint="eastAsia" w:ascii="宋体" w:hAnsi="宋体" w:eastAsia="宋体" w:cs="宋体"/>
                <w:color w:val="333333"/>
                <w:kern w:val="0"/>
                <w:sz w:val="20"/>
                <w:szCs w:val="20"/>
                <w:lang w:val="en-US" w:eastAsia="zh-CN"/>
              </w:rPr>
              <w:t>20.44</w:t>
            </w:r>
          </w:p>
        </w:tc>
        <w:tc>
          <w:tcPr>
            <w:tcW w:w="945" w:type="dxa"/>
            <w:tcBorders>
              <w:top w:val="nil"/>
              <w:left w:val="nil"/>
              <w:bottom w:val="single" w:color="auto" w:sz="8" w:space="0"/>
              <w:right w:val="single" w:color="auto" w:sz="8" w:space="0"/>
            </w:tcBorders>
            <w:shd w:val="clear" w:color="auto" w:fill="auto"/>
            <w:vAlign w:val="center"/>
          </w:tcPr>
          <w:p w14:paraId="057DE869">
            <w:pPr>
              <w:widowControl/>
              <w:spacing w:before="100" w:beforeAutospacing="1"/>
              <w:jc w:val="center"/>
              <w:rPr>
                <w:rFonts w:ascii="宋体" w:hAnsi="宋体" w:eastAsia="宋体" w:cs="宋体"/>
                <w:color w:val="333333"/>
                <w:kern w:val="0"/>
                <w:sz w:val="20"/>
                <w:szCs w:val="20"/>
              </w:rPr>
            </w:pPr>
            <w:r>
              <w:rPr>
                <w:rFonts w:hint="eastAsia" w:ascii="宋体" w:hAnsi="宋体" w:eastAsia="宋体" w:cs="宋体"/>
                <w:color w:val="333333"/>
                <w:kern w:val="0"/>
                <w:sz w:val="20"/>
                <w:szCs w:val="20"/>
                <w:lang w:val="en-US" w:eastAsia="zh-CN"/>
              </w:rPr>
              <w:t>20.44</w:t>
            </w:r>
          </w:p>
        </w:tc>
        <w:tc>
          <w:tcPr>
            <w:tcW w:w="990" w:type="dxa"/>
            <w:tcBorders>
              <w:top w:val="nil"/>
              <w:left w:val="nil"/>
              <w:bottom w:val="single" w:color="auto" w:sz="8" w:space="0"/>
              <w:right w:val="single" w:color="auto" w:sz="12" w:space="0"/>
            </w:tcBorders>
            <w:shd w:val="clear" w:color="auto" w:fill="auto"/>
            <w:vAlign w:val="center"/>
          </w:tcPr>
          <w:p w14:paraId="51961B19">
            <w:pPr>
              <w:widowControl/>
              <w:spacing w:before="100" w:beforeAutospacing="1"/>
              <w:jc w:val="center"/>
              <w:rPr>
                <w:rFonts w:ascii="宋体" w:hAnsi="宋体" w:eastAsia="宋体" w:cs="宋体"/>
                <w:color w:val="333333"/>
                <w:kern w:val="0"/>
                <w:sz w:val="20"/>
                <w:szCs w:val="20"/>
              </w:rPr>
            </w:pPr>
          </w:p>
        </w:tc>
      </w:tr>
      <w:tr w14:paraId="0EA5E055">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rHeight w:val="540" w:hRule="atLeast"/>
          <w:jc w:val="center"/>
        </w:trPr>
        <w:tc>
          <w:tcPr>
            <w:tcW w:w="1819" w:type="dxa"/>
            <w:gridSpan w:val="3"/>
            <w:tcBorders>
              <w:top w:val="nil"/>
              <w:left w:val="single" w:color="auto" w:sz="12" w:space="0"/>
              <w:bottom w:val="single" w:color="auto" w:sz="8" w:space="0"/>
              <w:right w:val="single" w:color="auto" w:sz="8" w:space="0"/>
            </w:tcBorders>
            <w:shd w:val="clear" w:color="auto" w:fill="auto"/>
            <w:vAlign w:val="center"/>
          </w:tcPr>
          <w:p w14:paraId="7096B9CA">
            <w:pPr>
              <w:widowControl/>
              <w:spacing w:before="100" w:beforeAutospacing="1"/>
              <w:ind w:firstLine="200" w:firstLineChars="100"/>
              <w:jc w:val="left"/>
              <w:rPr>
                <w:rFonts w:ascii="宋体" w:hAnsi="宋体" w:eastAsia="宋体" w:cs="宋体"/>
                <w:color w:val="333333"/>
                <w:kern w:val="0"/>
                <w:sz w:val="20"/>
                <w:szCs w:val="20"/>
              </w:rPr>
            </w:pPr>
            <w:r>
              <w:rPr>
                <w:rFonts w:hint="eastAsia" w:ascii="宋体" w:hAnsi="宋体" w:eastAsia="宋体" w:cs="宋体"/>
                <w:color w:val="333333"/>
                <w:kern w:val="0"/>
                <w:sz w:val="20"/>
                <w:szCs w:val="20"/>
              </w:rPr>
              <w:t>210</w:t>
            </w:r>
          </w:p>
        </w:tc>
        <w:tc>
          <w:tcPr>
            <w:tcW w:w="3615" w:type="dxa"/>
            <w:tcBorders>
              <w:top w:val="nil"/>
              <w:left w:val="nil"/>
              <w:bottom w:val="single" w:color="auto" w:sz="8" w:space="0"/>
              <w:right w:val="single" w:color="auto" w:sz="8" w:space="0"/>
            </w:tcBorders>
            <w:shd w:val="clear" w:color="auto" w:fill="auto"/>
            <w:vAlign w:val="center"/>
          </w:tcPr>
          <w:p w14:paraId="6114AED4">
            <w:pPr>
              <w:widowControl/>
              <w:spacing w:before="100" w:beforeAutospacing="1"/>
              <w:ind w:firstLine="200" w:firstLineChars="100"/>
              <w:jc w:val="left"/>
              <w:rPr>
                <w:rFonts w:ascii="宋体" w:hAnsi="宋体" w:eastAsia="宋体" w:cs="宋体"/>
                <w:color w:val="333333"/>
                <w:kern w:val="0"/>
                <w:sz w:val="20"/>
                <w:szCs w:val="20"/>
              </w:rPr>
            </w:pPr>
            <w:r>
              <w:rPr>
                <w:rFonts w:hint="eastAsia" w:ascii="宋体" w:hAnsi="宋体" w:eastAsia="宋体" w:cs="宋体"/>
                <w:color w:val="333333"/>
                <w:kern w:val="0"/>
                <w:sz w:val="20"/>
                <w:szCs w:val="20"/>
              </w:rPr>
              <w:t>卫生健康支出</w:t>
            </w:r>
          </w:p>
        </w:tc>
        <w:tc>
          <w:tcPr>
            <w:tcW w:w="975" w:type="dxa"/>
            <w:tcBorders>
              <w:top w:val="nil"/>
              <w:left w:val="nil"/>
              <w:bottom w:val="single" w:color="auto" w:sz="8" w:space="0"/>
              <w:right w:val="single" w:color="auto" w:sz="8" w:space="0"/>
            </w:tcBorders>
            <w:shd w:val="clear" w:color="auto" w:fill="auto"/>
            <w:vAlign w:val="center"/>
          </w:tcPr>
          <w:p w14:paraId="3BE432B4">
            <w:pPr>
              <w:widowControl/>
              <w:spacing w:before="100" w:beforeAutospacing="1"/>
              <w:jc w:val="center"/>
              <w:rPr>
                <w:rFonts w:hint="default" w:ascii="宋体" w:hAnsi="宋体" w:eastAsia="宋体" w:cs="宋体"/>
                <w:color w:val="333333"/>
                <w:kern w:val="0"/>
                <w:sz w:val="20"/>
                <w:szCs w:val="20"/>
                <w:lang w:val="en-US" w:eastAsia="zh-CN"/>
              </w:rPr>
            </w:pPr>
            <w:r>
              <w:rPr>
                <w:rFonts w:hint="eastAsia" w:ascii="宋体" w:hAnsi="宋体" w:eastAsia="宋体" w:cs="宋体"/>
                <w:color w:val="333333"/>
                <w:kern w:val="0"/>
                <w:sz w:val="20"/>
                <w:szCs w:val="20"/>
                <w:lang w:val="en-US" w:eastAsia="zh-CN"/>
              </w:rPr>
              <w:t>12.33</w:t>
            </w:r>
          </w:p>
        </w:tc>
        <w:tc>
          <w:tcPr>
            <w:tcW w:w="945" w:type="dxa"/>
            <w:tcBorders>
              <w:top w:val="nil"/>
              <w:left w:val="nil"/>
              <w:bottom w:val="single" w:color="auto" w:sz="8" w:space="0"/>
              <w:right w:val="single" w:color="auto" w:sz="8" w:space="0"/>
            </w:tcBorders>
            <w:shd w:val="clear" w:color="auto" w:fill="auto"/>
            <w:vAlign w:val="center"/>
          </w:tcPr>
          <w:p w14:paraId="43EEFEEB">
            <w:pPr>
              <w:widowControl/>
              <w:spacing w:before="100" w:beforeAutospacing="1"/>
              <w:jc w:val="center"/>
              <w:rPr>
                <w:rFonts w:ascii="宋体" w:hAnsi="宋体" w:eastAsia="宋体" w:cs="宋体"/>
                <w:color w:val="333333"/>
                <w:kern w:val="0"/>
                <w:sz w:val="20"/>
                <w:szCs w:val="20"/>
              </w:rPr>
            </w:pPr>
            <w:r>
              <w:rPr>
                <w:rFonts w:hint="eastAsia" w:ascii="宋体" w:hAnsi="宋体" w:eastAsia="宋体" w:cs="宋体"/>
                <w:color w:val="333333"/>
                <w:kern w:val="0"/>
                <w:sz w:val="20"/>
                <w:szCs w:val="20"/>
                <w:lang w:val="en-US" w:eastAsia="zh-CN"/>
              </w:rPr>
              <w:t>12.33</w:t>
            </w:r>
          </w:p>
        </w:tc>
        <w:tc>
          <w:tcPr>
            <w:tcW w:w="990" w:type="dxa"/>
            <w:tcBorders>
              <w:top w:val="nil"/>
              <w:left w:val="nil"/>
              <w:bottom w:val="single" w:color="auto" w:sz="8" w:space="0"/>
              <w:right w:val="single" w:color="auto" w:sz="12" w:space="0"/>
            </w:tcBorders>
            <w:shd w:val="clear" w:color="auto" w:fill="auto"/>
            <w:vAlign w:val="center"/>
          </w:tcPr>
          <w:p w14:paraId="2FF75D6B">
            <w:pPr>
              <w:widowControl/>
              <w:spacing w:before="100" w:beforeAutospacing="1"/>
              <w:jc w:val="center"/>
              <w:rPr>
                <w:rFonts w:ascii="宋体" w:hAnsi="宋体" w:eastAsia="宋体" w:cs="宋体"/>
                <w:color w:val="333333"/>
                <w:kern w:val="0"/>
                <w:sz w:val="20"/>
                <w:szCs w:val="20"/>
              </w:rPr>
            </w:pPr>
          </w:p>
        </w:tc>
      </w:tr>
      <w:tr w14:paraId="177B427B">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rHeight w:val="540" w:hRule="atLeast"/>
          <w:jc w:val="center"/>
        </w:trPr>
        <w:tc>
          <w:tcPr>
            <w:tcW w:w="1819" w:type="dxa"/>
            <w:gridSpan w:val="3"/>
            <w:tcBorders>
              <w:top w:val="nil"/>
              <w:left w:val="single" w:color="auto" w:sz="12" w:space="0"/>
              <w:bottom w:val="single" w:color="auto" w:sz="8" w:space="0"/>
              <w:right w:val="single" w:color="auto" w:sz="8" w:space="0"/>
            </w:tcBorders>
            <w:shd w:val="clear" w:color="auto" w:fill="auto"/>
            <w:vAlign w:val="center"/>
          </w:tcPr>
          <w:p w14:paraId="28E04FA8">
            <w:pPr>
              <w:widowControl/>
              <w:spacing w:before="100" w:beforeAutospacing="1"/>
              <w:ind w:firstLine="200" w:firstLineChars="100"/>
              <w:jc w:val="left"/>
              <w:rPr>
                <w:rFonts w:ascii="宋体" w:hAnsi="宋体" w:eastAsia="宋体" w:cs="宋体"/>
                <w:color w:val="333333"/>
                <w:kern w:val="0"/>
                <w:sz w:val="20"/>
                <w:szCs w:val="20"/>
              </w:rPr>
            </w:pPr>
            <w:r>
              <w:rPr>
                <w:rFonts w:hint="eastAsia" w:ascii="宋体" w:hAnsi="宋体" w:eastAsia="宋体" w:cs="宋体"/>
                <w:color w:val="333333"/>
                <w:kern w:val="0"/>
                <w:sz w:val="20"/>
                <w:szCs w:val="20"/>
              </w:rPr>
              <w:t>21011</w:t>
            </w:r>
          </w:p>
        </w:tc>
        <w:tc>
          <w:tcPr>
            <w:tcW w:w="3615" w:type="dxa"/>
            <w:tcBorders>
              <w:top w:val="nil"/>
              <w:left w:val="nil"/>
              <w:bottom w:val="single" w:color="auto" w:sz="8" w:space="0"/>
              <w:right w:val="single" w:color="auto" w:sz="8" w:space="0"/>
            </w:tcBorders>
            <w:shd w:val="clear" w:color="auto" w:fill="auto"/>
            <w:vAlign w:val="center"/>
          </w:tcPr>
          <w:p w14:paraId="01B97A3C">
            <w:pPr>
              <w:widowControl/>
              <w:spacing w:before="100" w:beforeAutospacing="1"/>
              <w:ind w:firstLine="200" w:firstLineChars="100"/>
              <w:jc w:val="left"/>
              <w:rPr>
                <w:rFonts w:ascii="宋体" w:hAnsi="宋体" w:eastAsia="宋体" w:cs="宋体"/>
                <w:color w:val="333333"/>
                <w:kern w:val="0"/>
                <w:sz w:val="20"/>
                <w:szCs w:val="20"/>
              </w:rPr>
            </w:pPr>
            <w:r>
              <w:rPr>
                <w:rFonts w:hint="eastAsia" w:ascii="宋体" w:hAnsi="宋体" w:eastAsia="宋体" w:cs="宋体"/>
                <w:color w:val="333333"/>
                <w:kern w:val="0"/>
                <w:sz w:val="20"/>
                <w:szCs w:val="20"/>
              </w:rPr>
              <w:t>行政事业单位医疗</w:t>
            </w:r>
          </w:p>
        </w:tc>
        <w:tc>
          <w:tcPr>
            <w:tcW w:w="975" w:type="dxa"/>
            <w:tcBorders>
              <w:top w:val="nil"/>
              <w:left w:val="nil"/>
              <w:bottom w:val="single" w:color="auto" w:sz="8" w:space="0"/>
              <w:right w:val="single" w:color="auto" w:sz="8" w:space="0"/>
            </w:tcBorders>
            <w:shd w:val="clear" w:color="auto" w:fill="auto"/>
            <w:vAlign w:val="center"/>
          </w:tcPr>
          <w:p w14:paraId="187AB09B">
            <w:pPr>
              <w:widowControl/>
              <w:spacing w:before="100" w:beforeAutospacing="1"/>
              <w:jc w:val="center"/>
              <w:rPr>
                <w:rFonts w:hint="default" w:ascii="宋体" w:hAnsi="宋体" w:eastAsia="宋体" w:cs="宋体"/>
                <w:color w:val="333333"/>
                <w:kern w:val="0"/>
                <w:sz w:val="20"/>
                <w:szCs w:val="20"/>
                <w:lang w:val="en-US" w:eastAsia="zh-CN"/>
              </w:rPr>
            </w:pPr>
            <w:r>
              <w:rPr>
                <w:rFonts w:hint="eastAsia" w:ascii="宋体" w:hAnsi="宋体" w:eastAsia="宋体" w:cs="宋体"/>
                <w:color w:val="333333"/>
                <w:kern w:val="0"/>
                <w:sz w:val="20"/>
                <w:szCs w:val="20"/>
                <w:lang w:val="en-US" w:eastAsia="zh-CN"/>
              </w:rPr>
              <w:t>12.33</w:t>
            </w:r>
          </w:p>
        </w:tc>
        <w:tc>
          <w:tcPr>
            <w:tcW w:w="945" w:type="dxa"/>
            <w:tcBorders>
              <w:top w:val="nil"/>
              <w:left w:val="nil"/>
              <w:bottom w:val="single" w:color="auto" w:sz="8" w:space="0"/>
              <w:right w:val="single" w:color="auto" w:sz="8" w:space="0"/>
            </w:tcBorders>
            <w:shd w:val="clear" w:color="auto" w:fill="auto"/>
            <w:vAlign w:val="center"/>
          </w:tcPr>
          <w:p w14:paraId="1297543F">
            <w:pPr>
              <w:widowControl/>
              <w:spacing w:before="100" w:beforeAutospacing="1"/>
              <w:jc w:val="center"/>
              <w:rPr>
                <w:rFonts w:ascii="宋体" w:hAnsi="宋体" w:eastAsia="宋体" w:cs="宋体"/>
                <w:color w:val="333333"/>
                <w:kern w:val="0"/>
                <w:sz w:val="20"/>
                <w:szCs w:val="20"/>
              </w:rPr>
            </w:pPr>
            <w:r>
              <w:rPr>
                <w:rFonts w:hint="eastAsia" w:ascii="宋体" w:hAnsi="宋体" w:eastAsia="宋体" w:cs="宋体"/>
                <w:color w:val="333333"/>
                <w:kern w:val="0"/>
                <w:sz w:val="20"/>
                <w:szCs w:val="20"/>
                <w:lang w:val="en-US" w:eastAsia="zh-CN"/>
              </w:rPr>
              <w:t>12.33</w:t>
            </w:r>
          </w:p>
        </w:tc>
        <w:tc>
          <w:tcPr>
            <w:tcW w:w="990" w:type="dxa"/>
            <w:tcBorders>
              <w:top w:val="nil"/>
              <w:left w:val="nil"/>
              <w:bottom w:val="single" w:color="auto" w:sz="8" w:space="0"/>
              <w:right w:val="single" w:color="auto" w:sz="12" w:space="0"/>
            </w:tcBorders>
            <w:shd w:val="clear" w:color="auto" w:fill="auto"/>
            <w:vAlign w:val="center"/>
          </w:tcPr>
          <w:p w14:paraId="5BFF8A77">
            <w:pPr>
              <w:widowControl/>
              <w:spacing w:before="100" w:beforeAutospacing="1"/>
              <w:jc w:val="center"/>
              <w:rPr>
                <w:rFonts w:ascii="宋体" w:hAnsi="宋体" w:eastAsia="宋体" w:cs="宋体"/>
                <w:color w:val="333333"/>
                <w:kern w:val="0"/>
                <w:sz w:val="20"/>
                <w:szCs w:val="20"/>
              </w:rPr>
            </w:pPr>
          </w:p>
        </w:tc>
      </w:tr>
      <w:tr w14:paraId="2893CD0E">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rHeight w:val="540" w:hRule="atLeast"/>
          <w:jc w:val="center"/>
        </w:trPr>
        <w:tc>
          <w:tcPr>
            <w:tcW w:w="1819" w:type="dxa"/>
            <w:gridSpan w:val="3"/>
            <w:tcBorders>
              <w:top w:val="nil"/>
              <w:left w:val="single" w:color="auto" w:sz="12" w:space="0"/>
              <w:bottom w:val="single" w:color="auto" w:sz="8" w:space="0"/>
              <w:right w:val="single" w:color="auto" w:sz="8" w:space="0"/>
            </w:tcBorders>
            <w:shd w:val="clear" w:color="auto" w:fill="auto"/>
            <w:vAlign w:val="center"/>
          </w:tcPr>
          <w:p w14:paraId="21881609">
            <w:pPr>
              <w:widowControl/>
              <w:ind w:firstLine="200" w:firstLineChars="100"/>
              <w:jc w:val="left"/>
              <w:textAlignment w:val="center"/>
              <w:rPr>
                <w:rFonts w:ascii="宋体" w:hAnsi="宋体" w:eastAsia="宋体" w:cs="宋体"/>
                <w:color w:val="333333"/>
                <w:kern w:val="0"/>
                <w:sz w:val="20"/>
                <w:szCs w:val="20"/>
              </w:rPr>
            </w:pPr>
            <w:r>
              <w:rPr>
                <w:rFonts w:hint="eastAsia" w:ascii="宋体" w:hAnsi="宋体" w:eastAsia="宋体" w:cs="宋体"/>
                <w:color w:val="333333"/>
                <w:kern w:val="0"/>
                <w:sz w:val="20"/>
                <w:szCs w:val="20"/>
              </w:rPr>
              <w:t>2101102</w:t>
            </w:r>
          </w:p>
        </w:tc>
        <w:tc>
          <w:tcPr>
            <w:tcW w:w="3615" w:type="dxa"/>
            <w:tcBorders>
              <w:top w:val="nil"/>
              <w:left w:val="nil"/>
              <w:bottom w:val="single" w:color="auto" w:sz="8" w:space="0"/>
              <w:right w:val="single" w:color="auto" w:sz="8" w:space="0"/>
            </w:tcBorders>
            <w:shd w:val="clear" w:color="auto" w:fill="auto"/>
            <w:vAlign w:val="center"/>
          </w:tcPr>
          <w:p w14:paraId="14118162">
            <w:pPr>
              <w:widowControl/>
              <w:ind w:firstLine="180" w:firstLineChars="100"/>
              <w:jc w:val="left"/>
              <w:textAlignment w:val="center"/>
              <w:rPr>
                <w:rFonts w:ascii="宋体" w:hAnsi="宋体" w:eastAsia="宋体" w:cs="宋体"/>
                <w:color w:val="333333"/>
                <w:kern w:val="0"/>
                <w:sz w:val="20"/>
                <w:szCs w:val="20"/>
              </w:rPr>
            </w:pPr>
            <w:r>
              <w:rPr>
                <w:rFonts w:ascii="宋体" w:hAnsi="宋体" w:eastAsia="宋体" w:cs="宋体"/>
                <w:color w:val="3F3F3F"/>
                <w:kern w:val="0"/>
                <w:sz w:val="18"/>
                <w:szCs w:val="18"/>
              </w:rPr>
              <w:t>事业单位医疗</w:t>
            </w:r>
          </w:p>
        </w:tc>
        <w:tc>
          <w:tcPr>
            <w:tcW w:w="975" w:type="dxa"/>
            <w:tcBorders>
              <w:top w:val="nil"/>
              <w:left w:val="nil"/>
              <w:bottom w:val="single" w:color="auto" w:sz="8" w:space="0"/>
              <w:right w:val="single" w:color="auto" w:sz="8" w:space="0"/>
            </w:tcBorders>
            <w:shd w:val="clear" w:color="auto" w:fill="auto"/>
            <w:vAlign w:val="center"/>
          </w:tcPr>
          <w:p w14:paraId="38A0D73D">
            <w:pPr>
              <w:widowControl/>
              <w:spacing w:before="100" w:beforeAutospacing="1"/>
              <w:jc w:val="center"/>
              <w:rPr>
                <w:rFonts w:hint="default" w:ascii="宋体" w:hAnsi="宋体" w:eastAsia="宋体" w:cs="宋体"/>
                <w:color w:val="333333"/>
                <w:kern w:val="0"/>
                <w:sz w:val="20"/>
                <w:szCs w:val="20"/>
                <w:lang w:val="en-US" w:eastAsia="zh-CN"/>
              </w:rPr>
            </w:pPr>
            <w:r>
              <w:rPr>
                <w:rFonts w:hint="eastAsia" w:ascii="宋体" w:hAnsi="宋体" w:eastAsia="宋体" w:cs="宋体"/>
                <w:color w:val="333333"/>
                <w:kern w:val="0"/>
                <w:sz w:val="20"/>
                <w:szCs w:val="20"/>
              </w:rPr>
              <w:t xml:space="preserve"> </w:t>
            </w:r>
            <w:r>
              <w:rPr>
                <w:rFonts w:hint="eastAsia" w:ascii="宋体" w:hAnsi="宋体" w:eastAsia="宋体" w:cs="宋体"/>
                <w:color w:val="333333"/>
                <w:kern w:val="0"/>
                <w:sz w:val="20"/>
                <w:szCs w:val="20"/>
                <w:lang w:val="en-US" w:eastAsia="zh-CN"/>
              </w:rPr>
              <w:t>12.33</w:t>
            </w:r>
          </w:p>
        </w:tc>
        <w:tc>
          <w:tcPr>
            <w:tcW w:w="945" w:type="dxa"/>
            <w:tcBorders>
              <w:top w:val="nil"/>
              <w:left w:val="nil"/>
              <w:bottom w:val="single" w:color="auto" w:sz="8" w:space="0"/>
              <w:right w:val="single" w:color="auto" w:sz="8" w:space="0"/>
            </w:tcBorders>
            <w:shd w:val="clear" w:color="auto" w:fill="auto"/>
            <w:vAlign w:val="center"/>
          </w:tcPr>
          <w:p w14:paraId="1FF4926C">
            <w:pPr>
              <w:widowControl/>
              <w:spacing w:before="100" w:beforeAutospacing="1"/>
              <w:jc w:val="center"/>
              <w:rPr>
                <w:rFonts w:ascii="宋体" w:hAnsi="宋体" w:eastAsia="宋体" w:cs="宋体"/>
                <w:color w:val="333333"/>
                <w:kern w:val="0"/>
                <w:sz w:val="20"/>
                <w:szCs w:val="20"/>
              </w:rPr>
            </w:pPr>
            <w:r>
              <w:rPr>
                <w:rFonts w:hint="eastAsia" w:ascii="宋体" w:hAnsi="宋体" w:eastAsia="宋体" w:cs="宋体"/>
                <w:color w:val="333333"/>
                <w:kern w:val="0"/>
                <w:sz w:val="20"/>
                <w:szCs w:val="20"/>
              </w:rPr>
              <w:t xml:space="preserve"> </w:t>
            </w:r>
            <w:r>
              <w:rPr>
                <w:rFonts w:hint="eastAsia" w:ascii="宋体" w:hAnsi="宋体" w:eastAsia="宋体" w:cs="宋体"/>
                <w:color w:val="333333"/>
                <w:kern w:val="0"/>
                <w:sz w:val="20"/>
                <w:szCs w:val="20"/>
                <w:lang w:val="en-US" w:eastAsia="zh-CN"/>
              </w:rPr>
              <w:t>12.33</w:t>
            </w:r>
          </w:p>
        </w:tc>
        <w:tc>
          <w:tcPr>
            <w:tcW w:w="990" w:type="dxa"/>
            <w:tcBorders>
              <w:top w:val="nil"/>
              <w:left w:val="nil"/>
              <w:bottom w:val="single" w:color="auto" w:sz="8" w:space="0"/>
              <w:right w:val="single" w:color="auto" w:sz="12" w:space="0"/>
            </w:tcBorders>
            <w:shd w:val="clear" w:color="auto" w:fill="auto"/>
            <w:vAlign w:val="center"/>
          </w:tcPr>
          <w:p w14:paraId="6EBE26E1">
            <w:pPr>
              <w:widowControl/>
              <w:spacing w:before="100" w:beforeAutospacing="1"/>
              <w:jc w:val="center"/>
              <w:rPr>
                <w:rFonts w:ascii="宋体" w:hAnsi="宋体" w:eastAsia="宋体" w:cs="宋体"/>
                <w:color w:val="333333"/>
                <w:kern w:val="0"/>
                <w:sz w:val="20"/>
                <w:szCs w:val="20"/>
              </w:rPr>
            </w:pPr>
          </w:p>
        </w:tc>
      </w:tr>
      <w:tr w14:paraId="7CE0E748">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rHeight w:val="540" w:hRule="atLeast"/>
          <w:jc w:val="center"/>
        </w:trPr>
        <w:tc>
          <w:tcPr>
            <w:tcW w:w="1819" w:type="dxa"/>
            <w:gridSpan w:val="3"/>
            <w:tcBorders>
              <w:top w:val="nil"/>
              <w:left w:val="single" w:color="auto" w:sz="12" w:space="0"/>
              <w:bottom w:val="single" w:color="auto" w:sz="8" w:space="0"/>
              <w:right w:val="single" w:color="auto" w:sz="8" w:space="0"/>
            </w:tcBorders>
            <w:shd w:val="clear" w:color="auto" w:fill="auto"/>
            <w:vAlign w:val="center"/>
          </w:tcPr>
          <w:p w14:paraId="15FA6F40">
            <w:pPr>
              <w:widowControl/>
              <w:spacing w:before="100" w:beforeAutospacing="1"/>
              <w:ind w:firstLine="200" w:firstLineChars="100"/>
              <w:jc w:val="left"/>
              <w:rPr>
                <w:rFonts w:ascii="宋体" w:hAnsi="宋体" w:eastAsia="宋体" w:cs="宋体"/>
                <w:color w:val="333333"/>
                <w:kern w:val="0"/>
                <w:sz w:val="20"/>
                <w:szCs w:val="20"/>
              </w:rPr>
            </w:pPr>
            <w:r>
              <w:rPr>
                <w:rFonts w:hint="eastAsia" w:ascii="宋体" w:hAnsi="宋体" w:eastAsia="宋体" w:cs="宋体"/>
                <w:color w:val="333333"/>
                <w:kern w:val="0"/>
                <w:sz w:val="20"/>
                <w:szCs w:val="20"/>
              </w:rPr>
              <w:t>221</w:t>
            </w:r>
          </w:p>
        </w:tc>
        <w:tc>
          <w:tcPr>
            <w:tcW w:w="3615" w:type="dxa"/>
            <w:tcBorders>
              <w:top w:val="nil"/>
              <w:left w:val="nil"/>
              <w:bottom w:val="single" w:color="auto" w:sz="8" w:space="0"/>
              <w:right w:val="single" w:color="auto" w:sz="8" w:space="0"/>
            </w:tcBorders>
            <w:shd w:val="clear" w:color="auto" w:fill="auto"/>
            <w:vAlign w:val="center"/>
          </w:tcPr>
          <w:p w14:paraId="2A28E5FF">
            <w:pPr>
              <w:widowControl/>
              <w:spacing w:before="100" w:beforeAutospacing="1"/>
              <w:ind w:firstLine="200" w:firstLineChars="100"/>
              <w:jc w:val="left"/>
              <w:rPr>
                <w:rFonts w:ascii="宋体" w:hAnsi="宋体" w:eastAsia="宋体" w:cs="宋体"/>
                <w:color w:val="333333"/>
                <w:kern w:val="0"/>
                <w:sz w:val="20"/>
                <w:szCs w:val="20"/>
              </w:rPr>
            </w:pPr>
            <w:r>
              <w:rPr>
                <w:rFonts w:hint="eastAsia" w:ascii="宋体" w:hAnsi="宋体" w:eastAsia="宋体" w:cs="宋体"/>
                <w:color w:val="333333"/>
                <w:kern w:val="0"/>
                <w:sz w:val="20"/>
                <w:szCs w:val="20"/>
              </w:rPr>
              <w:t>住房保障支出</w:t>
            </w:r>
          </w:p>
        </w:tc>
        <w:tc>
          <w:tcPr>
            <w:tcW w:w="975" w:type="dxa"/>
            <w:tcBorders>
              <w:top w:val="nil"/>
              <w:left w:val="nil"/>
              <w:bottom w:val="single" w:color="auto" w:sz="8" w:space="0"/>
              <w:right w:val="single" w:color="auto" w:sz="8" w:space="0"/>
            </w:tcBorders>
            <w:shd w:val="clear" w:color="auto" w:fill="auto"/>
            <w:vAlign w:val="center"/>
          </w:tcPr>
          <w:p w14:paraId="5DD8209E">
            <w:pPr>
              <w:widowControl/>
              <w:spacing w:before="100" w:beforeAutospacing="1"/>
              <w:jc w:val="center"/>
              <w:rPr>
                <w:rFonts w:ascii="宋体" w:hAnsi="宋体" w:eastAsia="宋体" w:cs="宋体"/>
                <w:color w:val="333333"/>
                <w:kern w:val="0"/>
                <w:sz w:val="20"/>
                <w:szCs w:val="20"/>
              </w:rPr>
            </w:pPr>
            <w:r>
              <w:rPr>
                <w:rFonts w:hint="eastAsia" w:ascii="宋体" w:hAnsi="宋体" w:eastAsia="宋体" w:cs="宋体"/>
                <w:color w:val="333333"/>
                <w:kern w:val="0"/>
                <w:sz w:val="20"/>
                <w:szCs w:val="20"/>
                <w:lang w:val="en-US" w:eastAsia="zh-CN"/>
              </w:rPr>
              <w:t>17.7</w:t>
            </w:r>
            <w:r>
              <w:rPr>
                <w:rFonts w:hint="eastAsia" w:ascii="宋体" w:hAnsi="宋体" w:eastAsia="宋体" w:cs="宋体"/>
                <w:color w:val="333333"/>
                <w:kern w:val="0"/>
                <w:sz w:val="20"/>
                <w:szCs w:val="20"/>
              </w:rPr>
              <w:t xml:space="preserve"> </w:t>
            </w:r>
          </w:p>
        </w:tc>
        <w:tc>
          <w:tcPr>
            <w:tcW w:w="945" w:type="dxa"/>
            <w:tcBorders>
              <w:top w:val="nil"/>
              <w:left w:val="nil"/>
              <w:bottom w:val="single" w:color="auto" w:sz="8" w:space="0"/>
              <w:right w:val="single" w:color="auto" w:sz="8" w:space="0"/>
            </w:tcBorders>
            <w:shd w:val="clear" w:color="auto" w:fill="auto"/>
            <w:vAlign w:val="center"/>
          </w:tcPr>
          <w:p w14:paraId="306319D9">
            <w:pPr>
              <w:widowControl/>
              <w:spacing w:before="100" w:beforeAutospacing="1"/>
              <w:jc w:val="center"/>
              <w:rPr>
                <w:rFonts w:ascii="宋体" w:hAnsi="宋体" w:eastAsia="宋体" w:cs="宋体"/>
                <w:color w:val="333333"/>
                <w:kern w:val="0"/>
                <w:sz w:val="20"/>
                <w:szCs w:val="20"/>
              </w:rPr>
            </w:pPr>
            <w:r>
              <w:rPr>
                <w:rFonts w:hint="eastAsia" w:ascii="宋体" w:hAnsi="宋体" w:eastAsia="宋体" w:cs="宋体"/>
                <w:color w:val="333333"/>
                <w:kern w:val="0"/>
                <w:sz w:val="20"/>
                <w:szCs w:val="20"/>
                <w:lang w:val="en-US" w:eastAsia="zh-CN"/>
              </w:rPr>
              <w:t>17.7</w:t>
            </w:r>
            <w:r>
              <w:rPr>
                <w:rFonts w:hint="eastAsia" w:ascii="宋体" w:hAnsi="宋体" w:eastAsia="宋体" w:cs="宋体"/>
                <w:color w:val="333333"/>
                <w:kern w:val="0"/>
                <w:sz w:val="20"/>
                <w:szCs w:val="20"/>
              </w:rPr>
              <w:t xml:space="preserve"> </w:t>
            </w:r>
          </w:p>
        </w:tc>
        <w:tc>
          <w:tcPr>
            <w:tcW w:w="990" w:type="dxa"/>
            <w:tcBorders>
              <w:top w:val="nil"/>
              <w:left w:val="nil"/>
              <w:bottom w:val="single" w:color="auto" w:sz="8" w:space="0"/>
              <w:right w:val="single" w:color="auto" w:sz="12" w:space="0"/>
            </w:tcBorders>
            <w:shd w:val="clear" w:color="auto" w:fill="auto"/>
            <w:vAlign w:val="center"/>
          </w:tcPr>
          <w:p w14:paraId="2267E664">
            <w:pPr>
              <w:widowControl/>
              <w:spacing w:before="100" w:beforeAutospacing="1"/>
              <w:jc w:val="center"/>
              <w:rPr>
                <w:rFonts w:ascii="宋体" w:hAnsi="宋体" w:eastAsia="宋体" w:cs="宋体"/>
                <w:color w:val="333333"/>
                <w:kern w:val="0"/>
                <w:sz w:val="20"/>
                <w:szCs w:val="20"/>
              </w:rPr>
            </w:pPr>
          </w:p>
        </w:tc>
      </w:tr>
      <w:tr w14:paraId="5719C827">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rHeight w:val="540" w:hRule="atLeast"/>
          <w:jc w:val="center"/>
        </w:trPr>
        <w:tc>
          <w:tcPr>
            <w:tcW w:w="1819" w:type="dxa"/>
            <w:gridSpan w:val="3"/>
            <w:tcBorders>
              <w:top w:val="nil"/>
              <w:left w:val="single" w:color="auto" w:sz="12" w:space="0"/>
              <w:bottom w:val="single" w:color="auto" w:sz="8" w:space="0"/>
              <w:right w:val="single" w:color="auto" w:sz="8" w:space="0"/>
            </w:tcBorders>
            <w:shd w:val="clear" w:color="auto" w:fill="auto"/>
            <w:vAlign w:val="center"/>
          </w:tcPr>
          <w:p w14:paraId="602611A2">
            <w:pPr>
              <w:widowControl/>
              <w:spacing w:before="100" w:beforeAutospacing="1"/>
              <w:ind w:firstLine="200" w:firstLineChars="100"/>
              <w:jc w:val="left"/>
              <w:rPr>
                <w:rFonts w:ascii="宋体" w:hAnsi="宋体" w:eastAsia="宋体" w:cs="宋体"/>
                <w:color w:val="333333"/>
                <w:kern w:val="0"/>
                <w:sz w:val="20"/>
                <w:szCs w:val="20"/>
              </w:rPr>
            </w:pPr>
            <w:r>
              <w:rPr>
                <w:rFonts w:hint="eastAsia" w:ascii="宋体" w:hAnsi="宋体" w:eastAsia="宋体" w:cs="宋体"/>
                <w:color w:val="333333"/>
                <w:kern w:val="0"/>
                <w:sz w:val="20"/>
                <w:szCs w:val="20"/>
              </w:rPr>
              <w:t>22102</w:t>
            </w:r>
          </w:p>
        </w:tc>
        <w:tc>
          <w:tcPr>
            <w:tcW w:w="3615" w:type="dxa"/>
            <w:tcBorders>
              <w:top w:val="nil"/>
              <w:left w:val="nil"/>
              <w:bottom w:val="single" w:color="auto" w:sz="8" w:space="0"/>
              <w:right w:val="single" w:color="auto" w:sz="8" w:space="0"/>
            </w:tcBorders>
            <w:shd w:val="clear" w:color="auto" w:fill="auto"/>
            <w:vAlign w:val="center"/>
          </w:tcPr>
          <w:p w14:paraId="7286B414">
            <w:pPr>
              <w:widowControl/>
              <w:spacing w:before="100" w:beforeAutospacing="1"/>
              <w:ind w:firstLine="200" w:firstLineChars="100"/>
              <w:jc w:val="left"/>
              <w:rPr>
                <w:rFonts w:ascii="宋体" w:hAnsi="宋体" w:eastAsia="宋体" w:cs="宋体"/>
                <w:color w:val="333333"/>
                <w:kern w:val="0"/>
                <w:sz w:val="20"/>
                <w:szCs w:val="20"/>
              </w:rPr>
            </w:pPr>
            <w:r>
              <w:rPr>
                <w:rFonts w:hint="eastAsia" w:ascii="宋体" w:hAnsi="宋体" w:eastAsia="宋体" w:cs="宋体"/>
                <w:color w:val="333333"/>
                <w:kern w:val="0"/>
                <w:sz w:val="20"/>
                <w:szCs w:val="20"/>
              </w:rPr>
              <w:t>住房改革支出</w:t>
            </w:r>
          </w:p>
        </w:tc>
        <w:tc>
          <w:tcPr>
            <w:tcW w:w="975" w:type="dxa"/>
            <w:tcBorders>
              <w:top w:val="nil"/>
              <w:left w:val="nil"/>
              <w:bottom w:val="single" w:color="auto" w:sz="8" w:space="0"/>
              <w:right w:val="single" w:color="auto" w:sz="8" w:space="0"/>
            </w:tcBorders>
            <w:shd w:val="clear" w:color="auto" w:fill="auto"/>
            <w:vAlign w:val="center"/>
          </w:tcPr>
          <w:p w14:paraId="2850BADE">
            <w:pPr>
              <w:widowControl/>
              <w:spacing w:before="100" w:beforeAutospacing="1"/>
              <w:jc w:val="center"/>
              <w:rPr>
                <w:rFonts w:hint="default" w:ascii="宋体" w:hAnsi="宋体" w:eastAsia="宋体" w:cs="宋体"/>
                <w:color w:val="333333"/>
                <w:kern w:val="0"/>
                <w:sz w:val="20"/>
                <w:szCs w:val="20"/>
                <w:lang w:val="en-US" w:eastAsia="zh-CN"/>
              </w:rPr>
            </w:pPr>
            <w:r>
              <w:rPr>
                <w:rFonts w:hint="eastAsia" w:ascii="宋体" w:hAnsi="宋体" w:eastAsia="宋体" w:cs="宋体"/>
                <w:color w:val="333333"/>
                <w:kern w:val="0"/>
                <w:sz w:val="20"/>
                <w:szCs w:val="20"/>
                <w:lang w:val="en-US" w:eastAsia="zh-CN"/>
              </w:rPr>
              <w:t>17.7</w:t>
            </w:r>
          </w:p>
        </w:tc>
        <w:tc>
          <w:tcPr>
            <w:tcW w:w="945" w:type="dxa"/>
            <w:tcBorders>
              <w:top w:val="nil"/>
              <w:left w:val="nil"/>
              <w:bottom w:val="single" w:color="auto" w:sz="8" w:space="0"/>
              <w:right w:val="single" w:color="auto" w:sz="8" w:space="0"/>
            </w:tcBorders>
            <w:shd w:val="clear" w:color="auto" w:fill="auto"/>
            <w:vAlign w:val="center"/>
          </w:tcPr>
          <w:p w14:paraId="51BE0087">
            <w:pPr>
              <w:widowControl/>
              <w:spacing w:before="100" w:beforeAutospacing="1"/>
              <w:jc w:val="center"/>
              <w:rPr>
                <w:rFonts w:ascii="宋体" w:hAnsi="宋体" w:eastAsia="宋体" w:cs="宋体"/>
                <w:color w:val="333333"/>
                <w:kern w:val="0"/>
                <w:sz w:val="20"/>
                <w:szCs w:val="20"/>
              </w:rPr>
            </w:pPr>
            <w:r>
              <w:rPr>
                <w:rFonts w:hint="eastAsia" w:ascii="宋体" w:hAnsi="宋体" w:eastAsia="宋体" w:cs="宋体"/>
                <w:color w:val="333333"/>
                <w:kern w:val="0"/>
                <w:sz w:val="20"/>
                <w:szCs w:val="20"/>
                <w:lang w:val="en-US" w:eastAsia="zh-CN"/>
              </w:rPr>
              <w:t>17.7</w:t>
            </w:r>
          </w:p>
        </w:tc>
        <w:tc>
          <w:tcPr>
            <w:tcW w:w="990" w:type="dxa"/>
            <w:tcBorders>
              <w:top w:val="nil"/>
              <w:left w:val="nil"/>
              <w:bottom w:val="single" w:color="auto" w:sz="8" w:space="0"/>
              <w:right w:val="single" w:color="auto" w:sz="12" w:space="0"/>
            </w:tcBorders>
            <w:shd w:val="clear" w:color="auto" w:fill="auto"/>
            <w:vAlign w:val="center"/>
          </w:tcPr>
          <w:p w14:paraId="331E8BD6">
            <w:pPr>
              <w:widowControl/>
              <w:spacing w:before="100" w:beforeAutospacing="1"/>
              <w:jc w:val="center"/>
              <w:rPr>
                <w:rFonts w:ascii="宋体" w:hAnsi="宋体" w:eastAsia="宋体" w:cs="宋体"/>
                <w:color w:val="333333"/>
                <w:kern w:val="0"/>
                <w:sz w:val="20"/>
                <w:szCs w:val="20"/>
              </w:rPr>
            </w:pPr>
          </w:p>
        </w:tc>
      </w:tr>
      <w:tr w14:paraId="3C2D98CC">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rHeight w:val="540" w:hRule="atLeast"/>
          <w:jc w:val="center"/>
        </w:trPr>
        <w:tc>
          <w:tcPr>
            <w:tcW w:w="1819" w:type="dxa"/>
            <w:gridSpan w:val="3"/>
            <w:tcBorders>
              <w:top w:val="nil"/>
              <w:left w:val="single" w:color="auto" w:sz="12" w:space="0"/>
              <w:bottom w:val="single" w:color="auto" w:sz="8" w:space="0"/>
              <w:right w:val="single" w:color="auto" w:sz="8" w:space="0"/>
            </w:tcBorders>
            <w:shd w:val="clear" w:color="auto" w:fill="auto"/>
            <w:vAlign w:val="center"/>
          </w:tcPr>
          <w:p w14:paraId="2D594CFE">
            <w:pPr>
              <w:widowControl/>
              <w:ind w:firstLine="200" w:firstLineChars="100"/>
              <w:jc w:val="left"/>
              <w:textAlignment w:val="center"/>
              <w:rPr>
                <w:rFonts w:ascii="宋体" w:hAnsi="宋体" w:eastAsia="宋体" w:cs="宋体"/>
                <w:color w:val="333333"/>
                <w:kern w:val="0"/>
                <w:sz w:val="20"/>
                <w:szCs w:val="20"/>
              </w:rPr>
            </w:pPr>
            <w:r>
              <w:rPr>
                <w:rFonts w:hint="eastAsia" w:ascii="宋体" w:hAnsi="宋体" w:eastAsia="宋体" w:cs="宋体"/>
                <w:color w:val="333333"/>
                <w:kern w:val="0"/>
                <w:sz w:val="20"/>
                <w:szCs w:val="20"/>
              </w:rPr>
              <w:t>2210201</w:t>
            </w:r>
          </w:p>
        </w:tc>
        <w:tc>
          <w:tcPr>
            <w:tcW w:w="3615" w:type="dxa"/>
            <w:tcBorders>
              <w:top w:val="nil"/>
              <w:left w:val="nil"/>
              <w:bottom w:val="single" w:color="auto" w:sz="8" w:space="0"/>
              <w:right w:val="single" w:color="auto" w:sz="8" w:space="0"/>
            </w:tcBorders>
            <w:shd w:val="clear" w:color="auto" w:fill="auto"/>
            <w:vAlign w:val="center"/>
          </w:tcPr>
          <w:p w14:paraId="371D22F2">
            <w:pPr>
              <w:widowControl/>
              <w:ind w:firstLine="180" w:firstLineChars="100"/>
              <w:jc w:val="left"/>
              <w:textAlignment w:val="center"/>
              <w:rPr>
                <w:rFonts w:ascii="宋体" w:hAnsi="宋体" w:eastAsia="宋体" w:cs="宋体"/>
                <w:color w:val="333333"/>
                <w:kern w:val="0"/>
                <w:sz w:val="20"/>
                <w:szCs w:val="20"/>
              </w:rPr>
            </w:pPr>
            <w:r>
              <w:rPr>
                <w:rFonts w:ascii="宋体" w:hAnsi="宋体" w:eastAsia="宋体" w:cs="宋体"/>
                <w:color w:val="3F3F3F"/>
                <w:kern w:val="0"/>
                <w:sz w:val="18"/>
                <w:szCs w:val="18"/>
              </w:rPr>
              <w:t>住房公积金</w:t>
            </w:r>
          </w:p>
        </w:tc>
        <w:tc>
          <w:tcPr>
            <w:tcW w:w="975" w:type="dxa"/>
            <w:tcBorders>
              <w:top w:val="nil"/>
              <w:left w:val="nil"/>
              <w:bottom w:val="single" w:color="auto" w:sz="8" w:space="0"/>
              <w:right w:val="single" w:color="auto" w:sz="8" w:space="0"/>
            </w:tcBorders>
            <w:shd w:val="clear" w:color="auto" w:fill="auto"/>
            <w:vAlign w:val="center"/>
          </w:tcPr>
          <w:p w14:paraId="6A9F6698">
            <w:pPr>
              <w:widowControl/>
              <w:spacing w:before="100" w:beforeAutospacing="1"/>
              <w:jc w:val="center"/>
              <w:rPr>
                <w:rFonts w:hint="default" w:ascii="宋体" w:hAnsi="宋体" w:eastAsia="宋体" w:cs="宋体"/>
                <w:color w:val="333333"/>
                <w:kern w:val="0"/>
                <w:sz w:val="20"/>
                <w:szCs w:val="20"/>
                <w:lang w:val="en-US" w:eastAsia="zh-CN"/>
              </w:rPr>
            </w:pPr>
            <w:r>
              <w:rPr>
                <w:rFonts w:hint="eastAsia" w:ascii="宋体" w:hAnsi="宋体" w:eastAsia="宋体" w:cs="宋体"/>
                <w:color w:val="333333"/>
                <w:kern w:val="0"/>
                <w:sz w:val="20"/>
                <w:szCs w:val="20"/>
                <w:lang w:val="en-US" w:eastAsia="zh-CN"/>
              </w:rPr>
              <w:t>17.7</w:t>
            </w:r>
          </w:p>
        </w:tc>
        <w:tc>
          <w:tcPr>
            <w:tcW w:w="945" w:type="dxa"/>
            <w:tcBorders>
              <w:top w:val="nil"/>
              <w:left w:val="nil"/>
              <w:bottom w:val="single" w:color="auto" w:sz="8" w:space="0"/>
              <w:right w:val="single" w:color="auto" w:sz="8" w:space="0"/>
            </w:tcBorders>
            <w:shd w:val="clear" w:color="auto" w:fill="auto"/>
            <w:vAlign w:val="center"/>
          </w:tcPr>
          <w:p w14:paraId="499C2E11">
            <w:pPr>
              <w:widowControl/>
              <w:spacing w:before="100" w:beforeAutospacing="1"/>
              <w:jc w:val="center"/>
              <w:rPr>
                <w:rFonts w:ascii="宋体" w:hAnsi="宋体" w:eastAsia="宋体" w:cs="宋体"/>
                <w:color w:val="333333"/>
                <w:kern w:val="0"/>
                <w:sz w:val="20"/>
                <w:szCs w:val="20"/>
              </w:rPr>
            </w:pPr>
            <w:r>
              <w:rPr>
                <w:rFonts w:hint="eastAsia" w:ascii="宋体" w:hAnsi="宋体" w:eastAsia="宋体" w:cs="宋体"/>
                <w:color w:val="333333"/>
                <w:kern w:val="0"/>
                <w:sz w:val="20"/>
                <w:szCs w:val="20"/>
                <w:lang w:val="en-US" w:eastAsia="zh-CN"/>
              </w:rPr>
              <w:t>17.7</w:t>
            </w:r>
          </w:p>
        </w:tc>
        <w:tc>
          <w:tcPr>
            <w:tcW w:w="990" w:type="dxa"/>
            <w:tcBorders>
              <w:top w:val="nil"/>
              <w:left w:val="nil"/>
              <w:bottom w:val="single" w:color="auto" w:sz="8" w:space="0"/>
              <w:right w:val="single" w:color="auto" w:sz="12" w:space="0"/>
            </w:tcBorders>
            <w:shd w:val="clear" w:color="auto" w:fill="auto"/>
            <w:vAlign w:val="center"/>
          </w:tcPr>
          <w:p w14:paraId="737521F6">
            <w:pPr>
              <w:widowControl/>
              <w:spacing w:before="100" w:beforeAutospacing="1"/>
              <w:jc w:val="center"/>
              <w:rPr>
                <w:rFonts w:ascii="宋体" w:hAnsi="宋体" w:eastAsia="宋体" w:cs="宋体"/>
                <w:color w:val="333333"/>
                <w:kern w:val="0"/>
                <w:sz w:val="20"/>
                <w:szCs w:val="20"/>
              </w:rPr>
            </w:pPr>
          </w:p>
        </w:tc>
      </w:tr>
      <w:tr w14:paraId="103C1C78">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rHeight w:val="540" w:hRule="atLeast"/>
          <w:jc w:val="center"/>
        </w:trPr>
        <w:tc>
          <w:tcPr>
            <w:tcW w:w="1819" w:type="dxa"/>
            <w:gridSpan w:val="3"/>
            <w:tcBorders>
              <w:top w:val="nil"/>
              <w:left w:val="single" w:color="auto" w:sz="12" w:space="0"/>
              <w:bottom w:val="single" w:color="auto" w:sz="12" w:space="0"/>
              <w:right w:val="single" w:color="auto" w:sz="8" w:space="0"/>
            </w:tcBorders>
            <w:shd w:val="clear" w:color="auto" w:fill="auto"/>
            <w:vAlign w:val="center"/>
          </w:tcPr>
          <w:p w14:paraId="266BF8A2">
            <w:pPr>
              <w:widowControl/>
              <w:jc w:val="left"/>
              <w:rPr>
                <w:rFonts w:ascii="宋体" w:hAnsi="宋体" w:eastAsia="宋体" w:cs="宋体"/>
                <w:kern w:val="0"/>
                <w:sz w:val="20"/>
                <w:szCs w:val="20"/>
              </w:rPr>
            </w:pPr>
          </w:p>
        </w:tc>
        <w:tc>
          <w:tcPr>
            <w:tcW w:w="3615" w:type="dxa"/>
            <w:tcBorders>
              <w:top w:val="nil"/>
              <w:left w:val="nil"/>
              <w:bottom w:val="single" w:color="auto" w:sz="12" w:space="0"/>
              <w:right w:val="single" w:color="auto" w:sz="8" w:space="0"/>
            </w:tcBorders>
            <w:shd w:val="clear" w:color="auto" w:fill="auto"/>
            <w:vAlign w:val="center"/>
          </w:tcPr>
          <w:p w14:paraId="6FBF5EEC">
            <w:pPr>
              <w:widowControl/>
              <w:spacing w:before="100" w:beforeAutospacing="1"/>
              <w:jc w:val="center"/>
              <w:rPr>
                <w:rFonts w:ascii="宋体" w:hAnsi="宋体" w:eastAsia="宋体" w:cs="宋体"/>
                <w:b/>
                <w:bCs/>
                <w:color w:val="333333"/>
                <w:kern w:val="0"/>
                <w:sz w:val="20"/>
                <w:szCs w:val="20"/>
              </w:rPr>
            </w:pPr>
            <w:r>
              <w:rPr>
                <w:rFonts w:hint="eastAsia" w:ascii="宋体" w:hAnsi="宋体" w:eastAsia="宋体" w:cs="宋体"/>
                <w:b/>
                <w:bCs/>
                <w:color w:val="333333"/>
                <w:kern w:val="0"/>
                <w:sz w:val="20"/>
                <w:szCs w:val="20"/>
              </w:rPr>
              <w:t>合   计</w:t>
            </w:r>
          </w:p>
        </w:tc>
        <w:tc>
          <w:tcPr>
            <w:tcW w:w="975" w:type="dxa"/>
            <w:tcBorders>
              <w:top w:val="nil"/>
              <w:left w:val="nil"/>
              <w:bottom w:val="single" w:color="auto" w:sz="12" w:space="0"/>
              <w:right w:val="single" w:color="auto" w:sz="8" w:space="0"/>
            </w:tcBorders>
            <w:shd w:val="clear" w:color="auto" w:fill="auto"/>
            <w:vAlign w:val="center"/>
          </w:tcPr>
          <w:p w14:paraId="71F4CB1F">
            <w:pPr>
              <w:widowControl/>
              <w:jc w:val="center"/>
              <w:textAlignment w:val="center"/>
              <w:rPr>
                <w:rFonts w:hint="default" w:ascii="宋体" w:hAnsi="宋体" w:eastAsia="宋体" w:cs="宋体"/>
                <w:b/>
                <w:bCs/>
                <w:color w:val="333333"/>
                <w:kern w:val="0"/>
                <w:sz w:val="20"/>
                <w:szCs w:val="20"/>
                <w:lang w:val="en-US"/>
              </w:rPr>
            </w:pPr>
            <w:r>
              <w:rPr>
                <w:rFonts w:hint="eastAsia" w:ascii="宋体" w:hAnsi="宋体" w:eastAsia="宋体" w:cs="宋体"/>
                <w:color w:val="333333"/>
                <w:kern w:val="0"/>
                <w:sz w:val="20"/>
                <w:szCs w:val="20"/>
                <w:lang w:val="en-US" w:eastAsia="zh-CN"/>
              </w:rPr>
              <w:t>257.23</w:t>
            </w:r>
          </w:p>
        </w:tc>
        <w:tc>
          <w:tcPr>
            <w:tcW w:w="945" w:type="dxa"/>
            <w:tcBorders>
              <w:top w:val="nil"/>
              <w:left w:val="nil"/>
              <w:bottom w:val="single" w:color="auto" w:sz="12" w:space="0"/>
              <w:right w:val="single" w:color="auto" w:sz="8" w:space="0"/>
            </w:tcBorders>
            <w:shd w:val="clear" w:color="auto" w:fill="auto"/>
            <w:vAlign w:val="center"/>
          </w:tcPr>
          <w:p w14:paraId="28AD0B7D">
            <w:pPr>
              <w:widowControl/>
              <w:jc w:val="center"/>
              <w:textAlignment w:val="center"/>
              <w:rPr>
                <w:rFonts w:hint="default" w:ascii="宋体" w:hAnsi="宋体" w:eastAsia="宋体" w:cs="宋体"/>
                <w:b/>
                <w:bCs/>
                <w:color w:val="333333"/>
                <w:kern w:val="0"/>
                <w:sz w:val="20"/>
                <w:szCs w:val="20"/>
                <w:lang w:val="en-US" w:eastAsia="zh-CN"/>
              </w:rPr>
            </w:pPr>
            <w:r>
              <w:rPr>
                <w:rFonts w:hint="eastAsia" w:ascii="宋体" w:hAnsi="宋体" w:eastAsia="宋体" w:cs="宋体"/>
                <w:color w:val="333333"/>
                <w:kern w:val="0"/>
                <w:sz w:val="20"/>
                <w:szCs w:val="20"/>
                <w:lang w:val="en-US" w:eastAsia="zh-CN"/>
              </w:rPr>
              <w:t>218.75</w:t>
            </w:r>
          </w:p>
        </w:tc>
        <w:tc>
          <w:tcPr>
            <w:tcW w:w="990" w:type="dxa"/>
            <w:tcBorders>
              <w:top w:val="nil"/>
              <w:left w:val="nil"/>
              <w:bottom w:val="single" w:color="auto" w:sz="12" w:space="0"/>
              <w:right w:val="single" w:color="auto" w:sz="12" w:space="0"/>
            </w:tcBorders>
            <w:shd w:val="clear" w:color="auto" w:fill="auto"/>
            <w:vAlign w:val="center"/>
          </w:tcPr>
          <w:p w14:paraId="3EE954FB">
            <w:pPr>
              <w:widowControl/>
              <w:jc w:val="center"/>
              <w:textAlignment w:val="center"/>
              <w:rPr>
                <w:rFonts w:hint="default" w:ascii="宋体" w:hAnsi="宋体" w:eastAsia="宋体" w:cs="宋体"/>
                <w:b/>
                <w:bCs/>
                <w:color w:val="333333"/>
                <w:kern w:val="0"/>
                <w:sz w:val="20"/>
                <w:szCs w:val="20"/>
                <w:lang w:val="en-US" w:eastAsia="zh-CN"/>
              </w:rPr>
            </w:pPr>
            <w:r>
              <w:rPr>
                <w:rFonts w:hint="eastAsia" w:ascii="宋体" w:hAnsi="宋体" w:eastAsia="宋体" w:cs="宋体"/>
                <w:b/>
                <w:bCs/>
                <w:color w:val="333333"/>
                <w:kern w:val="0"/>
                <w:sz w:val="20"/>
                <w:szCs w:val="20"/>
                <w:lang w:val="en-US" w:eastAsia="zh-CN"/>
              </w:rPr>
              <w:t>38.48</w:t>
            </w:r>
          </w:p>
        </w:tc>
      </w:tr>
    </w:tbl>
    <w:p w14:paraId="7754027F">
      <w:pPr>
        <w:rPr>
          <w:rFonts w:ascii="仿宋_GB2312" w:hAnsi="仿宋_GB2312" w:eastAsia="仿宋_GB2312" w:cs="仿宋_GB2312"/>
          <w:sz w:val="32"/>
          <w:szCs w:val="32"/>
        </w:rPr>
      </w:pPr>
      <w:r>
        <w:rPr>
          <w:rFonts w:ascii="仿宋_GB2312" w:hAnsi="仿宋_GB2312" w:eastAsia="仿宋_GB2312" w:cs="仿宋_GB2312"/>
          <w:sz w:val="32"/>
          <w:szCs w:val="32"/>
        </w:rPr>
        <w:br w:type="page"/>
      </w:r>
    </w:p>
    <w:p w14:paraId="28043177">
      <w:pPr>
        <w:spacing w:line="560" w:lineRule="exact"/>
        <w:jc w:val="center"/>
        <w:rPr>
          <w:rFonts w:hint="eastAsia" w:ascii="楷体_GB2312" w:hAnsi="楷体_GB2312" w:eastAsia="楷体_GB2312" w:cs="楷体_GB2312"/>
          <w:b/>
          <w:bCs/>
          <w:sz w:val="32"/>
          <w:szCs w:val="32"/>
        </w:rPr>
      </w:pPr>
      <w:r>
        <w:rPr>
          <w:rFonts w:hint="eastAsia" w:ascii="楷体_GB2312" w:hAnsi="楷体_GB2312" w:eastAsia="楷体_GB2312" w:cs="楷体_GB2312"/>
          <w:b/>
          <w:bCs/>
          <w:sz w:val="32"/>
          <w:szCs w:val="32"/>
        </w:rPr>
        <w:t>部门预算和“三公”经费预算公开表格（表3）</w:t>
      </w:r>
    </w:p>
    <w:p w14:paraId="03D71861">
      <w:pPr>
        <w:spacing w:line="560" w:lineRule="exact"/>
        <w:jc w:val="center"/>
        <w:rPr>
          <w:rFonts w:hint="eastAsia" w:ascii="楷体_GB2312" w:hAnsi="楷体_GB2312" w:eastAsia="楷体_GB2312" w:cs="楷体_GB2312"/>
          <w:b/>
          <w:bCs/>
          <w:sz w:val="32"/>
          <w:szCs w:val="32"/>
        </w:rPr>
      </w:pPr>
      <w:r>
        <w:rPr>
          <w:rFonts w:hint="eastAsia" w:ascii="楷体_GB2312" w:hAnsi="楷体_GB2312" w:eastAsia="楷体_GB2312" w:cs="楷体_GB2312"/>
          <w:b/>
          <w:bCs/>
          <w:sz w:val="32"/>
          <w:szCs w:val="32"/>
        </w:rPr>
        <w:t>一般公共预算基本支出表</w:t>
      </w:r>
    </w:p>
    <w:p w14:paraId="0B6AF1F1">
      <w:pPr>
        <w:spacing w:line="500" w:lineRule="exact"/>
        <w:rPr>
          <w:rFonts w:ascii="仿宋_GB2312" w:hAnsi="仿宋_GB2312" w:eastAsia="仿宋_GB2312" w:cs="仿宋_GB2312"/>
          <w:sz w:val="26"/>
          <w:szCs w:val="26"/>
        </w:rPr>
      </w:pPr>
      <w:r>
        <w:rPr>
          <w:rFonts w:hint="eastAsia" w:ascii="仿宋_GB2312" w:hAnsi="仿宋_GB2312" w:eastAsia="仿宋_GB2312" w:cs="仿宋_GB2312"/>
          <w:sz w:val="26"/>
          <w:szCs w:val="26"/>
        </w:rPr>
        <w:t xml:space="preserve">                                                       单位：万元</w:t>
      </w:r>
    </w:p>
    <w:tbl>
      <w:tblPr>
        <w:tblStyle w:val="3"/>
        <w:tblW w:w="8419" w:type="dxa"/>
        <w:jc w:val="center"/>
        <w:tblBorders>
          <w:top w:val="outset" w:color="auto" w:sz="6" w:space="0"/>
          <w:left w:val="outset" w:color="auto" w:sz="6" w:space="0"/>
          <w:bottom w:val="outset" w:color="auto" w:sz="6" w:space="0"/>
          <w:right w:val="outset" w:color="auto" w:sz="6" w:space="0"/>
          <w:insideH w:val="none" w:color="auto" w:sz="0" w:space="0"/>
          <w:insideV w:val="none" w:color="auto" w:sz="0" w:space="0"/>
        </w:tblBorders>
        <w:tblLayout w:type="autofit"/>
        <w:tblCellMar>
          <w:top w:w="0" w:type="dxa"/>
          <w:left w:w="0" w:type="dxa"/>
          <w:bottom w:w="0" w:type="dxa"/>
          <w:right w:w="0" w:type="dxa"/>
        </w:tblCellMar>
      </w:tblPr>
      <w:tblGrid>
        <w:gridCol w:w="834"/>
        <w:gridCol w:w="900"/>
        <w:gridCol w:w="3070"/>
        <w:gridCol w:w="1262"/>
        <w:gridCol w:w="1093"/>
        <w:gridCol w:w="1260"/>
      </w:tblGrid>
      <w:tr w14:paraId="5A9E690D">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rHeight w:val="369" w:hRule="atLeast"/>
          <w:jc w:val="center"/>
        </w:trPr>
        <w:tc>
          <w:tcPr>
            <w:tcW w:w="4804" w:type="dxa"/>
            <w:gridSpan w:val="3"/>
            <w:tcBorders>
              <w:top w:val="single" w:color="auto" w:sz="12" w:space="0"/>
              <w:left w:val="single" w:color="auto" w:sz="12" w:space="0"/>
              <w:bottom w:val="single" w:color="auto" w:sz="8" w:space="0"/>
              <w:right w:val="single" w:color="auto" w:sz="8" w:space="0"/>
            </w:tcBorders>
            <w:shd w:val="clear" w:color="auto" w:fill="auto"/>
            <w:vAlign w:val="center"/>
          </w:tcPr>
          <w:p w14:paraId="6E08A50D">
            <w:pPr>
              <w:widowControl/>
              <w:spacing w:before="100" w:beforeAutospacing="1"/>
              <w:jc w:val="center"/>
              <w:rPr>
                <w:rFonts w:ascii="宋体" w:hAnsi="宋体" w:eastAsia="宋体" w:cs="宋体"/>
                <w:b/>
                <w:bCs/>
                <w:color w:val="333333"/>
                <w:kern w:val="0"/>
                <w:sz w:val="20"/>
                <w:szCs w:val="20"/>
              </w:rPr>
            </w:pPr>
            <w:r>
              <w:rPr>
                <w:rFonts w:ascii="宋体" w:hAnsi="宋体" w:eastAsia="宋体" w:cs="宋体"/>
                <w:b/>
                <w:bCs/>
                <w:color w:val="333333"/>
                <w:kern w:val="0"/>
                <w:sz w:val="20"/>
                <w:szCs w:val="20"/>
              </w:rPr>
              <w:t>经济分类科目</w:t>
            </w:r>
          </w:p>
        </w:tc>
        <w:tc>
          <w:tcPr>
            <w:tcW w:w="3615" w:type="dxa"/>
            <w:gridSpan w:val="3"/>
            <w:tcBorders>
              <w:top w:val="single" w:color="auto" w:sz="12" w:space="0"/>
              <w:left w:val="nil"/>
              <w:bottom w:val="single" w:color="auto" w:sz="8" w:space="0"/>
              <w:right w:val="single" w:color="auto" w:sz="12" w:space="0"/>
            </w:tcBorders>
            <w:shd w:val="clear" w:color="auto" w:fill="auto"/>
            <w:vAlign w:val="center"/>
          </w:tcPr>
          <w:p w14:paraId="194CF4B5">
            <w:pPr>
              <w:widowControl/>
              <w:spacing w:before="100" w:beforeAutospacing="1"/>
              <w:jc w:val="center"/>
              <w:rPr>
                <w:rFonts w:ascii="宋体" w:hAnsi="宋体" w:eastAsia="宋体" w:cs="宋体"/>
                <w:b/>
                <w:bCs/>
                <w:color w:val="333333"/>
                <w:kern w:val="0"/>
                <w:sz w:val="20"/>
                <w:szCs w:val="20"/>
              </w:rPr>
            </w:pPr>
            <w:r>
              <w:rPr>
                <w:rFonts w:ascii="宋体" w:hAnsi="宋体" w:eastAsia="宋体" w:cs="宋体"/>
                <w:b/>
                <w:bCs/>
                <w:color w:val="333333"/>
                <w:kern w:val="0"/>
                <w:sz w:val="20"/>
                <w:szCs w:val="20"/>
              </w:rPr>
              <w:t>基本支出</w:t>
            </w:r>
          </w:p>
        </w:tc>
      </w:tr>
      <w:tr w14:paraId="127ED8E7">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rHeight w:val="459" w:hRule="atLeast"/>
          <w:jc w:val="center"/>
        </w:trPr>
        <w:tc>
          <w:tcPr>
            <w:tcW w:w="1734" w:type="dxa"/>
            <w:gridSpan w:val="2"/>
            <w:tcBorders>
              <w:top w:val="nil"/>
              <w:left w:val="single" w:color="auto" w:sz="12" w:space="0"/>
              <w:bottom w:val="single" w:color="auto" w:sz="8" w:space="0"/>
              <w:right w:val="single" w:color="auto" w:sz="8" w:space="0"/>
            </w:tcBorders>
            <w:shd w:val="clear" w:color="auto" w:fill="auto"/>
            <w:vAlign w:val="center"/>
          </w:tcPr>
          <w:p w14:paraId="231F367C">
            <w:pPr>
              <w:widowControl/>
              <w:spacing w:before="100" w:beforeAutospacing="1"/>
              <w:jc w:val="center"/>
              <w:rPr>
                <w:rFonts w:ascii="宋体" w:hAnsi="宋体" w:eastAsia="宋体" w:cs="宋体"/>
                <w:b/>
                <w:bCs/>
                <w:color w:val="333333"/>
                <w:kern w:val="0"/>
                <w:sz w:val="20"/>
                <w:szCs w:val="20"/>
              </w:rPr>
            </w:pPr>
            <w:r>
              <w:rPr>
                <w:rFonts w:ascii="宋体" w:hAnsi="宋体" w:eastAsia="宋体" w:cs="宋体"/>
                <w:b/>
                <w:bCs/>
                <w:color w:val="333333"/>
                <w:kern w:val="0"/>
                <w:sz w:val="20"/>
                <w:szCs w:val="20"/>
              </w:rPr>
              <w:t>科目编码</w:t>
            </w:r>
          </w:p>
        </w:tc>
        <w:tc>
          <w:tcPr>
            <w:tcW w:w="3070" w:type="dxa"/>
            <w:vMerge w:val="restart"/>
            <w:tcBorders>
              <w:top w:val="nil"/>
              <w:left w:val="nil"/>
              <w:bottom w:val="single" w:color="auto" w:sz="8" w:space="0"/>
              <w:right w:val="single" w:color="auto" w:sz="8" w:space="0"/>
            </w:tcBorders>
            <w:shd w:val="clear" w:color="auto" w:fill="auto"/>
            <w:vAlign w:val="center"/>
          </w:tcPr>
          <w:p w14:paraId="401DB857">
            <w:pPr>
              <w:widowControl/>
              <w:spacing w:before="100" w:beforeAutospacing="1"/>
              <w:jc w:val="center"/>
              <w:rPr>
                <w:rFonts w:ascii="宋体" w:hAnsi="宋体" w:eastAsia="宋体" w:cs="宋体"/>
                <w:b/>
                <w:bCs/>
                <w:color w:val="333333"/>
                <w:kern w:val="0"/>
                <w:sz w:val="20"/>
                <w:szCs w:val="20"/>
              </w:rPr>
            </w:pPr>
            <w:r>
              <w:rPr>
                <w:rFonts w:ascii="宋体" w:hAnsi="宋体" w:eastAsia="宋体" w:cs="宋体"/>
                <w:b/>
                <w:bCs/>
                <w:color w:val="333333"/>
                <w:kern w:val="0"/>
                <w:sz w:val="20"/>
                <w:szCs w:val="20"/>
              </w:rPr>
              <w:t>科目名称</w:t>
            </w:r>
          </w:p>
        </w:tc>
        <w:tc>
          <w:tcPr>
            <w:tcW w:w="1262" w:type="dxa"/>
            <w:vMerge w:val="restart"/>
            <w:tcBorders>
              <w:top w:val="nil"/>
              <w:left w:val="nil"/>
              <w:bottom w:val="single" w:color="auto" w:sz="8" w:space="0"/>
              <w:right w:val="single" w:color="auto" w:sz="8" w:space="0"/>
            </w:tcBorders>
            <w:shd w:val="clear" w:color="auto" w:fill="auto"/>
            <w:vAlign w:val="center"/>
          </w:tcPr>
          <w:p w14:paraId="77EBD7A3">
            <w:pPr>
              <w:widowControl/>
              <w:spacing w:before="100" w:beforeAutospacing="1"/>
              <w:jc w:val="center"/>
              <w:rPr>
                <w:rFonts w:ascii="宋体" w:hAnsi="宋体" w:eastAsia="宋体" w:cs="宋体"/>
                <w:b/>
                <w:bCs/>
                <w:color w:val="333333"/>
                <w:kern w:val="0"/>
                <w:sz w:val="20"/>
                <w:szCs w:val="20"/>
              </w:rPr>
            </w:pPr>
            <w:r>
              <w:rPr>
                <w:rFonts w:ascii="宋体" w:hAnsi="宋体" w:eastAsia="宋体" w:cs="宋体"/>
                <w:b/>
                <w:bCs/>
                <w:color w:val="333333"/>
                <w:kern w:val="0"/>
                <w:sz w:val="20"/>
                <w:szCs w:val="20"/>
              </w:rPr>
              <w:t>合计</w:t>
            </w:r>
          </w:p>
        </w:tc>
        <w:tc>
          <w:tcPr>
            <w:tcW w:w="1093" w:type="dxa"/>
            <w:vMerge w:val="restart"/>
            <w:tcBorders>
              <w:top w:val="nil"/>
              <w:left w:val="nil"/>
              <w:bottom w:val="single" w:color="auto" w:sz="8" w:space="0"/>
              <w:right w:val="single" w:color="auto" w:sz="8" w:space="0"/>
            </w:tcBorders>
            <w:shd w:val="clear" w:color="auto" w:fill="auto"/>
            <w:vAlign w:val="center"/>
          </w:tcPr>
          <w:p w14:paraId="53A0EFEB">
            <w:pPr>
              <w:widowControl/>
              <w:spacing w:before="100" w:beforeAutospacing="1"/>
              <w:jc w:val="center"/>
              <w:rPr>
                <w:rFonts w:ascii="宋体" w:hAnsi="宋体" w:eastAsia="宋体" w:cs="宋体"/>
                <w:b/>
                <w:bCs/>
                <w:color w:val="333333"/>
                <w:kern w:val="0"/>
                <w:sz w:val="20"/>
                <w:szCs w:val="20"/>
              </w:rPr>
            </w:pPr>
            <w:r>
              <w:rPr>
                <w:rFonts w:ascii="宋体" w:hAnsi="宋体" w:eastAsia="宋体" w:cs="宋体"/>
                <w:b/>
                <w:bCs/>
                <w:color w:val="333333"/>
                <w:kern w:val="0"/>
                <w:sz w:val="20"/>
                <w:szCs w:val="20"/>
              </w:rPr>
              <w:t>人员经费</w:t>
            </w:r>
          </w:p>
        </w:tc>
        <w:tc>
          <w:tcPr>
            <w:tcW w:w="1260" w:type="dxa"/>
            <w:vMerge w:val="restart"/>
            <w:tcBorders>
              <w:top w:val="nil"/>
              <w:left w:val="nil"/>
              <w:bottom w:val="single" w:color="auto" w:sz="8" w:space="0"/>
              <w:right w:val="single" w:color="auto" w:sz="12" w:space="0"/>
            </w:tcBorders>
            <w:shd w:val="clear" w:color="auto" w:fill="auto"/>
            <w:vAlign w:val="center"/>
          </w:tcPr>
          <w:p w14:paraId="017F64DE">
            <w:pPr>
              <w:widowControl/>
              <w:spacing w:before="100" w:beforeAutospacing="1"/>
              <w:jc w:val="center"/>
              <w:rPr>
                <w:rFonts w:ascii="宋体" w:hAnsi="宋体" w:eastAsia="宋体" w:cs="宋体"/>
                <w:b/>
                <w:bCs/>
                <w:color w:val="333333"/>
                <w:kern w:val="0"/>
                <w:sz w:val="20"/>
                <w:szCs w:val="20"/>
              </w:rPr>
            </w:pPr>
            <w:r>
              <w:rPr>
                <w:rFonts w:ascii="宋体" w:hAnsi="宋体" w:eastAsia="宋体" w:cs="宋体"/>
                <w:b/>
                <w:bCs/>
                <w:color w:val="333333"/>
                <w:kern w:val="0"/>
                <w:sz w:val="20"/>
                <w:szCs w:val="20"/>
              </w:rPr>
              <w:t>公用经费</w:t>
            </w:r>
          </w:p>
        </w:tc>
      </w:tr>
      <w:tr w14:paraId="21392E91">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rHeight w:val="384" w:hRule="atLeast"/>
          <w:jc w:val="center"/>
        </w:trPr>
        <w:tc>
          <w:tcPr>
            <w:tcW w:w="834" w:type="dxa"/>
            <w:tcBorders>
              <w:top w:val="nil"/>
              <w:left w:val="single" w:color="auto" w:sz="12" w:space="0"/>
              <w:bottom w:val="single" w:color="auto" w:sz="8" w:space="0"/>
              <w:right w:val="single" w:color="auto" w:sz="8" w:space="0"/>
            </w:tcBorders>
            <w:shd w:val="clear" w:color="auto" w:fill="auto"/>
            <w:vAlign w:val="center"/>
          </w:tcPr>
          <w:p w14:paraId="57B7214F">
            <w:pPr>
              <w:widowControl/>
              <w:spacing w:before="100" w:beforeAutospacing="1"/>
              <w:jc w:val="center"/>
              <w:rPr>
                <w:rFonts w:ascii="宋体" w:hAnsi="宋体" w:eastAsia="宋体" w:cs="宋体"/>
                <w:b/>
                <w:bCs/>
                <w:color w:val="333333"/>
                <w:kern w:val="0"/>
                <w:sz w:val="20"/>
                <w:szCs w:val="20"/>
              </w:rPr>
            </w:pPr>
            <w:r>
              <w:rPr>
                <w:rFonts w:ascii="宋体" w:hAnsi="宋体" w:eastAsia="宋体" w:cs="宋体"/>
                <w:b/>
                <w:bCs/>
                <w:color w:val="333333"/>
                <w:kern w:val="0"/>
                <w:sz w:val="20"/>
                <w:szCs w:val="20"/>
              </w:rPr>
              <w:t>类</w:t>
            </w:r>
          </w:p>
        </w:tc>
        <w:tc>
          <w:tcPr>
            <w:tcW w:w="900" w:type="dxa"/>
            <w:tcBorders>
              <w:top w:val="nil"/>
              <w:left w:val="nil"/>
              <w:bottom w:val="single" w:color="auto" w:sz="8" w:space="0"/>
              <w:right w:val="single" w:color="auto" w:sz="8" w:space="0"/>
            </w:tcBorders>
            <w:shd w:val="clear" w:color="auto" w:fill="auto"/>
            <w:vAlign w:val="center"/>
          </w:tcPr>
          <w:p w14:paraId="17648030">
            <w:pPr>
              <w:widowControl/>
              <w:spacing w:before="100" w:beforeAutospacing="1"/>
              <w:jc w:val="center"/>
              <w:rPr>
                <w:rFonts w:ascii="宋体" w:hAnsi="宋体" w:eastAsia="宋体" w:cs="宋体"/>
                <w:b/>
                <w:bCs/>
                <w:color w:val="333333"/>
                <w:kern w:val="0"/>
                <w:sz w:val="20"/>
                <w:szCs w:val="20"/>
              </w:rPr>
            </w:pPr>
            <w:r>
              <w:rPr>
                <w:rFonts w:ascii="宋体" w:hAnsi="宋体" w:eastAsia="宋体" w:cs="宋体"/>
                <w:b/>
                <w:bCs/>
                <w:color w:val="333333"/>
                <w:kern w:val="0"/>
                <w:sz w:val="20"/>
                <w:szCs w:val="20"/>
              </w:rPr>
              <w:t>款</w:t>
            </w:r>
          </w:p>
        </w:tc>
        <w:tc>
          <w:tcPr>
            <w:tcW w:w="3070" w:type="dxa"/>
            <w:vMerge w:val="continue"/>
            <w:tcBorders>
              <w:top w:val="nil"/>
              <w:left w:val="nil"/>
              <w:bottom w:val="single" w:color="auto" w:sz="8" w:space="0"/>
              <w:right w:val="single" w:color="auto" w:sz="8" w:space="0"/>
            </w:tcBorders>
            <w:shd w:val="clear" w:color="auto" w:fill="auto"/>
            <w:vAlign w:val="center"/>
          </w:tcPr>
          <w:p w14:paraId="4921ABA4">
            <w:pPr>
              <w:widowControl/>
              <w:jc w:val="left"/>
              <w:rPr>
                <w:rFonts w:ascii="宋体" w:hAnsi="宋体" w:eastAsia="宋体" w:cs="宋体"/>
                <w:color w:val="333333"/>
                <w:kern w:val="0"/>
                <w:sz w:val="20"/>
                <w:szCs w:val="20"/>
              </w:rPr>
            </w:pPr>
          </w:p>
        </w:tc>
        <w:tc>
          <w:tcPr>
            <w:tcW w:w="1262" w:type="dxa"/>
            <w:vMerge w:val="continue"/>
            <w:tcBorders>
              <w:top w:val="nil"/>
              <w:left w:val="nil"/>
              <w:bottom w:val="single" w:color="auto" w:sz="8" w:space="0"/>
              <w:right w:val="single" w:color="auto" w:sz="8" w:space="0"/>
            </w:tcBorders>
            <w:shd w:val="clear" w:color="auto" w:fill="auto"/>
            <w:vAlign w:val="center"/>
          </w:tcPr>
          <w:p w14:paraId="1E388A10">
            <w:pPr>
              <w:widowControl/>
              <w:jc w:val="left"/>
              <w:rPr>
                <w:rFonts w:ascii="宋体" w:hAnsi="宋体" w:eastAsia="宋体" w:cs="宋体"/>
                <w:color w:val="333333"/>
                <w:kern w:val="0"/>
                <w:sz w:val="20"/>
                <w:szCs w:val="20"/>
              </w:rPr>
            </w:pPr>
          </w:p>
        </w:tc>
        <w:tc>
          <w:tcPr>
            <w:tcW w:w="1093" w:type="dxa"/>
            <w:vMerge w:val="continue"/>
            <w:tcBorders>
              <w:top w:val="nil"/>
              <w:left w:val="nil"/>
              <w:bottom w:val="single" w:color="auto" w:sz="8" w:space="0"/>
              <w:right w:val="single" w:color="auto" w:sz="8" w:space="0"/>
            </w:tcBorders>
            <w:shd w:val="clear" w:color="auto" w:fill="auto"/>
            <w:vAlign w:val="center"/>
          </w:tcPr>
          <w:p w14:paraId="7EDABD4D">
            <w:pPr>
              <w:widowControl/>
              <w:jc w:val="left"/>
              <w:rPr>
                <w:rFonts w:ascii="宋体" w:hAnsi="宋体" w:eastAsia="宋体" w:cs="宋体"/>
                <w:color w:val="333333"/>
                <w:kern w:val="0"/>
                <w:sz w:val="20"/>
                <w:szCs w:val="20"/>
              </w:rPr>
            </w:pPr>
          </w:p>
        </w:tc>
        <w:tc>
          <w:tcPr>
            <w:tcW w:w="1260" w:type="dxa"/>
            <w:vMerge w:val="continue"/>
            <w:tcBorders>
              <w:top w:val="nil"/>
              <w:left w:val="nil"/>
              <w:bottom w:val="single" w:color="auto" w:sz="8" w:space="0"/>
              <w:right w:val="single" w:color="auto" w:sz="12" w:space="0"/>
            </w:tcBorders>
            <w:shd w:val="clear" w:color="auto" w:fill="auto"/>
            <w:vAlign w:val="center"/>
          </w:tcPr>
          <w:p w14:paraId="2920F409">
            <w:pPr>
              <w:widowControl/>
              <w:jc w:val="left"/>
              <w:rPr>
                <w:rFonts w:ascii="宋体" w:hAnsi="宋体" w:eastAsia="宋体" w:cs="宋体"/>
                <w:color w:val="333333"/>
                <w:kern w:val="0"/>
                <w:sz w:val="20"/>
                <w:szCs w:val="20"/>
              </w:rPr>
            </w:pPr>
          </w:p>
        </w:tc>
      </w:tr>
      <w:tr w14:paraId="40BB9F76">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rHeight w:val="397" w:hRule="atLeast"/>
          <w:jc w:val="center"/>
        </w:trPr>
        <w:tc>
          <w:tcPr>
            <w:tcW w:w="1734" w:type="dxa"/>
            <w:gridSpan w:val="2"/>
            <w:tcBorders>
              <w:top w:val="nil"/>
              <w:left w:val="single" w:color="auto" w:sz="12" w:space="0"/>
              <w:bottom w:val="single" w:color="auto" w:sz="8" w:space="0"/>
              <w:right w:val="single" w:color="auto" w:sz="8" w:space="0"/>
            </w:tcBorders>
            <w:shd w:val="clear" w:color="auto" w:fill="auto"/>
            <w:vAlign w:val="center"/>
          </w:tcPr>
          <w:p w14:paraId="62E8F93A">
            <w:pPr>
              <w:widowControl/>
              <w:spacing w:before="100" w:beforeAutospacing="1"/>
              <w:jc w:val="center"/>
              <w:rPr>
                <w:rFonts w:ascii="宋体" w:hAnsi="宋体" w:eastAsia="宋体" w:cs="宋体"/>
                <w:color w:val="333333"/>
                <w:kern w:val="0"/>
                <w:sz w:val="20"/>
                <w:szCs w:val="20"/>
              </w:rPr>
            </w:pPr>
            <w:r>
              <w:rPr>
                <w:rFonts w:hint="eastAsia" w:ascii="宋体" w:hAnsi="宋体" w:eastAsia="宋体" w:cs="宋体"/>
                <w:color w:val="333333"/>
                <w:kern w:val="0"/>
                <w:sz w:val="20"/>
                <w:szCs w:val="20"/>
              </w:rPr>
              <w:t>301</w:t>
            </w:r>
          </w:p>
        </w:tc>
        <w:tc>
          <w:tcPr>
            <w:tcW w:w="3070" w:type="dxa"/>
            <w:tcBorders>
              <w:top w:val="nil"/>
              <w:left w:val="nil"/>
              <w:bottom w:val="single" w:color="auto" w:sz="8" w:space="0"/>
              <w:right w:val="single" w:color="auto" w:sz="8" w:space="0"/>
            </w:tcBorders>
            <w:shd w:val="clear" w:color="auto" w:fill="auto"/>
            <w:vAlign w:val="center"/>
          </w:tcPr>
          <w:p w14:paraId="43896EDA">
            <w:pPr>
              <w:widowControl/>
              <w:spacing w:before="100" w:beforeAutospacing="1"/>
              <w:jc w:val="left"/>
              <w:rPr>
                <w:rFonts w:ascii="宋体" w:hAnsi="宋体" w:eastAsia="宋体" w:cs="宋体"/>
                <w:color w:val="333333"/>
                <w:kern w:val="0"/>
                <w:sz w:val="20"/>
                <w:szCs w:val="20"/>
              </w:rPr>
            </w:pPr>
            <w:r>
              <w:rPr>
                <w:rFonts w:hint="eastAsia" w:ascii="宋体" w:hAnsi="宋体" w:eastAsia="宋体" w:cs="宋体"/>
                <w:color w:val="333333"/>
                <w:kern w:val="0"/>
                <w:sz w:val="20"/>
                <w:szCs w:val="20"/>
              </w:rPr>
              <w:t>工资福利支出</w:t>
            </w:r>
          </w:p>
        </w:tc>
        <w:tc>
          <w:tcPr>
            <w:tcW w:w="1262" w:type="dxa"/>
            <w:tcBorders>
              <w:top w:val="nil"/>
              <w:left w:val="nil"/>
              <w:bottom w:val="single" w:color="auto" w:sz="8" w:space="0"/>
              <w:right w:val="single" w:color="auto" w:sz="8" w:space="0"/>
            </w:tcBorders>
            <w:shd w:val="clear" w:color="auto" w:fill="auto"/>
            <w:vAlign w:val="center"/>
          </w:tcPr>
          <w:p w14:paraId="18C82289">
            <w:pPr>
              <w:widowControl/>
              <w:spacing w:before="100" w:beforeAutospacing="1"/>
              <w:jc w:val="center"/>
              <w:rPr>
                <w:rFonts w:hint="default" w:ascii="宋体" w:hAnsi="宋体" w:eastAsia="宋体" w:cs="宋体"/>
                <w:color w:val="333333"/>
                <w:kern w:val="0"/>
                <w:sz w:val="20"/>
                <w:szCs w:val="20"/>
                <w:lang w:val="en-US" w:eastAsia="zh-CN"/>
              </w:rPr>
            </w:pPr>
            <w:r>
              <w:rPr>
                <w:rFonts w:hint="eastAsia" w:ascii="宋体" w:hAnsi="宋体" w:eastAsia="宋体" w:cs="宋体"/>
                <w:color w:val="333333"/>
                <w:kern w:val="0"/>
                <w:sz w:val="20"/>
                <w:szCs w:val="20"/>
                <w:lang w:val="en-US" w:eastAsia="zh-CN"/>
              </w:rPr>
              <w:t>195.84</w:t>
            </w:r>
          </w:p>
        </w:tc>
        <w:tc>
          <w:tcPr>
            <w:tcW w:w="1093" w:type="dxa"/>
            <w:tcBorders>
              <w:top w:val="nil"/>
              <w:left w:val="nil"/>
              <w:bottom w:val="single" w:color="auto" w:sz="8" w:space="0"/>
              <w:right w:val="single" w:color="auto" w:sz="8" w:space="0"/>
            </w:tcBorders>
            <w:shd w:val="clear" w:color="auto" w:fill="auto"/>
            <w:vAlign w:val="center"/>
          </w:tcPr>
          <w:p w14:paraId="67678AD5">
            <w:pPr>
              <w:widowControl/>
              <w:spacing w:before="100" w:beforeAutospacing="1"/>
              <w:jc w:val="center"/>
              <w:rPr>
                <w:rFonts w:ascii="宋体" w:hAnsi="宋体" w:eastAsia="宋体" w:cs="宋体"/>
                <w:color w:val="333333"/>
                <w:kern w:val="0"/>
                <w:sz w:val="20"/>
                <w:szCs w:val="20"/>
              </w:rPr>
            </w:pPr>
            <w:r>
              <w:rPr>
                <w:rFonts w:hint="eastAsia" w:ascii="宋体" w:hAnsi="宋体" w:eastAsia="宋体" w:cs="宋体"/>
                <w:color w:val="333333"/>
                <w:kern w:val="0"/>
                <w:sz w:val="20"/>
                <w:szCs w:val="20"/>
                <w:lang w:val="en-US" w:eastAsia="zh-CN"/>
              </w:rPr>
              <w:t>195.84</w:t>
            </w:r>
          </w:p>
        </w:tc>
        <w:tc>
          <w:tcPr>
            <w:tcW w:w="1260" w:type="dxa"/>
            <w:tcBorders>
              <w:top w:val="nil"/>
              <w:left w:val="nil"/>
              <w:bottom w:val="single" w:color="auto" w:sz="8" w:space="0"/>
              <w:right w:val="single" w:color="auto" w:sz="12" w:space="0"/>
            </w:tcBorders>
            <w:shd w:val="clear" w:color="auto" w:fill="auto"/>
            <w:vAlign w:val="center"/>
          </w:tcPr>
          <w:p w14:paraId="3D82F336">
            <w:pPr>
              <w:widowControl/>
              <w:spacing w:before="100" w:beforeAutospacing="1"/>
              <w:jc w:val="center"/>
              <w:rPr>
                <w:rFonts w:ascii="宋体" w:hAnsi="宋体" w:eastAsia="宋体" w:cs="宋体"/>
                <w:color w:val="333333"/>
                <w:kern w:val="0"/>
                <w:sz w:val="20"/>
                <w:szCs w:val="20"/>
              </w:rPr>
            </w:pPr>
          </w:p>
        </w:tc>
      </w:tr>
      <w:tr w14:paraId="51C5EDE2">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rHeight w:val="397" w:hRule="atLeast"/>
          <w:jc w:val="center"/>
        </w:trPr>
        <w:tc>
          <w:tcPr>
            <w:tcW w:w="1734" w:type="dxa"/>
            <w:gridSpan w:val="2"/>
            <w:tcBorders>
              <w:top w:val="nil"/>
              <w:left w:val="single" w:color="auto" w:sz="12" w:space="0"/>
              <w:bottom w:val="single" w:color="auto" w:sz="8" w:space="0"/>
              <w:right w:val="single" w:color="auto" w:sz="8" w:space="0"/>
            </w:tcBorders>
            <w:shd w:val="clear" w:color="auto" w:fill="auto"/>
            <w:vAlign w:val="center"/>
          </w:tcPr>
          <w:p w14:paraId="1E27CC9A">
            <w:pPr>
              <w:widowControl/>
              <w:spacing w:before="100" w:beforeAutospacing="1"/>
              <w:jc w:val="center"/>
              <w:rPr>
                <w:rFonts w:ascii="宋体" w:hAnsi="宋体" w:eastAsia="宋体" w:cs="宋体"/>
                <w:color w:val="333333"/>
                <w:kern w:val="0"/>
                <w:sz w:val="20"/>
                <w:szCs w:val="20"/>
              </w:rPr>
            </w:pPr>
            <w:r>
              <w:rPr>
                <w:rFonts w:hint="eastAsia" w:ascii="宋体" w:hAnsi="宋体" w:eastAsia="宋体" w:cs="宋体"/>
                <w:color w:val="333333"/>
                <w:kern w:val="0"/>
                <w:sz w:val="20"/>
                <w:szCs w:val="20"/>
              </w:rPr>
              <w:t>30101</w:t>
            </w:r>
          </w:p>
        </w:tc>
        <w:tc>
          <w:tcPr>
            <w:tcW w:w="3070" w:type="dxa"/>
            <w:tcBorders>
              <w:top w:val="nil"/>
              <w:left w:val="nil"/>
              <w:bottom w:val="single" w:color="auto" w:sz="8" w:space="0"/>
              <w:right w:val="single" w:color="auto" w:sz="8" w:space="0"/>
            </w:tcBorders>
            <w:shd w:val="clear" w:color="auto" w:fill="auto"/>
            <w:vAlign w:val="center"/>
          </w:tcPr>
          <w:p w14:paraId="16B9407F">
            <w:pPr>
              <w:widowControl/>
              <w:spacing w:before="100" w:beforeAutospacing="1"/>
              <w:ind w:firstLine="200" w:firstLineChars="100"/>
              <w:jc w:val="left"/>
              <w:rPr>
                <w:rFonts w:ascii="宋体" w:hAnsi="宋体" w:eastAsia="宋体" w:cs="宋体"/>
                <w:color w:val="333333"/>
                <w:kern w:val="0"/>
                <w:sz w:val="20"/>
                <w:szCs w:val="20"/>
              </w:rPr>
            </w:pPr>
            <w:r>
              <w:rPr>
                <w:rFonts w:hint="eastAsia" w:ascii="宋体" w:hAnsi="宋体" w:eastAsia="宋体" w:cs="宋体"/>
                <w:color w:val="333333"/>
                <w:kern w:val="0"/>
                <w:sz w:val="20"/>
                <w:szCs w:val="20"/>
              </w:rPr>
              <w:t>基本工资</w:t>
            </w:r>
          </w:p>
        </w:tc>
        <w:tc>
          <w:tcPr>
            <w:tcW w:w="1262" w:type="dxa"/>
            <w:tcBorders>
              <w:top w:val="nil"/>
              <w:left w:val="nil"/>
              <w:bottom w:val="single" w:color="auto" w:sz="8" w:space="0"/>
              <w:right w:val="single" w:color="auto" w:sz="8" w:space="0"/>
            </w:tcBorders>
            <w:shd w:val="clear" w:color="auto" w:fill="auto"/>
            <w:vAlign w:val="center"/>
          </w:tcPr>
          <w:p w14:paraId="2EC6AE8F">
            <w:pPr>
              <w:widowControl/>
              <w:spacing w:before="100" w:beforeAutospacing="1"/>
              <w:jc w:val="center"/>
              <w:rPr>
                <w:rFonts w:hint="default" w:ascii="宋体" w:hAnsi="宋体" w:eastAsia="宋体" w:cs="宋体"/>
                <w:color w:val="333333"/>
                <w:kern w:val="0"/>
                <w:sz w:val="20"/>
                <w:szCs w:val="20"/>
                <w:lang w:val="en-US" w:eastAsia="zh-CN"/>
              </w:rPr>
            </w:pPr>
            <w:r>
              <w:rPr>
                <w:rFonts w:hint="eastAsia" w:ascii="宋体" w:hAnsi="宋体" w:eastAsia="宋体" w:cs="宋体"/>
                <w:color w:val="333333"/>
                <w:kern w:val="0"/>
                <w:sz w:val="20"/>
                <w:szCs w:val="20"/>
                <w:lang w:val="en-US" w:eastAsia="zh-CN"/>
              </w:rPr>
              <w:t>69.12</w:t>
            </w:r>
          </w:p>
        </w:tc>
        <w:tc>
          <w:tcPr>
            <w:tcW w:w="1093" w:type="dxa"/>
            <w:tcBorders>
              <w:top w:val="nil"/>
              <w:left w:val="nil"/>
              <w:bottom w:val="single" w:color="auto" w:sz="8" w:space="0"/>
              <w:right w:val="single" w:color="auto" w:sz="8" w:space="0"/>
            </w:tcBorders>
            <w:shd w:val="clear" w:color="auto" w:fill="auto"/>
            <w:vAlign w:val="center"/>
          </w:tcPr>
          <w:p w14:paraId="39E7DDE5">
            <w:pPr>
              <w:widowControl/>
              <w:spacing w:before="100" w:beforeAutospacing="1"/>
              <w:jc w:val="center"/>
              <w:rPr>
                <w:rFonts w:ascii="宋体" w:hAnsi="宋体" w:eastAsia="宋体" w:cs="宋体"/>
                <w:color w:val="333333"/>
                <w:kern w:val="0"/>
                <w:sz w:val="20"/>
                <w:szCs w:val="20"/>
              </w:rPr>
            </w:pPr>
            <w:r>
              <w:rPr>
                <w:rFonts w:hint="eastAsia" w:ascii="宋体" w:hAnsi="宋体" w:eastAsia="宋体" w:cs="宋体"/>
                <w:color w:val="333333"/>
                <w:kern w:val="0"/>
                <w:sz w:val="20"/>
                <w:szCs w:val="20"/>
                <w:lang w:val="en-US" w:eastAsia="zh-CN"/>
              </w:rPr>
              <w:t>69.12</w:t>
            </w:r>
          </w:p>
        </w:tc>
        <w:tc>
          <w:tcPr>
            <w:tcW w:w="1260" w:type="dxa"/>
            <w:tcBorders>
              <w:top w:val="nil"/>
              <w:left w:val="nil"/>
              <w:bottom w:val="single" w:color="auto" w:sz="8" w:space="0"/>
              <w:right w:val="single" w:color="auto" w:sz="12" w:space="0"/>
            </w:tcBorders>
            <w:shd w:val="clear" w:color="auto" w:fill="auto"/>
            <w:vAlign w:val="center"/>
          </w:tcPr>
          <w:p w14:paraId="1B8D9CC9">
            <w:pPr>
              <w:widowControl/>
              <w:spacing w:before="100" w:beforeAutospacing="1"/>
              <w:jc w:val="center"/>
              <w:rPr>
                <w:rFonts w:ascii="宋体" w:hAnsi="宋体" w:eastAsia="宋体" w:cs="宋体"/>
                <w:color w:val="333333"/>
                <w:kern w:val="0"/>
                <w:sz w:val="20"/>
                <w:szCs w:val="20"/>
              </w:rPr>
            </w:pPr>
          </w:p>
        </w:tc>
      </w:tr>
      <w:tr w14:paraId="693FC69D">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rHeight w:val="397" w:hRule="atLeast"/>
          <w:jc w:val="center"/>
        </w:trPr>
        <w:tc>
          <w:tcPr>
            <w:tcW w:w="1734" w:type="dxa"/>
            <w:gridSpan w:val="2"/>
            <w:tcBorders>
              <w:top w:val="nil"/>
              <w:left w:val="single" w:color="auto" w:sz="12" w:space="0"/>
              <w:bottom w:val="single" w:color="auto" w:sz="8" w:space="0"/>
              <w:right w:val="single" w:color="auto" w:sz="8" w:space="0"/>
            </w:tcBorders>
            <w:shd w:val="clear" w:color="auto" w:fill="auto"/>
            <w:vAlign w:val="center"/>
          </w:tcPr>
          <w:p w14:paraId="26B68C2F">
            <w:pPr>
              <w:widowControl/>
              <w:spacing w:before="100" w:beforeAutospacing="1"/>
              <w:jc w:val="center"/>
              <w:rPr>
                <w:rFonts w:ascii="宋体" w:hAnsi="宋体" w:eastAsia="宋体" w:cs="宋体"/>
                <w:color w:val="333333"/>
                <w:kern w:val="0"/>
                <w:sz w:val="20"/>
                <w:szCs w:val="20"/>
              </w:rPr>
            </w:pPr>
            <w:r>
              <w:rPr>
                <w:rFonts w:hint="eastAsia" w:ascii="宋体" w:hAnsi="宋体" w:eastAsia="宋体" w:cs="宋体"/>
                <w:color w:val="333333"/>
                <w:kern w:val="0"/>
                <w:sz w:val="20"/>
                <w:szCs w:val="20"/>
              </w:rPr>
              <w:t>30102</w:t>
            </w:r>
          </w:p>
        </w:tc>
        <w:tc>
          <w:tcPr>
            <w:tcW w:w="3070" w:type="dxa"/>
            <w:tcBorders>
              <w:top w:val="nil"/>
              <w:left w:val="nil"/>
              <w:bottom w:val="single" w:color="auto" w:sz="8" w:space="0"/>
              <w:right w:val="single" w:color="auto" w:sz="8" w:space="0"/>
            </w:tcBorders>
            <w:shd w:val="clear" w:color="auto" w:fill="auto"/>
            <w:vAlign w:val="center"/>
          </w:tcPr>
          <w:p w14:paraId="051D3465">
            <w:pPr>
              <w:widowControl/>
              <w:spacing w:before="100" w:beforeAutospacing="1"/>
              <w:ind w:firstLine="200" w:firstLineChars="100"/>
              <w:jc w:val="left"/>
              <w:rPr>
                <w:rFonts w:ascii="宋体" w:hAnsi="宋体" w:eastAsia="宋体" w:cs="宋体"/>
                <w:color w:val="333333"/>
                <w:kern w:val="0"/>
                <w:sz w:val="20"/>
                <w:szCs w:val="20"/>
              </w:rPr>
            </w:pPr>
            <w:r>
              <w:rPr>
                <w:rFonts w:hint="eastAsia" w:ascii="宋体" w:hAnsi="宋体" w:eastAsia="宋体" w:cs="宋体"/>
                <w:color w:val="333333"/>
                <w:kern w:val="0"/>
                <w:sz w:val="20"/>
                <w:szCs w:val="20"/>
              </w:rPr>
              <w:t>津贴补贴</w:t>
            </w:r>
          </w:p>
        </w:tc>
        <w:tc>
          <w:tcPr>
            <w:tcW w:w="1262" w:type="dxa"/>
            <w:tcBorders>
              <w:top w:val="nil"/>
              <w:left w:val="nil"/>
              <w:bottom w:val="single" w:color="auto" w:sz="8" w:space="0"/>
              <w:right w:val="single" w:color="auto" w:sz="8" w:space="0"/>
            </w:tcBorders>
            <w:shd w:val="clear" w:color="auto" w:fill="auto"/>
            <w:vAlign w:val="center"/>
          </w:tcPr>
          <w:p w14:paraId="7763FA2C">
            <w:pPr>
              <w:widowControl/>
              <w:spacing w:before="100" w:beforeAutospacing="1"/>
              <w:jc w:val="center"/>
              <w:rPr>
                <w:rFonts w:hint="eastAsia" w:ascii="宋体" w:hAnsi="宋体" w:eastAsia="宋体" w:cs="宋体"/>
                <w:color w:val="333333"/>
                <w:kern w:val="0"/>
                <w:sz w:val="20"/>
                <w:szCs w:val="20"/>
                <w:lang w:val="en-US" w:eastAsia="zh-CN"/>
              </w:rPr>
            </w:pPr>
            <w:r>
              <w:rPr>
                <w:rFonts w:hint="eastAsia" w:ascii="宋体" w:hAnsi="宋体" w:eastAsia="宋体" w:cs="宋体"/>
                <w:color w:val="333333"/>
                <w:kern w:val="0"/>
                <w:sz w:val="20"/>
                <w:szCs w:val="20"/>
                <w:lang w:val="en-US" w:eastAsia="zh-CN"/>
              </w:rPr>
              <w:t>0</w:t>
            </w:r>
          </w:p>
        </w:tc>
        <w:tc>
          <w:tcPr>
            <w:tcW w:w="1093" w:type="dxa"/>
            <w:tcBorders>
              <w:top w:val="nil"/>
              <w:left w:val="nil"/>
              <w:bottom w:val="single" w:color="auto" w:sz="8" w:space="0"/>
              <w:right w:val="single" w:color="auto" w:sz="8" w:space="0"/>
            </w:tcBorders>
            <w:shd w:val="clear" w:color="auto" w:fill="auto"/>
            <w:vAlign w:val="center"/>
          </w:tcPr>
          <w:p w14:paraId="0BC1357B">
            <w:pPr>
              <w:widowControl/>
              <w:spacing w:before="100" w:beforeAutospacing="1"/>
              <w:jc w:val="center"/>
              <w:rPr>
                <w:rFonts w:ascii="宋体" w:hAnsi="宋体" w:eastAsia="宋体" w:cs="宋体"/>
                <w:color w:val="333333"/>
                <w:kern w:val="0"/>
                <w:sz w:val="20"/>
                <w:szCs w:val="20"/>
              </w:rPr>
            </w:pPr>
            <w:r>
              <w:rPr>
                <w:rFonts w:hint="eastAsia" w:ascii="宋体" w:hAnsi="宋体" w:eastAsia="宋体" w:cs="宋体"/>
                <w:color w:val="333333"/>
                <w:kern w:val="0"/>
                <w:sz w:val="20"/>
                <w:szCs w:val="20"/>
                <w:lang w:val="en-US" w:eastAsia="zh-CN"/>
              </w:rPr>
              <w:t>0</w:t>
            </w:r>
          </w:p>
        </w:tc>
        <w:tc>
          <w:tcPr>
            <w:tcW w:w="1260" w:type="dxa"/>
            <w:tcBorders>
              <w:top w:val="nil"/>
              <w:left w:val="nil"/>
              <w:bottom w:val="single" w:color="auto" w:sz="8" w:space="0"/>
              <w:right w:val="single" w:color="auto" w:sz="12" w:space="0"/>
            </w:tcBorders>
            <w:shd w:val="clear" w:color="auto" w:fill="auto"/>
            <w:vAlign w:val="center"/>
          </w:tcPr>
          <w:p w14:paraId="2413DBC0">
            <w:pPr>
              <w:widowControl/>
              <w:spacing w:before="100" w:beforeAutospacing="1"/>
              <w:jc w:val="center"/>
              <w:rPr>
                <w:rFonts w:ascii="宋体" w:hAnsi="宋体" w:eastAsia="宋体" w:cs="宋体"/>
                <w:color w:val="333333"/>
                <w:kern w:val="0"/>
                <w:sz w:val="20"/>
                <w:szCs w:val="20"/>
              </w:rPr>
            </w:pPr>
          </w:p>
        </w:tc>
      </w:tr>
      <w:tr w14:paraId="26F25E19">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rHeight w:val="397" w:hRule="atLeast"/>
          <w:jc w:val="center"/>
        </w:trPr>
        <w:tc>
          <w:tcPr>
            <w:tcW w:w="1734" w:type="dxa"/>
            <w:gridSpan w:val="2"/>
            <w:tcBorders>
              <w:top w:val="nil"/>
              <w:left w:val="single" w:color="auto" w:sz="12" w:space="0"/>
              <w:bottom w:val="single" w:color="auto" w:sz="8" w:space="0"/>
              <w:right w:val="single" w:color="auto" w:sz="8" w:space="0"/>
            </w:tcBorders>
            <w:shd w:val="clear" w:color="auto" w:fill="auto"/>
            <w:vAlign w:val="center"/>
          </w:tcPr>
          <w:p w14:paraId="22A52D59">
            <w:pPr>
              <w:widowControl/>
              <w:spacing w:before="100" w:beforeAutospacing="1"/>
              <w:jc w:val="center"/>
              <w:rPr>
                <w:rFonts w:ascii="宋体" w:hAnsi="宋体" w:eastAsia="宋体" w:cs="宋体"/>
                <w:color w:val="333333"/>
                <w:kern w:val="0"/>
                <w:sz w:val="20"/>
                <w:szCs w:val="20"/>
              </w:rPr>
            </w:pPr>
            <w:r>
              <w:rPr>
                <w:rFonts w:hint="eastAsia" w:ascii="宋体" w:hAnsi="宋体" w:eastAsia="宋体" w:cs="宋体"/>
                <w:color w:val="333333"/>
                <w:kern w:val="0"/>
                <w:sz w:val="20"/>
                <w:szCs w:val="20"/>
              </w:rPr>
              <w:t>30103</w:t>
            </w:r>
          </w:p>
        </w:tc>
        <w:tc>
          <w:tcPr>
            <w:tcW w:w="3070" w:type="dxa"/>
            <w:tcBorders>
              <w:top w:val="nil"/>
              <w:left w:val="nil"/>
              <w:bottom w:val="single" w:color="auto" w:sz="8" w:space="0"/>
              <w:right w:val="single" w:color="auto" w:sz="8" w:space="0"/>
            </w:tcBorders>
            <w:shd w:val="clear" w:color="auto" w:fill="auto"/>
            <w:vAlign w:val="center"/>
          </w:tcPr>
          <w:p w14:paraId="5A042933">
            <w:pPr>
              <w:widowControl/>
              <w:spacing w:before="100" w:beforeAutospacing="1"/>
              <w:ind w:firstLine="200" w:firstLineChars="100"/>
              <w:jc w:val="left"/>
              <w:rPr>
                <w:rFonts w:ascii="宋体" w:hAnsi="宋体" w:eastAsia="宋体" w:cs="宋体"/>
                <w:color w:val="333333"/>
                <w:kern w:val="0"/>
                <w:sz w:val="20"/>
                <w:szCs w:val="20"/>
              </w:rPr>
            </w:pPr>
            <w:r>
              <w:rPr>
                <w:rFonts w:hint="eastAsia" w:ascii="宋体" w:hAnsi="宋体" w:eastAsia="宋体" w:cs="宋体"/>
                <w:color w:val="333333"/>
                <w:kern w:val="0"/>
                <w:sz w:val="20"/>
                <w:szCs w:val="20"/>
              </w:rPr>
              <w:t>奖金</w:t>
            </w:r>
          </w:p>
        </w:tc>
        <w:tc>
          <w:tcPr>
            <w:tcW w:w="1262" w:type="dxa"/>
            <w:tcBorders>
              <w:top w:val="nil"/>
              <w:left w:val="nil"/>
              <w:bottom w:val="single" w:color="auto" w:sz="8" w:space="0"/>
              <w:right w:val="single" w:color="auto" w:sz="8" w:space="0"/>
            </w:tcBorders>
            <w:shd w:val="clear" w:color="auto" w:fill="auto"/>
            <w:vAlign w:val="center"/>
          </w:tcPr>
          <w:p w14:paraId="068335B5">
            <w:pPr>
              <w:widowControl/>
              <w:spacing w:before="100" w:beforeAutospacing="1"/>
              <w:jc w:val="center"/>
              <w:rPr>
                <w:rFonts w:hint="default" w:ascii="宋体" w:hAnsi="宋体" w:eastAsia="宋体" w:cs="宋体"/>
                <w:color w:val="333333"/>
                <w:kern w:val="0"/>
                <w:sz w:val="20"/>
                <w:szCs w:val="20"/>
                <w:lang w:val="en-US" w:eastAsia="zh-CN"/>
              </w:rPr>
            </w:pPr>
            <w:r>
              <w:rPr>
                <w:rFonts w:hint="eastAsia" w:ascii="宋体" w:hAnsi="宋体" w:eastAsia="宋体" w:cs="宋体"/>
                <w:color w:val="333333"/>
                <w:kern w:val="0"/>
                <w:sz w:val="20"/>
                <w:szCs w:val="20"/>
                <w:lang w:val="en-US" w:eastAsia="zh-CN"/>
              </w:rPr>
              <w:t>31.05</w:t>
            </w:r>
          </w:p>
        </w:tc>
        <w:tc>
          <w:tcPr>
            <w:tcW w:w="1093" w:type="dxa"/>
            <w:tcBorders>
              <w:top w:val="nil"/>
              <w:left w:val="nil"/>
              <w:bottom w:val="single" w:color="auto" w:sz="8" w:space="0"/>
              <w:right w:val="single" w:color="auto" w:sz="8" w:space="0"/>
            </w:tcBorders>
            <w:shd w:val="clear" w:color="auto" w:fill="auto"/>
            <w:vAlign w:val="center"/>
          </w:tcPr>
          <w:p w14:paraId="71F3EC2E">
            <w:pPr>
              <w:widowControl/>
              <w:spacing w:before="100" w:beforeAutospacing="1"/>
              <w:jc w:val="center"/>
              <w:rPr>
                <w:rFonts w:ascii="宋体" w:hAnsi="宋体" w:eastAsia="宋体" w:cs="宋体"/>
                <w:color w:val="333333"/>
                <w:kern w:val="0"/>
                <w:sz w:val="20"/>
                <w:szCs w:val="20"/>
              </w:rPr>
            </w:pPr>
            <w:r>
              <w:rPr>
                <w:rFonts w:hint="eastAsia" w:ascii="宋体" w:hAnsi="宋体" w:eastAsia="宋体" w:cs="宋体"/>
                <w:color w:val="333333"/>
                <w:kern w:val="0"/>
                <w:sz w:val="20"/>
                <w:szCs w:val="20"/>
                <w:lang w:val="en-US" w:eastAsia="zh-CN"/>
              </w:rPr>
              <w:t>31.05</w:t>
            </w:r>
          </w:p>
        </w:tc>
        <w:tc>
          <w:tcPr>
            <w:tcW w:w="1260" w:type="dxa"/>
            <w:tcBorders>
              <w:top w:val="nil"/>
              <w:left w:val="nil"/>
              <w:bottom w:val="single" w:color="auto" w:sz="8" w:space="0"/>
              <w:right w:val="single" w:color="auto" w:sz="12" w:space="0"/>
            </w:tcBorders>
            <w:shd w:val="clear" w:color="auto" w:fill="auto"/>
            <w:vAlign w:val="center"/>
          </w:tcPr>
          <w:p w14:paraId="0299F46C">
            <w:pPr>
              <w:widowControl/>
              <w:spacing w:before="100" w:beforeAutospacing="1"/>
              <w:jc w:val="center"/>
              <w:rPr>
                <w:rFonts w:ascii="宋体" w:hAnsi="宋体" w:eastAsia="宋体" w:cs="宋体"/>
                <w:color w:val="333333"/>
                <w:kern w:val="0"/>
                <w:sz w:val="20"/>
                <w:szCs w:val="20"/>
              </w:rPr>
            </w:pPr>
          </w:p>
        </w:tc>
      </w:tr>
      <w:tr w14:paraId="2C522D92">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rHeight w:val="397" w:hRule="atLeast"/>
          <w:jc w:val="center"/>
        </w:trPr>
        <w:tc>
          <w:tcPr>
            <w:tcW w:w="1734" w:type="dxa"/>
            <w:gridSpan w:val="2"/>
            <w:tcBorders>
              <w:top w:val="nil"/>
              <w:left w:val="single" w:color="auto" w:sz="12" w:space="0"/>
              <w:bottom w:val="single" w:color="auto" w:sz="8" w:space="0"/>
              <w:right w:val="single" w:color="auto" w:sz="8" w:space="0"/>
            </w:tcBorders>
            <w:shd w:val="clear" w:color="auto" w:fill="auto"/>
            <w:vAlign w:val="center"/>
          </w:tcPr>
          <w:p w14:paraId="16918090">
            <w:pPr>
              <w:widowControl/>
              <w:ind w:firstLine="600" w:firstLineChars="300"/>
              <w:jc w:val="left"/>
              <w:textAlignment w:val="center"/>
              <w:rPr>
                <w:rFonts w:ascii="宋体" w:hAnsi="宋体" w:eastAsia="宋体" w:cs="宋体"/>
                <w:color w:val="333333"/>
                <w:kern w:val="0"/>
                <w:sz w:val="20"/>
                <w:szCs w:val="20"/>
              </w:rPr>
            </w:pPr>
            <w:r>
              <w:rPr>
                <w:rFonts w:hint="eastAsia" w:ascii="宋体" w:hAnsi="宋体" w:eastAsia="宋体" w:cs="宋体"/>
                <w:color w:val="333333"/>
                <w:kern w:val="0"/>
                <w:sz w:val="20"/>
                <w:szCs w:val="20"/>
              </w:rPr>
              <w:t>30106</w:t>
            </w:r>
          </w:p>
        </w:tc>
        <w:tc>
          <w:tcPr>
            <w:tcW w:w="3070" w:type="dxa"/>
            <w:tcBorders>
              <w:top w:val="nil"/>
              <w:left w:val="nil"/>
              <w:bottom w:val="single" w:color="auto" w:sz="8" w:space="0"/>
              <w:right w:val="single" w:color="auto" w:sz="8" w:space="0"/>
            </w:tcBorders>
            <w:shd w:val="clear" w:color="auto" w:fill="auto"/>
            <w:vAlign w:val="center"/>
          </w:tcPr>
          <w:p w14:paraId="4A620C83">
            <w:pPr>
              <w:widowControl/>
              <w:ind w:firstLine="180" w:firstLineChars="100"/>
              <w:jc w:val="left"/>
              <w:textAlignment w:val="center"/>
              <w:rPr>
                <w:rFonts w:ascii="宋体" w:hAnsi="宋体" w:eastAsia="宋体" w:cs="宋体"/>
                <w:color w:val="333333"/>
                <w:kern w:val="0"/>
                <w:sz w:val="20"/>
                <w:szCs w:val="20"/>
              </w:rPr>
            </w:pPr>
            <w:r>
              <w:rPr>
                <w:rFonts w:ascii="宋体" w:hAnsi="宋体" w:eastAsia="宋体" w:cs="宋体"/>
                <w:color w:val="3F3F3F"/>
                <w:kern w:val="0"/>
                <w:sz w:val="18"/>
                <w:szCs w:val="18"/>
              </w:rPr>
              <w:t>伙食补助费</w:t>
            </w:r>
          </w:p>
        </w:tc>
        <w:tc>
          <w:tcPr>
            <w:tcW w:w="1262" w:type="dxa"/>
            <w:tcBorders>
              <w:top w:val="nil"/>
              <w:left w:val="nil"/>
              <w:bottom w:val="single" w:color="auto" w:sz="8" w:space="0"/>
              <w:right w:val="single" w:color="auto" w:sz="8" w:space="0"/>
            </w:tcBorders>
            <w:shd w:val="clear" w:color="auto" w:fill="auto"/>
            <w:vAlign w:val="center"/>
          </w:tcPr>
          <w:p w14:paraId="3E33F82A">
            <w:pPr>
              <w:widowControl/>
              <w:spacing w:before="100" w:beforeAutospacing="1"/>
              <w:jc w:val="center"/>
              <w:rPr>
                <w:rFonts w:hint="default" w:ascii="宋体" w:hAnsi="宋体" w:eastAsia="宋体" w:cs="宋体"/>
                <w:color w:val="333333"/>
                <w:kern w:val="0"/>
                <w:sz w:val="20"/>
                <w:szCs w:val="20"/>
                <w:lang w:val="en-US" w:eastAsia="zh-CN"/>
              </w:rPr>
            </w:pPr>
            <w:r>
              <w:rPr>
                <w:rFonts w:hint="eastAsia" w:ascii="宋体" w:hAnsi="宋体" w:eastAsia="宋体" w:cs="宋体"/>
                <w:color w:val="333333"/>
                <w:kern w:val="0"/>
                <w:sz w:val="20"/>
                <w:szCs w:val="20"/>
                <w:lang w:val="en-US" w:eastAsia="zh-CN"/>
              </w:rPr>
              <w:t>7.56</w:t>
            </w:r>
          </w:p>
        </w:tc>
        <w:tc>
          <w:tcPr>
            <w:tcW w:w="1093" w:type="dxa"/>
            <w:tcBorders>
              <w:top w:val="nil"/>
              <w:left w:val="nil"/>
              <w:bottom w:val="single" w:color="auto" w:sz="8" w:space="0"/>
              <w:right w:val="single" w:color="auto" w:sz="8" w:space="0"/>
            </w:tcBorders>
            <w:shd w:val="clear" w:color="auto" w:fill="auto"/>
            <w:vAlign w:val="center"/>
          </w:tcPr>
          <w:p w14:paraId="35903111">
            <w:pPr>
              <w:widowControl/>
              <w:spacing w:before="100" w:beforeAutospacing="1"/>
              <w:jc w:val="center"/>
              <w:rPr>
                <w:rFonts w:ascii="宋体" w:hAnsi="宋体" w:eastAsia="宋体" w:cs="宋体"/>
                <w:color w:val="333333"/>
                <w:kern w:val="0"/>
                <w:sz w:val="20"/>
                <w:szCs w:val="20"/>
              </w:rPr>
            </w:pPr>
            <w:r>
              <w:rPr>
                <w:rFonts w:hint="eastAsia" w:ascii="宋体" w:hAnsi="宋体" w:eastAsia="宋体" w:cs="宋体"/>
                <w:color w:val="333333"/>
                <w:kern w:val="0"/>
                <w:sz w:val="20"/>
                <w:szCs w:val="20"/>
                <w:lang w:val="en-US" w:eastAsia="zh-CN"/>
              </w:rPr>
              <w:t>7.56</w:t>
            </w:r>
          </w:p>
        </w:tc>
        <w:tc>
          <w:tcPr>
            <w:tcW w:w="1260" w:type="dxa"/>
            <w:tcBorders>
              <w:top w:val="nil"/>
              <w:left w:val="nil"/>
              <w:bottom w:val="single" w:color="auto" w:sz="8" w:space="0"/>
              <w:right w:val="single" w:color="auto" w:sz="12" w:space="0"/>
            </w:tcBorders>
            <w:shd w:val="clear" w:color="auto" w:fill="auto"/>
            <w:vAlign w:val="center"/>
          </w:tcPr>
          <w:p w14:paraId="4F1AB7C0">
            <w:pPr>
              <w:widowControl/>
              <w:spacing w:before="100" w:beforeAutospacing="1"/>
              <w:jc w:val="center"/>
              <w:rPr>
                <w:rFonts w:ascii="宋体" w:hAnsi="宋体" w:eastAsia="宋体" w:cs="宋体"/>
                <w:color w:val="333333"/>
                <w:kern w:val="0"/>
                <w:sz w:val="20"/>
                <w:szCs w:val="20"/>
              </w:rPr>
            </w:pPr>
          </w:p>
        </w:tc>
      </w:tr>
      <w:tr w14:paraId="16ECDC16">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rHeight w:val="397" w:hRule="atLeast"/>
          <w:jc w:val="center"/>
        </w:trPr>
        <w:tc>
          <w:tcPr>
            <w:tcW w:w="1734" w:type="dxa"/>
            <w:gridSpan w:val="2"/>
            <w:tcBorders>
              <w:top w:val="nil"/>
              <w:left w:val="single" w:color="auto" w:sz="12" w:space="0"/>
              <w:bottom w:val="single" w:color="auto" w:sz="8" w:space="0"/>
              <w:right w:val="single" w:color="auto" w:sz="8" w:space="0"/>
            </w:tcBorders>
            <w:shd w:val="clear" w:color="auto" w:fill="auto"/>
            <w:vAlign w:val="center"/>
          </w:tcPr>
          <w:p w14:paraId="0B638116">
            <w:pPr>
              <w:widowControl/>
              <w:spacing w:before="100" w:beforeAutospacing="1"/>
              <w:jc w:val="center"/>
              <w:rPr>
                <w:rFonts w:ascii="宋体" w:hAnsi="宋体" w:eastAsia="宋体" w:cs="宋体"/>
                <w:color w:val="333333"/>
                <w:kern w:val="0"/>
                <w:sz w:val="20"/>
                <w:szCs w:val="20"/>
              </w:rPr>
            </w:pPr>
            <w:r>
              <w:rPr>
                <w:rFonts w:hint="eastAsia" w:ascii="宋体" w:hAnsi="宋体" w:eastAsia="宋体" w:cs="宋体"/>
                <w:color w:val="333333"/>
                <w:kern w:val="0"/>
                <w:sz w:val="20"/>
                <w:szCs w:val="20"/>
              </w:rPr>
              <w:t>30107</w:t>
            </w:r>
          </w:p>
        </w:tc>
        <w:tc>
          <w:tcPr>
            <w:tcW w:w="3070" w:type="dxa"/>
            <w:tcBorders>
              <w:top w:val="nil"/>
              <w:left w:val="nil"/>
              <w:bottom w:val="single" w:color="auto" w:sz="8" w:space="0"/>
              <w:right w:val="single" w:color="auto" w:sz="8" w:space="0"/>
            </w:tcBorders>
            <w:shd w:val="clear" w:color="auto" w:fill="auto"/>
            <w:vAlign w:val="center"/>
          </w:tcPr>
          <w:p w14:paraId="7E5483AD">
            <w:pPr>
              <w:widowControl/>
              <w:spacing w:before="100" w:beforeAutospacing="1"/>
              <w:ind w:firstLine="200" w:firstLineChars="100"/>
              <w:jc w:val="left"/>
              <w:rPr>
                <w:rFonts w:ascii="宋体" w:hAnsi="宋体" w:eastAsia="宋体" w:cs="宋体"/>
                <w:color w:val="333333"/>
                <w:kern w:val="0"/>
                <w:sz w:val="20"/>
                <w:szCs w:val="20"/>
              </w:rPr>
            </w:pPr>
            <w:r>
              <w:rPr>
                <w:rFonts w:hint="eastAsia" w:ascii="宋体" w:hAnsi="宋体" w:eastAsia="宋体" w:cs="宋体"/>
                <w:color w:val="333333"/>
                <w:kern w:val="0"/>
                <w:sz w:val="20"/>
                <w:szCs w:val="20"/>
              </w:rPr>
              <w:t>绩效工资</w:t>
            </w:r>
          </w:p>
        </w:tc>
        <w:tc>
          <w:tcPr>
            <w:tcW w:w="1262" w:type="dxa"/>
            <w:tcBorders>
              <w:top w:val="nil"/>
              <w:left w:val="nil"/>
              <w:bottom w:val="single" w:color="auto" w:sz="8" w:space="0"/>
              <w:right w:val="single" w:color="auto" w:sz="8" w:space="0"/>
            </w:tcBorders>
            <w:shd w:val="clear" w:color="auto" w:fill="auto"/>
            <w:vAlign w:val="center"/>
          </w:tcPr>
          <w:p w14:paraId="7F7FCABE">
            <w:pPr>
              <w:widowControl/>
              <w:spacing w:before="100" w:beforeAutospacing="1"/>
              <w:jc w:val="center"/>
              <w:rPr>
                <w:rFonts w:hint="default" w:ascii="宋体" w:hAnsi="宋体" w:eastAsia="宋体" w:cs="宋体"/>
                <w:color w:val="333333"/>
                <w:kern w:val="0"/>
                <w:sz w:val="20"/>
                <w:szCs w:val="20"/>
                <w:lang w:val="en-US" w:eastAsia="zh-CN"/>
              </w:rPr>
            </w:pPr>
            <w:r>
              <w:rPr>
                <w:rFonts w:hint="eastAsia" w:ascii="宋体" w:hAnsi="宋体" w:eastAsia="宋体" w:cs="宋体"/>
                <w:color w:val="333333"/>
                <w:kern w:val="0"/>
                <w:sz w:val="20"/>
                <w:szCs w:val="20"/>
                <w:lang w:val="en-US" w:eastAsia="zh-CN"/>
              </w:rPr>
              <w:t>36.27</w:t>
            </w:r>
          </w:p>
        </w:tc>
        <w:tc>
          <w:tcPr>
            <w:tcW w:w="1093" w:type="dxa"/>
            <w:tcBorders>
              <w:top w:val="nil"/>
              <w:left w:val="nil"/>
              <w:bottom w:val="single" w:color="auto" w:sz="8" w:space="0"/>
              <w:right w:val="single" w:color="auto" w:sz="8" w:space="0"/>
            </w:tcBorders>
            <w:shd w:val="clear" w:color="auto" w:fill="auto"/>
            <w:vAlign w:val="center"/>
          </w:tcPr>
          <w:p w14:paraId="611C8920">
            <w:pPr>
              <w:widowControl/>
              <w:spacing w:before="100" w:beforeAutospacing="1"/>
              <w:jc w:val="center"/>
              <w:rPr>
                <w:rFonts w:ascii="宋体" w:hAnsi="宋体" w:eastAsia="宋体" w:cs="宋体"/>
                <w:color w:val="333333"/>
                <w:kern w:val="0"/>
                <w:sz w:val="20"/>
                <w:szCs w:val="20"/>
              </w:rPr>
            </w:pPr>
            <w:r>
              <w:rPr>
                <w:rFonts w:hint="eastAsia" w:ascii="宋体" w:hAnsi="宋体" w:eastAsia="宋体" w:cs="宋体"/>
                <w:color w:val="333333"/>
                <w:kern w:val="0"/>
                <w:sz w:val="20"/>
                <w:szCs w:val="20"/>
                <w:lang w:val="en-US" w:eastAsia="zh-CN"/>
              </w:rPr>
              <w:t>36.27</w:t>
            </w:r>
          </w:p>
        </w:tc>
        <w:tc>
          <w:tcPr>
            <w:tcW w:w="1260" w:type="dxa"/>
            <w:tcBorders>
              <w:top w:val="nil"/>
              <w:left w:val="nil"/>
              <w:bottom w:val="single" w:color="auto" w:sz="8" w:space="0"/>
              <w:right w:val="single" w:color="auto" w:sz="12" w:space="0"/>
            </w:tcBorders>
            <w:shd w:val="clear" w:color="auto" w:fill="auto"/>
            <w:vAlign w:val="center"/>
          </w:tcPr>
          <w:p w14:paraId="06CF132F">
            <w:pPr>
              <w:widowControl/>
              <w:spacing w:before="100" w:beforeAutospacing="1"/>
              <w:jc w:val="center"/>
              <w:rPr>
                <w:rFonts w:ascii="宋体" w:hAnsi="宋体" w:eastAsia="宋体" w:cs="宋体"/>
                <w:color w:val="333333"/>
                <w:kern w:val="0"/>
                <w:sz w:val="20"/>
                <w:szCs w:val="20"/>
              </w:rPr>
            </w:pPr>
          </w:p>
        </w:tc>
      </w:tr>
      <w:tr w14:paraId="08654319">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rHeight w:val="397" w:hRule="atLeast"/>
          <w:jc w:val="center"/>
        </w:trPr>
        <w:tc>
          <w:tcPr>
            <w:tcW w:w="1734" w:type="dxa"/>
            <w:gridSpan w:val="2"/>
            <w:tcBorders>
              <w:top w:val="nil"/>
              <w:left w:val="single" w:color="auto" w:sz="12" w:space="0"/>
              <w:bottom w:val="single" w:color="auto" w:sz="8" w:space="0"/>
              <w:right w:val="single" w:color="auto" w:sz="8" w:space="0"/>
            </w:tcBorders>
            <w:shd w:val="clear" w:color="auto" w:fill="auto"/>
            <w:vAlign w:val="center"/>
          </w:tcPr>
          <w:p w14:paraId="3A7A2F1C">
            <w:pPr>
              <w:widowControl/>
              <w:spacing w:before="100" w:beforeAutospacing="1"/>
              <w:jc w:val="center"/>
              <w:rPr>
                <w:rFonts w:ascii="宋体" w:hAnsi="宋体" w:eastAsia="宋体" w:cs="宋体"/>
                <w:color w:val="333333"/>
                <w:kern w:val="0"/>
                <w:sz w:val="20"/>
                <w:szCs w:val="20"/>
              </w:rPr>
            </w:pPr>
            <w:r>
              <w:rPr>
                <w:rFonts w:hint="eastAsia" w:ascii="宋体" w:hAnsi="宋体" w:eastAsia="宋体" w:cs="宋体"/>
                <w:color w:val="333333"/>
                <w:kern w:val="0"/>
                <w:sz w:val="20"/>
                <w:szCs w:val="20"/>
              </w:rPr>
              <w:t>30108</w:t>
            </w:r>
          </w:p>
        </w:tc>
        <w:tc>
          <w:tcPr>
            <w:tcW w:w="3070" w:type="dxa"/>
            <w:tcBorders>
              <w:top w:val="nil"/>
              <w:left w:val="nil"/>
              <w:bottom w:val="single" w:color="auto" w:sz="8" w:space="0"/>
              <w:right w:val="single" w:color="auto" w:sz="8" w:space="0"/>
            </w:tcBorders>
            <w:shd w:val="clear" w:color="auto" w:fill="auto"/>
            <w:vAlign w:val="center"/>
          </w:tcPr>
          <w:p w14:paraId="134D7B8E">
            <w:pPr>
              <w:widowControl/>
              <w:spacing w:before="100" w:beforeAutospacing="1"/>
              <w:ind w:firstLine="200" w:firstLineChars="100"/>
              <w:jc w:val="left"/>
              <w:rPr>
                <w:rFonts w:ascii="宋体" w:hAnsi="宋体" w:eastAsia="宋体" w:cs="宋体"/>
                <w:color w:val="333333"/>
                <w:kern w:val="0"/>
                <w:sz w:val="20"/>
                <w:szCs w:val="20"/>
              </w:rPr>
            </w:pPr>
            <w:r>
              <w:rPr>
                <w:rFonts w:hint="eastAsia" w:ascii="宋体" w:hAnsi="宋体" w:eastAsia="宋体" w:cs="宋体"/>
                <w:color w:val="333333"/>
                <w:kern w:val="0"/>
                <w:sz w:val="20"/>
                <w:szCs w:val="20"/>
              </w:rPr>
              <w:t>机关事业单位基本养老保险缴费</w:t>
            </w:r>
          </w:p>
        </w:tc>
        <w:tc>
          <w:tcPr>
            <w:tcW w:w="1262" w:type="dxa"/>
            <w:tcBorders>
              <w:top w:val="nil"/>
              <w:left w:val="nil"/>
              <w:bottom w:val="single" w:color="auto" w:sz="8" w:space="0"/>
              <w:right w:val="single" w:color="auto" w:sz="8" w:space="0"/>
            </w:tcBorders>
            <w:shd w:val="clear" w:color="auto" w:fill="auto"/>
            <w:vAlign w:val="center"/>
          </w:tcPr>
          <w:p w14:paraId="6FE32409">
            <w:pPr>
              <w:widowControl/>
              <w:spacing w:before="100" w:beforeAutospacing="1"/>
              <w:jc w:val="center"/>
              <w:rPr>
                <w:rFonts w:hint="default" w:ascii="宋体" w:hAnsi="宋体" w:eastAsia="宋体" w:cs="宋体"/>
                <w:color w:val="333333"/>
                <w:kern w:val="0"/>
                <w:sz w:val="20"/>
                <w:szCs w:val="20"/>
                <w:lang w:val="en-US" w:eastAsia="zh-CN"/>
              </w:rPr>
            </w:pPr>
            <w:r>
              <w:rPr>
                <w:rFonts w:hint="eastAsia" w:ascii="宋体" w:hAnsi="宋体" w:eastAsia="宋体" w:cs="宋体"/>
                <w:color w:val="333333"/>
                <w:kern w:val="0"/>
                <w:sz w:val="20"/>
                <w:szCs w:val="20"/>
                <w:lang w:val="en-US" w:eastAsia="zh-CN"/>
              </w:rPr>
              <w:t>20.44</w:t>
            </w:r>
          </w:p>
        </w:tc>
        <w:tc>
          <w:tcPr>
            <w:tcW w:w="1093" w:type="dxa"/>
            <w:tcBorders>
              <w:top w:val="nil"/>
              <w:left w:val="nil"/>
              <w:bottom w:val="single" w:color="auto" w:sz="8" w:space="0"/>
              <w:right w:val="single" w:color="auto" w:sz="8" w:space="0"/>
            </w:tcBorders>
            <w:shd w:val="clear" w:color="auto" w:fill="auto"/>
            <w:vAlign w:val="center"/>
          </w:tcPr>
          <w:p w14:paraId="40F01A19">
            <w:pPr>
              <w:widowControl/>
              <w:spacing w:before="100" w:beforeAutospacing="1"/>
              <w:jc w:val="center"/>
              <w:rPr>
                <w:rFonts w:ascii="宋体" w:hAnsi="宋体" w:eastAsia="宋体" w:cs="宋体"/>
                <w:color w:val="333333"/>
                <w:kern w:val="0"/>
                <w:sz w:val="20"/>
                <w:szCs w:val="20"/>
              </w:rPr>
            </w:pPr>
            <w:r>
              <w:rPr>
                <w:rFonts w:hint="eastAsia" w:ascii="宋体" w:hAnsi="宋体" w:eastAsia="宋体" w:cs="宋体"/>
                <w:color w:val="333333"/>
                <w:kern w:val="0"/>
                <w:sz w:val="20"/>
                <w:szCs w:val="20"/>
                <w:lang w:val="en-US" w:eastAsia="zh-CN"/>
              </w:rPr>
              <w:t>20.44</w:t>
            </w:r>
          </w:p>
        </w:tc>
        <w:tc>
          <w:tcPr>
            <w:tcW w:w="1260" w:type="dxa"/>
            <w:tcBorders>
              <w:top w:val="nil"/>
              <w:left w:val="nil"/>
              <w:bottom w:val="single" w:color="auto" w:sz="8" w:space="0"/>
              <w:right w:val="single" w:color="auto" w:sz="12" w:space="0"/>
            </w:tcBorders>
            <w:shd w:val="clear" w:color="auto" w:fill="auto"/>
            <w:vAlign w:val="center"/>
          </w:tcPr>
          <w:p w14:paraId="2CA566B6">
            <w:pPr>
              <w:widowControl/>
              <w:spacing w:before="100" w:beforeAutospacing="1"/>
              <w:jc w:val="center"/>
              <w:rPr>
                <w:rFonts w:ascii="宋体" w:hAnsi="宋体" w:eastAsia="宋体" w:cs="宋体"/>
                <w:color w:val="333333"/>
                <w:kern w:val="0"/>
                <w:sz w:val="20"/>
                <w:szCs w:val="20"/>
              </w:rPr>
            </w:pPr>
          </w:p>
        </w:tc>
      </w:tr>
      <w:tr w14:paraId="0302F67D">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rHeight w:val="397" w:hRule="atLeast"/>
          <w:jc w:val="center"/>
        </w:trPr>
        <w:tc>
          <w:tcPr>
            <w:tcW w:w="1734" w:type="dxa"/>
            <w:gridSpan w:val="2"/>
            <w:tcBorders>
              <w:top w:val="nil"/>
              <w:left w:val="single" w:color="auto" w:sz="12" w:space="0"/>
              <w:bottom w:val="single" w:color="auto" w:sz="8" w:space="0"/>
              <w:right w:val="single" w:color="auto" w:sz="8" w:space="0"/>
            </w:tcBorders>
            <w:shd w:val="clear" w:color="auto" w:fill="auto"/>
            <w:vAlign w:val="center"/>
          </w:tcPr>
          <w:p w14:paraId="2B0C7C02">
            <w:pPr>
              <w:widowControl/>
              <w:spacing w:before="100" w:beforeAutospacing="1"/>
              <w:jc w:val="center"/>
              <w:rPr>
                <w:rFonts w:ascii="宋体" w:hAnsi="宋体" w:eastAsia="宋体" w:cs="宋体"/>
                <w:color w:val="333333"/>
                <w:kern w:val="0"/>
                <w:sz w:val="20"/>
                <w:szCs w:val="20"/>
              </w:rPr>
            </w:pPr>
            <w:r>
              <w:rPr>
                <w:rFonts w:hint="eastAsia" w:ascii="宋体" w:hAnsi="宋体" w:eastAsia="宋体" w:cs="宋体"/>
                <w:color w:val="333333"/>
                <w:kern w:val="0"/>
                <w:sz w:val="20"/>
                <w:szCs w:val="20"/>
              </w:rPr>
              <w:t>30110</w:t>
            </w:r>
          </w:p>
        </w:tc>
        <w:tc>
          <w:tcPr>
            <w:tcW w:w="3070" w:type="dxa"/>
            <w:tcBorders>
              <w:top w:val="nil"/>
              <w:left w:val="nil"/>
              <w:bottom w:val="single" w:color="auto" w:sz="8" w:space="0"/>
              <w:right w:val="single" w:color="auto" w:sz="8" w:space="0"/>
            </w:tcBorders>
            <w:shd w:val="clear" w:color="auto" w:fill="auto"/>
            <w:vAlign w:val="center"/>
          </w:tcPr>
          <w:p w14:paraId="2BAB4B20">
            <w:pPr>
              <w:widowControl/>
              <w:spacing w:before="100" w:beforeAutospacing="1"/>
              <w:ind w:firstLine="200" w:firstLineChars="100"/>
              <w:jc w:val="left"/>
              <w:rPr>
                <w:rFonts w:ascii="宋体" w:hAnsi="宋体" w:eastAsia="宋体" w:cs="宋体"/>
                <w:color w:val="333333"/>
                <w:kern w:val="0"/>
                <w:sz w:val="20"/>
                <w:szCs w:val="20"/>
              </w:rPr>
            </w:pPr>
            <w:r>
              <w:rPr>
                <w:rFonts w:hint="eastAsia" w:ascii="宋体" w:hAnsi="宋体" w:eastAsia="宋体" w:cs="宋体"/>
                <w:color w:val="333333"/>
                <w:kern w:val="0"/>
                <w:sz w:val="20"/>
                <w:szCs w:val="20"/>
              </w:rPr>
              <w:t>职工基本医疗保障缴费</w:t>
            </w:r>
          </w:p>
        </w:tc>
        <w:tc>
          <w:tcPr>
            <w:tcW w:w="1262" w:type="dxa"/>
            <w:tcBorders>
              <w:top w:val="nil"/>
              <w:left w:val="nil"/>
              <w:bottom w:val="single" w:color="auto" w:sz="8" w:space="0"/>
              <w:right w:val="single" w:color="auto" w:sz="8" w:space="0"/>
            </w:tcBorders>
            <w:shd w:val="clear" w:color="auto" w:fill="auto"/>
            <w:vAlign w:val="center"/>
          </w:tcPr>
          <w:p w14:paraId="42ACFA0F">
            <w:pPr>
              <w:widowControl/>
              <w:spacing w:before="100" w:beforeAutospacing="1"/>
              <w:jc w:val="center"/>
              <w:rPr>
                <w:rFonts w:hint="default" w:ascii="宋体" w:hAnsi="宋体" w:eastAsia="宋体" w:cs="宋体"/>
                <w:color w:val="333333"/>
                <w:kern w:val="0"/>
                <w:sz w:val="20"/>
                <w:szCs w:val="20"/>
                <w:lang w:val="en-US" w:eastAsia="zh-CN"/>
              </w:rPr>
            </w:pPr>
            <w:r>
              <w:rPr>
                <w:rFonts w:hint="eastAsia" w:ascii="宋体" w:hAnsi="宋体" w:eastAsia="宋体" w:cs="宋体"/>
                <w:color w:val="333333"/>
                <w:kern w:val="0"/>
                <w:sz w:val="20"/>
                <w:szCs w:val="20"/>
                <w:lang w:val="en-US" w:eastAsia="zh-CN"/>
              </w:rPr>
              <w:t>12.33</w:t>
            </w:r>
          </w:p>
        </w:tc>
        <w:tc>
          <w:tcPr>
            <w:tcW w:w="1093" w:type="dxa"/>
            <w:tcBorders>
              <w:top w:val="nil"/>
              <w:left w:val="nil"/>
              <w:bottom w:val="single" w:color="auto" w:sz="8" w:space="0"/>
              <w:right w:val="single" w:color="auto" w:sz="8" w:space="0"/>
            </w:tcBorders>
            <w:shd w:val="clear" w:color="auto" w:fill="auto"/>
            <w:vAlign w:val="center"/>
          </w:tcPr>
          <w:p w14:paraId="41FB585C">
            <w:pPr>
              <w:widowControl/>
              <w:spacing w:before="100" w:beforeAutospacing="1"/>
              <w:jc w:val="center"/>
              <w:rPr>
                <w:rFonts w:ascii="宋体" w:hAnsi="宋体" w:eastAsia="宋体" w:cs="宋体"/>
                <w:color w:val="333333"/>
                <w:kern w:val="0"/>
                <w:sz w:val="20"/>
                <w:szCs w:val="20"/>
              </w:rPr>
            </w:pPr>
            <w:r>
              <w:rPr>
                <w:rFonts w:hint="eastAsia" w:ascii="宋体" w:hAnsi="宋体" w:eastAsia="宋体" w:cs="宋体"/>
                <w:color w:val="333333"/>
                <w:kern w:val="0"/>
                <w:sz w:val="20"/>
                <w:szCs w:val="20"/>
                <w:lang w:val="en-US" w:eastAsia="zh-CN"/>
              </w:rPr>
              <w:t>12.33</w:t>
            </w:r>
          </w:p>
        </w:tc>
        <w:tc>
          <w:tcPr>
            <w:tcW w:w="1260" w:type="dxa"/>
            <w:tcBorders>
              <w:top w:val="nil"/>
              <w:left w:val="nil"/>
              <w:bottom w:val="single" w:color="auto" w:sz="8" w:space="0"/>
              <w:right w:val="single" w:color="auto" w:sz="12" w:space="0"/>
            </w:tcBorders>
            <w:shd w:val="clear" w:color="auto" w:fill="auto"/>
            <w:vAlign w:val="center"/>
          </w:tcPr>
          <w:p w14:paraId="1B6E650C">
            <w:pPr>
              <w:widowControl/>
              <w:spacing w:before="100" w:beforeAutospacing="1"/>
              <w:jc w:val="center"/>
              <w:rPr>
                <w:rFonts w:ascii="宋体" w:hAnsi="宋体" w:eastAsia="宋体" w:cs="宋体"/>
                <w:color w:val="333333"/>
                <w:kern w:val="0"/>
                <w:sz w:val="20"/>
                <w:szCs w:val="20"/>
              </w:rPr>
            </w:pPr>
          </w:p>
        </w:tc>
      </w:tr>
      <w:tr w14:paraId="307516B6">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rHeight w:val="397" w:hRule="atLeast"/>
          <w:jc w:val="center"/>
        </w:trPr>
        <w:tc>
          <w:tcPr>
            <w:tcW w:w="1734" w:type="dxa"/>
            <w:gridSpan w:val="2"/>
            <w:tcBorders>
              <w:top w:val="nil"/>
              <w:left w:val="single" w:color="auto" w:sz="12" w:space="0"/>
              <w:bottom w:val="single" w:color="auto" w:sz="8" w:space="0"/>
              <w:right w:val="single" w:color="auto" w:sz="8" w:space="0"/>
            </w:tcBorders>
            <w:shd w:val="clear" w:color="auto" w:fill="auto"/>
            <w:vAlign w:val="center"/>
          </w:tcPr>
          <w:p w14:paraId="67D5D685">
            <w:pPr>
              <w:widowControl/>
              <w:spacing w:before="100" w:beforeAutospacing="1"/>
              <w:jc w:val="center"/>
              <w:rPr>
                <w:rFonts w:ascii="宋体" w:hAnsi="宋体" w:eastAsia="宋体" w:cs="宋体"/>
                <w:color w:val="333333"/>
                <w:kern w:val="0"/>
                <w:sz w:val="20"/>
                <w:szCs w:val="20"/>
              </w:rPr>
            </w:pPr>
            <w:r>
              <w:rPr>
                <w:rFonts w:hint="eastAsia" w:ascii="宋体" w:hAnsi="宋体" w:eastAsia="宋体" w:cs="宋体"/>
                <w:color w:val="333333"/>
                <w:kern w:val="0"/>
                <w:sz w:val="20"/>
                <w:szCs w:val="20"/>
              </w:rPr>
              <w:t>30112</w:t>
            </w:r>
          </w:p>
        </w:tc>
        <w:tc>
          <w:tcPr>
            <w:tcW w:w="3070" w:type="dxa"/>
            <w:tcBorders>
              <w:top w:val="nil"/>
              <w:left w:val="nil"/>
              <w:bottom w:val="single" w:color="auto" w:sz="8" w:space="0"/>
              <w:right w:val="single" w:color="auto" w:sz="8" w:space="0"/>
            </w:tcBorders>
            <w:shd w:val="clear" w:color="auto" w:fill="auto"/>
            <w:vAlign w:val="center"/>
          </w:tcPr>
          <w:p w14:paraId="4A308EB0">
            <w:pPr>
              <w:widowControl/>
              <w:spacing w:before="100" w:beforeAutospacing="1"/>
              <w:ind w:firstLine="200" w:firstLineChars="100"/>
              <w:jc w:val="left"/>
              <w:rPr>
                <w:rFonts w:ascii="宋体" w:hAnsi="宋体" w:eastAsia="宋体" w:cs="宋体"/>
                <w:color w:val="333333"/>
                <w:kern w:val="0"/>
                <w:sz w:val="20"/>
                <w:szCs w:val="20"/>
              </w:rPr>
            </w:pPr>
            <w:r>
              <w:rPr>
                <w:rFonts w:hint="eastAsia" w:ascii="宋体" w:hAnsi="宋体" w:eastAsia="宋体" w:cs="宋体"/>
                <w:color w:val="333333"/>
                <w:kern w:val="0"/>
                <w:sz w:val="20"/>
                <w:szCs w:val="20"/>
              </w:rPr>
              <w:t>其他社会保障缴费</w:t>
            </w:r>
          </w:p>
        </w:tc>
        <w:tc>
          <w:tcPr>
            <w:tcW w:w="1262" w:type="dxa"/>
            <w:tcBorders>
              <w:top w:val="nil"/>
              <w:left w:val="nil"/>
              <w:bottom w:val="single" w:color="auto" w:sz="8" w:space="0"/>
              <w:right w:val="single" w:color="auto" w:sz="8" w:space="0"/>
            </w:tcBorders>
            <w:shd w:val="clear" w:color="auto" w:fill="auto"/>
            <w:vAlign w:val="center"/>
          </w:tcPr>
          <w:p w14:paraId="2EF9620D">
            <w:pPr>
              <w:widowControl/>
              <w:spacing w:before="100" w:beforeAutospacing="1"/>
              <w:jc w:val="center"/>
              <w:rPr>
                <w:rFonts w:hint="default" w:ascii="宋体" w:hAnsi="宋体" w:eastAsia="宋体" w:cs="宋体"/>
                <w:color w:val="333333"/>
                <w:kern w:val="0"/>
                <w:sz w:val="20"/>
                <w:szCs w:val="20"/>
                <w:lang w:val="en-US" w:eastAsia="zh-CN"/>
              </w:rPr>
            </w:pPr>
            <w:r>
              <w:rPr>
                <w:rFonts w:hint="eastAsia" w:ascii="宋体" w:hAnsi="宋体" w:eastAsia="宋体" w:cs="宋体"/>
                <w:color w:val="333333"/>
                <w:kern w:val="0"/>
                <w:sz w:val="20"/>
                <w:szCs w:val="20"/>
                <w:lang w:val="en-US" w:eastAsia="zh-CN"/>
              </w:rPr>
              <w:t>1.37</w:t>
            </w:r>
          </w:p>
        </w:tc>
        <w:tc>
          <w:tcPr>
            <w:tcW w:w="1093" w:type="dxa"/>
            <w:tcBorders>
              <w:top w:val="nil"/>
              <w:left w:val="nil"/>
              <w:bottom w:val="single" w:color="auto" w:sz="8" w:space="0"/>
              <w:right w:val="single" w:color="auto" w:sz="8" w:space="0"/>
            </w:tcBorders>
            <w:shd w:val="clear" w:color="auto" w:fill="auto"/>
            <w:vAlign w:val="center"/>
          </w:tcPr>
          <w:p w14:paraId="16990405">
            <w:pPr>
              <w:widowControl/>
              <w:spacing w:before="100" w:beforeAutospacing="1"/>
              <w:jc w:val="center"/>
              <w:rPr>
                <w:rFonts w:ascii="宋体" w:hAnsi="宋体" w:eastAsia="宋体" w:cs="宋体"/>
                <w:color w:val="333333"/>
                <w:kern w:val="0"/>
                <w:sz w:val="20"/>
                <w:szCs w:val="20"/>
              </w:rPr>
            </w:pPr>
            <w:r>
              <w:rPr>
                <w:rFonts w:hint="eastAsia" w:ascii="宋体" w:hAnsi="宋体" w:eastAsia="宋体" w:cs="宋体"/>
                <w:color w:val="333333"/>
                <w:kern w:val="0"/>
                <w:sz w:val="20"/>
                <w:szCs w:val="20"/>
                <w:lang w:val="en-US" w:eastAsia="zh-CN"/>
              </w:rPr>
              <w:t>1.37</w:t>
            </w:r>
          </w:p>
        </w:tc>
        <w:tc>
          <w:tcPr>
            <w:tcW w:w="1260" w:type="dxa"/>
            <w:tcBorders>
              <w:top w:val="nil"/>
              <w:left w:val="nil"/>
              <w:bottom w:val="single" w:color="auto" w:sz="8" w:space="0"/>
              <w:right w:val="single" w:color="auto" w:sz="12" w:space="0"/>
            </w:tcBorders>
            <w:shd w:val="clear" w:color="auto" w:fill="auto"/>
            <w:vAlign w:val="center"/>
          </w:tcPr>
          <w:p w14:paraId="4C9FAD69">
            <w:pPr>
              <w:widowControl/>
              <w:spacing w:before="100" w:beforeAutospacing="1"/>
              <w:jc w:val="center"/>
              <w:rPr>
                <w:rFonts w:ascii="宋体" w:hAnsi="宋体" w:eastAsia="宋体" w:cs="宋体"/>
                <w:color w:val="333333"/>
                <w:kern w:val="0"/>
                <w:sz w:val="20"/>
                <w:szCs w:val="20"/>
              </w:rPr>
            </w:pPr>
          </w:p>
        </w:tc>
      </w:tr>
      <w:tr w14:paraId="03BCF56D">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rHeight w:val="397" w:hRule="atLeast"/>
          <w:jc w:val="center"/>
        </w:trPr>
        <w:tc>
          <w:tcPr>
            <w:tcW w:w="1734" w:type="dxa"/>
            <w:gridSpan w:val="2"/>
            <w:tcBorders>
              <w:top w:val="nil"/>
              <w:left w:val="single" w:color="auto" w:sz="12" w:space="0"/>
              <w:bottom w:val="single" w:color="auto" w:sz="8" w:space="0"/>
              <w:right w:val="single" w:color="auto" w:sz="8" w:space="0"/>
            </w:tcBorders>
            <w:shd w:val="clear" w:color="auto" w:fill="auto"/>
            <w:vAlign w:val="center"/>
          </w:tcPr>
          <w:p w14:paraId="7384AE12">
            <w:pPr>
              <w:widowControl/>
              <w:spacing w:before="100" w:beforeAutospacing="1"/>
              <w:jc w:val="center"/>
              <w:rPr>
                <w:rFonts w:ascii="宋体" w:hAnsi="宋体" w:eastAsia="宋体" w:cs="宋体"/>
                <w:color w:val="333333"/>
                <w:kern w:val="0"/>
                <w:sz w:val="20"/>
                <w:szCs w:val="20"/>
              </w:rPr>
            </w:pPr>
            <w:r>
              <w:rPr>
                <w:rFonts w:hint="eastAsia" w:ascii="宋体" w:hAnsi="宋体" w:eastAsia="宋体" w:cs="宋体"/>
                <w:color w:val="333333"/>
                <w:kern w:val="0"/>
                <w:sz w:val="20"/>
                <w:szCs w:val="20"/>
              </w:rPr>
              <w:t>30113</w:t>
            </w:r>
          </w:p>
        </w:tc>
        <w:tc>
          <w:tcPr>
            <w:tcW w:w="3070" w:type="dxa"/>
            <w:tcBorders>
              <w:top w:val="nil"/>
              <w:left w:val="nil"/>
              <w:bottom w:val="single" w:color="auto" w:sz="8" w:space="0"/>
              <w:right w:val="single" w:color="auto" w:sz="8" w:space="0"/>
            </w:tcBorders>
            <w:shd w:val="clear" w:color="auto" w:fill="auto"/>
            <w:vAlign w:val="center"/>
          </w:tcPr>
          <w:p w14:paraId="5A9B64D8">
            <w:pPr>
              <w:widowControl/>
              <w:spacing w:before="100" w:beforeAutospacing="1"/>
              <w:ind w:firstLine="200" w:firstLineChars="100"/>
              <w:jc w:val="left"/>
              <w:rPr>
                <w:rFonts w:ascii="宋体" w:hAnsi="宋体" w:eastAsia="宋体" w:cs="宋体"/>
                <w:color w:val="333333"/>
                <w:kern w:val="0"/>
                <w:sz w:val="20"/>
                <w:szCs w:val="20"/>
              </w:rPr>
            </w:pPr>
            <w:r>
              <w:rPr>
                <w:rFonts w:hint="eastAsia" w:ascii="宋体" w:hAnsi="宋体" w:eastAsia="宋体" w:cs="宋体"/>
                <w:color w:val="333333"/>
                <w:kern w:val="0"/>
                <w:sz w:val="20"/>
                <w:szCs w:val="20"/>
              </w:rPr>
              <w:t>住房公积金</w:t>
            </w:r>
          </w:p>
        </w:tc>
        <w:tc>
          <w:tcPr>
            <w:tcW w:w="1262" w:type="dxa"/>
            <w:tcBorders>
              <w:top w:val="nil"/>
              <w:left w:val="nil"/>
              <w:bottom w:val="single" w:color="auto" w:sz="8" w:space="0"/>
              <w:right w:val="single" w:color="auto" w:sz="8" w:space="0"/>
            </w:tcBorders>
            <w:shd w:val="clear" w:color="auto" w:fill="auto"/>
            <w:vAlign w:val="center"/>
          </w:tcPr>
          <w:p w14:paraId="710E5710">
            <w:pPr>
              <w:widowControl/>
              <w:spacing w:before="100" w:beforeAutospacing="1"/>
              <w:jc w:val="center"/>
              <w:rPr>
                <w:rFonts w:hint="default" w:ascii="宋体" w:hAnsi="宋体" w:eastAsia="宋体" w:cs="宋体"/>
                <w:color w:val="333333"/>
                <w:kern w:val="0"/>
                <w:sz w:val="20"/>
                <w:szCs w:val="20"/>
                <w:lang w:val="en-US" w:eastAsia="zh-CN"/>
              </w:rPr>
            </w:pPr>
            <w:r>
              <w:rPr>
                <w:rFonts w:hint="eastAsia" w:ascii="宋体" w:hAnsi="宋体" w:eastAsia="宋体" w:cs="宋体"/>
                <w:color w:val="333333"/>
                <w:kern w:val="0"/>
                <w:sz w:val="20"/>
                <w:szCs w:val="20"/>
                <w:lang w:val="en-US" w:eastAsia="zh-CN"/>
              </w:rPr>
              <w:t>17.7</w:t>
            </w:r>
          </w:p>
        </w:tc>
        <w:tc>
          <w:tcPr>
            <w:tcW w:w="1093" w:type="dxa"/>
            <w:tcBorders>
              <w:top w:val="nil"/>
              <w:left w:val="nil"/>
              <w:bottom w:val="single" w:color="auto" w:sz="8" w:space="0"/>
              <w:right w:val="single" w:color="auto" w:sz="8" w:space="0"/>
            </w:tcBorders>
            <w:shd w:val="clear" w:color="auto" w:fill="auto"/>
            <w:vAlign w:val="center"/>
          </w:tcPr>
          <w:p w14:paraId="1B27AEB0">
            <w:pPr>
              <w:widowControl/>
              <w:spacing w:before="100" w:beforeAutospacing="1"/>
              <w:jc w:val="center"/>
              <w:rPr>
                <w:rFonts w:ascii="宋体" w:hAnsi="宋体" w:eastAsia="宋体" w:cs="宋体"/>
                <w:color w:val="333333"/>
                <w:kern w:val="0"/>
                <w:sz w:val="20"/>
                <w:szCs w:val="20"/>
              </w:rPr>
            </w:pPr>
            <w:r>
              <w:rPr>
                <w:rFonts w:hint="eastAsia" w:ascii="宋体" w:hAnsi="宋体" w:eastAsia="宋体" w:cs="宋体"/>
                <w:color w:val="333333"/>
                <w:kern w:val="0"/>
                <w:sz w:val="20"/>
                <w:szCs w:val="20"/>
                <w:lang w:val="en-US" w:eastAsia="zh-CN"/>
              </w:rPr>
              <w:t>17.7</w:t>
            </w:r>
          </w:p>
        </w:tc>
        <w:tc>
          <w:tcPr>
            <w:tcW w:w="1260" w:type="dxa"/>
            <w:tcBorders>
              <w:top w:val="nil"/>
              <w:left w:val="nil"/>
              <w:bottom w:val="single" w:color="auto" w:sz="8" w:space="0"/>
              <w:right w:val="single" w:color="auto" w:sz="12" w:space="0"/>
            </w:tcBorders>
            <w:shd w:val="clear" w:color="auto" w:fill="auto"/>
            <w:vAlign w:val="center"/>
          </w:tcPr>
          <w:p w14:paraId="030F8F21">
            <w:pPr>
              <w:widowControl/>
              <w:spacing w:before="100" w:beforeAutospacing="1"/>
              <w:jc w:val="center"/>
              <w:rPr>
                <w:rFonts w:ascii="宋体" w:hAnsi="宋体" w:eastAsia="宋体" w:cs="宋体"/>
                <w:color w:val="333333"/>
                <w:kern w:val="0"/>
                <w:sz w:val="20"/>
                <w:szCs w:val="20"/>
              </w:rPr>
            </w:pPr>
          </w:p>
        </w:tc>
      </w:tr>
      <w:tr w14:paraId="6DAB5831">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rHeight w:val="90" w:hRule="atLeast"/>
          <w:jc w:val="center"/>
        </w:trPr>
        <w:tc>
          <w:tcPr>
            <w:tcW w:w="1734" w:type="dxa"/>
            <w:gridSpan w:val="2"/>
            <w:tcBorders>
              <w:top w:val="nil"/>
              <w:left w:val="single" w:color="auto" w:sz="12" w:space="0"/>
              <w:bottom w:val="single" w:color="auto" w:sz="8" w:space="0"/>
              <w:right w:val="single" w:color="auto" w:sz="8" w:space="0"/>
            </w:tcBorders>
            <w:shd w:val="clear" w:color="auto" w:fill="auto"/>
            <w:vAlign w:val="center"/>
          </w:tcPr>
          <w:p w14:paraId="1BD18685">
            <w:pPr>
              <w:widowControl/>
              <w:spacing w:before="100" w:beforeAutospacing="1"/>
              <w:jc w:val="center"/>
              <w:rPr>
                <w:rFonts w:ascii="宋体" w:hAnsi="宋体" w:eastAsia="宋体" w:cs="宋体"/>
                <w:color w:val="333333"/>
                <w:kern w:val="0"/>
                <w:sz w:val="20"/>
                <w:szCs w:val="20"/>
              </w:rPr>
            </w:pPr>
            <w:r>
              <w:rPr>
                <w:rFonts w:hint="eastAsia" w:ascii="宋体" w:hAnsi="宋体" w:eastAsia="宋体" w:cs="宋体"/>
                <w:color w:val="333333"/>
                <w:kern w:val="0"/>
                <w:sz w:val="20"/>
                <w:szCs w:val="20"/>
              </w:rPr>
              <w:t>302</w:t>
            </w:r>
          </w:p>
        </w:tc>
        <w:tc>
          <w:tcPr>
            <w:tcW w:w="3070" w:type="dxa"/>
            <w:tcBorders>
              <w:top w:val="nil"/>
              <w:left w:val="nil"/>
              <w:bottom w:val="single" w:color="auto" w:sz="8" w:space="0"/>
              <w:right w:val="single" w:color="auto" w:sz="8" w:space="0"/>
            </w:tcBorders>
            <w:shd w:val="clear" w:color="auto" w:fill="auto"/>
            <w:vAlign w:val="center"/>
          </w:tcPr>
          <w:p w14:paraId="50398A9A">
            <w:pPr>
              <w:widowControl/>
              <w:spacing w:before="100" w:beforeAutospacing="1"/>
              <w:jc w:val="left"/>
              <w:rPr>
                <w:rFonts w:ascii="宋体" w:hAnsi="宋体" w:eastAsia="宋体" w:cs="宋体"/>
                <w:color w:val="333333"/>
                <w:kern w:val="0"/>
                <w:sz w:val="20"/>
                <w:szCs w:val="20"/>
              </w:rPr>
            </w:pPr>
            <w:r>
              <w:rPr>
                <w:rFonts w:hint="eastAsia" w:ascii="宋体" w:hAnsi="宋体" w:eastAsia="宋体" w:cs="宋体"/>
                <w:color w:val="333333"/>
                <w:kern w:val="0"/>
                <w:sz w:val="20"/>
                <w:szCs w:val="20"/>
              </w:rPr>
              <w:t>商品和服务支出</w:t>
            </w:r>
          </w:p>
        </w:tc>
        <w:tc>
          <w:tcPr>
            <w:tcW w:w="1262" w:type="dxa"/>
            <w:tcBorders>
              <w:top w:val="nil"/>
              <w:left w:val="nil"/>
              <w:bottom w:val="single" w:color="auto" w:sz="8" w:space="0"/>
              <w:right w:val="single" w:color="auto" w:sz="8" w:space="0"/>
            </w:tcBorders>
            <w:shd w:val="clear" w:color="auto" w:fill="auto"/>
            <w:vAlign w:val="center"/>
          </w:tcPr>
          <w:p w14:paraId="7F90212B">
            <w:pPr>
              <w:widowControl/>
              <w:spacing w:before="100" w:beforeAutospacing="1"/>
              <w:jc w:val="center"/>
              <w:rPr>
                <w:rFonts w:hint="default" w:ascii="宋体" w:hAnsi="宋体" w:eastAsia="宋体" w:cs="宋体"/>
                <w:color w:val="333333"/>
                <w:kern w:val="0"/>
                <w:sz w:val="20"/>
                <w:szCs w:val="20"/>
                <w:lang w:val="en-US" w:eastAsia="zh-CN"/>
              </w:rPr>
            </w:pPr>
            <w:r>
              <w:rPr>
                <w:rFonts w:hint="eastAsia" w:ascii="宋体" w:hAnsi="宋体" w:eastAsia="宋体" w:cs="宋体"/>
                <w:color w:val="333333"/>
                <w:kern w:val="0"/>
                <w:sz w:val="20"/>
                <w:szCs w:val="20"/>
                <w:lang w:val="en-US" w:eastAsia="zh-CN"/>
              </w:rPr>
              <w:t>22.91</w:t>
            </w:r>
          </w:p>
        </w:tc>
        <w:tc>
          <w:tcPr>
            <w:tcW w:w="1093" w:type="dxa"/>
            <w:tcBorders>
              <w:top w:val="nil"/>
              <w:left w:val="nil"/>
              <w:bottom w:val="single" w:color="auto" w:sz="8" w:space="0"/>
              <w:right w:val="single" w:color="auto" w:sz="8" w:space="0"/>
            </w:tcBorders>
            <w:shd w:val="clear" w:color="auto" w:fill="auto"/>
            <w:vAlign w:val="center"/>
          </w:tcPr>
          <w:p w14:paraId="0CE89BE4">
            <w:pPr>
              <w:widowControl/>
              <w:spacing w:before="100" w:beforeAutospacing="1"/>
              <w:jc w:val="center"/>
              <w:rPr>
                <w:rFonts w:ascii="宋体" w:hAnsi="宋体" w:eastAsia="宋体" w:cs="宋体"/>
                <w:color w:val="333333"/>
                <w:kern w:val="0"/>
                <w:sz w:val="20"/>
                <w:szCs w:val="20"/>
              </w:rPr>
            </w:pPr>
          </w:p>
        </w:tc>
        <w:tc>
          <w:tcPr>
            <w:tcW w:w="1260" w:type="dxa"/>
            <w:tcBorders>
              <w:top w:val="nil"/>
              <w:left w:val="nil"/>
              <w:bottom w:val="single" w:color="auto" w:sz="8" w:space="0"/>
              <w:right w:val="single" w:color="auto" w:sz="12" w:space="0"/>
            </w:tcBorders>
            <w:shd w:val="clear" w:color="auto" w:fill="auto"/>
            <w:vAlign w:val="center"/>
          </w:tcPr>
          <w:p w14:paraId="4D8C5FC2">
            <w:pPr>
              <w:widowControl/>
              <w:spacing w:before="100" w:beforeAutospacing="1"/>
              <w:jc w:val="center"/>
              <w:rPr>
                <w:rFonts w:ascii="宋体" w:hAnsi="宋体" w:eastAsia="宋体" w:cs="宋体"/>
                <w:color w:val="333333"/>
                <w:kern w:val="0"/>
                <w:sz w:val="20"/>
                <w:szCs w:val="20"/>
              </w:rPr>
            </w:pPr>
            <w:r>
              <w:rPr>
                <w:rFonts w:hint="eastAsia" w:ascii="宋体" w:hAnsi="宋体" w:eastAsia="宋体" w:cs="宋体"/>
                <w:color w:val="333333"/>
                <w:kern w:val="0"/>
                <w:sz w:val="20"/>
                <w:szCs w:val="20"/>
                <w:lang w:val="en-US" w:eastAsia="zh-CN"/>
              </w:rPr>
              <w:t>22.91</w:t>
            </w:r>
          </w:p>
        </w:tc>
      </w:tr>
      <w:tr w14:paraId="0EEF9381">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rHeight w:val="397" w:hRule="atLeast"/>
          <w:jc w:val="center"/>
        </w:trPr>
        <w:tc>
          <w:tcPr>
            <w:tcW w:w="1734" w:type="dxa"/>
            <w:gridSpan w:val="2"/>
            <w:tcBorders>
              <w:top w:val="nil"/>
              <w:left w:val="single" w:color="auto" w:sz="12" w:space="0"/>
              <w:bottom w:val="single" w:color="auto" w:sz="8" w:space="0"/>
              <w:right w:val="single" w:color="auto" w:sz="8" w:space="0"/>
            </w:tcBorders>
            <w:shd w:val="clear" w:color="auto" w:fill="auto"/>
            <w:vAlign w:val="center"/>
          </w:tcPr>
          <w:p w14:paraId="422ABA30">
            <w:pPr>
              <w:widowControl/>
              <w:spacing w:before="100" w:beforeAutospacing="1"/>
              <w:jc w:val="center"/>
              <w:rPr>
                <w:rFonts w:ascii="宋体" w:hAnsi="宋体" w:eastAsia="宋体" w:cs="宋体"/>
                <w:color w:val="333333"/>
                <w:kern w:val="0"/>
                <w:sz w:val="20"/>
                <w:szCs w:val="20"/>
              </w:rPr>
            </w:pPr>
            <w:r>
              <w:rPr>
                <w:rFonts w:hint="eastAsia" w:ascii="宋体" w:hAnsi="宋体" w:eastAsia="宋体" w:cs="宋体"/>
                <w:color w:val="333333"/>
                <w:kern w:val="0"/>
                <w:sz w:val="20"/>
                <w:szCs w:val="20"/>
              </w:rPr>
              <w:t>30201</w:t>
            </w:r>
          </w:p>
        </w:tc>
        <w:tc>
          <w:tcPr>
            <w:tcW w:w="3070" w:type="dxa"/>
            <w:tcBorders>
              <w:top w:val="nil"/>
              <w:left w:val="nil"/>
              <w:bottom w:val="single" w:color="auto" w:sz="8" w:space="0"/>
              <w:right w:val="single" w:color="auto" w:sz="8" w:space="0"/>
            </w:tcBorders>
            <w:shd w:val="clear" w:color="auto" w:fill="auto"/>
            <w:vAlign w:val="center"/>
          </w:tcPr>
          <w:p w14:paraId="7BB4B352">
            <w:pPr>
              <w:widowControl/>
              <w:spacing w:before="100" w:beforeAutospacing="1"/>
              <w:ind w:firstLine="200" w:firstLineChars="100"/>
              <w:jc w:val="left"/>
              <w:rPr>
                <w:rFonts w:ascii="宋体" w:hAnsi="宋体" w:eastAsia="宋体" w:cs="宋体"/>
                <w:color w:val="333333"/>
                <w:kern w:val="0"/>
                <w:sz w:val="20"/>
                <w:szCs w:val="20"/>
              </w:rPr>
            </w:pPr>
            <w:r>
              <w:rPr>
                <w:rFonts w:hint="eastAsia" w:ascii="宋体" w:hAnsi="宋体" w:eastAsia="宋体" w:cs="宋体"/>
                <w:color w:val="333333"/>
                <w:kern w:val="0"/>
                <w:sz w:val="20"/>
                <w:szCs w:val="20"/>
              </w:rPr>
              <w:t>办公费</w:t>
            </w:r>
          </w:p>
        </w:tc>
        <w:tc>
          <w:tcPr>
            <w:tcW w:w="1262" w:type="dxa"/>
            <w:tcBorders>
              <w:top w:val="nil"/>
              <w:left w:val="nil"/>
              <w:bottom w:val="single" w:color="auto" w:sz="8" w:space="0"/>
              <w:right w:val="single" w:color="auto" w:sz="8" w:space="0"/>
            </w:tcBorders>
            <w:shd w:val="clear" w:color="auto" w:fill="auto"/>
            <w:vAlign w:val="center"/>
          </w:tcPr>
          <w:p w14:paraId="48299143">
            <w:pPr>
              <w:widowControl/>
              <w:spacing w:before="100" w:beforeAutospacing="1"/>
              <w:jc w:val="center"/>
              <w:rPr>
                <w:rFonts w:hint="eastAsia" w:ascii="宋体" w:hAnsi="宋体" w:eastAsia="宋体" w:cs="宋体"/>
                <w:color w:val="333333"/>
                <w:kern w:val="0"/>
                <w:sz w:val="20"/>
                <w:szCs w:val="20"/>
                <w:lang w:eastAsia="zh-CN"/>
              </w:rPr>
            </w:pPr>
            <w:r>
              <w:rPr>
                <w:rFonts w:hint="eastAsia" w:ascii="宋体" w:hAnsi="宋体" w:eastAsia="宋体" w:cs="宋体"/>
                <w:color w:val="333333"/>
                <w:kern w:val="0"/>
                <w:sz w:val="20"/>
                <w:szCs w:val="20"/>
                <w:lang w:val="en-US" w:eastAsia="zh-CN"/>
              </w:rPr>
              <w:t>1</w:t>
            </w:r>
          </w:p>
        </w:tc>
        <w:tc>
          <w:tcPr>
            <w:tcW w:w="1093" w:type="dxa"/>
            <w:tcBorders>
              <w:top w:val="nil"/>
              <w:left w:val="nil"/>
              <w:bottom w:val="single" w:color="auto" w:sz="8" w:space="0"/>
              <w:right w:val="single" w:color="auto" w:sz="8" w:space="0"/>
            </w:tcBorders>
            <w:shd w:val="clear" w:color="auto" w:fill="auto"/>
            <w:vAlign w:val="center"/>
          </w:tcPr>
          <w:p w14:paraId="76C8E42F">
            <w:pPr>
              <w:widowControl/>
              <w:spacing w:before="100" w:beforeAutospacing="1"/>
              <w:jc w:val="center"/>
              <w:rPr>
                <w:rFonts w:ascii="宋体" w:hAnsi="宋体" w:eastAsia="宋体" w:cs="宋体"/>
                <w:color w:val="333333"/>
                <w:kern w:val="0"/>
                <w:sz w:val="20"/>
                <w:szCs w:val="20"/>
              </w:rPr>
            </w:pPr>
          </w:p>
        </w:tc>
        <w:tc>
          <w:tcPr>
            <w:tcW w:w="1260" w:type="dxa"/>
            <w:tcBorders>
              <w:top w:val="nil"/>
              <w:left w:val="nil"/>
              <w:bottom w:val="single" w:color="auto" w:sz="8" w:space="0"/>
              <w:right w:val="single" w:color="auto" w:sz="12" w:space="0"/>
            </w:tcBorders>
            <w:shd w:val="clear" w:color="auto" w:fill="auto"/>
            <w:vAlign w:val="center"/>
          </w:tcPr>
          <w:p w14:paraId="61AB3B3F">
            <w:pPr>
              <w:widowControl/>
              <w:spacing w:before="100" w:beforeAutospacing="1"/>
              <w:jc w:val="center"/>
              <w:rPr>
                <w:rFonts w:ascii="宋体" w:hAnsi="宋体" w:eastAsia="宋体" w:cs="宋体"/>
                <w:color w:val="333333"/>
                <w:kern w:val="0"/>
                <w:sz w:val="20"/>
                <w:szCs w:val="20"/>
              </w:rPr>
            </w:pPr>
            <w:r>
              <w:rPr>
                <w:rFonts w:hint="eastAsia" w:ascii="宋体" w:hAnsi="宋体" w:eastAsia="宋体" w:cs="宋体"/>
                <w:color w:val="333333"/>
                <w:kern w:val="0"/>
                <w:sz w:val="20"/>
                <w:szCs w:val="20"/>
                <w:lang w:val="en-US" w:eastAsia="zh-CN"/>
              </w:rPr>
              <w:t>1</w:t>
            </w:r>
          </w:p>
        </w:tc>
      </w:tr>
      <w:tr w14:paraId="29FE9B8E">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rHeight w:val="397" w:hRule="atLeast"/>
          <w:jc w:val="center"/>
        </w:trPr>
        <w:tc>
          <w:tcPr>
            <w:tcW w:w="1734" w:type="dxa"/>
            <w:gridSpan w:val="2"/>
            <w:tcBorders>
              <w:top w:val="nil"/>
              <w:left w:val="single" w:color="auto" w:sz="12" w:space="0"/>
              <w:bottom w:val="single" w:color="auto" w:sz="8" w:space="0"/>
              <w:right w:val="single" w:color="auto" w:sz="8" w:space="0"/>
            </w:tcBorders>
            <w:shd w:val="clear" w:color="auto" w:fill="auto"/>
            <w:vAlign w:val="center"/>
          </w:tcPr>
          <w:p w14:paraId="63EB5C2D">
            <w:pPr>
              <w:widowControl/>
              <w:ind w:firstLine="600" w:firstLineChars="300"/>
              <w:jc w:val="left"/>
              <w:textAlignment w:val="center"/>
              <w:rPr>
                <w:rFonts w:ascii="宋体" w:hAnsi="宋体" w:eastAsia="宋体" w:cs="宋体"/>
                <w:color w:val="333333"/>
                <w:kern w:val="0"/>
                <w:sz w:val="20"/>
                <w:szCs w:val="20"/>
              </w:rPr>
            </w:pPr>
            <w:r>
              <w:rPr>
                <w:rFonts w:ascii="宋体" w:hAnsi="宋体" w:eastAsia="宋体" w:cs="宋体"/>
                <w:color w:val="333333"/>
                <w:kern w:val="0"/>
                <w:sz w:val="20"/>
                <w:szCs w:val="20"/>
              </w:rPr>
              <w:t>30202</w:t>
            </w:r>
          </w:p>
        </w:tc>
        <w:tc>
          <w:tcPr>
            <w:tcW w:w="3070" w:type="dxa"/>
            <w:tcBorders>
              <w:top w:val="nil"/>
              <w:left w:val="nil"/>
              <w:bottom w:val="single" w:color="auto" w:sz="8" w:space="0"/>
              <w:right w:val="single" w:color="auto" w:sz="8" w:space="0"/>
            </w:tcBorders>
            <w:shd w:val="clear" w:color="auto" w:fill="auto"/>
            <w:vAlign w:val="center"/>
          </w:tcPr>
          <w:p w14:paraId="10AF0A0C">
            <w:pPr>
              <w:widowControl/>
              <w:ind w:firstLine="180" w:firstLineChars="100"/>
              <w:jc w:val="left"/>
              <w:textAlignment w:val="center"/>
              <w:rPr>
                <w:rFonts w:ascii="宋体" w:hAnsi="宋体" w:eastAsia="宋体" w:cs="宋体"/>
                <w:color w:val="333333"/>
                <w:kern w:val="0"/>
                <w:sz w:val="20"/>
                <w:szCs w:val="20"/>
              </w:rPr>
            </w:pPr>
            <w:r>
              <w:rPr>
                <w:rFonts w:ascii="宋体" w:hAnsi="宋体" w:eastAsia="宋体" w:cs="宋体"/>
                <w:color w:val="3F3F3F"/>
                <w:kern w:val="0"/>
                <w:sz w:val="18"/>
                <w:szCs w:val="18"/>
              </w:rPr>
              <w:t>印刷费</w:t>
            </w:r>
          </w:p>
        </w:tc>
        <w:tc>
          <w:tcPr>
            <w:tcW w:w="1262" w:type="dxa"/>
            <w:tcBorders>
              <w:top w:val="nil"/>
              <w:left w:val="nil"/>
              <w:bottom w:val="single" w:color="auto" w:sz="8" w:space="0"/>
              <w:right w:val="single" w:color="auto" w:sz="8" w:space="0"/>
            </w:tcBorders>
            <w:shd w:val="clear" w:color="auto" w:fill="auto"/>
            <w:vAlign w:val="center"/>
          </w:tcPr>
          <w:p w14:paraId="5766428F">
            <w:pPr>
              <w:widowControl/>
              <w:spacing w:before="100" w:beforeAutospacing="1"/>
              <w:jc w:val="center"/>
              <w:rPr>
                <w:rFonts w:hint="eastAsia" w:ascii="宋体" w:hAnsi="宋体" w:eastAsia="宋体" w:cs="宋体"/>
                <w:color w:val="333333"/>
                <w:kern w:val="0"/>
                <w:sz w:val="20"/>
                <w:szCs w:val="20"/>
                <w:lang w:eastAsia="zh-CN"/>
              </w:rPr>
            </w:pPr>
            <w:r>
              <w:rPr>
                <w:rFonts w:hint="eastAsia" w:ascii="宋体" w:hAnsi="宋体" w:eastAsia="宋体" w:cs="宋体"/>
                <w:color w:val="333333"/>
                <w:kern w:val="0"/>
                <w:sz w:val="20"/>
                <w:szCs w:val="20"/>
                <w:lang w:val="en-US" w:eastAsia="zh-CN"/>
              </w:rPr>
              <w:t>1</w:t>
            </w:r>
          </w:p>
        </w:tc>
        <w:tc>
          <w:tcPr>
            <w:tcW w:w="1093" w:type="dxa"/>
            <w:tcBorders>
              <w:top w:val="nil"/>
              <w:left w:val="nil"/>
              <w:bottom w:val="single" w:color="auto" w:sz="8" w:space="0"/>
              <w:right w:val="single" w:color="auto" w:sz="8" w:space="0"/>
            </w:tcBorders>
            <w:shd w:val="clear" w:color="auto" w:fill="auto"/>
            <w:vAlign w:val="center"/>
          </w:tcPr>
          <w:p w14:paraId="14FA71EC">
            <w:pPr>
              <w:widowControl/>
              <w:spacing w:before="100" w:beforeAutospacing="1"/>
              <w:jc w:val="center"/>
              <w:rPr>
                <w:rFonts w:ascii="宋体" w:hAnsi="宋体" w:eastAsia="宋体" w:cs="宋体"/>
                <w:color w:val="333333"/>
                <w:kern w:val="0"/>
                <w:sz w:val="20"/>
                <w:szCs w:val="20"/>
              </w:rPr>
            </w:pPr>
          </w:p>
        </w:tc>
        <w:tc>
          <w:tcPr>
            <w:tcW w:w="1260" w:type="dxa"/>
            <w:tcBorders>
              <w:top w:val="nil"/>
              <w:left w:val="nil"/>
              <w:bottom w:val="single" w:color="auto" w:sz="8" w:space="0"/>
              <w:right w:val="single" w:color="auto" w:sz="12" w:space="0"/>
            </w:tcBorders>
            <w:shd w:val="clear" w:color="auto" w:fill="auto"/>
            <w:vAlign w:val="center"/>
          </w:tcPr>
          <w:p w14:paraId="1D45D46A">
            <w:pPr>
              <w:widowControl/>
              <w:spacing w:before="100" w:beforeAutospacing="1"/>
              <w:jc w:val="center"/>
              <w:rPr>
                <w:rFonts w:ascii="宋体" w:hAnsi="宋体" w:eastAsia="宋体" w:cs="宋体"/>
                <w:color w:val="333333"/>
                <w:kern w:val="0"/>
                <w:sz w:val="20"/>
                <w:szCs w:val="20"/>
              </w:rPr>
            </w:pPr>
            <w:r>
              <w:rPr>
                <w:rFonts w:hint="eastAsia" w:ascii="宋体" w:hAnsi="宋体" w:eastAsia="宋体" w:cs="宋体"/>
                <w:color w:val="333333"/>
                <w:kern w:val="0"/>
                <w:sz w:val="20"/>
                <w:szCs w:val="20"/>
                <w:lang w:val="en-US" w:eastAsia="zh-CN"/>
              </w:rPr>
              <w:t>1</w:t>
            </w:r>
          </w:p>
        </w:tc>
      </w:tr>
      <w:tr w14:paraId="64C6BE7D">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rHeight w:val="397" w:hRule="atLeast"/>
          <w:jc w:val="center"/>
        </w:trPr>
        <w:tc>
          <w:tcPr>
            <w:tcW w:w="1734" w:type="dxa"/>
            <w:gridSpan w:val="2"/>
            <w:tcBorders>
              <w:top w:val="nil"/>
              <w:left w:val="single" w:color="auto" w:sz="12" w:space="0"/>
              <w:bottom w:val="single" w:color="auto" w:sz="8" w:space="0"/>
              <w:right w:val="single" w:color="auto" w:sz="8" w:space="0"/>
            </w:tcBorders>
            <w:shd w:val="clear" w:color="auto" w:fill="auto"/>
            <w:vAlign w:val="center"/>
          </w:tcPr>
          <w:p w14:paraId="18595EAB">
            <w:pPr>
              <w:widowControl/>
              <w:spacing w:before="100" w:beforeAutospacing="1"/>
              <w:jc w:val="center"/>
              <w:rPr>
                <w:rFonts w:ascii="宋体" w:hAnsi="宋体" w:eastAsia="宋体" w:cs="宋体"/>
                <w:color w:val="333333"/>
                <w:kern w:val="0"/>
                <w:sz w:val="20"/>
                <w:szCs w:val="20"/>
              </w:rPr>
            </w:pPr>
            <w:r>
              <w:rPr>
                <w:rFonts w:hint="eastAsia" w:ascii="宋体" w:hAnsi="宋体" w:eastAsia="宋体" w:cs="宋体"/>
                <w:color w:val="333333"/>
                <w:kern w:val="0"/>
                <w:sz w:val="20"/>
                <w:szCs w:val="20"/>
              </w:rPr>
              <w:t xml:space="preserve">30205 </w:t>
            </w:r>
          </w:p>
        </w:tc>
        <w:tc>
          <w:tcPr>
            <w:tcW w:w="3070" w:type="dxa"/>
            <w:tcBorders>
              <w:top w:val="nil"/>
              <w:left w:val="nil"/>
              <w:bottom w:val="single" w:color="auto" w:sz="8" w:space="0"/>
              <w:right w:val="single" w:color="auto" w:sz="8" w:space="0"/>
            </w:tcBorders>
            <w:shd w:val="clear" w:color="auto" w:fill="auto"/>
            <w:vAlign w:val="center"/>
          </w:tcPr>
          <w:p w14:paraId="02A24472">
            <w:pPr>
              <w:widowControl/>
              <w:spacing w:before="100" w:beforeAutospacing="1"/>
              <w:ind w:firstLine="200" w:firstLineChars="100"/>
              <w:jc w:val="left"/>
              <w:rPr>
                <w:rFonts w:ascii="宋体" w:hAnsi="宋体" w:eastAsia="宋体" w:cs="宋体"/>
                <w:color w:val="333333"/>
                <w:kern w:val="0"/>
                <w:sz w:val="20"/>
                <w:szCs w:val="20"/>
              </w:rPr>
            </w:pPr>
            <w:r>
              <w:rPr>
                <w:rFonts w:hint="eastAsia" w:ascii="宋体" w:hAnsi="宋体" w:eastAsia="宋体" w:cs="宋体"/>
                <w:color w:val="333333"/>
                <w:kern w:val="0"/>
                <w:sz w:val="20"/>
                <w:szCs w:val="20"/>
              </w:rPr>
              <w:t>水费</w:t>
            </w:r>
          </w:p>
        </w:tc>
        <w:tc>
          <w:tcPr>
            <w:tcW w:w="1262" w:type="dxa"/>
            <w:tcBorders>
              <w:top w:val="nil"/>
              <w:left w:val="nil"/>
              <w:bottom w:val="single" w:color="auto" w:sz="8" w:space="0"/>
              <w:right w:val="single" w:color="auto" w:sz="8" w:space="0"/>
            </w:tcBorders>
            <w:shd w:val="clear" w:color="auto" w:fill="auto"/>
            <w:vAlign w:val="center"/>
          </w:tcPr>
          <w:p w14:paraId="0C01187D">
            <w:pPr>
              <w:widowControl/>
              <w:spacing w:before="100" w:beforeAutospacing="1"/>
              <w:jc w:val="center"/>
              <w:rPr>
                <w:rFonts w:hint="eastAsia" w:ascii="宋体" w:hAnsi="宋体" w:eastAsia="宋体" w:cs="宋体"/>
                <w:color w:val="333333"/>
                <w:kern w:val="0"/>
                <w:sz w:val="20"/>
                <w:szCs w:val="20"/>
                <w:lang w:val="en-US" w:eastAsia="zh-CN"/>
              </w:rPr>
            </w:pPr>
            <w:r>
              <w:rPr>
                <w:rFonts w:hint="eastAsia" w:ascii="宋体" w:hAnsi="宋体" w:eastAsia="宋体" w:cs="宋体"/>
                <w:color w:val="333333"/>
                <w:kern w:val="0"/>
                <w:sz w:val="20"/>
                <w:szCs w:val="20"/>
              </w:rPr>
              <w:t>0.</w:t>
            </w:r>
            <w:r>
              <w:rPr>
                <w:rFonts w:hint="eastAsia" w:ascii="宋体" w:hAnsi="宋体" w:eastAsia="宋体" w:cs="宋体"/>
                <w:color w:val="333333"/>
                <w:kern w:val="0"/>
                <w:sz w:val="20"/>
                <w:szCs w:val="20"/>
                <w:lang w:val="en-US" w:eastAsia="zh-CN"/>
              </w:rPr>
              <w:t>3</w:t>
            </w:r>
          </w:p>
        </w:tc>
        <w:tc>
          <w:tcPr>
            <w:tcW w:w="1093" w:type="dxa"/>
            <w:tcBorders>
              <w:top w:val="nil"/>
              <w:left w:val="nil"/>
              <w:bottom w:val="single" w:color="auto" w:sz="8" w:space="0"/>
              <w:right w:val="single" w:color="auto" w:sz="8" w:space="0"/>
            </w:tcBorders>
            <w:shd w:val="clear" w:color="auto" w:fill="auto"/>
            <w:vAlign w:val="center"/>
          </w:tcPr>
          <w:p w14:paraId="0295F604">
            <w:pPr>
              <w:widowControl/>
              <w:spacing w:before="100" w:beforeAutospacing="1"/>
              <w:jc w:val="center"/>
              <w:rPr>
                <w:rFonts w:ascii="宋体" w:hAnsi="宋体" w:eastAsia="宋体" w:cs="宋体"/>
                <w:color w:val="333333"/>
                <w:kern w:val="0"/>
                <w:sz w:val="20"/>
                <w:szCs w:val="20"/>
              </w:rPr>
            </w:pPr>
          </w:p>
        </w:tc>
        <w:tc>
          <w:tcPr>
            <w:tcW w:w="1260" w:type="dxa"/>
            <w:tcBorders>
              <w:top w:val="nil"/>
              <w:left w:val="nil"/>
              <w:bottom w:val="single" w:color="auto" w:sz="8" w:space="0"/>
              <w:right w:val="single" w:color="auto" w:sz="12" w:space="0"/>
            </w:tcBorders>
            <w:shd w:val="clear" w:color="auto" w:fill="auto"/>
            <w:vAlign w:val="center"/>
          </w:tcPr>
          <w:p w14:paraId="049337C2">
            <w:pPr>
              <w:widowControl/>
              <w:spacing w:before="100" w:beforeAutospacing="1"/>
              <w:jc w:val="center"/>
              <w:rPr>
                <w:rFonts w:ascii="宋体" w:hAnsi="宋体" w:eastAsia="宋体" w:cs="宋体"/>
                <w:color w:val="333333"/>
                <w:kern w:val="0"/>
                <w:sz w:val="20"/>
                <w:szCs w:val="20"/>
              </w:rPr>
            </w:pPr>
            <w:r>
              <w:rPr>
                <w:rFonts w:hint="eastAsia" w:ascii="宋体" w:hAnsi="宋体" w:eastAsia="宋体" w:cs="宋体"/>
                <w:color w:val="333333"/>
                <w:kern w:val="0"/>
                <w:sz w:val="20"/>
                <w:szCs w:val="20"/>
              </w:rPr>
              <w:t>0.</w:t>
            </w:r>
            <w:r>
              <w:rPr>
                <w:rFonts w:hint="eastAsia" w:ascii="宋体" w:hAnsi="宋体" w:eastAsia="宋体" w:cs="宋体"/>
                <w:color w:val="333333"/>
                <w:kern w:val="0"/>
                <w:sz w:val="20"/>
                <w:szCs w:val="20"/>
                <w:lang w:val="en-US" w:eastAsia="zh-CN"/>
              </w:rPr>
              <w:t>3</w:t>
            </w:r>
          </w:p>
        </w:tc>
      </w:tr>
      <w:tr w14:paraId="16AA125B">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rHeight w:val="412" w:hRule="atLeast"/>
          <w:jc w:val="center"/>
        </w:trPr>
        <w:tc>
          <w:tcPr>
            <w:tcW w:w="1734" w:type="dxa"/>
            <w:gridSpan w:val="2"/>
            <w:tcBorders>
              <w:top w:val="nil"/>
              <w:left w:val="single" w:color="auto" w:sz="12" w:space="0"/>
              <w:bottom w:val="single" w:color="auto" w:sz="8" w:space="0"/>
              <w:right w:val="single" w:color="auto" w:sz="8" w:space="0"/>
            </w:tcBorders>
            <w:shd w:val="clear" w:color="auto" w:fill="auto"/>
            <w:vAlign w:val="center"/>
          </w:tcPr>
          <w:p w14:paraId="1D8F74B5">
            <w:pPr>
              <w:widowControl/>
              <w:spacing w:before="100" w:beforeAutospacing="1"/>
              <w:jc w:val="center"/>
              <w:rPr>
                <w:rFonts w:ascii="宋体" w:hAnsi="宋体" w:eastAsia="宋体" w:cs="宋体"/>
                <w:color w:val="333333"/>
                <w:kern w:val="0"/>
                <w:sz w:val="20"/>
                <w:szCs w:val="20"/>
              </w:rPr>
            </w:pPr>
            <w:r>
              <w:rPr>
                <w:rFonts w:ascii="宋体" w:hAnsi="宋体" w:eastAsia="宋体" w:cs="宋体"/>
                <w:color w:val="333333"/>
                <w:kern w:val="0"/>
                <w:sz w:val="20"/>
                <w:szCs w:val="20"/>
              </w:rPr>
              <w:t xml:space="preserve">30206 </w:t>
            </w:r>
          </w:p>
        </w:tc>
        <w:tc>
          <w:tcPr>
            <w:tcW w:w="3070" w:type="dxa"/>
            <w:tcBorders>
              <w:top w:val="nil"/>
              <w:left w:val="nil"/>
              <w:bottom w:val="single" w:color="auto" w:sz="8" w:space="0"/>
              <w:right w:val="single" w:color="auto" w:sz="8" w:space="0"/>
            </w:tcBorders>
            <w:shd w:val="clear" w:color="auto" w:fill="auto"/>
            <w:vAlign w:val="center"/>
          </w:tcPr>
          <w:p w14:paraId="102D75C3">
            <w:pPr>
              <w:widowControl/>
              <w:spacing w:before="100" w:beforeAutospacing="1"/>
              <w:ind w:firstLine="200" w:firstLineChars="100"/>
              <w:jc w:val="left"/>
              <w:rPr>
                <w:rFonts w:ascii="宋体" w:hAnsi="宋体" w:eastAsia="宋体" w:cs="宋体"/>
                <w:color w:val="333333"/>
                <w:kern w:val="0"/>
                <w:sz w:val="20"/>
                <w:szCs w:val="20"/>
              </w:rPr>
            </w:pPr>
            <w:r>
              <w:rPr>
                <w:rFonts w:ascii="宋体" w:hAnsi="宋体" w:eastAsia="宋体" w:cs="宋体"/>
                <w:color w:val="333333"/>
                <w:kern w:val="0"/>
                <w:sz w:val="20"/>
                <w:szCs w:val="20"/>
              </w:rPr>
              <w:t>电费</w:t>
            </w:r>
          </w:p>
        </w:tc>
        <w:tc>
          <w:tcPr>
            <w:tcW w:w="1262" w:type="dxa"/>
            <w:tcBorders>
              <w:top w:val="nil"/>
              <w:left w:val="nil"/>
              <w:bottom w:val="single" w:color="auto" w:sz="8" w:space="0"/>
              <w:right w:val="single" w:color="auto" w:sz="8" w:space="0"/>
            </w:tcBorders>
            <w:shd w:val="clear" w:color="auto" w:fill="auto"/>
            <w:vAlign w:val="center"/>
          </w:tcPr>
          <w:p w14:paraId="6AECF95F">
            <w:pPr>
              <w:widowControl/>
              <w:spacing w:before="100" w:beforeAutospacing="1"/>
              <w:jc w:val="center"/>
              <w:rPr>
                <w:rFonts w:hint="eastAsia" w:ascii="宋体" w:hAnsi="宋体" w:eastAsia="宋体" w:cs="宋体"/>
                <w:color w:val="333333"/>
                <w:kern w:val="0"/>
                <w:sz w:val="20"/>
                <w:szCs w:val="20"/>
                <w:lang w:eastAsia="zh-CN"/>
              </w:rPr>
            </w:pPr>
            <w:r>
              <w:rPr>
                <w:rFonts w:hint="eastAsia" w:ascii="宋体" w:hAnsi="宋体" w:eastAsia="宋体" w:cs="宋体"/>
                <w:color w:val="333333"/>
                <w:kern w:val="0"/>
                <w:sz w:val="20"/>
                <w:szCs w:val="20"/>
                <w:lang w:val="en-US" w:eastAsia="zh-CN"/>
              </w:rPr>
              <w:t>2</w:t>
            </w:r>
          </w:p>
        </w:tc>
        <w:tc>
          <w:tcPr>
            <w:tcW w:w="1093" w:type="dxa"/>
            <w:tcBorders>
              <w:top w:val="nil"/>
              <w:left w:val="nil"/>
              <w:bottom w:val="single" w:color="auto" w:sz="8" w:space="0"/>
              <w:right w:val="single" w:color="auto" w:sz="8" w:space="0"/>
            </w:tcBorders>
            <w:shd w:val="clear" w:color="auto" w:fill="auto"/>
            <w:vAlign w:val="center"/>
          </w:tcPr>
          <w:p w14:paraId="6EB07C88">
            <w:pPr>
              <w:widowControl/>
              <w:spacing w:before="100" w:beforeAutospacing="1"/>
              <w:jc w:val="center"/>
              <w:rPr>
                <w:rFonts w:ascii="宋体" w:hAnsi="宋体" w:eastAsia="宋体" w:cs="宋体"/>
                <w:color w:val="333333"/>
                <w:kern w:val="0"/>
                <w:sz w:val="20"/>
                <w:szCs w:val="20"/>
              </w:rPr>
            </w:pPr>
          </w:p>
        </w:tc>
        <w:tc>
          <w:tcPr>
            <w:tcW w:w="1260" w:type="dxa"/>
            <w:tcBorders>
              <w:top w:val="nil"/>
              <w:left w:val="nil"/>
              <w:bottom w:val="single" w:color="auto" w:sz="8" w:space="0"/>
              <w:right w:val="single" w:color="auto" w:sz="12" w:space="0"/>
            </w:tcBorders>
            <w:shd w:val="clear" w:color="auto" w:fill="auto"/>
            <w:vAlign w:val="center"/>
          </w:tcPr>
          <w:p w14:paraId="3A744022">
            <w:pPr>
              <w:widowControl/>
              <w:spacing w:before="100" w:beforeAutospacing="1"/>
              <w:jc w:val="center"/>
              <w:rPr>
                <w:rFonts w:ascii="宋体" w:hAnsi="宋体" w:eastAsia="宋体" w:cs="宋体"/>
                <w:color w:val="333333"/>
                <w:kern w:val="0"/>
                <w:sz w:val="20"/>
                <w:szCs w:val="20"/>
              </w:rPr>
            </w:pPr>
            <w:r>
              <w:rPr>
                <w:rFonts w:hint="eastAsia" w:ascii="宋体" w:hAnsi="宋体" w:eastAsia="宋体" w:cs="宋体"/>
                <w:color w:val="333333"/>
                <w:kern w:val="0"/>
                <w:sz w:val="20"/>
                <w:szCs w:val="20"/>
                <w:lang w:val="en-US" w:eastAsia="zh-CN"/>
              </w:rPr>
              <w:t>2</w:t>
            </w:r>
          </w:p>
        </w:tc>
      </w:tr>
      <w:tr w14:paraId="773E0B39">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rHeight w:val="397" w:hRule="atLeast"/>
          <w:jc w:val="center"/>
        </w:trPr>
        <w:tc>
          <w:tcPr>
            <w:tcW w:w="1734" w:type="dxa"/>
            <w:gridSpan w:val="2"/>
            <w:tcBorders>
              <w:top w:val="nil"/>
              <w:left w:val="single" w:color="auto" w:sz="12" w:space="0"/>
              <w:bottom w:val="single" w:color="auto" w:sz="8" w:space="0"/>
              <w:right w:val="single" w:color="auto" w:sz="8" w:space="0"/>
            </w:tcBorders>
            <w:shd w:val="clear" w:color="auto" w:fill="auto"/>
            <w:vAlign w:val="center"/>
          </w:tcPr>
          <w:p w14:paraId="2AFFDA04">
            <w:pPr>
              <w:widowControl/>
              <w:ind w:firstLine="600" w:firstLineChars="300"/>
              <w:jc w:val="left"/>
              <w:textAlignment w:val="center"/>
              <w:rPr>
                <w:rFonts w:ascii="宋体" w:hAnsi="宋体" w:eastAsia="宋体" w:cs="宋体"/>
                <w:color w:val="333333"/>
                <w:kern w:val="0"/>
                <w:sz w:val="20"/>
                <w:szCs w:val="20"/>
              </w:rPr>
            </w:pPr>
            <w:r>
              <w:rPr>
                <w:rFonts w:ascii="宋体" w:hAnsi="宋体" w:eastAsia="宋体" w:cs="宋体"/>
                <w:color w:val="333333"/>
                <w:kern w:val="0"/>
                <w:sz w:val="20"/>
                <w:szCs w:val="20"/>
              </w:rPr>
              <w:t>30211</w:t>
            </w:r>
          </w:p>
        </w:tc>
        <w:tc>
          <w:tcPr>
            <w:tcW w:w="3070" w:type="dxa"/>
            <w:tcBorders>
              <w:top w:val="nil"/>
              <w:left w:val="nil"/>
              <w:bottom w:val="single" w:color="auto" w:sz="8" w:space="0"/>
              <w:right w:val="single" w:color="auto" w:sz="8" w:space="0"/>
            </w:tcBorders>
            <w:shd w:val="clear" w:color="auto" w:fill="auto"/>
            <w:vAlign w:val="center"/>
          </w:tcPr>
          <w:p w14:paraId="639BE639">
            <w:pPr>
              <w:widowControl/>
              <w:ind w:firstLine="180" w:firstLineChars="100"/>
              <w:jc w:val="left"/>
              <w:textAlignment w:val="center"/>
              <w:rPr>
                <w:rFonts w:ascii="宋体" w:hAnsi="宋体" w:eastAsia="宋体" w:cs="宋体"/>
                <w:color w:val="333333"/>
                <w:kern w:val="0"/>
                <w:sz w:val="20"/>
                <w:szCs w:val="20"/>
              </w:rPr>
            </w:pPr>
            <w:r>
              <w:rPr>
                <w:rFonts w:ascii="宋体" w:hAnsi="宋体" w:eastAsia="宋体" w:cs="宋体"/>
                <w:color w:val="3F3F3F"/>
                <w:kern w:val="0"/>
                <w:sz w:val="18"/>
                <w:szCs w:val="18"/>
              </w:rPr>
              <w:t>差旅费</w:t>
            </w:r>
          </w:p>
        </w:tc>
        <w:tc>
          <w:tcPr>
            <w:tcW w:w="1262" w:type="dxa"/>
            <w:tcBorders>
              <w:top w:val="nil"/>
              <w:left w:val="nil"/>
              <w:bottom w:val="single" w:color="auto" w:sz="8" w:space="0"/>
              <w:right w:val="single" w:color="auto" w:sz="8" w:space="0"/>
            </w:tcBorders>
            <w:shd w:val="clear" w:color="auto" w:fill="auto"/>
            <w:vAlign w:val="center"/>
          </w:tcPr>
          <w:p w14:paraId="4509B9C8">
            <w:pPr>
              <w:widowControl/>
              <w:spacing w:before="100" w:beforeAutospacing="1"/>
              <w:jc w:val="center"/>
              <w:rPr>
                <w:rFonts w:hint="eastAsia" w:ascii="宋体" w:hAnsi="宋体" w:eastAsia="宋体" w:cs="宋体"/>
                <w:color w:val="333333"/>
                <w:kern w:val="0"/>
                <w:sz w:val="20"/>
                <w:szCs w:val="20"/>
                <w:lang w:eastAsia="zh-CN"/>
              </w:rPr>
            </w:pPr>
            <w:r>
              <w:rPr>
                <w:rFonts w:hint="eastAsia" w:ascii="宋体" w:hAnsi="宋体" w:eastAsia="宋体" w:cs="宋体"/>
                <w:color w:val="333333"/>
                <w:kern w:val="0"/>
                <w:sz w:val="20"/>
                <w:szCs w:val="20"/>
                <w:lang w:val="en-US" w:eastAsia="zh-CN"/>
              </w:rPr>
              <w:t>1</w:t>
            </w:r>
          </w:p>
        </w:tc>
        <w:tc>
          <w:tcPr>
            <w:tcW w:w="1093" w:type="dxa"/>
            <w:tcBorders>
              <w:top w:val="nil"/>
              <w:left w:val="nil"/>
              <w:bottom w:val="single" w:color="auto" w:sz="8" w:space="0"/>
              <w:right w:val="single" w:color="auto" w:sz="8" w:space="0"/>
            </w:tcBorders>
            <w:shd w:val="clear" w:color="auto" w:fill="auto"/>
            <w:vAlign w:val="center"/>
          </w:tcPr>
          <w:p w14:paraId="47872F0E">
            <w:pPr>
              <w:widowControl/>
              <w:spacing w:before="100" w:beforeAutospacing="1"/>
              <w:jc w:val="center"/>
              <w:rPr>
                <w:rFonts w:ascii="宋体" w:hAnsi="宋体" w:eastAsia="宋体" w:cs="宋体"/>
                <w:color w:val="333333"/>
                <w:kern w:val="0"/>
                <w:sz w:val="20"/>
                <w:szCs w:val="20"/>
              </w:rPr>
            </w:pPr>
          </w:p>
        </w:tc>
        <w:tc>
          <w:tcPr>
            <w:tcW w:w="1260" w:type="dxa"/>
            <w:tcBorders>
              <w:top w:val="nil"/>
              <w:left w:val="nil"/>
              <w:bottom w:val="single" w:color="auto" w:sz="8" w:space="0"/>
              <w:right w:val="single" w:color="auto" w:sz="12" w:space="0"/>
            </w:tcBorders>
            <w:shd w:val="clear" w:color="auto" w:fill="auto"/>
            <w:vAlign w:val="center"/>
          </w:tcPr>
          <w:p w14:paraId="51AC32CD">
            <w:pPr>
              <w:widowControl/>
              <w:spacing w:before="100" w:beforeAutospacing="1"/>
              <w:jc w:val="center"/>
              <w:rPr>
                <w:rFonts w:ascii="宋体" w:hAnsi="宋体" w:eastAsia="宋体" w:cs="宋体"/>
                <w:color w:val="333333"/>
                <w:kern w:val="0"/>
                <w:sz w:val="20"/>
                <w:szCs w:val="20"/>
              </w:rPr>
            </w:pPr>
            <w:r>
              <w:rPr>
                <w:rFonts w:hint="eastAsia" w:ascii="宋体" w:hAnsi="宋体" w:eastAsia="宋体" w:cs="宋体"/>
                <w:color w:val="333333"/>
                <w:kern w:val="0"/>
                <w:sz w:val="20"/>
                <w:szCs w:val="20"/>
                <w:lang w:val="en-US" w:eastAsia="zh-CN"/>
              </w:rPr>
              <w:t>1</w:t>
            </w:r>
          </w:p>
        </w:tc>
      </w:tr>
      <w:tr w14:paraId="20CAF873">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rHeight w:val="397" w:hRule="atLeast"/>
          <w:jc w:val="center"/>
        </w:trPr>
        <w:tc>
          <w:tcPr>
            <w:tcW w:w="1734" w:type="dxa"/>
            <w:gridSpan w:val="2"/>
            <w:tcBorders>
              <w:top w:val="nil"/>
              <w:left w:val="single" w:color="auto" w:sz="12" w:space="0"/>
              <w:bottom w:val="single" w:color="auto" w:sz="8" w:space="0"/>
              <w:right w:val="single" w:color="auto" w:sz="8" w:space="0"/>
            </w:tcBorders>
            <w:shd w:val="clear" w:color="auto" w:fill="auto"/>
            <w:vAlign w:val="center"/>
          </w:tcPr>
          <w:p w14:paraId="5B876961">
            <w:pPr>
              <w:widowControl/>
              <w:spacing w:before="100" w:beforeAutospacing="1"/>
              <w:jc w:val="center"/>
              <w:rPr>
                <w:rFonts w:ascii="宋体" w:hAnsi="宋体" w:eastAsia="宋体" w:cs="宋体"/>
                <w:color w:val="333333"/>
                <w:kern w:val="0"/>
                <w:sz w:val="20"/>
                <w:szCs w:val="20"/>
              </w:rPr>
            </w:pPr>
            <w:r>
              <w:rPr>
                <w:rFonts w:hint="eastAsia" w:ascii="宋体" w:hAnsi="宋体" w:eastAsia="宋体" w:cs="宋体"/>
                <w:color w:val="333333"/>
                <w:kern w:val="0"/>
                <w:sz w:val="20"/>
                <w:szCs w:val="20"/>
              </w:rPr>
              <w:t xml:space="preserve">30217 </w:t>
            </w:r>
          </w:p>
        </w:tc>
        <w:tc>
          <w:tcPr>
            <w:tcW w:w="3070" w:type="dxa"/>
            <w:tcBorders>
              <w:top w:val="nil"/>
              <w:left w:val="nil"/>
              <w:bottom w:val="single" w:color="auto" w:sz="8" w:space="0"/>
              <w:right w:val="single" w:color="auto" w:sz="8" w:space="0"/>
            </w:tcBorders>
            <w:shd w:val="clear" w:color="auto" w:fill="auto"/>
            <w:vAlign w:val="center"/>
          </w:tcPr>
          <w:p w14:paraId="43329030">
            <w:pPr>
              <w:widowControl/>
              <w:spacing w:before="100" w:beforeAutospacing="1"/>
              <w:ind w:firstLine="200" w:firstLineChars="100"/>
              <w:jc w:val="left"/>
              <w:rPr>
                <w:rFonts w:ascii="宋体" w:hAnsi="宋体" w:eastAsia="宋体" w:cs="宋体"/>
                <w:color w:val="333333"/>
                <w:kern w:val="0"/>
                <w:sz w:val="20"/>
                <w:szCs w:val="20"/>
              </w:rPr>
            </w:pPr>
            <w:r>
              <w:rPr>
                <w:rFonts w:hint="eastAsia" w:ascii="宋体" w:hAnsi="宋体" w:eastAsia="宋体" w:cs="宋体"/>
                <w:color w:val="333333"/>
                <w:kern w:val="0"/>
                <w:sz w:val="20"/>
                <w:szCs w:val="20"/>
              </w:rPr>
              <w:t>公务接待费</w:t>
            </w:r>
          </w:p>
        </w:tc>
        <w:tc>
          <w:tcPr>
            <w:tcW w:w="1262" w:type="dxa"/>
            <w:tcBorders>
              <w:top w:val="nil"/>
              <w:left w:val="nil"/>
              <w:bottom w:val="single" w:color="auto" w:sz="8" w:space="0"/>
              <w:right w:val="single" w:color="auto" w:sz="8" w:space="0"/>
            </w:tcBorders>
            <w:shd w:val="clear" w:color="auto" w:fill="auto"/>
            <w:vAlign w:val="center"/>
          </w:tcPr>
          <w:p w14:paraId="506A997A">
            <w:pPr>
              <w:widowControl/>
              <w:spacing w:before="100" w:beforeAutospacing="1"/>
              <w:jc w:val="center"/>
              <w:rPr>
                <w:rFonts w:hint="eastAsia" w:ascii="宋体" w:hAnsi="宋体" w:eastAsia="宋体" w:cs="宋体"/>
                <w:color w:val="333333"/>
                <w:kern w:val="0"/>
                <w:sz w:val="20"/>
                <w:szCs w:val="20"/>
                <w:lang w:eastAsia="zh-CN"/>
              </w:rPr>
            </w:pPr>
            <w:r>
              <w:rPr>
                <w:rFonts w:hint="eastAsia" w:ascii="宋体" w:hAnsi="宋体" w:eastAsia="宋体" w:cs="宋体"/>
                <w:color w:val="333333"/>
                <w:kern w:val="0"/>
                <w:sz w:val="20"/>
                <w:szCs w:val="20"/>
                <w:lang w:val="en-US" w:eastAsia="zh-CN"/>
              </w:rPr>
              <w:t>0</w:t>
            </w:r>
          </w:p>
        </w:tc>
        <w:tc>
          <w:tcPr>
            <w:tcW w:w="1093" w:type="dxa"/>
            <w:tcBorders>
              <w:top w:val="nil"/>
              <w:left w:val="nil"/>
              <w:bottom w:val="single" w:color="auto" w:sz="8" w:space="0"/>
              <w:right w:val="single" w:color="auto" w:sz="8" w:space="0"/>
            </w:tcBorders>
            <w:shd w:val="clear" w:color="auto" w:fill="auto"/>
            <w:vAlign w:val="center"/>
          </w:tcPr>
          <w:p w14:paraId="1704AC83">
            <w:pPr>
              <w:widowControl/>
              <w:spacing w:before="100" w:beforeAutospacing="1"/>
              <w:jc w:val="center"/>
              <w:rPr>
                <w:rFonts w:ascii="宋体" w:hAnsi="宋体" w:eastAsia="宋体" w:cs="宋体"/>
                <w:color w:val="333333"/>
                <w:kern w:val="0"/>
                <w:sz w:val="20"/>
                <w:szCs w:val="20"/>
              </w:rPr>
            </w:pPr>
          </w:p>
        </w:tc>
        <w:tc>
          <w:tcPr>
            <w:tcW w:w="1260" w:type="dxa"/>
            <w:tcBorders>
              <w:top w:val="nil"/>
              <w:left w:val="nil"/>
              <w:bottom w:val="single" w:color="auto" w:sz="8" w:space="0"/>
              <w:right w:val="single" w:color="auto" w:sz="12" w:space="0"/>
            </w:tcBorders>
            <w:shd w:val="clear" w:color="auto" w:fill="auto"/>
            <w:vAlign w:val="center"/>
          </w:tcPr>
          <w:p w14:paraId="63B2AF3F">
            <w:pPr>
              <w:widowControl/>
              <w:spacing w:before="100" w:beforeAutospacing="1"/>
              <w:jc w:val="center"/>
              <w:rPr>
                <w:rFonts w:ascii="宋体" w:hAnsi="宋体" w:eastAsia="宋体" w:cs="宋体"/>
                <w:color w:val="333333"/>
                <w:kern w:val="0"/>
                <w:sz w:val="20"/>
                <w:szCs w:val="20"/>
              </w:rPr>
            </w:pPr>
            <w:r>
              <w:rPr>
                <w:rFonts w:hint="eastAsia" w:ascii="宋体" w:hAnsi="宋体" w:eastAsia="宋体" w:cs="宋体"/>
                <w:color w:val="333333"/>
                <w:kern w:val="0"/>
                <w:sz w:val="20"/>
                <w:szCs w:val="20"/>
                <w:lang w:val="en-US" w:eastAsia="zh-CN"/>
              </w:rPr>
              <w:t>0</w:t>
            </w:r>
          </w:p>
        </w:tc>
      </w:tr>
      <w:tr w14:paraId="2893F4C1">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rHeight w:val="397" w:hRule="atLeast"/>
          <w:jc w:val="center"/>
        </w:trPr>
        <w:tc>
          <w:tcPr>
            <w:tcW w:w="1734" w:type="dxa"/>
            <w:gridSpan w:val="2"/>
            <w:tcBorders>
              <w:top w:val="nil"/>
              <w:left w:val="single" w:color="auto" w:sz="12" w:space="0"/>
              <w:bottom w:val="single" w:color="auto" w:sz="8" w:space="0"/>
              <w:right w:val="single" w:color="auto" w:sz="8" w:space="0"/>
            </w:tcBorders>
            <w:shd w:val="clear" w:color="auto" w:fill="auto"/>
            <w:vAlign w:val="center"/>
          </w:tcPr>
          <w:p w14:paraId="35BD5F58">
            <w:pPr>
              <w:widowControl/>
              <w:ind w:firstLine="600" w:firstLineChars="300"/>
              <w:jc w:val="left"/>
              <w:textAlignment w:val="center"/>
              <w:rPr>
                <w:rFonts w:ascii="宋体" w:hAnsi="宋体" w:eastAsia="宋体" w:cs="宋体"/>
                <w:color w:val="333333"/>
                <w:kern w:val="0"/>
                <w:sz w:val="20"/>
                <w:szCs w:val="20"/>
              </w:rPr>
            </w:pPr>
            <w:r>
              <w:rPr>
                <w:rFonts w:ascii="宋体" w:hAnsi="宋体" w:eastAsia="宋体" w:cs="宋体"/>
                <w:color w:val="333333"/>
                <w:kern w:val="0"/>
                <w:sz w:val="20"/>
                <w:szCs w:val="20"/>
              </w:rPr>
              <w:t>30227</w:t>
            </w:r>
          </w:p>
        </w:tc>
        <w:tc>
          <w:tcPr>
            <w:tcW w:w="3070" w:type="dxa"/>
            <w:tcBorders>
              <w:top w:val="nil"/>
              <w:left w:val="nil"/>
              <w:bottom w:val="single" w:color="auto" w:sz="8" w:space="0"/>
              <w:right w:val="single" w:color="auto" w:sz="8" w:space="0"/>
            </w:tcBorders>
            <w:shd w:val="clear" w:color="auto" w:fill="auto"/>
            <w:vAlign w:val="center"/>
          </w:tcPr>
          <w:p w14:paraId="25315D2B">
            <w:pPr>
              <w:widowControl/>
              <w:ind w:firstLine="180" w:firstLineChars="100"/>
              <w:jc w:val="left"/>
              <w:textAlignment w:val="center"/>
              <w:rPr>
                <w:rFonts w:ascii="宋体" w:hAnsi="宋体" w:eastAsia="宋体" w:cs="宋体"/>
                <w:color w:val="333333"/>
                <w:kern w:val="0"/>
                <w:sz w:val="20"/>
                <w:szCs w:val="20"/>
              </w:rPr>
            </w:pPr>
            <w:r>
              <w:rPr>
                <w:rFonts w:ascii="宋体" w:hAnsi="宋体" w:eastAsia="宋体" w:cs="宋体"/>
                <w:color w:val="3F3F3F"/>
                <w:kern w:val="0"/>
                <w:sz w:val="18"/>
                <w:szCs w:val="18"/>
              </w:rPr>
              <w:t>委托业务费</w:t>
            </w:r>
          </w:p>
        </w:tc>
        <w:tc>
          <w:tcPr>
            <w:tcW w:w="1262" w:type="dxa"/>
            <w:tcBorders>
              <w:top w:val="nil"/>
              <w:left w:val="nil"/>
              <w:bottom w:val="single" w:color="auto" w:sz="8" w:space="0"/>
              <w:right w:val="single" w:color="auto" w:sz="8" w:space="0"/>
            </w:tcBorders>
            <w:shd w:val="clear" w:color="auto" w:fill="auto"/>
            <w:vAlign w:val="center"/>
          </w:tcPr>
          <w:p w14:paraId="47DA43FB">
            <w:pPr>
              <w:widowControl/>
              <w:spacing w:before="100" w:beforeAutospacing="1"/>
              <w:jc w:val="center"/>
              <w:rPr>
                <w:rFonts w:hint="default" w:ascii="宋体" w:hAnsi="宋体" w:eastAsia="宋体" w:cs="宋体"/>
                <w:color w:val="333333"/>
                <w:kern w:val="0"/>
                <w:sz w:val="20"/>
                <w:szCs w:val="20"/>
                <w:lang w:val="en-US" w:eastAsia="zh-CN"/>
              </w:rPr>
            </w:pPr>
            <w:r>
              <w:rPr>
                <w:rFonts w:hint="eastAsia" w:ascii="宋体" w:hAnsi="宋体" w:eastAsia="宋体" w:cs="宋体"/>
                <w:color w:val="333333"/>
                <w:kern w:val="0"/>
                <w:sz w:val="20"/>
                <w:szCs w:val="20"/>
                <w:lang w:val="en-US" w:eastAsia="zh-CN"/>
              </w:rPr>
              <w:t>0.5</w:t>
            </w:r>
          </w:p>
        </w:tc>
        <w:tc>
          <w:tcPr>
            <w:tcW w:w="1093" w:type="dxa"/>
            <w:tcBorders>
              <w:top w:val="nil"/>
              <w:left w:val="nil"/>
              <w:bottom w:val="single" w:color="auto" w:sz="8" w:space="0"/>
              <w:right w:val="single" w:color="auto" w:sz="8" w:space="0"/>
            </w:tcBorders>
            <w:shd w:val="clear" w:color="auto" w:fill="auto"/>
            <w:vAlign w:val="center"/>
          </w:tcPr>
          <w:p w14:paraId="0431D9FC">
            <w:pPr>
              <w:widowControl/>
              <w:spacing w:before="100" w:beforeAutospacing="1"/>
              <w:jc w:val="center"/>
              <w:rPr>
                <w:rFonts w:ascii="宋体" w:hAnsi="宋体" w:eastAsia="宋体" w:cs="宋体"/>
                <w:color w:val="333333"/>
                <w:kern w:val="0"/>
                <w:sz w:val="20"/>
                <w:szCs w:val="20"/>
              </w:rPr>
            </w:pPr>
          </w:p>
        </w:tc>
        <w:tc>
          <w:tcPr>
            <w:tcW w:w="1260" w:type="dxa"/>
            <w:tcBorders>
              <w:top w:val="nil"/>
              <w:left w:val="nil"/>
              <w:bottom w:val="single" w:color="auto" w:sz="8" w:space="0"/>
              <w:right w:val="single" w:color="auto" w:sz="12" w:space="0"/>
            </w:tcBorders>
            <w:shd w:val="clear" w:color="auto" w:fill="auto"/>
            <w:vAlign w:val="center"/>
          </w:tcPr>
          <w:p w14:paraId="5460D4AB">
            <w:pPr>
              <w:widowControl/>
              <w:spacing w:before="100" w:beforeAutospacing="1"/>
              <w:jc w:val="center"/>
              <w:rPr>
                <w:rFonts w:ascii="宋体" w:hAnsi="宋体" w:eastAsia="宋体" w:cs="宋体"/>
                <w:color w:val="333333"/>
                <w:kern w:val="0"/>
                <w:sz w:val="20"/>
                <w:szCs w:val="20"/>
              </w:rPr>
            </w:pPr>
            <w:r>
              <w:rPr>
                <w:rFonts w:hint="eastAsia" w:ascii="宋体" w:hAnsi="宋体" w:eastAsia="宋体" w:cs="宋体"/>
                <w:color w:val="333333"/>
                <w:kern w:val="0"/>
                <w:sz w:val="20"/>
                <w:szCs w:val="20"/>
                <w:lang w:val="en-US" w:eastAsia="zh-CN"/>
              </w:rPr>
              <w:t>0.5</w:t>
            </w:r>
          </w:p>
        </w:tc>
      </w:tr>
      <w:tr w14:paraId="18FF2E2D">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rHeight w:val="397" w:hRule="atLeast"/>
          <w:jc w:val="center"/>
        </w:trPr>
        <w:tc>
          <w:tcPr>
            <w:tcW w:w="1734" w:type="dxa"/>
            <w:gridSpan w:val="2"/>
            <w:tcBorders>
              <w:top w:val="nil"/>
              <w:left w:val="single" w:color="auto" w:sz="12" w:space="0"/>
              <w:bottom w:val="single" w:color="auto" w:sz="8" w:space="0"/>
              <w:right w:val="single" w:color="auto" w:sz="8" w:space="0"/>
            </w:tcBorders>
            <w:shd w:val="clear" w:color="auto" w:fill="auto"/>
            <w:vAlign w:val="center"/>
          </w:tcPr>
          <w:p w14:paraId="60FA6E23">
            <w:pPr>
              <w:widowControl/>
              <w:spacing w:before="100" w:beforeAutospacing="1"/>
              <w:jc w:val="center"/>
              <w:rPr>
                <w:rFonts w:ascii="宋体" w:hAnsi="宋体" w:eastAsia="宋体" w:cs="宋体"/>
                <w:color w:val="333333"/>
                <w:kern w:val="0"/>
                <w:sz w:val="20"/>
                <w:szCs w:val="20"/>
              </w:rPr>
            </w:pPr>
            <w:r>
              <w:rPr>
                <w:rFonts w:hint="eastAsia" w:ascii="宋体" w:hAnsi="宋体" w:eastAsia="宋体" w:cs="宋体"/>
                <w:color w:val="333333"/>
                <w:kern w:val="0"/>
                <w:sz w:val="20"/>
                <w:szCs w:val="20"/>
              </w:rPr>
              <w:t xml:space="preserve">30228 </w:t>
            </w:r>
          </w:p>
        </w:tc>
        <w:tc>
          <w:tcPr>
            <w:tcW w:w="3070" w:type="dxa"/>
            <w:tcBorders>
              <w:top w:val="nil"/>
              <w:left w:val="nil"/>
              <w:bottom w:val="single" w:color="auto" w:sz="8" w:space="0"/>
              <w:right w:val="single" w:color="auto" w:sz="8" w:space="0"/>
            </w:tcBorders>
            <w:shd w:val="clear" w:color="auto" w:fill="auto"/>
            <w:vAlign w:val="center"/>
          </w:tcPr>
          <w:p w14:paraId="5D725248">
            <w:pPr>
              <w:widowControl/>
              <w:spacing w:before="100" w:beforeAutospacing="1"/>
              <w:ind w:firstLine="200" w:firstLineChars="100"/>
              <w:jc w:val="left"/>
              <w:rPr>
                <w:rFonts w:ascii="宋体" w:hAnsi="宋体" w:eastAsia="宋体" w:cs="宋体"/>
                <w:color w:val="333333"/>
                <w:kern w:val="0"/>
                <w:sz w:val="20"/>
                <w:szCs w:val="20"/>
              </w:rPr>
            </w:pPr>
            <w:r>
              <w:rPr>
                <w:rFonts w:hint="eastAsia" w:ascii="宋体" w:hAnsi="宋体" w:eastAsia="宋体" w:cs="宋体"/>
                <w:color w:val="333333"/>
                <w:kern w:val="0"/>
                <w:sz w:val="20"/>
                <w:szCs w:val="20"/>
              </w:rPr>
              <w:t>工会经费</w:t>
            </w:r>
          </w:p>
        </w:tc>
        <w:tc>
          <w:tcPr>
            <w:tcW w:w="1262" w:type="dxa"/>
            <w:tcBorders>
              <w:top w:val="nil"/>
              <w:left w:val="nil"/>
              <w:bottom w:val="single" w:color="auto" w:sz="8" w:space="0"/>
              <w:right w:val="single" w:color="auto" w:sz="8" w:space="0"/>
            </w:tcBorders>
            <w:shd w:val="clear" w:color="auto" w:fill="auto"/>
            <w:vAlign w:val="center"/>
          </w:tcPr>
          <w:p w14:paraId="6C03AC1A">
            <w:pPr>
              <w:widowControl/>
              <w:spacing w:before="100" w:beforeAutospacing="1"/>
              <w:jc w:val="center"/>
              <w:rPr>
                <w:rFonts w:hint="default" w:ascii="宋体" w:hAnsi="宋体" w:eastAsia="宋体" w:cs="宋体"/>
                <w:color w:val="333333"/>
                <w:kern w:val="0"/>
                <w:sz w:val="20"/>
                <w:szCs w:val="20"/>
                <w:lang w:val="en-US" w:eastAsia="zh-CN"/>
              </w:rPr>
            </w:pPr>
            <w:r>
              <w:rPr>
                <w:rFonts w:hint="eastAsia" w:ascii="宋体" w:hAnsi="宋体" w:eastAsia="宋体" w:cs="宋体"/>
                <w:color w:val="333333"/>
                <w:kern w:val="0"/>
                <w:sz w:val="20"/>
                <w:szCs w:val="20"/>
                <w:lang w:val="en-US" w:eastAsia="zh-CN"/>
              </w:rPr>
              <w:t>2.11</w:t>
            </w:r>
          </w:p>
        </w:tc>
        <w:tc>
          <w:tcPr>
            <w:tcW w:w="1093" w:type="dxa"/>
            <w:tcBorders>
              <w:top w:val="nil"/>
              <w:left w:val="nil"/>
              <w:bottom w:val="single" w:color="auto" w:sz="8" w:space="0"/>
              <w:right w:val="single" w:color="auto" w:sz="8" w:space="0"/>
            </w:tcBorders>
            <w:shd w:val="clear" w:color="auto" w:fill="auto"/>
            <w:vAlign w:val="center"/>
          </w:tcPr>
          <w:p w14:paraId="18A2EC68">
            <w:pPr>
              <w:widowControl/>
              <w:spacing w:before="100" w:beforeAutospacing="1"/>
              <w:jc w:val="center"/>
              <w:rPr>
                <w:rFonts w:ascii="宋体" w:hAnsi="宋体" w:eastAsia="宋体" w:cs="宋体"/>
                <w:color w:val="333333"/>
                <w:kern w:val="0"/>
                <w:sz w:val="20"/>
                <w:szCs w:val="20"/>
              </w:rPr>
            </w:pPr>
          </w:p>
        </w:tc>
        <w:tc>
          <w:tcPr>
            <w:tcW w:w="1260" w:type="dxa"/>
            <w:tcBorders>
              <w:top w:val="nil"/>
              <w:left w:val="nil"/>
              <w:bottom w:val="single" w:color="auto" w:sz="8" w:space="0"/>
              <w:right w:val="single" w:color="auto" w:sz="12" w:space="0"/>
            </w:tcBorders>
            <w:shd w:val="clear" w:color="auto" w:fill="auto"/>
            <w:vAlign w:val="center"/>
          </w:tcPr>
          <w:p w14:paraId="0309F52C">
            <w:pPr>
              <w:widowControl/>
              <w:spacing w:before="100" w:beforeAutospacing="1"/>
              <w:jc w:val="center"/>
              <w:rPr>
                <w:rFonts w:ascii="宋体" w:hAnsi="宋体" w:eastAsia="宋体" w:cs="宋体"/>
                <w:color w:val="333333"/>
                <w:kern w:val="0"/>
                <w:sz w:val="20"/>
                <w:szCs w:val="20"/>
              </w:rPr>
            </w:pPr>
            <w:r>
              <w:rPr>
                <w:rFonts w:hint="eastAsia" w:ascii="宋体" w:hAnsi="宋体" w:eastAsia="宋体" w:cs="宋体"/>
                <w:color w:val="333333"/>
                <w:kern w:val="0"/>
                <w:sz w:val="20"/>
                <w:szCs w:val="20"/>
                <w:lang w:val="en-US" w:eastAsia="zh-CN"/>
              </w:rPr>
              <w:t>2.11</w:t>
            </w:r>
          </w:p>
        </w:tc>
      </w:tr>
      <w:tr w14:paraId="3AC06DD9">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rHeight w:val="397" w:hRule="atLeast"/>
          <w:jc w:val="center"/>
        </w:trPr>
        <w:tc>
          <w:tcPr>
            <w:tcW w:w="1734" w:type="dxa"/>
            <w:gridSpan w:val="2"/>
            <w:tcBorders>
              <w:top w:val="nil"/>
              <w:left w:val="single" w:color="auto" w:sz="12" w:space="0"/>
              <w:bottom w:val="single" w:color="auto" w:sz="8" w:space="0"/>
              <w:right w:val="single" w:color="auto" w:sz="8" w:space="0"/>
            </w:tcBorders>
            <w:shd w:val="clear" w:color="auto" w:fill="auto"/>
            <w:vAlign w:val="center"/>
          </w:tcPr>
          <w:p w14:paraId="77AFFE9E">
            <w:pPr>
              <w:widowControl/>
              <w:spacing w:before="100" w:beforeAutospacing="1"/>
              <w:jc w:val="center"/>
              <w:rPr>
                <w:rFonts w:hint="default" w:ascii="宋体" w:hAnsi="宋体" w:eastAsia="宋体" w:cs="宋体"/>
                <w:color w:val="333333"/>
                <w:kern w:val="0"/>
                <w:sz w:val="20"/>
                <w:szCs w:val="20"/>
                <w:lang w:val="en-US" w:eastAsia="zh-CN"/>
              </w:rPr>
            </w:pPr>
            <w:r>
              <w:rPr>
                <w:rFonts w:hint="eastAsia" w:ascii="宋体" w:hAnsi="宋体" w:eastAsia="宋体" w:cs="宋体"/>
                <w:color w:val="333333"/>
                <w:kern w:val="0"/>
                <w:sz w:val="20"/>
                <w:szCs w:val="20"/>
                <w:lang w:val="en-US" w:eastAsia="zh-CN"/>
              </w:rPr>
              <w:t>30214</w:t>
            </w:r>
          </w:p>
        </w:tc>
        <w:tc>
          <w:tcPr>
            <w:tcW w:w="3070" w:type="dxa"/>
            <w:tcBorders>
              <w:top w:val="nil"/>
              <w:left w:val="nil"/>
              <w:bottom w:val="single" w:color="auto" w:sz="8" w:space="0"/>
              <w:right w:val="single" w:color="auto" w:sz="8" w:space="0"/>
            </w:tcBorders>
            <w:shd w:val="clear" w:color="auto" w:fill="auto"/>
            <w:vAlign w:val="center"/>
          </w:tcPr>
          <w:p w14:paraId="24217AF3">
            <w:pPr>
              <w:widowControl/>
              <w:spacing w:before="100" w:beforeAutospacing="1"/>
              <w:ind w:firstLine="200" w:firstLineChars="100"/>
              <w:jc w:val="left"/>
              <w:rPr>
                <w:rFonts w:hint="eastAsia" w:ascii="宋体" w:hAnsi="宋体" w:eastAsia="宋体" w:cs="宋体"/>
                <w:color w:val="333333"/>
                <w:kern w:val="0"/>
                <w:sz w:val="20"/>
                <w:szCs w:val="20"/>
                <w:lang w:val="en-US" w:eastAsia="zh-CN"/>
              </w:rPr>
            </w:pPr>
            <w:r>
              <w:rPr>
                <w:rFonts w:hint="eastAsia" w:ascii="宋体" w:hAnsi="宋体" w:eastAsia="宋体" w:cs="宋体"/>
                <w:color w:val="333333"/>
                <w:kern w:val="0"/>
                <w:sz w:val="20"/>
                <w:szCs w:val="20"/>
                <w:lang w:val="en-US" w:eastAsia="zh-CN"/>
              </w:rPr>
              <w:t>租赁费</w:t>
            </w:r>
          </w:p>
        </w:tc>
        <w:tc>
          <w:tcPr>
            <w:tcW w:w="1262" w:type="dxa"/>
            <w:tcBorders>
              <w:top w:val="nil"/>
              <w:left w:val="nil"/>
              <w:bottom w:val="single" w:color="auto" w:sz="8" w:space="0"/>
              <w:right w:val="single" w:color="auto" w:sz="8" w:space="0"/>
            </w:tcBorders>
            <w:shd w:val="clear" w:color="auto" w:fill="auto"/>
            <w:vAlign w:val="center"/>
          </w:tcPr>
          <w:p w14:paraId="3832B71D">
            <w:pPr>
              <w:widowControl/>
              <w:spacing w:before="100" w:beforeAutospacing="1"/>
              <w:jc w:val="center"/>
              <w:rPr>
                <w:rFonts w:hint="default" w:ascii="宋体" w:hAnsi="宋体" w:eastAsia="宋体" w:cs="宋体"/>
                <w:color w:val="333333"/>
                <w:kern w:val="0"/>
                <w:sz w:val="20"/>
                <w:szCs w:val="20"/>
                <w:lang w:val="en-US" w:eastAsia="zh-CN"/>
              </w:rPr>
            </w:pPr>
            <w:r>
              <w:rPr>
                <w:rFonts w:hint="eastAsia" w:ascii="宋体" w:hAnsi="宋体" w:eastAsia="宋体" w:cs="宋体"/>
                <w:color w:val="333333"/>
                <w:kern w:val="0"/>
                <w:sz w:val="20"/>
                <w:szCs w:val="20"/>
                <w:lang w:val="en-US" w:eastAsia="zh-CN"/>
              </w:rPr>
              <w:t>0.5</w:t>
            </w:r>
          </w:p>
        </w:tc>
        <w:tc>
          <w:tcPr>
            <w:tcW w:w="1093" w:type="dxa"/>
            <w:tcBorders>
              <w:top w:val="nil"/>
              <w:left w:val="nil"/>
              <w:bottom w:val="single" w:color="auto" w:sz="8" w:space="0"/>
              <w:right w:val="single" w:color="auto" w:sz="8" w:space="0"/>
            </w:tcBorders>
            <w:shd w:val="clear" w:color="auto" w:fill="auto"/>
            <w:vAlign w:val="center"/>
          </w:tcPr>
          <w:p w14:paraId="4A4EA037">
            <w:pPr>
              <w:widowControl/>
              <w:spacing w:before="100" w:beforeAutospacing="1"/>
              <w:jc w:val="center"/>
              <w:rPr>
                <w:rFonts w:ascii="宋体" w:hAnsi="宋体" w:eastAsia="宋体" w:cs="宋体"/>
                <w:color w:val="333333"/>
                <w:kern w:val="0"/>
                <w:sz w:val="20"/>
                <w:szCs w:val="20"/>
              </w:rPr>
            </w:pPr>
          </w:p>
        </w:tc>
        <w:tc>
          <w:tcPr>
            <w:tcW w:w="1260" w:type="dxa"/>
            <w:tcBorders>
              <w:top w:val="nil"/>
              <w:left w:val="nil"/>
              <w:bottom w:val="single" w:color="auto" w:sz="8" w:space="0"/>
              <w:right w:val="single" w:color="auto" w:sz="12" w:space="0"/>
            </w:tcBorders>
            <w:shd w:val="clear" w:color="auto" w:fill="auto"/>
            <w:vAlign w:val="center"/>
          </w:tcPr>
          <w:p w14:paraId="70772297">
            <w:pPr>
              <w:widowControl/>
              <w:spacing w:before="100" w:beforeAutospacing="1"/>
              <w:jc w:val="center"/>
              <w:rPr>
                <w:rFonts w:ascii="宋体" w:hAnsi="宋体" w:eastAsia="宋体" w:cs="宋体"/>
                <w:color w:val="333333"/>
                <w:kern w:val="0"/>
                <w:sz w:val="20"/>
                <w:szCs w:val="20"/>
              </w:rPr>
            </w:pPr>
            <w:r>
              <w:rPr>
                <w:rFonts w:hint="eastAsia" w:ascii="宋体" w:hAnsi="宋体" w:eastAsia="宋体" w:cs="宋体"/>
                <w:color w:val="333333"/>
                <w:kern w:val="0"/>
                <w:sz w:val="20"/>
                <w:szCs w:val="20"/>
                <w:lang w:val="en-US" w:eastAsia="zh-CN"/>
              </w:rPr>
              <w:t>0.5</w:t>
            </w:r>
          </w:p>
        </w:tc>
      </w:tr>
      <w:tr w14:paraId="066A1594">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rHeight w:val="397" w:hRule="atLeast"/>
          <w:jc w:val="center"/>
        </w:trPr>
        <w:tc>
          <w:tcPr>
            <w:tcW w:w="1734" w:type="dxa"/>
            <w:gridSpan w:val="2"/>
            <w:tcBorders>
              <w:top w:val="nil"/>
              <w:left w:val="single" w:color="auto" w:sz="12" w:space="0"/>
              <w:bottom w:val="single" w:color="auto" w:sz="8" w:space="0"/>
              <w:right w:val="single" w:color="auto" w:sz="8" w:space="0"/>
            </w:tcBorders>
            <w:shd w:val="clear" w:color="auto" w:fill="auto"/>
            <w:vAlign w:val="center"/>
          </w:tcPr>
          <w:p w14:paraId="039AE7A2">
            <w:pPr>
              <w:widowControl/>
              <w:spacing w:before="100" w:beforeAutospacing="1"/>
              <w:jc w:val="center"/>
              <w:rPr>
                <w:rFonts w:ascii="宋体" w:hAnsi="宋体" w:eastAsia="宋体" w:cs="宋体"/>
                <w:color w:val="333333"/>
                <w:kern w:val="0"/>
                <w:sz w:val="20"/>
                <w:szCs w:val="20"/>
              </w:rPr>
            </w:pPr>
            <w:r>
              <w:rPr>
                <w:rFonts w:hint="eastAsia" w:ascii="宋体" w:hAnsi="宋体" w:eastAsia="宋体" w:cs="宋体"/>
                <w:color w:val="333333"/>
                <w:kern w:val="0"/>
                <w:sz w:val="20"/>
                <w:szCs w:val="20"/>
              </w:rPr>
              <w:t>30239</w:t>
            </w:r>
          </w:p>
        </w:tc>
        <w:tc>
          <w:tcPr>
            <w:tcW w:w="3070" w:type="dxa"/>
            <w:tcBorders>
              <w:top w:val="nil"/>
              <w:left w:val="nil"/>
              <w:bottom w:val="single" w:color="auto" w:sz="8" w:space="0"/>
              <w:right w:val="single" w:color="auto" w:sz="8" w:space="0"/>
            </w:tcBorders>
            <w:shd w:val="clear" w:color="auto" w:fill="auto"/>
            <w:vAlign w:val="center"/>
          </w:tcPr>
          <w:p w14:paraId="5540FACD">
            <w:pPr>
              <w:widowControl/>
              <w:spacing w:before="100" w:beforeAutospacing="1"/>
              <w:jc w:val="left"/>
              <w:rPr>
                <w:rFonts w:ascii="宋体" w:hAnsi="宋体" w:eastAsia="宋体" w:cs="宋体"/>
                <w:color w:val="333333"/>
                <w:kern w:val="0"/>
                <w:sz w:val="20"/>
                <w:szCs w:val="20"/>
              </w:rPr>
            </w:pPr>
            <w:r>
              <w:rPr>
                <w:rFonts w:hint="eastAsia" w:ascii="宋体" w:hAnsi="宋体" w:eastAsia="宋体" w:cs="宋体"/>
                <w:color w:val="333333"/>
                <w:kern w:val="0"/>
                <w:sz w:val="20"/>
                <w:szCs w:val="20"/>
              </w:rPr>
              <w:t xml:space="preserve">  其他交通费用</w:t>
            </w:r>
          </w:p>
        </w:tc>
        <w:tc>
          <w:tcPr>
            <w:tcW w:w="1262" w:type="dxa"/>
            <w:tcBorders>
              <w:top w:val="nil"/>
              <w:left w:val="nil"/>
              <w:bottom w:val="single" w:color="auto" w:sz="8" w:space="0"/>
              <w:right w:val="single" w:color="auto" w:sz="8" w:space="0"/>
            </w:tcBorders>
            <w:shd w:val="clear" w:color="auto" w:fill="auto"/>
            <w:vAlign w:val="center"/>
          </w:tcPr>
          <w:p w14:paraId="6FD9F02A">
            <w:pPr>
              <w:widowControl/>
              <w:spacing w:before="100" w:beforeAutospacing="1"/>
              <w:jc w:val="center"/>
              <w:rPr>
                <w:rFonts w:hint="default" w:ascii="宋体" w:hAnsi="宋体" w:eastAsia="宋体" w:cs="宋体"/>
                <w:color w:val="333333"/>
                <w:kern w:val="0"/>
                <w:sz w:val="20"/>
                <w:szCs w:val="20"/>
                <w:lang w:val="en-US" w:eastAsia="zh-CN"/>
              </w:rPr>
            </w:pPr>
            <w:r>
              <w:rPr>
                <w:rFonts w:hint="eastAsia" w:ascii="宋体" w:hAnsi="宋体" w:eastAsia="宋体" w:cs="宋体"/>
                <w:color w:val="333333"/>
                <w:kern w:val="0"/>
                <w:sz w:val="20"/>
                <w:szCs w:val="20"/>
                <w:lang w:val="en-US" w:eastAsia="zh-CN"/>
              </w:rPr>
              <w:t>9.77</w:t>
            </w:r>
          </w:p>
        </w:tc>
        <w:tc>
          <w:tcPr>
            <w:tcW w:w="1093" w:type="dxa"/>
            <w:tcBorders>
              <w:top w:val="nil"/>
              <w:left w:val="nil"/>
              <w:bottom w:val="single" w:color="auto" w:sz="8" w:space="0"/>
              <w:right w:val="single" w:color="auto" w:sz="8" w:space="0"/>
            </w:tcBorders>
            <w:shd w:val="clear" w:color="auto" w:fill="auto"/>
            <w:vAlign w:val="center"/>
          </w:tcPr>
          <w:p w14:paraId="4B31841D">
            <w:pPr>
              <w:widowControl/>
              <w:spacing w:before="100" w:beforeAutospacing="1"/>
              <w:jc w:val="center"/>
              <w:rPr>
                <w:rFonts w:ascii="宋体" w:hAnsi="宋体" w:eastAsia="宋体" w:cs="宋体"/>
                <w:color w:val="333333"/>
                <w:kern w:val="0"/>
                <w:sz w:val="20"/>
                <w:szCs w:val="20"/>
              </w:rPr>
            </w:pPr>
          </w:p>
        </w:tc>
        <w:tc>
          <w:tcPr>
            <w:tcW w:w="1260" w:type="dxa"/>
            <w:tcBorders>
              <w:top w:val="nil"/>
              <w:left w:val="nil"/>
              <w:bottom w:val="single" w:color="auto" w:sz="8" w:space="0"/>
              <w:right w:val="single" w:color="auto" w:sz="12" w:space="0"/>
            </w:tcBorders>
            <w:shd w:val="clear" w:color="auto" w:fill="auto"/>
            <w:vAlign w:val="center"/>
          </w:tcPr>
          <w:p w14:paraId="6241BAF4">
            <w:pPr>
              <w:widowControl/>
              <w:spacing w:before="100" w:beforeAutospacing="1"/>
              <w:jc w:val="center"/>
              <w:rPr>
                <w:rFonts w:ascii="宋体" w:hAnsi="宋体" w:eastAsia="宋体" w:cs="宋体"/>
                <w:color w:val="333333"/>
                <w:kern w:val="0"/>
                <w:sz w:val="20"/>
                <w:szCs w:val="20"/>
              </w:rPr>
            </w:pPr>
            <w:r>
              <w:rPr>
                <w:rFonts w:hint="eastAsia" w:ascii="宋体" w:hAnsi="宋体" w:eastAsia="宋体" w:cs="宋体"/>
                <w:color w:val="333333"/>
                <w:kern w:val="0"/>
                <w:sz w:val="20"/>
                <w:szCs w:val="20"/>
                <w:lang w:val="en-US" w:eastAsia="zh-CN"/>
              </w:rPr>
              <w:t>9.77</w:t>
            </w:r>
          </w:p>
        </w:tc>
      </w:tr>
      <w:tr w14:paraId="2EDE872B">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rHeight w:val="397" w:hRule="atLeast"/>
          <w:jc w:val="center"/>
        </w:trPr>
        <w:tc>
          <w:tcPr>
            <w:tcW w:w="1734" w:type="dxa"/>
            <w:gridSpan w:val="2"/>
            <w:tcBorders>
              <w:top w:val="nil"/>
              <w:left w:val="single" w:color="auto" w:sz="12" w:space="0"/>
              <w:bottom w:val="single" w:color="auto" w:sz="8" w:space="0"/>
              <w:right w:val="single" w:color="auto" w:sz="8" w:space="0"/>
            </w:tcBorders>
            <w:shd w:val="clear" w:color="auto" w:fill="auto"/>
            <w:vAlign w:val="center"/>
          </w:tcPr>
          <w:p w14:paraId="69E943BD">
            <w:pPr>
              <w:widowControl/>
              <w:spacing w:before="100" w:beforeAutospacing="1"/>
              <w:jc w:val="center"/>
              <w:rPr>
                <w:rFonts w:ascii="宋体" w:hAnsi="宋体" w:eastAsia="宋体" w:cs="宋体"/>
                <w:color w:val="333333"/>
                <w:kern w:val="0"/>
                <w:sz w:val="20"/>
                <w:szCs w:val="20"/>
              </w:rPr>
            </w:pPr>
            <w:r>
              <w:rPr>
                <w:rFonts w:hint="eastAsia" w:ascii="宋体" w:hAnsi="宋体" w:eastAsia="宋体" w:cs="宋体"/>
                <w:color w:val="333333"/>
                <w:kern w:val="0"/>
                <w:sz w:val="20"/>
                <w:szCs w:val="20"/>
              </w:rPr>
              <w:t>30299</w:t>
            </w:r>
          </w:p>
        </w:tc>
        <w:tc>
          <w:tcPr>
            <w:tcW w:w="3070" w:type="dxa"/>
            <w:tcBorders>
              <w:top w:val="nil"/>
              <w:left w:val="nil"/>
              <w:bottom w:val="single" w:color="auto" w:sz="8" w:space="0"/>
              <w:right w:val="single" w:color="auto" w:sz="8" w:space="0"/>
            </w:tcBorders>
            <w:shd w:val="clear" w:color="auto" w:fill="auto"/>
            <w:vAlign w:val="center"/>
          </w:tcPr>
          <w:p w14:paraId="3B5D10A5">
            <w:pPr>
              <w:widowControl/>
              <w:spacing w:before="100" w:beforeAutospacing="1"/>
              <w:ind w:firstLine="200" w:firstLineChars="100"/>
              <w:jc w:val="left"/>
              <w:rPr>
                <w:rFonts w:ascii="宋体" w:hAnsi="宋体" w:eastAsia="宋体" w:cs="宋体"/>
                <w:color w:val="333333"/>
                <w:kern w:val="0"/>
                <w:sz w:val="20"/>
                <w:szCs w:val="20"/>
              </w:rPr>
            </w:pPr>
            <w:r>
              <w:rPr>
                <w:rFonts w:hint="eastAsia" w:ascii="宋体" w:hAnsi="宋体" w:eastAsia="宋体" w:cs="宋体"/>
                <w:color w:val="333333"/>
                <w:kern w:val="0"/>
                <w:sz w:val="20"/>
                <w:szCs w:val="20"/>
              </w:rPr>
              <w:t>其他商品和服务支出</w:t>
            </w:r>
          </w:p>
        </w:tc>
        <w:tc>
          <w:tcPr>
            <w:tcW w:w="1262" w:type="dxa"/>
            <w:tcBorders>
              <w:top w:val="nil"/>
              <w:left w:val="nil"/>
              <w:bottom w:val="single" w:color="auto" w:sz="8" w:space="0"/>
              <w:right w:val="single" w:color="auto" w:sz="8" w:space="0"/>
            </w:tcBorders>
            <w:shd w:val="clear" w:color="auto" w:fill="auto"/>
            <w:vAlign w:val="center"/>
          </w:tcPr>
          <w:p w14:paraId="2CF91835">
            <w:pPr>
              <w:widowControl/>
              <w:spacing w:before="100" w:beforeAutospacing="1"/>
              <w:jc w:val="center"/>
              <w:rPr>
                <w:rFonts w:hint="default" w:ascii="宋体" w:hAnsi="宋体" w:eastAsia="宋体" w:cs="宋体"/>
                <w:color w:val="333333"/>
                <w:kern w:val="0"/>
                <w:sz w:val="20"/>
                <w:szCs w:val="20"/>
                <w:lang w:val="en-US" w:eastAsia="zh-CN"/>
              </w:rPr>
            </w:pPr>
            <w:r>
              <w:rPr>
                <w:rFonts w:hint="eastAsia" w:ascii="宋体" w:hAnsi="宋体" w:eastAsia="宋体" w:cs="宋体"/>
                <w:color w:val="333333"/>
                <w:kern w:val="0"/>
                <w:sz w:val="20"/>
                <w:szCs w:val="20"/>
                <w:lang w:val="en-US" w:eastAsia="zh-CN"/>
              </w:rPr>
              <w:t>4.73</w:t>
            </w:r>
          </w:p>
        </w:tc>
        <w:tc>
          <w:tcPr>
            <w:tcW w:w="1093" w:type="dxa"/>
            <w:tcBorders>
              <w:top w:val="nil"/>
              <w:left w:val="nil"/>
              <w:bottom w:val="single" w:color="auto" w:sz="8" w:space="0"/>
              <w:right w:val="single" w:color="auto" w:sz="8" w:space="0"/>
            </w:tcBorders>
            <w:shd w:val="clear" w:color="auto" w:fill="auto"/>
            <w:vAlign w:val="center"/>
          </w:tcPr>
          <w:p w14:paraId="52DE5571">
            <w:pPr>
              <w:widowControl/>
              <w:spacing w:before="100" w:beforeAutospacing="1"/>
              <w:jc w:val="center"/>
              <w:rPr>
                <w:rFonts w:ascii="宋体" w:hAnsi="宋体" w:eastAsia="宋体" w:cs="宋体"/>
                <w:color w:val="333333"/>
                <w:kern w:val="0"/>
                <w:sz w:val="20"/>
                <w:szCs w:val="20"/>
              </w:rPr>
            </w:pPr>
          </w:p>
        </w:tc>
        <w:tc>
          <w:tcPr>
            <w:tcW w:w="1260" w:type="dxa"/>
            <w:tcBorders>
              <w:top w:val="nil"/>
              <w:left w:val="nil"/>
              <w:bottom w:val="single" w:color="auto" w:sz="8" w:space="0"/>
              <w:right w:val="single" w:color="auto" w:sz="12" w:space="0"/>
            </w:tcBorders>
            <w:shd w:val="clear" w:color="auto" w:fill="auto"/>
            <w:vAlign w:val="center"/>
          </w:tcPr>
          <w:p w14:paraId="785E80FD">
            <w:pPr>
              <w:widowControl/>
              <w:spacing w:before="100" w:beforeAutospacing="1"/>
              <w:jc w:val="center"/>
              <w:rPr>
                <w:rFonts w:ascii="宋体" w:hAnsi="宋体" w:eastAsia="宋体" w:cs="宋体"/>
                <w:color w:val="333333"/>
                <w:kern w:val="0"/>
                <w:sz w:val="20"/>
                <w:szCs w:val="20"/>
              </w:rPr>
            </w:pPr>
            <w:r>
              <w:rPr>
                <w:rFonts w:hint="eastAsia" w:ascii="宋体" w:hAnsi="宋体" w:eastAsia="宋体" w:cs="宋体"/>
                <w:color w:val="333333"/>
                <w:kern w:val="0"/>
                <w:sz w:val="20"/>
                <w:szCs w:val="20"/>
                <w:lang w:val="en-US" w:eastAsia="zh-CN"/>
              </w:rPr>
              <w:t>4.73</w:t>
            </w:r>
          </w:p>
        </w:tc>
      </w:tr>
      <w:tr w14:paraId="3A628202">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rHeight w:val="397" w:hRule="atLeast"/>
          <w:jc w:val="center"/>
        </w:trPr>
        <w:tc>
          <w:tcPr>
            <w:tcW w:w="1734" w:type="dxa"/>
            <w:gridSpan w:val="2"/>
            <w:tcBorders>
              <w:top w:val="nil"/>
              <w:left w:val="single" w:color="auto" w:sz="12" w:space="0"/>
              <w:bottom w:val="single" w:color="auto" w:sz="12" w:space="0"/>
              <w:right w:val="single" w:color="auto" w:sz="8" w:space="0"/>
            </w:tcBorders>
            <w:shd w:val="clear" w:color="auto" w:fill="auto"/>
            <w:vAlign w:val="center"/>
          </w:tcPr>
          <w:p w14:paraId="24E563E5">
            <w:pPr>
              <w:widowControl/>
              <w:spacing w:before="100" w:beforeAutospacing="1"/>
              <w:jc w:val="center"/>
              <w:rPr>
                <w:rFonts w:ascii="宋体" w:hAnsi="宋体" w:eastAsia="宋体" w:cs="宋体"/>
                <w:color w:val="333333"/>
                <w:kern w:val="0"/>
                <w:sz w:val="20"/>
                <w:szCs w:val="20"/>
              </w:rPr>
            </w:pPr>
          </w:p>
        </w:tc>
        <w:tc>
          <w:tcPr>
            <w:tcW w:w="3070" w:type="dxa"/>
            <w:tcBorders>
              <w:top w:val="nil"/>
              <w:left w:val="nil"/>
              <w:bottom w:val="single" w:color="auto" w:sz="12" w:space="0"/>
              <w:right w:val="single" w:color="auto" w:sz="8" w:space="0"/>
            </w:tcBorders>
            <w:shd w:val="clear" w:color="auto" w:fill="auto"/>
            <w:vAlign w:val="center"/>
          </w:tcPr>
          <w:p w14:paraId="7022D99F">
            <w:pPr>
              <w:widowControl/>
              <w:spacing w:before="100" w:beforeAutospacing="1"/>
              <w:jc w:val="center"/>
              <w:rPr>
                <w:rFonts w:ascii="宋体" w:hAnsi="宋体" w:eastAsia="宋体" w:cs="宋体"/>
                <w:b/>
                <w:bCs/>
                <w:color w:val="333333"/>
                <w:kern w:val="0"/>
                <w:sz w:val="20"/>
                <w:szCs w:val="20"/>
              </w:rPr>
            </w:pPr>
            <w:r>
              <w:rPr>
                <w:rFonts w:hint="eastAsia" w:ascii="宋体" w:hAnsi="宋体" w:eastAsia="宋体" w:cs="宋体"/>
                <w:b/>
                <w:bCs/>
                <w:color w:val="333333"/>
                <w:kern w:val="0"/>
                <w:sz w:val="20"/>
                <w:szCs w:val="20"/>
              </w:rPr>
              <w:t>合  计</w:t>
            </w:r>
          </w:p>
        </w:tc>
        <w:tc>
          <w:tcPr>
            <w:tcW w:w="1262" w:type="dxa"/>
            <w:tcBorders>
              <w:top w:val="nil"/>
              <w:left w:val="nil"/>
              <w:bottom w:val="single" w:color="auto" w:sz="12" w:space="0"/>
              <w:right w:val="single" w:color="auto" w:sz="8" w:space="0"/>
            </w:tcBorders>
            <w:shd w:val="clear" w:color="auto" w:fill="auto"/>
            <w:vAlign w:val="center"/>
          </w:tcPr>
          <w:p w14:paraId="01E4FD27">
            <w:pPr>
              <w:widowControl/>
              <w:spacing w:before="100" w:beforeAutospacing="1"/>
              <w:jc w:val="center"/>
              <w:rPr>
                <w:rFonts w:hint="default" w:ascii="宋体" w:hAnsi="宋体" w:eastAsia="宋体" w:cs="宋体"/>
                <w:b/>
                <w:bCs/>
                <w:color w:val="333333"/>
                <w:kern w:val="0"/>
                <w:sz w:val="20"/>
                <w:szCs w:val="20"/>
                <w:lang w:val="en-US" w:eastAsia="zh-CN"/>
              </w:rPr>
            </w:pPr>
            <w:r>
              <w:rPr>
                <w:rFonts w:hint="eastAsia" w:ascii="宋体" w:hAnsi="宋体" w:eastAsia="宋体" w:cs="宋体"/>
                <w:b/>
                <w:bCs/>
                <w:color w:val="333333"/>
                <w:kern w:val="0"/>
                <w:sz w:val="20"/>
                <w:szCs w:val="20"/>
                <w:lang w:val="en-US" w:eastAsia="zh-CN"/>
              </w:rPr>
              <w:t>218.75</w:t>
            </w:r>
          </w:p>
        </w:tc>
        <w:tc>
          <w:tcPr>
            <w:tcW w:w="1093" w:type="dxa"/>
            <w:tcBorders>
              <w:top w:val="nil"/>
              <w:left w:val="nil"/>
              <w:bottom w:val="single" w:color="auto" w:sz="12" w:space="0"/>
              <w:right w:val="single" w:color="auto" w:sz="8" w:space="0"/>
            </w:tcBorders>
            <w:shd w:val="clear" w:color="auto" w:fill="auto"/>
            <w:vAlign w:val="center"/>
          </w:tcPr>
          <w:p w14:paraId="65A1AE64">
            <w:pPr>
              <w:widowControl/>
              <w:spacing w:before="100" w:beforeAutospacing="1"/>
              <w:jc w:val="center"/>
              <w:rPr>
                <w:rFonts w:hint="default" w:ascii="宋体" w:hAnsi="宋体" w:eastAsia="宋体" w:cs="宋体"/>
                <w:b/>
                <w:bCs/>
                <w:color w:val="333333"/>
                <w:kern w:val="0"/>
                <w:sz w:val="20"/>
                <w:szCs w:val="20"/>
                <w:lang w:val="en-US" w:eastAsia="zh-CN"/>
              </w:rPr>
            </w:pPr>
            <w:r>
              <w:rPr>
                <w:rFonts w:hint="eastAsia" w:ascii="宋体" w:hAnsi="宋体" w:eastAsia="宋体" w:cs="宋体"/>
                <w:b/>
                <w:bCs/>
                <w:color w:val="333333"/>
                <w:kern w:val="0"/>
                <w:sz w:val="20"/>
                <w:szCs w:val="20"/>
                <w:lang w:val="en-US" w:eastAsia="zh-CN"/>
              </w:rPr>
              <w:t>195.84</w:t>
            </w:r>
          </w:p>
        </w:tc>
        <w:tc>
          <w:tcPr>
            <w:tcW w:w="1260" w:type="dxa"/>
            <w:tcBorders>
              <w:top w:val="nil"/>
              <w:left w:val="nil"/>
              <w:bottom w:val="single" w:color="auto" w:sz="12" w:space="0"/>
              <w:right w:val="single" w:color="auto" w:sz="12" w:space="0"/>
            </w:tcBorders>
            <w:shd w:val="clear" w:color="auto" w:fill="auto"/>
            <w:vAlign w:val="center"/>
          </w:tcPr>
          <w:p w14:paraId="11484E7B">
            <w:pPr>
              <w:widowControl/>
              <w:spacing w:before="100" w:beforeAutospacing="1"/>
              <w:jc w:val="center"/>
              <w:rPr>
                <w:rFonts w:hint="default" w:ascii="宋体" w:hAnsi="宋体" w:eastAsia="宋体" w:cs="宋体"/>
                <w:b/>
                <w:bCs/>
                <w:color w:val="333333"/>
                <w:kern w:val="0"/>
                <w:sz w:val="20"/>
                <w:szCs w:val="20"/>
                <w:lang w:val="en-US" w:eastAsia="zh-CN"/>
              </w:rPr>
            </w:pPr>
            <w:r>
              <w:rPr>
                <w:rFonts w:hint="eastAsia" w:ascii="宋体" w:hAnsi="宋体" w:eastAsia="宋体" w:cs="宋体"/>
                <w:b/>
                <w:bCs/>
                <w:color w:val="333333"/>
                <w:kern w:val="0"/>
                <w:sz w:val="20"/>
                <w:szCs w:val="20"/>
                <w:lang w:val="en-US" w:eastAsia="zh-CN"/>
              </w:rPr>
              <w:t>22.91</w:t>
            </w:r>
          </w:p>
        </w:tc>
      </w:tr>
    </w:tbl>
    <w:p w14:paraId="7633E1EA">
      <w:pPr>
        <w:spacing w:line="560" w:lineRule="exact"/>
        <w:jc w:val="center"/>
        <w:rPr>
          <w:rFonts w:ascii="楷体_GB2312" w:hAnsi="楷体_GB2312" w:eastAsia="楷体_GB2312" w:cs="楷体_GB2312"/>
          <w:sz w:val="32"/>
          <w:szCs w:val="32"/>
        </w:rPr>
      </w:pPr>
    </w:p>
    <w:p w14:paraId="3A19F437">
      <w:pPr>
        <w:spacing w:line="560" w:lineRule="exact"/>
        <w:jc w:val="center"/>
        <w:rPr>
          <w:rFonts w:hint="eastAsia" w:ascii="楷体_GB2312" w:hAnsi="楷体_GB2312" w:eastAsia="楷体_GB2312" w:cs="楷体_GB2312"/>
          <w:b/>
          <w:bCs/>
          <w:sz w:val="32"/>
          <w:szCs w:val="32"/>
        </w:rPr>
      </w:pPr>
    </w:p>
    <w:p w14:paraId="6B6EE59A">
      <w:pPr>
        <w:spacing w:line="560" w:lineRule="exact"/>
        <w:jc w:val="center"/>
        <w:rPr>
          <w:rFonts w:hint="eastAsia" w:ascii="楷体_GB2312" w:hAnsi="楷体_GB2312" w:eastAsia="楷体_GB2312" w:cs="楷体_GB2312"/>
          <w:b/>
          <w:bCs/>
          <w:sz w:val="32"/>
          <w:szCs w:val="32"/>
        </w:rPr>
      </w:pPr>
      <w:r>
        <w:rPr>
          <w:rFonts w:hint="eastAsia" w:ascii="楷体_GB2312" w:hAnsi="楷体_GB2312" w:eastAsia="楷体_GB2312" w:cs="楷体_GB2312"/>
          <w:b/>
          <w:bCs/>
          <w:sz w:val="32"/>
          <w:szCs w:val="32"/>
        </w:rPr>
        <w:t>部门预算和“三公”经费预算公开表格（表4）</w:t>
      </w:r>
    </w:p>
    <w:p w14:paraId="58EDE105">
      <w:pPr>
        <w:spacing w:line="560" w:lineRule="exact"/>
        <w:jc w:val="center"/>
        <w:rPr>
          <w:rFonts w:hint="eastAsia" w:ascii="楷体_GB2312" w:hAnsi="楷体_GB2312" w:eastAsia="楷体_GB2312" w:cs="楷体_GB2312"/>
          <w:b/>
          <w:bCs/>
          <w:sz w:val="32"/>
          <w:szCs w:val="32"/>
        </w:rPr>
      </w:pPr>
      <w:r>
        <w:rPr>
          <w:rFonts w:hint="eastAsia" w:ascii="楷体_GB2312" w:hAnsi="楷体_GB2312" w:eastAsia="楷体_GB2312" w:cs="楷体_GB2312"/>
          <w:b/>
          <w:bCs/>
          <w:sz w:val="32"/>
          <w:szCs w:val="32"/>
        </w:rPr>
        <w:t>　一般公共预算“三公”经费支出表</w:t>
      </w:r>
    </w:p>
    <w:p w14:paraId="36A2150E">
      <w:pPr>
        <w:spacing w:line="560" w:lineRule="exact"/>
        <w:jc w:val="center"/>
        <w:rPr>
          <w:rFonts w:ascii="宋体" w:hAnsi="宋体" w:eastAsia="宋体" w:cs="宋体"/>
          <w:sz w:val="26"/>
          <w:szCs w:val="26"/>
        </w:rPr>
      </w:pPr>
      <w:r>
        <w:rPr>
          <w:rFonts w:hint="eastAsia" w:ascii="仿宋_GB2312" w:hAnsi="仿宋_GB2312" w:eastAsia="仿宋_GB2312" w:cs="仿宋_GB2312"/>
          <w:sz w:val="32"/>
          <w:szCs w:val="32"/>
        </w:rPr>
        <w:t xml:space="preserve">　　                                       </w:t>
      </w:r>
      <w:r>
        <w:rPr>
          <w:rFonts w:hint="eastAsia" w:ascii="仿宋_GB2312" w:hAnsi="仿宋_GB2312" w:eastAsia="仿宋_GB2312" w:cs="仿宋_GB2312"/>
          <w:sz w:val="26"/>
          <w:szCs w:val="26"/>
        </w:rPr>
        <w:t>单位：万元</w:t>
      </w:r>
    </w:p>
    <w:tbl>
      <w:tblPr>
        <w:tblStyle w:val="3"/>
        <w:tblW w:w="8504" w:type="dxa"/>
        <w:jc w:val="center"/>
        <w:tblBorders>
          <w:top w:val="outset" w:color="auto" w:sz="6" w:space="0"/>
          <w:left w:val="outset" w:color="auto" w:sz="6" w:space="0"/>
          <w:bottom w:val="outset" w:color="auto" w:sz="6" w:space="0"/>
          <w:right w:val="outset" w:color="auto" w:sz="6" w:space="0"/>
          <w:insideH w:val="none" w:color="auto" w:sz="0" w:space="0"/>
          <w:insideV w:val="none" w:color="auto" w:sz="0" w:space="0"/>
        </w:tblBorders>
        <w:tblLayout w:type="autofit"/>
        <w:tblCellMar>
          <w:top w:w="0" w:type="dxa"/>
          <w:left w:w="0" w:type="dxa"/>
          <w:bottom w:w="0" w:type="dxa"/>
          <w:right w:w="0" w:type="dxa"/>
        </w:tblCellMar>
      </w:tblPr>
      <w:tblGrid>
        <w:gridCol w:w="773"/>
        <w:gridCol w:w="755"/>
        <w:gridCol w:w="568"/>
        <w:gridCol w:w="692"/>
        <w:gridCol w:w="930"/>
        <w:gridCol w:w="694"/>
        <w:gridCol w:w="637"/>
        <w:gridCol w:w="761"/>
        <w:gridCol w:w="579"/>
        <w:gridCol w:w="748"/>
        <w:gridCol w:w="782"/>
        <w:gridCol w:w="585"/>
      </w:tblGrid>
      <w:tr w14:paraId="5C4FFB76">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rHeight w:val="575" w:hRule="atLeast"/>
          <w:jc w:val="center"/>
        </w:trPr>
        <w:tc>
          <w:tcPr>
            <w:tcW w:w="4325" w:type="dxa"/>
            <w:gridSpan w:val="6"/>
            <w:tcBorders>
              <w:top w:val="single" w:color="auto" w:sz="12" w:space="0"/>
              <w:left w:val="single" w:color="auto" w:sz="12" w:space="0"/>
              <w:bottom w:val="single" w:color="auto" w:sz="8" w:space="0"/>
              <w:right w:val="single" w:color="auto" w:sz="8" w:space="0"/>
            </w:tcBorders>
            <w:shd w:val="clear" w:color="auto" w:fill="auto"/>
            <w:vAlign w:val="center"/>
          </w:tcPr>
          <w:p w14:paraId="560305DA">
            <w:pPr>
              <w:widowControl/>
              <w:spacing w:before="100" w:beforeAutospacing="1"/>
              <w:jc w:val="center"/>
              <w:rPr>
                <w:rFonts w:ascii="宋体" w:hAnsi="宋体" w:eastAsia="宋体" w:cs="宋体"/>
                <w:b/>
                <w:bCs/>
                <w:color w:val="333333"/>
                <w:kern w:val="0"/>
                <w:sz w:val="20"/>
                <w:szCs w:val="20"/>
              </w:rPr>
            </w:pPr>
            <w:r>
              <w:rPr>
                <w:rFonts w:ascii="宋体" w:hAnsi="宋体" w:eastAsia="宋体" w:cs="宋体"/>
                <w:b/>
                <w:bCs/>
                <w:color w:val="333333"/>
                <w:kern w:val="0"/>
                <w:sz w:val="20"/>
                <w:szCs w:val="20"/>
              </w:rPr>
              <w:t>上年预算数</w:t>
            </w:r>
          </w:p>
        </w:tc>
        <w:tc>
          <w:tcPr>
            <w:tcW w:w="4011" w:type="dxa"/>
            <w:gridSpan w:val="6"/>
            <w:tcBorders>
              <w:top w:val="single" w:color="auto" w:sz="12" w:space="0"/>
              <w:left w:val="nil"/>
              <w:bottom w:val="single" w:color="auto" w:sz="8" w:space="0"/>
              <w:right w:val="single" w:color="auto" w:sz="12" w:space="0"/>
            </w:tcBorders>
            <w:shd w:val="clear" w:color="auto" w:fill="auto"/>
            <w:vAlign w:val="center"/>
          </w:tcPr>
          <w:p w14:paraId="2513C3EF">
            <w:pPr>
              <w:widowControl/>
              <w:spacing w:before="100" w:beforeAutospacing="1"/>
              <w:jc w:val="center"/>
              <w:rPr>
                <w:rFonts w:ascii="宋体" w:hAnsi="宋体" w:eastAsia="宋体" w:cs="宋体"/>
                <w:b/>
                <w:bCs/>
                <w:color w:val="333333"/>
                <w:kern w:val="0"/>
                <w:sz w:val="20"/>
                <w:szCs w:val="20"/>
              </w:rPr>
            </w:pPr>
            <w:r>
              <w:rPr>
                <w:rFonts w:ascii="宋体" w:hAnsi="宋体" w:eastAsia="宋体" w:cs="宋体"/>
                <w:b/>
                <w:bCs/>
                <w:color w:val="333333"/>
                <w:kern w:val="0"/>
                <w:sz w:val="20"/>
                <w:szCs w:val="20"/>
              </w:rPr>
              <w:t>本年预算数</w:t>
            </w:r>
          </w:p>
        </w:tc>
      </w:tr>
      <w:tr w14:paraId="02F2F2DA">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rHeight w:val="540" w:hRule="atLeast"/>
          <w:jc w:val="center"/>
        </w:trPr>
        <w:tc>
          <w:tcPr>
            <w:tcW w:w="758" w:type="dxa"/>
            <w:vMerge w:val="restart"/>
            <w:tcBorders>
              <w:top w:val="nil"/>
              <w:left w:val="single" w:color="auto" w:sz="12" w:space="0"/>
              <w:bottom w:val="single" w:color="auto" w:sz="8" w:space="0"/>
              <w:right w:val="single" w:color="auto" w:sz="8" w:space="0"/>
            </w:tcBorders>
            <w:shd w:val="clear" w:color="auto" w:fill="auto"/>
            <w:vAlign w:val="center"/>
          </w:tcPr>
          <w:p w14:paraId="64E7CE02">
            <w:pPr>
              <w:widowControl/>
              <w:spacing w:before="100" w:beforeAutospacing="1"/>
              <w:jc w:val="center"/>
              <w:rPr>
                <w:rFonts w:ascii="宋体" w:hAnsi="宋体" w:eastAsia="宋体" w:cs="宋体"/>
                <w:b/>
                <w:bCs/>
                <w:color w:val="333333"/>
                <w:kern w:val="0"/>
                <w:sz w:val="20"/>
                <w:szCs w:val="20"/>
              </w:rPr>
            </w:pPr>
            <w:r>
              <w:rPr>
                <w:rFonts w:ascii="宋体" w:hAnsi="宋体" w:eastAsia="宋体" w:cs="宋体"/>
                <w:b/>
                <w:bCs/>
                <w:color w:val="333333"/>
                <w:kern w:val="0"/>
                <w:sz w:val="20"/>
                <w:szCs w:val="20"/>
              </w:rPr>
              <w:t>合计</w:t>
            </w:r>
          </w:p>
        </w:tc>
        <w:tc>
          <w:tcPr>
            <w:tcW w:w="740" w:type="dxa"/>
            <w:vMerge w:val="restart"/>
            <w:tcBorders>
              <w:top w:val="nil"/>
              <w:left w:val="nil"/>
              <w:bottom w:val="single" w:color="auto" w:sz="8" w:space="0"/>
              <w:right w:val="single" w:color="auto" w:sz="8" w:space="0"/>
            </w:tcBorders>
            <w:shd w:val="clear" w:color="auto" w:fill="auto"/>
            <w:vAlign w:val="center"/>
          </w:tcPr>
          <w:p w14:paraId="39F04C6B">
            <w:pPr>
              <w:widowControl/>
              <w:spacing w:before="100" w:beforeAutospacing="1"/>
              <w:jc w:val="center"/>
              <w:rPr>
                <w:rFonts w:ascii="宋体" w:hAnsi="宋体" w:eastAsia="宋体" w:cs="宋体"/>
                <w:b/>
                <w:bCs/>
                <w:color w:val="333333"/>
                <w:kern w:val="0"/>
                <w:sz w:val="20"/>
                <w:szCs w:val="20"/>
              </w:rPr>
            </w:pPr>
            <w:r>
              <w:rPr>
                <w:rFonts w:ascii="宋体" w:hAnsi="宋体" w:eastAsia="宋体" w:cs="宋体"/>
                <w:b/>
                <w:bCs/>
                <w:color w:val="333333"/>
                <w:kern w:val="0"/>
                <w:sz w:val="20"/>
                <w:szCs w:val="20"/>
              </w:rPr>
              <w:t>因公出国（境）费</w:t>
            </w:r>
          </w:p>
        </w:tc>
        <w:tc>
          <w:tcPr>
            <w:tcW w:w="2147" w:type="dxa"/>
            <w:gridSpan w:val="3"/>
            <w:tcBorders>
              <w:top w:val="nil"/>
              <w:left w:val="nil"/>
              <w:bottom w:val="single" w:color="auto" w:sz="8" w:space="0"/>
              <w:right w:val="single" w:color="auto" w:sz="8" w:space="0"/>
            </w:tcBorders>
            <w:shd w:val="clear" w:color="auto" w:fill="auto"/>
            <w:vAlign w:val="center"/>
          </w:tcPr>
          <w:p w14:paraId="3C0BAEDC">
            <w:pPr>
              <w:widowControl/>
              <w:spacing w:before="100" w:beforeAutospacing="1"/>
              <w:jc w:val="center"/>
              <w:rPr>
                <w:rFonts w:ascii="宋体" w:hAnsi="宋体" w:eastAsia="宋体" w:cs="宋体"/>
                <w:b/>
                <w:bCs/>
                <w:color w:val="333333"/>
                <w:kern w:val="0"/>
                <w:sz w:val="20"/>
                <w:szCs w:val="20"/>
              </w:rPr>
            </w:pPr>
            <w:r>
              <w:rPr>
                <w:rFonts w:ascii="宋体" w:hAnsi="宋体" w:eastAsia="宋体" w:cs="宋体"/>
                <w:b/>
                <w:bCs/>
                <w:color w:val="333333"/>
                <w:kern w:val="0"/>
                <w:sz w:val="20"/>
                <w:szCs w:val="20"/>
              </w:rPr>
              <w:t>公务用车购置及运行费</w:t>
            </w:r>
          </w:p>
        </w:tc>
        <w:tc>
          <w:tcPr>
            <w:tcW w:w="680" w:type="dxa"/>
            <w:vMerge w:val="restart"/>
            <w:tcBorders>
              <w:top w:val="nil"/>
              <w:left w:val="nil"/>
              <w:bottom w:val="single" w:color="auto" w:sz="8" w:space="0"/>
              <w:right w:val="single" w:color="auto" w:sz="8" w:space="0"/>
            </w:tcBorders>
            <w:shd w:val="clear" w:color="auto" w:fill="auto"/>
            <w:vAlign w:val="center"/>
          </w:tcPr>
          <w:p w14:paraId="7569DFE1">
            <w:pPr>
              <w:widowControl/>
              <w:spacing w:before="100" w:beforeAutospacing="1"/>
              <w:jc w:val="center"/>
              <w:rPr>
                <w:rFonts w:ascii="宋体" w:hAnsi="宋体" w:eastAsia="宋体" w:cs="宋体"/>
                <w:b/>
                <w:bCs/>
                <w:color w:val="333333"/>
                <w:kern w:val="0"/>
                <w:sz w:val="20"/>
                <w:szCs w:val="20"/>
              </w:rPr>
            </w:pPr>
            <w:r>
              <w:rPr>
                <w:rFonts w:ascii="宋体" w:hAnsi="宋体" w:eastAsia="宋体" w:cs="宋体"/>
                <w:b/>
                <w:bCs/>
                <w:color w:val="333333"/>
                <w:kern w:val="0"/>
                <w:sz w:val="20"/>
                <w:szCs w:val="20"/>
              </w:rPr>
              <w:t>公务接待费</w:t>
            </w:r>
          </w:p>
        </w:tc>
        <w:tc>
          <w:tcPr>
            <w:tcW w:w="624" w:type="dxa"/>
            <w:vMerge w:val="restart"/>
            <w:tcBorders>
              <w:top w:val="nil"/>
              <w:left w:val="nil"/>
              <w:bottom w:val="single" w:color="auto" w:sz="8" w:space="0"/>
              <w:right w:val="single" w:color="auto" w:sz="8" w:space="0"/>
            </w:tcBorders>
            <w:shd w:val="clear" w:color="auto" w:fill="auto"/>
            <w:vAlign w:val="center"/>
          </w:tcPr>
          <w:p w14:paraId="3BD379C7">
            <w:pPr>
              <w:widowControl/>
              <w:spacing w:before="100" w:beforeAutospacing="1"/>
              <w:jc w:val="center"/>
              <w:rPr>
                <w:rFonts w:ascii="宋体" w:hAnsi="宋体" w:eastAsia="宋体" w:cs="宋体"/>
                <w:b/>
                <w:bCs/>
                <w:color w:val="333333"/>
                <w:kern w:val="0"/>
                <w:sz w:val="20"/>
                <w:szCs w:val="20"/>
              </w:rPr>
            </w:pPr>
            <w:r>
              <w:rPr>
                <w:rFonts w:ascii="宋体" w:hAnsi="宋体" w:eastAsia="宋体" w:cs="宋体"/>
                <w:b/>
                <w:bCs/>
                <w:color w:val="333333"/>
                <w:kern w:val="0"/>
                <w:sz w:val="20"/>
                <w:szCs w:val="20"/>
              </w:rPr>
              <w:t>合计</w:t>
            </w:r>
          </w:p>
        </w:tc>
        <w:tc>
          <w:tcPr>
            <w:tcW w:w="746" w:type="dxa"/>
            <w:vMerge w:val="restart"/>
            <w:tcBorders>
              <w:top w:val="nil"/>
              <w:left w:val="nil"/>
              <w:bottom w:val="single" w:color="auto" w:sz="8" w:space="0"/>
              <w:right w:val="single" w:color="auto" w:sz="8" w:space="0"/>
            </w:tcBorders>
            <w:shd w:val="clear" w:color="auto" w:fill="auto"/>
            <w:vAlign w:val="center"/>
          </w:tcPr>
          <w:p w14:paraId="1642DD9D">
            <w:pPr>
              <w:widowControl/>
              <w:spacing w:before="100" w:beforeAutospacing="1"/>
              <w:jc w:val="center"/>
              <w:rPr>
                <w:rFonts w:ascii="宋体" w:hAnsi="宋体" w:eastAsia="宋体" w:cs="宋体"/>
                <w:b/>
                <w:bCs/>
                <w:color w:val="333333"/>
                <w:kern w:val="0"/>
                <w:sz w:val="20"/>
                <w:szCs w:val="20"/>
              </w:rPr>
            </w:pPr>
            <w:r>
              <w:rPr>
                <w:rFonts w:ascii="宋体" w:hAnsi="宋体" w:eastAsia="宋体" w:cs="宋体"/>
                <w:b/>
                <w:bCs/>
                <w:color w:val="333333"/>
                <w:kern w:val="0"/>
                <w:sz w:val="20"/>
                <w:szCs w:val="20"/>
              </w:rPr>
              <w:t>因公出国（境）费</w:t>
            </w:r>
          </w:p>
        </w:tc>
        <w:tc>
          <w:tcPr>
            <w:tcW w:w="2068" w:type="dxa"/>
            <w:gridSpan w:val="3"/>
            <w:tcBorders>
              <w:top w:val="nil"/>
              <w:left w:val="nil"/>
              <w:bottom w:val="single" w:color="auto" w:sz="8" w:space="0"/>
              <w:right w:val="single" w:color="auto" w:sz="8" w:space="0"/>
            </w:tcBorders>
            <w:shd w:val="clear" w:color="auto" w:fill="auto"/>
            <w:vAlign w:val="center"/>
          </w:tcPr>
          <w:p w14:paraId="66FBADB3">
            <w:pPr>
              <w:widowControl/>
              <w:spacing w:before="100" w:beforeAutospacing="1"/>
              <w:jc w:val="center"/>
              <w:rPr>
                <w:rFonts w:ascii="宋体" w:hAnsi="宋体" w:eastAsia="宋体" w:cs="宋体"/>
                <w:b/>
                <w:bCs/>
                <w:color w:val="333333"/>
                <w:kern w:val="0"/>
                <w:sz w:val="20"/>
                <w:szCs w:val="20"/>
              </w:rPr>
            </w:pPr>
            <w:r>
              <w:rPr>
                <w:rFonts w:ascii="宋体" w:hAnsi="宋体" w:eastAsia="宋体" w:cs="宋体"/>
                <w:b/>
                <w:bCs/>
                <w:color w:val="333333"/>
                <w:kern w:val="0"/>
                <w:sz w:val="20"/>
                <w:szCs w:val="20"/>
              </w:rPr>
              <w:t>公务用车购置及运行费</w:t>
            </w:r>
          </w:p>
        </w:tc>
        <w:tc>
          <w:tcPr>
            <w:tcW w:w="573" w:type="dxa"/>
            <w:vMerge w:val="restart"/>
            <w:tcBorders>
              <w:top w:val="nil"/>
              <w:left w:val="nil"/>
              <w:bottom w:val="single" w:color="auto" w:sz="8" w:space="0"/>
              <w:right w:val="single" w:color="auto" w:sz="12" w:space="0"/>
            </w:tcBorders>
            <w:shd w:val="clear" w:color="auto" w:fill="auto"/>
            <w:vAlign w:val="center"/>
          </w:tcPr>
          <w:p w14:paraId="3C9C945E">
            <w:pPr>
              <w:widowControl/>
              <w:spacing w:before="100" w:beforeAutospacing="1"/>
              <w:jc w:val="center"/>
              <w:rPr>
                <w:rFonts w:ascii="宋体" w:hAnsi="宋体" w:eastAsia="宋体" w:cs="宋体"/>
                <w:color w:val="333333"/>
                <w:kern w:val="0"/>
                <w:sz w:val="20"/>
                <w:szCs w:val="20"/>
              </w:rPr>
            </w:pPr>
            <w:r>
              <w:rPr>
                <w:rFonts w:ascii="宋体" w:hAnsi="宋体" w:eastAsia="宋体" w:cs="宋体"/>
                <w:b/>
                <w:bCs/>
                <w:color w:val="333333"/>
                <w:kern w:val="0"/>
                <w:sz w:val="20"/>
                <w:szCs w:val="20"/>
              </w:rPr>
              <w:t>公务接待费</w:t>
            </w:r>
          </w:p>
        </w:tc>
      </w:tr>
      <w:tr w14:paraId="1B717D0E">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rHeight w:val="1413" w:hRule="atLeast"/>
          <w:jc w:val="center"/>
        </w:trPr>
        <w:tc>
          <w:tcPr>
            <w:tcW w:w="0" w:type="auto"/>
            <w:vMerge w:val="continue"/>
            <w:tcBorders>
              <w:top w:val="nil"/>
              <w:left w:val="single" w:color="auto" w:sz="12" w:space="0"/>
              <w:bottom w:val="single" w:color="auto" w:sz="8" w:space="0"/>
              <w:right w:val="single" w:color="auto" w:sz="8" w:space="0"/>
            </w:tcBorders>
            <w:shd w:val="clear" w:color="auto" w:fill="auto"/>
            <w:vAlign w:val="center"/>
          </w:tcPr>
          <w:p w14:paraId="5FD690FA">
            <w:pPr>
              <w:widowControl/>
              <w:jc w:val="center"/>
              <w:rPr>
                <w:rFonts w:ascii="宋体" w:hAnsi="宋体" w:eastAsia="宋体" w:cs="宋体"/>
                <w:b/>
                <w:bCs/>
                <w:color w:val="333333"/>
                <w:kern w:val="0"/>
                <w:sz w:val="20"/>
                <w:szCs w:val="20"/>
              </w:rPr>
            </w:pPr>
          </w:p>
        </w:tc>
        <w:tc>
          <w:tcPr>
            <w:tcW w:w="0" w:type="auto"/>
            <w:vMerge w:val="continue"/>
            <w:tcBorders>
              <w:top w:val="nil"/>
              <w:left w:val="nil"/>
              <w:bottom w:val="single" w:color="auto" w:sz="8" w:space="0"/>
              <w:right w:val="single" w:color="auto" w:sz="8" w:space="0"/>
            </w:tcBorders>
            <w:shd w:val="clear" w:color="auto" w:fill="auto"/>
            <w:vAlign w:val="center"/>
          </w:tcPr>
          <w:p w14:paraId="67C43A36">
            <w:pPr>
              <w:widowControl/>
              <w:jc w:val="center"/>
              <w:rPr>
                <w:rFonts w:ascii="宋体" w:hAnsi="宋体" w:eastAsia="宋体" w:cs="宋体"/>
                <w:b/>
                <w:bCs/>
                <w:color w:val="333333"/>
                <w:kern w:val="0"/>
                <w:sz w:val="20"/>
                <w:szCs w:val="20"/>
              </w:rPr>
            </w:pPr>
          </w:p>
        </w:tc>
        <w:tc>
          <w:tcPr>
            <w:tcW w:w="557" w:type="dxa"/>
            <w:tcBorders>
              <w:top w:val="nil"/>
              <w:left w:val="nil"/>
              <w:bottom w:val="single" w:color="auto" w:sz="8" w:space="0"/>
              <w:right w:val="single" w:color="auto" w:sz="8" w:space="0"/>
            </w:tcBorders>
            <w:shd w:val="clear" w:color="auto" w:fill="auto"/>
            <w:vAlign w:val="center"/>
          </w:tcPr>
          <w:p w14:paraId="03F40003">
            <w:pPr>
              <w:widowControl/>
              <w:spacing w:before="100" w:beforeAutospacing="1"/>
              <w:jc w:val="center"/>
              <w:rPr>
                <w:rFonts w:ascii="宋体" w:hAnsi="宋体" w:eastAsia="宋体" w:cs="宋体"/>
                <w:b/>
                <w:bCs/>
                <w:color w:val="333333"/>
                <w:kern w:val="0"/>
                <w:sz w:val="20"/>
                <w:szCs w:val="20"/>
              </w:rPr>
            </w:pPr>
            <w:r>
              <w:rPr>
                <w:rFonts w:ascii="宋体" w:hAnsi="宋体" w:eastAsia="宋体" w:cs="宋体"/>
                <w:b/>
                <w:bCs/>
                <w:color w:val="333333"/>
                <w:kern w:val="0"/>
                <w:sz w:val="20"/>
                <w:szCs w:val="20"/>
              </w:rPr>
              <w:t>小计</w:t>
            </w:r>
          </w:p>
        </w:tc>
        <w:tc>
          <w:tcPr>
            <w:tcW w:w="678" w:type="dxa"/>
            <w:tcBorders>
              <w:top w:val="nil"/>
              <w:left w:val="nil"/>
              <w:bottom w:val="single" w:color="auto" w:sz="8" w:space="0"/>
              <w:right w:val="single" w:color="auto" w:sz="8" w:space="0"/>
            </w:tcBorders>
            <w:shd w:val="clear" w:color="auto" w:fill="auto"/>
            <w:vAlign w:val="center"/>
          </w:tcPr>
          <w:p w14:paraId="6FAB7996">
            <w:pPr>
              <w:widowControl/>
              <w:spacing w:before="100" w:beforeAutospacing="1"/>
              <w:jc w:val="center"/>
              <w:rPr>
                <w:rFonts w:ascii="宋体" w:hAnsi="宋体" w:eastAsia="宋体" w:cs="宋体"/>
                <w:b/>
                <w:bCs/>
                <w:color w:val="333333"/>
                <w:kern w:val="0"/>
                <w:sz w:val="20"/>
                <w:szCs w:val="20"/>
              </w:rPr>
            </w:pPr>
            <w:r>
              <w:rPr>
                <w:rFonts w:ascii="宋体" w:hAnsi="宋体" w:eastAsia="宋体" w:cs="宋体"/>
                <w:b/>
                <w:bCs/>
                <w:color w:val="333333"/>
                <w:kern w:val="0"/>
                <w:sz w:val="20"/>
                <w:szCs w:val="20"/>
              </w:rPr>
              <w:t>公务用车购置费</w:t>
            </w:r>
          </w:p>
        </w:tc>
        <w:tc>
          <w:tcPr>
            <w:tcW w:w="912" w:type="dxa"/>
            <w:tcBorders>
              <w:top w:val="nil"/>
              <w:left w:val="nil"/>
              <w:bottom w:val="single" w:color="auto" w:sz="8" w:space="0"/>
              <w:right w:val="single" w:color="auto" w:sz="8" w:space="0"/>
            </w:tcBorders>
            <w:shd w:val="clear" w:color="auto" w:fill="auto"/>
            <w:vAlign w:val="center"/>
          </w:tcPr>
          <w:p w14:paraId="05A33998">
            <w:pPr>
              <w:widowControl/>
              <w:spacing w:before="100" w:beforeAutospacing="1"/>
              <w:jc w:val="center"/>
              <w:rPr>
                <w:rFonts w:ascii="宋体" w:hAnsi="宋体" w:eastAsia="宋体" w:cs="宋体"/>
                <w:b/>
                <w:bCs/>
                <w:color w:val="333333"/>
                <w:kern w:val="0"/>
                <w:sz w:val="20"/>
                <w:szCs w:val="20"/>
              </w:rPr>
            </w:pPr>
            <w:r>
              <w:rPr>
                <w:rFonts w:ascii="宋体" w:hAnsi="宋体" w:eastAsia="宋体" w:cs="宋体"/>
                <w:b/>
                <w:bCs/>
                <w:color w:val="333333"/>
                <w:kern w:val="0"/>
                <w:sz w:val="20"/>
                <w:szCs w:val="20"/>
              </w:rPr>
              <w:t>公务用车运行费</w:t>
            </w:r>
          </w:p>
        </w:tc>
        <w:tc>
          <w:tcPr>
            <w:tcW w:w="0" w:type="auto"/>
            <w:vMerge w:val="continue"/>
            <w:tcBorders>
              <w:top w:val="nil"/>
              <w:left w:val="nil"/>
              <w:bottom w:val="single" w:color="auto" w:sz="8" w:space="0"/>
              <w:right w:val="single" w:color="auto" w:sz="8" w:space="0"/>
            </w:tcBorders>
            <w:shd w:val="clear" w:color="auto" w:fill="auto"/>
            <w:vAlign w:val="center"/>
          </w:tcPr>
          <w:p w14:paraId="4DF63BA1">
            <w:pPr>
              <w:widowControl/>
              <w:jc w:val="center"/>
              <w:rPr>
                <w:rFonts w:ascii="宋体" w:hAnsi="宋体" w:eastAsia="宋体" w:cs="宋体"/>
                <w:b/>
                <w:bCs/>
                <w:color w:val="333333"/>
                <w:kern w:val="0"/>
                <w:sz w:val="20"/>
                <w:szCs w:val="20"/>
              </w:rPr>
            </w:pPr>
          </w:p>
        </w:tc>
        <w:tc>
          <w:tcPr>
            <w:tcW w:w="0" w:type="auto"/>
            <w:vMerge w:val="continue"/>
            <w:tcBorders>
              <w:top w:val="nil"/>
              <w:left w:val="nil"/>
              <w:bottom w:val="single" w:color="auto" w:sz="8" w:space="0"/>
              <w:right w:val="single" w:color="auto" w:sz="8" w:space="0"/>
            </w:tcBorders>
            <w:shd w:val="clear" w:color="auto" w:fill="auto"/>
            <w:vAlign w:val="center"/>
          </w:tcPr>
          <w:p w14:paraId="59AF4DBF">
            <w:pPr>
              <w:widowControl/>
              <w:jc w:val="center"/>
              <w:rPr>
                <w:rFonts w:ascii="宋体" w:hAnsi="宋体" w:eastAsia="宋体" w:cs="宋体"/>
                <w:b/>
                <w:bCs/>
                <w:color w:val="333333"/>
                <w:kern w:val="0"/>
                <w:sz w:val="20"/>
                <w:szCs w:val="20"/>
              </w:rPr>
            </w:pPr>
          </w:p>
        </w:tc>
        <w:tc>
          <w:tcPr>
            <w:tcW w:w="0" w:type="auto"/>
            <w:vMerge w:val="continue"/>
            <w:tcBorders>
              <w:top w:val="nil"/>
              <w:left w:val="nil"/>
              <w:bottom w:val="single" w:color="auto" w:sz="8" w:space="0"/>
              <w:right w:val="single" w:color="auto" w:sz="8" w:space="0"/>
            </w:tcBorders>
            <w:shd w:val="clear" w:color="auto" w:fill="auto"/>
            <w:vAlign w:val="center"/>
          </w:tcPr>
          <w:p w14:paraId="3F3A94BF">
            <w:pPr>
              <w:widowControl/>
              <w:jc w:val="center"/>
              <w:rPr>
                <w:rFonts w:ascii="宋体" w:hAnsi="宋体" w:eastAsia="宋体" w:cs="宋体"/>
                <w:b/>
                <w:bCs/>
                <w:color w:val="333333"/>
                <w:kern w:val="0"/>
                <w:sz w:val="20"/>
                <w:szCs w:val="20"/>
              </w:rPr>
            </w:pPr>
          </w:p>
        </w:tc>
        <w:tc>
          <w:tcPr>
            <w:tcW w:w="568" w:type="dxa"/>
            <w:tcBorders>
              <w:top w:val="nil"/>
              <w:left w:val="nil"/>
              <w:bottom w:val="single" w:color="auto" w:sz="8" w:space="0"/>
              <w:right w:val="single" w:color="auto" w:sz="8" w:space="0"/>
            </w:tcBorders>
            <w:shd w:val="clear" w:color="auto" w:fill="auto"/>
            <w:vAlign w:val="center"/>
          </w:tcPr>
          <w:p w14:paraId="488BD8E7">
            <w:pPr>
              <w:widowControl/>
              <w:spacing w:before="100" w:beforeAutospacing="1"/>
              <w:jc w:val="center"/>
              <w:rPr>
                <w:rFonts w:ascii="宋体" w:hAnsi="宋体" w:eastAsia="宋体" w:cs="宋体"/>
                <w:b/>
                <w:bCs/>
                <w:color w:val="333333"/>
                <w:kern w:val="0"/>
                <w:sz w:val="20"/>
                <w:szCs w:val="20"/>
              </w:rPr>
            </w:pPr>
            <w:r>
              <w:rPr>
                <w:rFonts w:ascii="宋体" w:hAnsi="宋体" w:eastAsia="宋体" w:cs="宋体"/>
                <w:b/>
                <w:bCs/>
                <w:color w:val="333333"/>
                <w:kern w:val="0"/>
                <w:sz w:val="20"/>
                <w:szCs w:val="20"/>
              </w:rPr>
              <w:t>小计</w:t>
            </w:r>
          </w:p>
        </w:tc>
        <w:tc>
          <w:tcPr>
            <w:tcW w:w="733" w:type="dxa"/>
            <w:tcBorders>
              <w:top w:val="nil"/>
              <w:left w:val="nil"/>
              <w:bottom w:val="single" w:color="auto" w:sz="8" w:space="0"/>
              <w:right w:val="single" w:color="auto" w:sz="8" w:space="0"/>
            </w:tcBorders>
            <w:shd w:val="clear" w:color="auto" w:fill="auto"/>
            <w:vAlign w:val="center"/>
          </w:tcPr>
          <w:p w14:paraId="2E20C2C8">
            <w:pPr>
              <w:widowControl/>
              <w:spacing w:before="100" w:beforeAutospacing="1"/>
              <w:jc w:val="center"/>
              <w:rPr>
                <w:rFonts w:ascii="宋体" w:hAnsi="宋体" w:eastAsia="宋体" w:cs="宋体"/>
                <w:b/>
                <w:bCs/>
                <w:color w:val="333333"/>
                <w:kern w:val="0"/>
                <w:sz w:val="20"/>
                <w:szCs w:val="20"/>
              </w:rPr>
            </w:pPr>
            <w:r>
              <w:rPr>
                <w:rFonts w:ascii="宋体" w:hAnsi="宋体" w:eastAsia="宋体" w:cs="宋体"/>
                <w:b/>
                <w:bCs/>
                <w:color w:val="333333"/>
                <w:kern w:val="0"/>
                <w:sz w:val="20"/>
                <w:szCs w:val="20"/>
              </w:rPr>
              <w:t>公务用车购置费</w:t>
            </w:r>
          </w:p>
        </w:tc>
        <w:tc>
          <w:tcPr>
            <w:tcW w:w="767" w:type="dxa"/>
            <w:tcBorders>
              <w:top w:val="nil"/>
              <w:left w:val="nil"/>
              <w:bottom w:val="single" w:color="auto" w:sz="8" w:space="0"/>
              <w:right w:val="single" w:color="auto" w:sz="8" w:space="0"/>
            </w:tcBorders>
            <w:shd w:val="clear" w:color="auto" w:fill="auto"/>
            <w:vAlign w:val="center"/>
          </w:tcPr>
          <w:p w14:paraId="04CB672C">
            <w:pPr>
              <w:widowControl/>
              <w:spacing w:before="100" w:beforeAutospacing="1"/>
              <w:jc w:val="center"/>
              <w:rPr>
                <w:rFonts w:ascii="宋体" w:hAnsi="宋体" w:eastAsia="宋体" w:cs="宋体"/>
                <w:b/>
                <w:bCs/>
                <w:color w:val="333333"/>
                <w:kern w:val="0"/>
                <w:sz w:val="20"/>
                <w:szCs w:val="20"/>
              </w:rPr>
            </w:pPr>
            <w:r>
              <w:rPr>
                <w:rFonts w:ascii="宋体" w:hAnsi="宋体" w:eastAsia="宋体" w:cs="宋体"/>
                <w:b/>
                <w:bCs/>
                <w:color w:val="333333"/>
                <w:kern w:val="0"/>
                <w:sz w:val="20"/>
                <w:szCs w:val="20"/>
              </w:rPr>
              <w:t>公务用车运行费</w:t>
            </w:r>
          </w:p>
        </w:tc>
        <w:tc>
          <w:tcPr>
            <w:tcW w:w="0" w:type="auto"/>
            <w:vMerge w:val="continue"/>
            <w:tcBorders>
              <w:top w:val="nil"/>
              <w:left w:val="nil"/>
              <w:bottom w:val="single" w:color="auto" w:sz="8" w:space="0"/>
              <w:right w:val="single" w:color="auto" w:sz="12" w:space="0"/>
            </w:tcBorders>
            <w:shd w:val="clear" w:color="auto" w:fill="auto"/>
            <w:vAlign w:val="center"/>
          </w:tcPr>
          <w:p w14:paraId="4688D9D8">
            <w:pPr>
              <w:widowControl/>
              <w:jc w:val="center"/>
              <w:rPr>
                <w:rFonts w:ascii="宋体" w:hAnsi="宋体" w:eastAsia="宋体" w:cs="宋体"/>
                <w:color w:val="333333"/>
                <w:kern w:val="0"/>
                <w:sz w:val="20"/>
                <w:szCs w:val="20"/>
              </w:rPr>
            </w:pPr>
          </w:p>
        </w:tc>
      </w:tr>
      <w:tr w14:paraId="649D939D">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rHeight w:val="1070" w:hRule="atLeast"/>
          <w:jc w:val="center"/>
        </w:trPr>
        <w:tc>
          <w:tcPr>
            <w:tcW w:w="758" w:type="dxa"/>
            <w:tcBorders>
              <w:top w:val="nil"/>
              <w:left w:val="single" w:color="auto" w:sz="12" w:space="0"/>
              <w:bottom w:val="single" w:color="auto" w:sz="12" w:space="0"/>
              <w:right w:val="single" w:color="auto" w:sz="8" w:space="0"/>
            </w:tcBorders>
            <w:shd w:val="clear" w:color="auto" w:fill="auto"/>
            <w:vAlign w:val="center"/>
          </w:tcPr>
          <w:p w14:paraId="6D11FCFD">
            <w:pPr>
              <w:widowControl/>
              <w:spacing w:before="100" w:beforeAutospacing="1"/>
              <w:jc w:val="center"/>
              <w:rPr>
                <w:rFonts w:hint="eastAsia" w:ascii="宋体" w:hAnsi="宋体" w:eastAsia="宋体" w:cs="宋体"/>
                <w:color w:val="333333"/>
                <w:kern w:val="0"/>
                <w:sz w:val="20"/>
                <w:szCs w:val="20"/>
                <w:lang w:eastAsia="zh-CN"/>
              </w:rPr>
            </w:pPr>
            <w:r>
              <w:rPr>
                <w:rFonts w:hint="eastAsia" w:ascii="宋体" w:hAnsi="宋体" w:eastAsia="宋体" w:cs="宋体"/>
                <w:color w:val="333333"/>
                <w:kern w:val="0"/>
                <w:sz w:val="20"/>
                <w:szCs w:val="20"/>
              </w:rPr>
              <w:t>0.</w:t>
            </w:r>
            <w:r>
              <w:rPr>
                <w:rFonts w:hint="eastAsia" w:ascii="宋体" w:hAnsi="宋体" w:eastAsia="宋体" w:cs="宋体"/>
                <w:color w:val="333333"/>
                <w:kern w:val="0"/>
                <w:sz w:val="20"/>
                <w:szCs w:val="20"/>
                <w:lang w:val="en-US" w:eastAsia="zh-CN"/>
              </w:rPr>
              <w:t>5</w:t>
            </w:r>
          </w:p>
        </w:tc>
        <w:tc>
          <w:tcPr>
            <w:tcW w:w="740" w:type="dxa"/>
            <w:tcBorders>
              <w:top w:val="nil"/>
              <w:left w:val="nil"/>
              <w:bottom w:val="single" w:color="auto" w:sz="12" w:space="0"/>
              <w:right w:val="single" w:color="auto" w:sz="8" w:space="0"/>
            </w:tcBorders>
            <w:shd w:val="clear" w:color="auto" w:fill="auto"/>
            <w:vAlign w:val="center"/>
          </w:tcPr>
          <w:p w14:paraId="6E8B5B47">
            <w:pPr>
              <w:widowControl/>
              <w:spacing w:before="100" w:beforeAutospacing="1"/>
              <w:jc w:val="center"/>
              <w:rPr>
                <w:rFonts w:ascii="宋体" w:hAnsi="宋体" w:eastAsia="宋体" w:cs="宋体"/>
                <w:color w:val="333333"/>
                <w:kern w:val="0"/>
                <w:sz w:val="20"/>
                <w:szCs w:val="20"/>
              </w:rPr>
            </w:pPr>
            <w:r>
              <w:rPr>
                <w:rFonts w:ascii="宋体" w:hAnsi="宋体" w:eastAsia="宋体" w:cs="宋体"/>
                <w:color w:val="333333"/>
                <w:kern w:val="0"/>
                <w:sz w:val="20"/>
                <w:szCs w:val="20"/>
              </w:rPr>
              <w:t>0</w:t>
            </w:r>
          </w:p>
        </w:tc>
        <w:tc>
          <w:tcPr>
            <w:tcW w:w="557" w:type="dxa"/>
            <w:tcBorders>
              <w:top w:val="nil"/>
              <w:left w:val="nil"/>
              <w:bottom w:val="single" w:color="auto" w:sz="12" w:space="0"/>
              <w:right w:val="single" w:color="auto" w:sz="8" w:space="0"/>
            </w:tcBorders>
            <w:shd w:val="clear" w:color="auto" w:fill="auto"/>
            <w:vAlign w:val="center"/>
          </w:tcPr>
          <w:p w14:paraId="7262B51F">
            <w:pPr>
              <w:widowControl/>
              <w:spacing w:before="100" w:beforeAutospacing="1"/>
              <w:jc w:val="center"/>
              <w:rPr>
                <w:rFonts w:ascii="宋体" w:hAnsi="宋体" w:eastAsia="宋体" w:cs="宋体"/>
                <w:color w:val="333333"/>
                <w:kern w:val="0"/>
                <w:sz w:val="20"/>
                <w:szCs w:val="20"/>
              </w:rPr>
            </w:pPr>
            <w:r>
              <w:rPr>
                <w:rFonts w:hint="eastAsia" w:ascii="宋体" w:hAnsi="宋体" w:eastAsia="宋体" w:cs="宋体"/>
                <w:color w:val="333333"/>
                <w:kern w:val="0"/>
                <w:sz w:val="20"/>
                <w:szCs w:val="20"/>
              </w:rPr>
              <w:t>0</w:t>
            </w:r>
          </w:p>
        </w:tc>
        <w:tc>
          <w:tcPr>
            <w:tcW w:w="678" w:type="dxa"/>
            <w:tcBorders>
              <w:top w:val="nil"/>
              <w:left w:val="nil"/>
              <w:bottom w:val="single" w:color="auto" w:sz="12" w:space="0"/>
              <w:right w:val="single" w:color="auto" w:sz="8" w:space="0"/>
            </w:tcBorders>
            <w:shd w:val="clear" w:color="auto" w:fill="auto"/>
            <w:vAlign w:val="center"/>
          </w:tcPr>
          <w:p w14:paraId="6CFCF1DF">
            <w:pPr>
              <w:widowControl/>
              <w:jc w:val="center"/>
              <w:rPr>
                <w:rFonts w:ascii="宋体" w:hAnsi="宋体" w:eastAsia="宋体" w:cs="宋体"/>
                <w:color w:val="333333"/>
                <w:kern w:val="0"/>
                <w:sz w:val="20"/>
                <w:szCs w:val="20"/>
              </w:rPr>
            </w:pPr>
            <w:r>
              <w:rPr>
                <w:rFonts w:hint="eastAsia" w:ascii="宋体" w:hAnsi="宋体" w:eastAsia="宋体" w:cs="宋体"/>
                <w:color w:val="333333"/>
                <w:kern w:val="0"/>
                <w:sz w:val="20"/>
                <w:szCs w:val="20"/>
              </w:rPr>
              <w:t>0</w:t>
            </w:r>
          </w:p>
        </w:tc>
        <w:tc>
          <w:tcPr>
            <w:tcW w:w="912" w:type="dxa"/>
            <w:tcBorders>
              <w:top w:val="nil"/>
              <w:left w:val="nil"/>
              <w:bottom w:val="single" w:color="auto" w:sz="12" w:space="0"/>
              <w:right w:val="single" w:color="auto" w:sz="8" w:space="0"/>
            </w:tcBorders>
            <w:shd w:val="clear" w:color="auto" w:fill="auto"/>
            <w:vAlign w:val="center"/>
          </w:tcPr>
          <w:p w14:paraId="214C3512">
            <w:pPr>
              <w:widowControl/>
              <w:spacing w:before="100" w:beforeAutospacing="1"/>
              <w:jc w:val="center"/>
              <w:rPr>
                <w:rFonts w:ascii="宋体" w:hAnsi="宋体" w:eastAsia="宋体" w:cs="宋体"/>
                <w:color w:val="333333"/>
                <w:kern w:val="0"/>
                <w:sz w:val="20"/>
                <w:szCs w:val="20"/>
              </w:rPr>
            </w:pPr>
            <w:r>
              <w:rPr>
                <w:rFonts w:hint="eastAsia" w:ascii="宋体" w:hAnsi="宋体" w:eastAsia="宋体" w:cs="宋体"/>
                <w:color w:val="333333"/>
                <w:kern w:val="0"/>
                <w:sz w:val="20"/>
                <w:szCs w:val="20"/>
              </w:rPr>
              <w:t>0</w:t>
            </w:r>
          </w:p>
        </w:tc>
        <w:tc>
          <w:tcPr>
            <w:tcW w:w="680" w:type="dxa"/>
            <w:tcBorders>
              <w:top w:val="nil"/>
              <w:left w:val="nil"/>
              <w:bottom w:val="single" w:color="auto" w:sz="12" w:space="0"/>
              <w:right w:val="single" w:color="auto" w:sz="8" w:space="0"/>
            </w:tcBorders>
            <w:shd w:val="clear" w:color="auto" w:fill="auto"/>
            <w:vAlign w:val="center"/>
          </w:tcPr>
          <w:p w14:paraId="4FEAE504">
            <w:pPr>
              <w:widowControl/>
              <w:spacing w:before="100" w:beforeAutospacing="1"/>
              <w:jc w:val="center"/>
              <w:rPr>
                <w:rFonts w:hint="default" w:ascii="宋体" w:hAnsi="宋体" w:eastAsia="宋体" w:cs="宋体"/>
                <w:color w:val="333333"/>
                <w:kern w:val="0"/>
                <w:sz w:val="20"/>
                <w:szCs w:val="20"/>
                <w:lang w:val="en-US" w:eastAsia="zh-CN"/>
              </w:rPr>
            </w:pPr>
            <w:r>
              <w:rPr>
                <w:rFonts w:hint="eastAsia" w:ascii="宋体" w:hAnsi="宋体" w:eastAsia="宋体" w:cs="宋体"/>
                <w:color w:val="333333"/>
                <w:kern w:val="0"/>
                <w:sz w:val="20"/>
                <w:szCs w:val="20"/>
                <w:lang w:val="en-US" w:eastAsia="zh-CN"/>
              </w:rPr>
              <w:t>0.5</w:t>
            </w:r>
          </w:p>
        </w:tc>
        <w:tc>
          <w:tcPr>
            <w:tcW w:w="624" w:type="dxa"/>
            <w:tcBorders>
              <w:top w:val="nil"/>
              <w:left w:val="nil"/>
              <w:bottom w:val="single" w:color="auto" w:sz="12" w:space="0"/>
              <w:right w:val="single" w:color="auto" w:sz="8" w:space="0"/>
            </w:tcBorders>
            <w:shd w:val="clear" w:color="auto" w:fill="auto"/>
            <w:vAlign w:val="center"/>
          </w:tcPr>
          <w:p w14:paraId="05CE1C3A">
            <w:pPr>
              <w:widowControl/>
              <w:spacing w:before="100" w:beforeAutospacing="1"/>
              <w:jc w:val="center"/>
              <w:rPr>
                <w:rFonts w:hint="eastAsia" w:ascii="宋体" w:hAnsi="宋体" w:eastAsia="宋体" w:cs="宋体"/>
                <w:color w:val="333333"/>
                <w:kern w:val="0"/>
                <w:sz w:val="20"/>
                <w:szCs w:val="20"/>
                <w:lang w:val="en-US" w:eastAsia="zh-CN"/>
              </w:rPr>
            </w:pPr>
            <w:r>
              <w:rPr>
                <w:rFonts w:hint="eastAsia" w:ascii="宋体" w:hAnsi="宋体" w:eastAsia="宋体" w:cs="宋体"/>
                <w:color w:val="333333"/>
                <w:kern w:val="0"/>
                <w:sz w:val="20"/>
                <w:szCs w:val="20"/>
                <w:lang w:val="en-US" w:eastAsia="zh-CN"/>
              </w:rPr>
              <w:t>0</w:t>
            </w:r>
          </w:p>
        </w:tc>
        <w:tc>
          <w:tcPr>
            <w:tcW w:w="746" w:type="dxa"/>
            <w:tcBorders>
              <w:top w:val="nil"/>
              <w:left w:val="nil"/>
              <w:bottom w:val="single" w:color="auto" w:sz="12" w:space="0"/>
              <w:right w:val="single" w:color="auto" w:sz="8" w:space="0"/>
            </w:tcBorders>
            <w:shd w:val="clear" w:color="auto" w:fill="auto"/>
            <w:vAlign w:val="center"/>
          </w:tcPr>
          <w:p w14:paraId="6807AC28">
            <w:pPr>
              <w:widowControl/>
              <w:spacing w:before="100" w:beforeAutospacing="1"/>
              <w:jc w:val="center"/>
              <w:rPr>
                <w:rFonts w:ascii="宋体" w:hAnsi="宋体" w:eastAsia="宋体" w:cs="宋体"/>
                <w:color w:val="333333"/>
                <w:kern w:val="0"/>
                <w:sz w:val="20"/>
                <w:szCs w:val="20"/>
              </w:rPr>
            </w:pPr>
            <w:r>
              <w:rPr>
                <w:rFonts w:ascii="宋体" w:hAnsi="宋体" w:eastAsia="宋体" w:cs="宋体"/>
                <w:color w:val="333333"/>
                <w:kern w:val="0"/>
                <w:sz w:val="20"/>
                <w:szCs w:val="20"/>
              </w:rPr>
              <w:t>0</w:t>
            </w:r>
          </w:p>
        </w:tc>
        <w:tc>
          <w:tcPr>
            <w:tcW w:w="568" w:type="dxa"/>
            <w:tcBorders>
              <w:top w:val="nil"/>
              <w:left w:val="nil"/>
              <w:bottom w:val="single" w:color="auto" w:sz="12" w:space="0"/>
              <w:right w:val="single" w:color="auto" w:sz="8" w:space="0"/>
            </w:tcBorders>
            <w:shd w:val="clear" w:color="auto" w:fill="auto"/>
            <w:vAlign w:val="center"/>
          </w:tcPr>
          <w:p w14:paraId="799AC14F">
            <w:pPr>
              <w:widowControl/>
              <w:spacing w:before="100" w:beforeAutospacing="1"/>
              <w:jc w:val="center"/>
              <w:rPr>
                <w:rFonts w:ascii="宋体" w:hAnsi="宋体" w:eastAsia="宋体" w:cs="宋体"/>
                <w:color w:val="333333"/>
                <w:kern w:val="0"/>
                <w:sz w:val="20"/>
                <w:szCs w:val="20"/>
              </w:rPr>
            </w:pPr>
            <w:r>
              <w:rPr>
                <w:rFonts w:hint="eastAsia" w:ascii="宋体" w:hAnsi="宋体" w:eastAsia="宋体" w:cs="宋体"/>
                <w:color w:val="333333"/>
                <w:kern w:val="0"/>
                <w:sz w:val="20"/>
                <w:szCs w:val="20"/>
              </w:rPr>
              <w:t>0</w:t>
            </w:r>
          </w:p>
        </w:tc>
        <w:tc>
          <w:tcPr>
            <w:tcW w:w="733" w:type="dxa"/>
            <w:tcBorders>
              <w:top w:val="nil"/>
              <w:left w:val="nil"/>
              <w:bottom w:val="single" w:color="auto" w:sz="12" w:space="0"/>
              <w:right w:val="single" w:color="auto" w:sz="8" w:space="0"/>
            </w:tcBorders>
            <w:shd w:val="clear" w:color="auto" w:fill="auto"/>
            <w:vAlign w:val="center"/>
          </w:tcPr>
          <w:p w14:paraId="15C8F1B4">
            <w:pPr>
              <w:widowControl/>
              <w:jc w:val="center"/>
              <w:rPr>
                <w:rFonts w:ascii="宋体" w:hAnsi="宋体" w:eastAsia="宋体" w:cs="宋体"/>
                <w:color w:val="333333"/>
                <w:kern w:val="0"/>
                <w:sz w:val="20"/>
                <w:szCs w:val="20"/>
              </w:rPr>
            </w:pPr>
            <w:r>
              <w:rPr>
                <w:rFonts w:hint="eastAsia" w:ascii="宋体" w:hAnsi="宋体" w:eastAsia="宋体" w:cs="宋体"/>
                <w:color w:val="333333"/>
                <w:kern w:val="0"/>
                <w:sz w:val="20"/>
                <w:szCs w:val="20"/>
              </w:rPr>
              <w:t>0</w:t>
            </w:r>
          </w:p>
        </w:tc>
        <w:tc>
          <w:tcPr>
            <w:tcW w:w="767" w:type="dxa"/>
            <w:tcBorders>
              <w:top w:val="nil"/>
              <w:left w:val="nil"/>
              <w:bottom w:val="single" w:color="auto" w:sz="12" w:space="0"/>
              <w:right w:val="single" w:color="auto" w:sz="8" w:space="0"/>
            </w:tcBorders>
            <w:shd w:val="clear" w:color="auto" w:fill="auto"/>
            <w:vAlign w:val="center"/>
          </w:tcPr>
          <w:p w14:paraId="05E689E0">
            <w:pPr>
              <w:widowControl/>
              <w:spacing w:before="100" w:beforeAutospacing="1"/>
              <w:jc w:val="center"/>
              <w:rPr>
                <w:rFonts w:ascii="宋体" w:hAnsi="宋体" w:eastAsia="宋体" w:cs="宋体"/>
                <w:color w:val="333333"/>
                <w:kern w:val="0"/>
                <w:sz w:val="20"/>
                <w:szCs w:val="20"/>
              </w:rPr>
            </w:pPr>
            <w:r>
              <w:rPr>
                <w:rFonts w:hint="eastAsia" w:ascii="宋体" w:hAnsi="宋体" w:eastAsia="宋体" w:cs="宋体"/>
                <w:color w:val="333333"/>
                <w:kern w:val="0"/>
                <w:sz w:val="20"/>
                <w:szCs w:val="20"/>
              </w:rPr>
              <w:t>0</w:t>
            </w:r>
          </w:p>
        </w:tc>
        <w:tc>
          <w:tcPr>
            <w:tcW w:w="573" w:type="dxa"/>
            <w:tcBorders>
              <w:top w:val="nil"/>
              <w:left w:val="nil"/>
              <w:bottom w:val="single" w:color="auto" w:sz="12" w:space="0"/>
              <w:right w:val="single" w:color="auto" w:sz="12" w:space="0"/>
            </w:tcBorders>
            <w:shd w:val="clear" w:color="auto" w:fill="auto"/>
            <w:vAlign w:val="center"/>
          </w:tcPr>
          <w:p w14:paraId="7CA123DF">
            <w:pPr>
              <w:widowControl/>
              <w:spacing w:before="100" w:beforeAutospacing="1"/>
              <w:jc w:val="center"/>
              <w:rPr>
                <w:rFonts w:hint="eastAsia" w:ascii="宋体" w:hAnsi="宋体" w:eastAsia="宋体" w:cs="宋体"/>
                <w:color w:val="333333"/>
                <w:kern w:val="0"/>
                <w:sz w:val="20"/>
                <w:szCs w:val="20"/>
                <w:lang w:eastAsia="zh-CN"/>
              </w:rPr>
            </w:pPr>
            <w:r>
              <w:rPr>
                <w:rFonts w:hint="eastAsia" w:ascii="宋体" w:hAnsi="宋体" w:eastAsia="宋体" w:cs="宋体"/>
                <w:color w:val="333333"/>
                <w:kern w:val="0"/>
                <w:sz w:val="20"/>
                <w:szCs w:val="20"/>
                <w:lang w:val="en-US" w:eastAsia="zh-CN"/>
              </w:rPr>
              <w:t>0</w:t>
            </w:r>
          </w:p>
        </w:tc>
      </w:tr>
    </w:tbl>
    <w:p w14:paraId="0E952ED4">
      <w:pPr>
        <w:spacing w:line="500" w:lineRule="exact"/>
        <w:jc w:val="center"/>
        <w:rPr>
          <w:rFonts w:ascii="仿宋_GB2312" w:hAnsi="仿宋_GB2312" w:eastAsia="仿宋_GB2312" w:cs="仿宋_GB2312"/>
          <w:sz w:val="28"/>
          <w:szCs w:val="28"/>
        </w:rPr>
      </w:pPr>
    </w:p>
    <w:p w14:paraId="11AA0AE5">
      <w:pPr>
        <w:spacing w:line="50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　　</w:t>
      </w:r>
    </w:p>
    <w:p w14:paraId="050B2A30">
      <w:pPr>
        <w:pStyle w:val="2"/>
        <w:rPr>
          <w:rFonts w:ascii="仿宋_GB2312" w:hAnsi="仿宋_GB2312" w:eastAsia="仿宋_GB2312" w:cs="仿宋_GB2312"/>
          <w:sz w:val="28"/>
          <w:szCs w:val="28"/>
        </w:rPr>
      </w:pPr>
    </w:p>
    <w:p w14:paraId="02301718">
      <w:pPr>
        <w:pStyle w:val="2"/>
        <w:rPr>
          <w:rFonts w:ascii="仿宋_GB2312" w:hAnsi="仿宋_GB2312" w:eastAsia="仿宋_GB2312" w:cs="仿宋_GB2312"/>
          <w:sz w:val="28"/>
          <w:szCs w:val="28"/>
        </w:rPr>
      </w:pPr>
    </w:p>
    <w:p w14:paraId="1DC6BD73">
      <w:pPr>
        <w:pStyle w:val="2"/>
        <w:rPr>
          <w:rFonts w:ascii="仿宋_GB2312" w:hAnsi="仿宋_GB2312" w:eastAsia="仿宋_GB2312" w:cs="仿宋_GB2312"/>
          <w:sz w:val="28"/>
          <w:szCs w:val="28"/>
        </w:rPr>
      </w:pPr>
    </w:p>
    <w:p w14:paraId="3F8A8E69">
      <w:pPr>
        <w:pStyle w:val="2"/>
        <w:rPr>
          <w:rFonts w:ascii="仿宋_GB2312" w:hAnsi="仿宋_GB2312" w:eastAsia="仿宋_GB2312" w:cs="仿宋_GB2312"/>
          <w:sz w:val="28"/>
          <w:szCs w:val="28"/>
        </w:rPr>
      </w:pPr>
    </w:p>
    <w:p w14:paraId="5FD41729">
      <w:pPr>
        <w:pStyle w:val="2"/>
        <w:rPr>
          <w:rFonts w:ascii="仿宋_GB2312" w:hAnsi="仿宋_GB2312" w:eastAsia="仿宋_GB2312" w:cs="仿宋_GB2312"/>
          <w:sz w:val="28"/>
          <w:szCs w:val="28"/>
        </w:rPr>
      </w:pPr>
    </w:p>
    <w:p w14:paraId="49DDAF9E">
      <w:pPr>
        <w:pStyle w:val="2"/>
        <w:rPr>
          <w:rFonts w:ascii="仿宋_GB2312" w:hAnsi="仿宋_GB2312" w:eastAsia="仿宋_GB2312" w:cs="仿宋_GB2312"/>
          <w:sz w:val="28"/>
          <w:szCs w:val="28"/>
        </w:rPr>
      </w:pPr>
    </w:p>
    <w:p w14:paraId="0D55D610">
      <w:pPr>
        <w:pStyle w:val="2"/>
        <w:rPr>
          <w:rFonts w:ascii="仿宋_GB2312" w:hAnsi="仿宋_GB2312" w:eastAsia="仿宋_GB2312" w:cs="仿宋_GB2312"/>
          <w:sz w:val="28"/>
          <w:szCs w:val="28"/>
        </w:rPr>
      </w:pPr>
    </w:p>
    <w:p w14:paraId="16D20CBE">
      <w:pPr>
        <w:pStyle w:val="2"/>
        <w:rPr>
          <w:rFonts w:ascii="仿宋_GB2312" w:hAnsi="仿宋_GB2312" w:eastAsia="仿宋_GB2312" w:cs="仿宋_GB2312"/>
          <w:sz w:val="28"/>
          <w:szCs w:val="28"/>
        </w:rPr>
      </w:pPr>
    </w:p>
    <w:p w14:paraId="3E22E749">
      <w:pPr>
        <w:pStyle w:val="2"/>
        <w:rPr>
          <w:rFonts w:ascii="仿宋_GB2312" w:hAnsi="仿宋_GB2312" w:eastAsia="仿宋_GB2312" w:cs="仿宋_GB2312"/>
          <w:sz w:val="28"/>
          <w:szCs w:val="28"/>
        </w:rPr>
      </w:pPr>
    </w:p>
    <w:p w14:paraId="39D9CD2F">
      <w:pPr>
        <w:pStyle w:val="2"/>
        <w:rPr>
          <w:rFonts w:ascii="仿宋_GB2312" w:hAnsi="仿宋_GB2312" w:eastAsia="仿宋_GB2312" w:cs="仿宋_GB2312"/>
          <w:sz w:val="28"/>
          <w:szCs w:val="28"/>
        </w:rPr>
      </w:pPr>
    </w:p>
    <w:p w14:paraId="5D89795C">
      <w:pPr>
        <w:pStyle w:val="2"/>
        <w:rPr>
          <w:rFonts w:ascii="仿宋_GB2312" w:hAnsi="仿宋_GB2312" w:eastAsia="仿宋_GB2312" w:cs="仿宋_GB2312"/>
          <w:sz w:val="28"/>
          <w:szCs w:val="28"/>
        </w:rPr>
      </w:pPr>
    </w:p>
    <w:p w14:paraId="53FA380D">
      <w:pPr>
        <w:pStyle w:val="2"/>
        <w:rPr>
          <w:rFonts w:ascii="仿宋_GB2312" w:hAnsi="仿宋_GB2312" w:eastAsia="仿宋_GB2312" w:cs="仿宋_GB2312"/>
          <w:sz w:val="28"/>
          <w:szCs w:val="28"/>
        </w:rPr>
      </w:pPr>
    </w:p>
    <w:p w14:paraId="66DC943A">
      <w:pPr>
        <w:pStyle w:val="2"/>
        <w:rPr>
          <w:rFonts w:ascii="仿宋_GB2312" w:hAnsi="仿宋_GB2312" w:eastAsia="仿宋_GB2312" w:cs="仿宋_GB2312"/>
          <w:sz w:val="28"/>
          <w:szCs w:val="28"/>
        </w:rPr>
      </w:pPr>
    </w:p>
    <w:p w14:paraId="1899971F">
      <w:pPr>
        <w:spacing w:line="560" w:lineRule="exact"/>
        <w:jc w:val="center"/>
        <w:rPr>
          <w:rFonts w:hint="eastAsia" w:ascii="楷体_GB2312" w:hAnsi="楷体_GB2312" w:eastAsia="楷体_GB2312" w:cs="楷体_GB2312"/>
          <w:b/>
          <w:bCs/>
          <w:sz w:val="32"/>
          <w:szCs w:val="32"/>
        </w:rPr>
      </w:pPr>
      <w:r>
        <w:rPr>
          <w:rFonts w:hint="eastAsia" w:ascii="楷体_GB2312" w:hAnsi="楷体_GB2312" w:eastAsia="楷体_GB2312" w:cs="楷体_GB2312"/>
          <w:b/>
          <w:bCs/>
          <w:sz w:val="32"/>
          <w:szCs w:val="32"/>
        </w:rPr>
        <w:t>部门预算和“三公”经费预算公开表格（表5）</w:t>
      </w:r>
    </w:p>
    <w:p w14:paraId="2C7BB7D2">
      <w:pPr>
        <w:spacing w:line="560" w:lineRule="exact"/>
        <w:jc w:val="center"/>
        <w:rPr>
          <w:rFonts w:hint="eastAsia" w:ascii="楷体_GB2312" w:hAnsi="楷体_GB2312" w:eastAsia="楷体_GB2312" w:cs="楷体_GB2312"/>
          <w:b/>
          <w:bCs/>
          <w:sz w:val="32"/>
          <w:szCs w:val="32"/>
        </w:rPr>
      </w:pPr>
      <w:r>
        <w:rPr>
          <w:rFonts w:hint="eastAsia" w:ascii="楷体_GB2312" w:hAnsi="楷体_GB2312" w:eastAsia="楷体_GB2312" w:cs="楷体_GB2312"/>
          <w:b/>
          <w:bCs/>
          <w:sz w:val="32"/>
          <w:szCs w:val="32"/>
        </w:rPr>
        <w:t>政府性基金预算支出表</w:t>
      </w:r>
    </w:p>
    <w:p w14:paraId="4E2D95ED">
      <w:pPr>
        <w:spacing w:line="560" w:lineRule="exact"/>
        <w:rPr>
          <w:rFonts w:ascii="仿宋_GB2312" w:hAnsi="仿宋_GB2312" w:eastAsia="仿宋_GB2312" w:cs="仿宋_GB2312"/>
          <w:sz w:val="26"/>
          <w:szCs w:val="26"/>
        </w:rPr>
      </w:pPr>
      <w:r>
        <w:rPr>
          <w:rFonts w:hint="eastAsia" w:ascii="仿宋_GB2312" w:hAnsi="仿宋_GB2312" w:eastAsia="仿宋_GB2312" w:cs="仿宋_GB2312"/>
          <w:sz w:val="32"/>
          <w:szCs w:val="32"/>
        </w:rPr>
        <w:t xml:space="preserve">　　                                         </w:t>
      </w:r>
      <w:r>
        <w:rPr>
          <w:rFonts w:hint="eastAsia" w:ascii="仿宋_GB2312" w:hAnsi="仿宋_GB2312" w:eastAsia="仿宋_GB2312" w:cs="仿宋_GB2312"/>
          <w:sz w:val="26"/>
          <w:szCs w:val="26"/>
        </w:rPr>
        <w:t>单位：万元</w:t>
      </w:r>
    </w:p>
    <w:tbl>
      <w:tblPr>
        <w:tblStyle w:val="3"/>
        <w:tblW w:w="8504" w:type="dxa"/>
        <w:jc w:val="center"/>
        <w:tblBorders>
          <w:top w:val="outset" w:color="auto" w:sz="6" w:space="0"/>
          <w:left w:val="outset" w:color="auto" w:sz="6" w:space="0"/>
          <w:bottom w:val="outset" w:color="auto" w:sz="6" w:space="0"/>
          <w:right w:val="outset" w:color="auto" w:sz="6" w:space="0"/>
          <w:insideH w:val="none" w:color="auto" w:sz="0" w:space="0"/>
          <w:insideV w:val="none" w:color="auto" w:sz="0" w:space="0"/>
        </w:tblBorders>
        <w:tblLayout w:type="autofit"/>
        <w:tblCellMar>
          <w:top w:w="0" w:type="dxa"/>
          <w:left w:w="0" w:type="dxa"/>
          <w:bottom w:w="0" w:type="dxa"/>
          <w:right w:w="0" w:type="dxa"/>
        </w:tblCellMar>
      </w:tblPr>
      <w:tblGrid>
        <w:gridCol w:w="728"/>
        <w:gridCol w:w="729"/>
        <w:gridCol w:w="729"/>
        <w:gridCol w:w="2227"/>
        <w:gridCol w:w="1728"/>
        <w:gridCol w:w="1313"/>
        <w:gridCol w:w="1050"/>
      </w:tblGrid>
      <w:tr w14:paraId="6436D897">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rHeight w:val="570" w:hRule="atLeast"/>
          <w:jc w:val="center"/>
        </w:trPr>
        <w:tc>
          <w:tcPr>
            <w:tcW w:w="4649" w:type="dxa"/>
            <w:gridSpan w:val="4"/>
            <w:tcBorders>
              <w:top w:val="single" w:color="auto" w:sz="12" w:space="0"/>
              <w:left w:val="single" w:color="auto" w:sz="12" w:space="0"/>
              <w:bottom w:val="single" w:color="auto" w:sz="8" w:space="0"/>
              <w:right w:val="single" w:color="auto" w:sz="8" w:space="0"/>
            </w:tcBorders>
            <w:shd w:val="clear" w:color="auto" w:fill="auto"/>
            <w:vAlign w:val="center"/>
          </w:tcPr>
          <w:p w14:paraId="4566EA0E">
            <w:pPr>
              <w:widowControl/>
              <w:spacing w:before="100" w:beforeAutospacing="1"/>
              <w:jc w:val="center"/>
              <w:rPr>
                <w:rFonts w:ascii="宋体" w:hAnsi="宋体" w:eastAsia="宋体" w:cs="宋体"/>
                <w:b/>
                <w:bCs/>
                <w:color w:val="333333"/>
                <w:kern w:val="0"/>
                <w:sz w:val="20"/>
                <w:szCs w:val="20"/>
              </w:rPr>
            </w:pPr>
            <w:r>
              <w:rPr>
                <w:rFonts w:ascii="宋体" w:hAnsi="宋体" w:eastAsia="宋体" w:cs="宋体"/>
                <w:b/>
                <w:bCs/>
                <w:color w:val="333333"/>
                <w:kern w:val="0"/>
                <w:sz w:val="20"/>
                <w:szCs w:val="20"/>
              </w:rPr>
              <w:t>功能分类科目</w:t>
            </w:r>
          </w:p>
        </w:tc>
        <w:tc>
          <w:tcPr>
            <w:tcW w:w="4320" w:type="dxa"/>
            <w:gridSpan w:val="3"/>
            <w:tcBorders>
              <w:top w:val="single" w:color="auto" w:sz="12" w:space="0"/>
              <w:left w:val="nil"/>
              <w:bottom w:val="single" w:color="auto" w:sz="8" w:space="0"/>
              <w:right w:val="single" w:color="auto" w:sz="12" w:space="0"/>
            </w:tcBorders>
            <w:shd w:val="clear" w:color="auto" w:fill="auto"/>
            <w:vAlign w:val="center"/>
          </w:tcPr>
          <w:p w14:paraId="2E680C28">
            <w:pPr>
              <w:widowControl/>
              <w:spacing w:before="100" w:beforeAutospacing="1"/>
              <w:jc w:val="center"/>
              <w:rPr>
                <w:rFonts w:ascii="宋体" w:hAnsi="宋体" w:eastAsia="宋体" w:cs="宋体"/>
                <w:b/>
                <w:bCs/>
                <w:color w:val="333333"/>
                <w:kern w:val="0"/>
                <w:sz w:val="20"/>
                <w:szCs w:val="20"/>
              </w:rPr>
            </w:pPr>
            <w:r>
              <w:rPr>
                <w:rFonts w:ascii="宋体" w:hAnsi="宋体" w:eastAsia="宋体" w:cs="宋体"/>
                <w:b/>
                <w:bCs/>
                <w:color w:val="333333"/>
                <w:kern w:val="0"/>
                <w:sz w:val="20"/>
                <w:szCs w:val="20"/>
              </w:rPr>
              <w:t>本年政府性基金预算财政拨款支出</w:t>
            </w:r>
          </w:p>
        </w:tc>
      </w:tr>
      <w:tr w14:paraId="474345B3">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rHeight w:val="465" w:hRule="atLeast"/>
          <w:jc w:val="center"/>
        </w:trPr>
        <w:tc>
          <w:tcPr>
            <w:tcW w:w="2288" w:type="dxa"/>
            <w:gridSpan w:val="3"/>
            <w:tcBorders>
              <w:top w:val="nil"/>
              <w:left w:val="single" w:color="auto" w:sz="12" w:space="0"/>
              <w:bottom w:val="single" w:color="auto" w:sz="8" w:space="0"/>
              <w:right w:val="single" w:color="auto" w:sz="8" w:space="0"/>
            </w:tcBorders>
            <w:shd w:val="clear" w:color="auto" w:fill="auto"/>
            <w:vAlign w:val="center"/>
          </w:tcPr>
          <w:p w14:paraId="6894F2D6">
            <w:pPr>
              <w:widowControl/>
              <w:spacing w:before="100" w:beforeAutospacing="1"/>
              <w:jc w:val="center"/>
              <w:rPr>
                <w:rFonts w:ascii="宋体" w:hAnsi="宋体" w:eastAsia="宋体" w:cs="宋体"/>
                <w:b/>
                <w:bCs/>
                <w:color w:val="333333"/>
                <w:kern w:val="0"/>
                <w:sz w:val="20"/>
                <w:szCs w:val="20"/>
              </w:rPr>
            </w:pPr>
            <w:r>
              <w:rPr>
                <w:rFonts w:ascii="宋体" w:hAnsi="宋体" w:eastAsia="宋体" w:cs="宋体"/>
                <w:b/>
                <w:bCs/>
                <w:color w:val="333333"/>
                <w:kern w:val="0"/>
                <w:sz w:val="20"/>
                <w:szCs w:val="20"/>
              </w:rPr>
              <w:t>科目编码</w:t>
            </w:r>
          </w:p>
        </w:tc>
        <w:tc>
          <w:tcPr>
            <w:tcW w:w="2361" w:type="dxa"/>
            <w:vMerge w:val="restart"/>
            <w:tcBorders>
              <w:top w:val="nil"/>
              <w:left w:val="nil"/>
              <w:bottom w:val="single" w:color="auto" w:sz="8" w:space="0"/>
              <w:right w:val="single" w:color="auto" w:sz="8" w:space="0"/>
            </w:tcBorders>
            <w:shd w:val="clear" w:color="auto" w:fill="auto"/>
            <w:vAlign w:val="center"/>
          </w:tcPr>
          <w:p w14:paraId="322DF638">
            <w:pPr>
              <w:widowControl/>
              <w:spacing w:before="100" w:beforeAutospacing="1"/>
              <w:jc w:val="center"/>
              <w:rPr>
                <w:rFonts w:ascii="宋体" w:hAnsi="宋体" w:eastAsia="宋体" w:cs="宋体"/>
                <w:b/>
                <w:bCs/>
                <w:color w:val="333333"/>
                <w:kern w:val="0"/>
                <w:sz w:val="20"/>
                <w:szCs w:val="20"/>
              </w:rPr>
            </w:pPr>
            <w:r>
              <w:rPr>
                <w:rFonts w:ascii="宋体" w:hAnsi="宋体" w:eastAsia="宋体" w:cs="宋体"/>
                <w:b/>
                <w:bCs/>
                <w:color w:val="333333"/>
                <w:kern w:val="0"/>
                <w:sz w:val="20"/>
                <w:szCs w:val="20"/>
              </w:rPr>
              <w:t>科目名称</w:t>
            </w:r>
          </w:p>
        </w:tc>
        <w:tc>
          <w:tcPr>
            <w:tcW w:w="1829" w:type="dxa"/>
            <w:vMerge w:val="restart"/>
            <w:tcBorders>
              <w:top w:val="nil"/>
              <w:left w:val="nil"/>
              <w:bottom w:val="single" w:color="auto" w:sz="8" w:space="0"/>
              <w:right w:val="single" w:color="auto" w:sz="8" w:space="0"/>
            </w:tcBorders>
            <w:shd w:val="clear" w:color="auto" w:fill="auto"/>
            <w:vAlign w:val="center"/>
          </w:tcPr>
          <w:p w14:paraId="2BFFAC3B">
            <w:pPr>
              <w:widowControl/>
              <w:spacing w:before="100" w:beforeAutospacing="1"/>
              <w:jc w:val="center"/>
              <w:rPr>
                <w:rFonts w:ascii="宋体" w:hAnsi="宋体" w:eastAsia="宋体" w:cs="宋体"/>
                <w:b/>
                <w:bCs/>
                <w:color w:val="333333"/>
                <w:kern w:val="0"/>
                <w:sz w:val="20"/>
                <w:szCs w:val="20"/>
              </w:rPr>
            </w:pPr>
            <w:r>
              <w:rPr>
                <w:rFonts w:ascii="宋体" w:hAnsi="宋体" w:eastAsia="宋体" w:cs="宋体"/>
                <w:b/>
                <w:bCs/>
                <w:color w:val="333333"/>
                <w:kern w:val="0"/>
                <w:sz w:val="20"/>
                <w:szCs w:val="20"/>
              </w:rPr>
              <w:t>合计</w:t>
            </w:r>
          </w:p>
        </w:tc>
        <w:tc>
          <w:tcPr>
            <w:tcW w:w="1386" w:type="dxa"/>
            <w:vMerge w:val="restart"/>
            <w:tcBorders>
              <w:top w:val="nil"/>
              <w:left w:val="nil"/>
              <w:bottom w:val="single" w:color="auto" w:sz="8" w:space="0"/>
              <w:right w:val="single" w:color="auto" w:sz="8" w:space="0"/>
            </w:tcBorders>
            <w:shd w:val="clear" w:color="auto" w:fill="auto"/>
            <w:vAlign w:val="center"/>
          </w:tcPr>
          <w:p w14:paraId="45764971">
            <w:pPr>
              <w:widowControl/>
              <w:spacing w:before="100" w:beforeAutospacing="1"/>
              <w:jc w:val="center"/>
              <w:rPr>
                <w:rFonts w:ascii="宋体" w:hAnsi="宋体" w:eastAsia="宋体" w:cs="宋体"/>
                <w:b/>
                <w:bCs/>
                <w:color w:val="333333"/>
                <w:kern w:val="0"/>
                <w:sz w:val="20"/>
                <w:szCs w:val="20"/>
              </w:rPr>
            </w:pPr>
            <w:r>
              <w:rPr>
                <w:rFonts w:ascii="宋体" w:hAnsi="宋体" w:eastAsia="宋体" w:cs="宋体"/>
                <w:b/>
                <w:bCs/>
                <w:color w:val="333333"/>
                <w:kern w:val="0"/>
                <w:sz w:val="20"/>
                <w:szCs w:val="20"/>
              </w:rPr>
              <w:t>基本支出</w:t>
            </w:r>
          </w:p>
        </w:tc>
        <w:tc>
          <w:tcPr>
            <w:tcW w:w="1105" w:type="dxa"/>
            <w:vMerge w:val="restart"/>
            <w:tcBorders>
              <w:top w:val="nil"/>
              <w:left w:val="nil"/>
              <w:bottom w:val="single" w:color="auto" w:sz="8" w:space="0"/>
              <w:right w:val="single" w:color="auto" w:sz="12" w:space="0"/>
            </w:tcBorders>
            <w:shd w:val="clear" w:color="auto" w:fill="auto"/>
            <w:vAlign w:val="center"/>
          </w:tcPr>
          <w:p w14:paraId="4286FFF1">
            <w:pPr>
              <w:widowControl/>
              <w:spacing w:before="100" w:beforeAutospacing="1"/>
              <w:jc w:val="center"/>
              <w:rPr>
                <w:rFonts w:ascii="宋体" w:hAnsi="宋体" w:eastAsia="宋体" w:cs="宋体"/>
                <w:b/>
                <w:bCs/>
                <w:color w:val="333333"/>
                <w:kern w:val="0"/>
                <w:sz w:val="20"/>
                <w:szCs w:val="20"/>
              </w:rPr>
            </w:pPr>
            <w:r>
              <w:rPr>
                <w:rFonts w:ascii="宋体" w:hAnsi="宋体" w:eastAsia="宋体" w:cs="宋体"/>
                <w:b/>
                <w:bCs/>
                <w:color w:val="333333"/>
                <w:kern w:val="0"/>
                <w:sz w:val="20"/>
                <w:szCs w:val="20"/>
              </w:rPr>
              <w:t>项目支出</w:t>
            </w:r>
          </w:p>
        </w:tc>
      </w:tr>
      <w:tr w14:paraId="6DE5EA8B">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rHeight w:val="465" w:hRule="atLeast"/>
          <w:jc w:val="center"/>
        </w:trPr>
        <w:tc>
          <w:tcPr>
            <w:tcW w:w="762" w:type="dxa"/>
            <w:tcBorders>
              <w:top w:val="nil"/>
              <w:left w:val="single" w:color="auto" w:sz="12" w:space="0"/>
              <w:bottom w:val="single" w:color="auto" w:sz="8" w:space="0"/>
              <w:right w:val="single" w:color="auto" w:sz="8" w:space="0"/>
            </w:tcBorders>
            <w:shd w:val="clear" w:color="auto" w:fill="auto"/>
            <w:vAlign w:val="center"/>
          </w:tcPr>
          <w:p w14:paraId="4C51DCDC">
            <w:pPr>
              <w:widowControl/>
              <w:spacing w:before="100" w:beforeAutospacing="1"/>
              <w:jc w:val="center"/>
              <w:rPr>
                <w:rFonts w:ascii="宋体" w:hAnsi="宋体" w:eastAsia="宋体" w:cs="宋体"/>
                <w:b/>
                <w:bCs/>
                <w:color w:val="333333"/>
                <w:kern w:val="0"/>
                <w:sz w:val="20"/>
                <w:szCs w:val="20"/>
              </w:rPr>
            </w:pPr>
            <w:r>
              <w:rPr>
                <w:rFonts w:ascii="宋体" w:hAnsi="宋体" w:eastAsia="宋体" w:cs="宋体"/>
                <w:b/>
                <w:bCs/>
                <w:color w:val="333333"/>
                <w:kern w:val="0"/>
                <w:sz w:val="20"/>
                <w:szCs w:val="20"/>
              </w:rPr>
              <w:t>类</w:t>
            </w:r>
          </w:p>
        </w:tc>
        <w:tc>
          <w:tcPr>
            <w:tcW w:w="763" w:type="dxa"/>
            <w:tcBorders>
              <w:top w:val="nil"/>
              <w:left w:val="nil"/>
              <w:bottom w:val="single" w:color="auto" w:sz="8" w:space="0"/>
              <w:right w:val="single" w:color="auto" w:sz="8" w:space="0"/>
            </w:tcBorders>
            <w:shd w:val="clear" w:color="auto" w:fill="auto"/>
            <w:vAlign w:val="center"/>
          </w:tcPr>
          <w:p w14:paraId="3BD8DED0">
            <w:pPr>
              <w:widowControl/>
              <w:spacing w:before="100" w:beforeAutospacing="1"/>
              <w:jc w:val="center"/>
              <w:rPr>
                <w:rFonts w:ascii="宋体" w:hAnsi="宋体" w:eastAsia="宋体" w:cs="宋体"/>
                <w:b/>
                <w:bCs/>
                <w:color w:val="333333"/>
                <w:kern w:val="0"/>
                <w:sz w:val="20"/>
                <w:szCs w:val="20"/>
              </w:rPr>
            </w:pPr>
            <w:r>
              <w:rPr>
                <w:rFonts w:ascii="宋体" w:hAnsi="宋体" w:eastAsia="宋体" w:cs="宋体"/>
                <w:b/>
                <w:bCs/>
                <w:color w:val="333333"/>
                <w:kern w:val="0"/>
                <w:sz w:val="20"/>
                <w:szCs w:val="20"/>
              </w:rPr>
              <w:t>款</w:t>
            </w:r>
          </w:p>
        </w:tc>
        <w:tc>
          <w:tcPr>
            <w:tcW w:w="763" w:type="dxa"/>
            <w:tcBorders>
              <w:top w:val="nil"/>
              <w:left w:val="nil"/>
              <w:bottom w:val="single" w:color="auto" w:sz="8" w:space="0"/>
              <w:right w:val="single" w:color="auto" w:sz="8" w:space="0"/>
            </w:tcBorders>
            <w:shd w:val="clear" w:color="auto" w:fill="auto"/>
            <w:vAlign w:val="center"/>
          </w:tcPr>
          <w:p w14:paraId="05AB7CD1">
            <w:pPr>
              <w:widowControl/>
              <w:spacing w:before="100" w:beforeAutospacing="1"/>
              <w:jc w:val="center"/>
              <w:rPr>
                <w:rFonts w:ascii="宋体" w:hAnsi="宋体" w:eastAsia="宋体" w:cs="宋体"/>
                <w:b/>
                <w:bCs/>
                <w:color w:val="333333"/>
                <w:kern w:val="0"/>
                <w:sz w:val="20"/>
                <w:szCs w:val="20"/>
              </w:rPr>
            </w:pPr>
            <w:r>
              <w:rPr>
                <w:rFonts w:ascii="宋体" w:hAnsi="宋体" w:eastAsia="宋体" w:cs="宋体"/>
                <w:b/>
                <w:bCs/>
                <w:color w:val="333333"/>
                <w:kern w:val="0"/>
                <w:sz w:val="20"/>
                <w:szCs w:val="20"/>
              </w:rPr>
              <w:t>项</w:t>
            </w:r>
          </w:p>
        </w:tc>
        <w:tc>
          <w:tcPr>
            <w:tcW w:w="2361" w:type="dxa"/>
            <w:vMerge w:val="continue"/>
            <w:tcBorders>
              <w:top w:val="nil"/>
              <w:left w:val="nil"/>
              <w:bottom w:val="single" w:color="auto" w:sz="8" w:space="0"/>
              <w:right w:val="single" w:color="auto" w:sz="8" w:space="0"/>
            </w:tcBorders>
            <w:shd w:val="clear" w:color="auto" w:fill="auto"/>
            <w:vAlign w:val="center"/>
          </w:tcPr>
          <w:p w14:paraId="6E4E3585">
            <w:pPr>
              <w:widowControl/>
              <w:jc w:val="left"/>
              <w:rPr>
                <w:rFonts w:ascii="宋体" w:hAnsi="宋体" w:eastAsia="宋体" w:cs="宋体"/>
                <w:color w:val="333333"/>
                <w:kern w:val="0"/>
                <w:sz w:val="20"/>
                <w:szCs w:val="20"/>
              </w:rPr>
            </w:pPr>
          </w:p>
        </w:tc>
        <w:tc>
          <w:tcPr>
            <w:tcW w:w="1829" w:type="dxa"/>
            <w:vMerge w:val="continue"/>
            <w:tcBorders>
              <w:top w:val="nil"/>
              <w:left w:val="nil"/>
              <w:bottom w:val="single" w:color="auto" w:sz="8" w:space="0"/>
              <w:right w:val="single" w:color="auto" w:sz="8" w:space="0"/>
            </w:tcBorders>
            <w:shd w:val="clear" w:color="auto" w:fill="auto"/>
            <w:vAlign w:val="center"/>
          </w:tcPr>
          <w:p w14:paraId="35C789A7">
            <w:pPr>
              <w:widowControl/>
              <w:jc w:val="left"/>
              <w:rPr>
                <w:rFonts w:ascii="宋体" w:hAnsi="宋体" w:eastAsia="宋体" w:cs="宋体"/>
                <w:color w:val="333333"/>
                <w:kern w:val="0"/>
                <w:sz w:val="20"/>
                <w:szCs w:val="20"/>
              </w:rPr>
            </w:pPr>
          </w:p>
        </w:tc>
        <w:tc>
          <w:tcPr>
            <w:tcW w:w="0" w:type="auto"/>
            <w:vMerge w:val="continue"/>
            <w:tcBorders>
              <w:top w:val="nil"/>
              <w:left w:val="nil"/>
              <w:bottom w:val="single" w:color="auto" w:sz="8" w:space="0"/>
              <w:right w:val="single" w:color="auto" w:sz="8" w:space="0"/>
            </w:tcBorders>
            <w:shd w:val="clear" w:color="auto" w:fill="auto"/>
            <w:vAlign w:val="center"/>
          </w:tcPr>
          <w:p w14:paraId="05BDC320">
            <w:pPr>
              <w:widowControl/>
              <w:jc w:val="left"/>
              <w:rPr>
                <w:rFonts w:ascii="宋体" w:hAnsi="宋体" w:eastAsia="宋体" w:cs="宋体"/>
                <w:color w:val="333333"/>
                <w:kern w:val="0"/>
                <w:sz w:val="20"/>
                <w:szCs w:val="20"/>
              </w:rPr>
            </w:pPr>
          </w:p>
        </w:tc>
        <w:tc>
          <w:tcPr>
            <w:tcW w:w="1105" w:type="dxa"/>
            <w:vMerge w:val="continue"/>
            <w:tcBorders>
              <w:top w:val="nil"/>
              <w:left w:val="nil"/>
              <w:bottom w:val="single" w:color="auto" w:sz="8" w:space="0"/>
              <w:right w:val="single" w:color="auto" w:sz="12" w:space="0"/>
            </w:tcBorders>
            <w:shd w:val="clear" w:color="auto" w:fill="auto"/>
            <w:vAlign w:val="center"/>
          </w:tcPr>
          <w:p w14:paraId="2DDA5B4A">
            <w:pPr>
              <w:widowControl/>
              <w:jc w:val="left"/>
              <w:rPr>
                <w:rFonts w:ascii="宋体" w:hAnsi="宋体" w:eastAsia="宋体" w:cs="宋体"/>
                <w:color w:val="333333"/>
                <w:kern w:val="0"/>
                <w:sz w:val="20"/>
                <w:szCs w:val="20"/>
              </w:rPr>
            </w:pPr>
          </w:p>
        </w:tc>
      </w:tr>
      <w:tr w14:paraId="4AE35CA7">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rHeight w:val="570" w:hRule="atLeast"/>
          <w:jc w:val="center"/>
        </w:trPr>
        <w:tc>
          <w:tcPr>
            <w:tcW w:w="2288" w:type="dxa"/>
            <w:gridSpan w:val="3"/>
            <w:tcBorders>
              <w:top w:val="nil"/>
              <w:left w:val="single" w:color="auto" w:sz="12" w:space="0"/>
              <w:bottom w:val="single" w:color="auto" w:sz="8" w:space="0"/>
              <w:right w:val="single" w:color="auto" w:sz="8" w:space="0"/>
            </w:tcBorders>
            <w:shd w:val="clear" w:color="auto" w:fill="auto"/>
            <w:vAlign w:val="center"/>
          </w:tcPr>
          <w:p w14:paraId="7886E1E5">
            <w:pPr>
              <w:widowControl/>
              <w:jc w:val="left"/>
              <w:rPr>
                <w:rFonts w:ascii="宋体" w:hAnsi="宋体" w:eastAsia="宋体" w:cs="宋体"/>
                <w:color w:val="333333"/>
                <w:kern w:val="0"/>
                <w:sz w:val="20"/>
                <w:szCs w:val="20"/>
              </w:rPr>
            </w:pPr>
          </w:p>
        </w:tc>
        <w:tc>
          <w:tcPr>
            <w:tcW w:w="2361" w:type="dxa"/>
            <w:tcBorders>
              <w:top w:val="nil"/>
              <w:left w:val="nil"/>
              <w:bottom w:val="single" w:color="auto" w:sz="8" w:space="0"/>
              <w:right w:val="single" w:color="auto" w:sz="8" w:space="0"/>
            </w:tcBorders>
            <w:shd w:val="clear" w:color="auto" w:fill="auto"/>
            <w:vAlign w:val="center"/>
          </w:tcPr>
          <w:p w14:paraId="757AB3F6">
            <w:pPr>
              <w:widowControl/>
              <w:spacing w:before="100" w:beforeAutospacing="1"/>
              <w:jc w:val="center"/>
              <w:rPr>
                <w:rFonts w:ascii="宋体" w:hAnsi="宋体" w:eastAsia="宋体" w:cs="宋体"/>
                <w:color w:val="333333"/>
                <w:kern w:val="0"/>
                <w:sz w:val="20"/>
                <w:szCs w:val="20"/>
              </w:rPr>
            </w:pPr>
            <w:r>
              <w:rPr>
                <w:rFonts w:ascii="宋体" w:hAnsi="宋体" w:eastAsia="宋体" w:cs="宋体"/>
                <w:color w:val="333333"/>
                <w:kern w:val="0"/>
                <w:sz w:val="20"/>
                <w:szCs w:val="20"/>
              </w:rPr>
              <w:t>我单位无此项指标</w:t>
            </w:r>
          </w:p>
        </w:tc>
        <w:tc>
          <w:tcPr>
            <w:tcW w:w="1829" w:type="dxa"/>
            <w:tcBorders>
              <w:top w:val="nil"/>
              <w:left w:val="nil"/>
              <w:bottom w:val="single" w:color="auto" w:sz="8" w:space="0"/>
              <w:right w:val="single" w:color="auto" w:sz="8" w:space="0"/>
            </w:tcBorders>
            <w:shd w:val="clear" w:color="auto" w:fill="auto"/>
            <w:vAlign w:val="center"/>
          </w:tcPr>
          <w:p w14:paraId="634CEDD2">
            <w:pPr>
              <w:widowControl/>
              <w:jc w:val="left"/>
              <w:rPr>
                <w:rFonts w:ascii="宋体" w:hAnsi="宋体" w:eastAsia="宋体" w:cs="宋体"/>
                <w:color w:val="333333"/>
                <w:kern w:val="0"/>
                <w:sz w:val="20"/>
                <w:szCs w:val="20"/>
              </w:rPr>
            </w:pPr>
          </w:p>
        </w:tc>
        <w:tc>
          <w:tcPr>
            <w:tcW w:w="1386" w:type="dxa"/>
            <w:tcBorders>
              <w:top w:val="nil"/>
              <w:left w:val="nil"/>
              <w:bottom w:val="single" w:color="auto" w:sz="8" w:space="0"/>
              <w:right w:val="single" w:color="auto" w:sz="8" w:space="0"/>
            </w:tcBorders>
            <w:shd w:val="clear" w:color="auto" w:fill="auto"/>
            <w:vAlign w:val="center"/>
          </w:tcPr>
          <w:p w14:paraId="1F01EA58">
            <w:pPr>
              <w:widowControl/>
              <w:jc w:val="left"/>
              <w:rPr>
                <w:rFonts w:ascii="Times New Roman" w:hAnsi="Times New Roman" w:eastAsia="Times New Roman" w:cs="Times New Roman"/>
                <w:kern w:val="0"/>
                <w:sz w:val="20"/>
                <w:szCs w:val="20"/>
              </w:rPr>
            </w:pPr>
          </w:p>
        </w:tc>
        <w:tc>
          <w:tcPr>
            <w:tcW w:w="1105" w:type="dxa"/>
            <w:tcBorders>
              <w:top w:val="nil"/>
              <w:left w:val="nil"/>
              <w:bottom w:val="single" w:color="auto" w:sz="8" w:space="0"/>
              <w:right w:val="single" w:color="auto" w:sz="12" w:space="0"/>
            </w:tcBorders>
            <w:shd w:val="clear" w:color="auto" w:fill="auto"/>
            <w:vAlign w:val="center"/>
          </w:tcPr>
          <w:p w14:paraId="4E5C312A">
            <w:pPr>
              <w:widowControl/>
              <w:jc w:val="left"/>
              <w:rPr>
                <w:rFonts w:ascii="Times New Roman" w:hAnsi="Times New Roman" w:eastAsia="Times New Roman" w:cs="Times New Roman"/>
                <w:kern w:val="0"/>
                <w:sz w:val="20"/>
                <w:szCs w:val="20"/>
              </w:rPr>
            </w:pPr>
          </w:p>
        </w:tc>
      </w:tr>
      <w:tr w14:paraId="4AFB671A">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rHeight w:val="570" w:hRule="atLeast"/>
          <w:jc w:val="center"/>
        </w:trPr>
        <w:tc>
          <w:tcPr>
            <w:tcW w:w="2288" w:type="dxa"/>
            <w:gridSpan w:val="3"/>
            <w:tcBorders>
              <w:top w:val="nil"/>
              <w:left w:val="single" w:color="auto" w:sz="12" w:space="0"/>
              <w:bottom w:val="single" w:color="auto" w:sz="8" w:space="0"/>
              <w:right w:val="single" w:color="auto" w:sz="8" w:space="0"/>
            </w:tcBorders>
            <w:shd w:val="clear" w:color="auto" w:fill="auto"/>
            <w:vAlign w:val="center"/>
          </w:tcPr>
          <w:p w14:paraId="6A098C9C">
            <w:pPr>
              <w:widowControl/>
              <w:jc w:val="left"/>
              <w:rPr>
                <w:rFonts w:ascii="Times New Roman" w:hAnsi="Times New Roman" w:eastAsia="Times New Roman" w:cs="Times New Roman"/>
                <w:kern w:val="0"/>
                <w:sz w:val="20"/>
                <w:szCs w:val="20"/>
              </w:rPr>
            </w:pPr>
          </w:p>
        </w:tc>
        <w:tc>
          <w:tcPr>
            <w:tcW w:w="2361" w:type="dxa"/>
            <w:tcBorders>
              <w:top w:val="nil"/>
              <w:left w:val="nil"/>
              <w:bottom w:val="single" w:color="auto" w:sz="8" w:space="0"/>
              <w:right w:val="single" w:color="auto" w:sz="8" w:space="0"/>
            </w:tcBorders>
            <w:shd w:val="clear" w:color="auto" w:fill="auto"/>
            <w:vAlign w:val="center"/>
          </w:tcPr>
          <w:p w14:paraId="198D306B">
            <w:pPr>
              <w:widowControl/>
              <w:jc w:val="left"/>
              <w:rPr>
                <w:rFonts w:ascii="Times New Roman" w:hAnsi="Times New Roman" w:eastAsia="Times New Roman" w:cs="Times New Roman"/>
                <w:kern w:val="0"/>
                <w:sz w:val="20"/>
                <w:szCs w:val="20"/>
              </w:rPr>
            </w:pPr>
          </w:p>
        </w:tc>
        <w:tc>
          <w:tcPr>
            <w:tcW w:w="1829" w:type="dxa"/>
            <w:tcBorders>
              <w:top w:val="nil"/>
              <w:left w:val="nil"/>
              <w:bottom w:val="single" w:color="auto" w:sz="8" w:space="0"/>
              <w:right w:val="single" w:color="auto" w:sz="8" w:space="0"/>
            </w:tcBorders>
            <w:shd w:val="clear" w:color="auto" w:fill="auto"/>
            <w:vAlign w:val="center"/>
          </w:tcPr>
          <w:p w14:paraId="2186918F">
            <w:pPr>
              <w:widowControl/>
              <w:jc w:val="left"/>
              <w:rPr>
                <w:rFonts w:ascii="Times New Roman" w:hAnsi="Times New Roman" w:eastAsia="Times New Roman" w:cs="Times New Roman"/>
                <w:kern w:val="0"/>
                <w:sz w:val="20"/>
                <w:szCs w:val="20"/>
              </w:rPr>
            </w:pPr>
          </w:p>
        </w:tc>
        <w:tc>
          <w:tcPr>
            <w:tcW w:w="1386" w:type="dxa"/>
            <w:tcBorders>
              <w:top w:val="nil"/>
              <w:left w:val="nil"/>
              <w:bottom w:val="single" w:color="auto" w:sz="8" w:space="0"/>
              <w:right w:val="single" w:color="auto" w:sz="8" w:space="0"/>
            </w:tcBorders>
            <w:shd w:val="clear" w:color="auto" w:fill="auto"/>
            <w:vAlign w:val="center"/>
          </w:tcPr>
          <w:p w14:paraId="2043A98C">
            <w:pPr>
              <w:widowControl/>
              <w:jc w:val="left"/>
              <w:rPr>
                <w:rFonts w:ascii="Times New Roman" w:hAnsi="Times New Roman" w:eastAsia="Times New Roman" w:cs="Times New Roman"/>
                <w:kern w:val="0"/>
                <w:sz w:val="20"/>
                <w:szCs w:val="20"/>
              </w:rPr>
            </w:pPr>
          </w:p>
        </w:tc>
        <w:tc>
          <w:tcPr>
            <w:tcW w:w="1105" w:type="dxa"/>
            <w:tcBorders>
              <w:top w:val="nil"/>
              <w:left w:val="nil"/>
              <w:bottom w:val="single" w:color="auto" w:sz="8" w:space="0"/>
              <w:right w:val="single" w:color="auto" w:sz="12" w:space="0"/>
            </w:tcBorders>
            <w:shd w:val="clear" w:color="auto" w:fill="auto"/>
            <w:vAlign w:val="center"/>
          </w:tcPr>
          <w:p w14:paraId="6D1AD35E">
            <w:pPr>
              <w:widowControl/>
              <w:jc w:val="left"/>
              <w:rPr>
                <w:rFonts w:ascii="Times New Roman" w:hAnsi="Times New Roman" w:eastAsia="Times New Roman" w:cs="Times New Roman"/>
                <w:kern w:val="0"/>
                <w:sz w:val="20"/>
                <w:szCs w:val="20"/>
              </w:rPr>
            </w:pPr>
          </w:p>
        </w:tc>
      </w:tr>
      <w:tr w14:paraId="2F30A1F6">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rHeight w:val="570" w:hRule="atLeast"/>
          <w:jc w:val="center"/>
        </w:trPr>
        <w:tc>
          <w:tcPr>
            <w:tcW w:w="2288" w:type="dxa"/>
            <w:gridSpan w:val="3"/>
            <w:tcBorders>
              <w:top w:val="nil"/>
              <w:left w:val="single" w:color="auto" w:sz="12" w:space="0"/>
              <w:bottom w:val="single" w:color="auto" w:sz="8" w:space="0"/>
              <w:right w:val="single" w:color="auto" w:sz="8" w:space="0"/>
            </w:tcBorders>
            <w:shd w:val="clear" w:color="auto" w:fill="auto"/>
            <w:vAlign w:val="center"/>
          </w:tcPr>
          <w:p w14:paraId="3DF596D8">
            <w:pPr>
              <w:widowControl/>
              <w:jc w:val="left"/>
              <w:rPr>
                <w:rFonts w:ascii="Times New Roman" w:hAnsi="Times New Roman" w:eastAsia="Times New Roman" w:cs="Times New Roman"/>
                <w:kern w:val="0"/>
                <w:sz w:val="20"/>
                <w:szCs w:val="20"/>
              </w:rPr>
            </w:pPr>
          </w:p>
        </w:tc>
        <w:tc>
          <w:tcPr>
            <w:tcW w:w="2361" w:type="dxa"/>
            <w:tcBorders>
              <w:top w:val="nil"/>
              <w:left w:val="nil"/>
              <w:bottom w:val="single" w:color="auto" w:sz="8" w:space="0"/>
              <w:right w:val="single" w:color="auto" w:sz="8" w:space="0"/>
            </w:tcBorders>
            <w:shd w:val="clear" w:color="auto" w:fill="auto"/>
            <w:vAlign w:val="center"/>
          </w:tcPr>
          <w:p w14:paraId="51CCFCC3">
            <w:pPr>
              <w:widowControl/>
              <w:jc w:val="left"/>
              <w:rPr>
                <w:rFonts w:ascii="Times New Roman" w:hAnsi="Times New Roman" w:eastAsia="Times New Roman" w:cs="Times New Roman"/>
                <w:kern w:val="0"/>
                <w:sz w:val="20"/>
                <w:szCs w:val="20"/>
              </w:rPr>
            </w:pPr>
          </w:p>
        </w:tc>
        <w:tc>
          <w:tcPr>
            <w:tcW w:w="1829" w:type="dxa"/>
            <w:tcBorders>
              <w:top w:val="nil"/>
              <w:left w:val="nil"/>
              <w:bottom w:val="single" w:color="auto" w:sz="8" w:space="0"/>
              <w:right w:val="single" w:color="auto" w:sz="8" w:space="0"/>
            </w:tcBorders>
            <w:shd w:val="clear" w:color="auto" w:fill="auto"/>
            <w:vAlign w:val="center"/>
          </w:tcPr>
          <w:p w14:paraId="379AD8E0">
            <w:pPr>
              <w:widowControl/>
              <w:jc w:val="left"/>
              <w:rPr>
                <w:rFonts w:ascii="Times New Roman" w:hAnsi="Times New Roman" w:eastAsia="Times New Roman" w:cs="Times New Roman"/>
                <w:kern w:val="0"/>
                <w:sz w:val="20"/>
                <w:szCs w:val="20"/>
              </w:rPr>
            </w:pPr>
          </w:p>
        </w:tc>
        <w:tc>
          <w:tcPr>
            <w:tcW w:w="1386" w:type="dxa"/>
            <w:tcBorders>
              <w:top w:val="nil"/>
              <w:left w:val="nil"/>
              <w:bottom w:val="single" w:color="auto" w:sz="8" w:space="0"/>
              <w:right w:val="single" w:color="auto" w:sz="8" w:space="0"/>
            </w:tcBorders>
            <w:shd w:val="clear" w:color="auto" w:fill="auto"/>
            <w:vAlign w:val="center"/>
          </w:tcPr>
          <w:p w14:paraId="1DB5B7B5">
            <w:pPr>
              <w:widowControl/>
              <w:jc w:val="left"/>
              <w:rPr>
                <w:rFonts w:ascii="Times New Roman" w:hAnsi="Times New Roman" w:eastAsia="Times New Roman" w:cs="Times New Roman"/>
                <w:kern w:val="0"/>
                <w:sz w:val="20"/>
                <w:szCs w:val="20"/>
              </w:rPr>
            </w:pPr>
          </w:p>
        </w:tc>
        <w:tc>
          <w:tcPr>
            <w:tcW w:w="1105" w:type="dxa"/>
            <w:tcBorders>
              <w:top w:val="nil"/>
              <w:left w:val="nil"/>
              <w:bottom w:val="single" w:color="auto" w:sz="8" w:space="0"/>
              <w:right w:val="single" w:color="auto" w:sz="12" w:space="0"/>
            </w:tcBorders>
            <w:shd w:val="clear" w:color="auto" w:fill="auto"/>
            <w:vAlign w:val="center"/>
          </w:tcPr>
          <w:p w14:paraId="2BF85057">
            <w:pPr>
              <w:widowControl/>
              <w:jc w:val="left"/>
              <w:rPr>
                <w:rFonts w:ascii="Times New Roman" w:hAnsi="Times New Roman" w:eastAsia="Times New Roman" w:cs="Times New Roman"/>
                <w:kern w:val="0"/>
                <w:sz w:val="20"/>
                <w:szCs w:val="20"/>
              </w:rPr>
            </w:pPr>
          </w:p>
        </w:tc>
      </w:tr>
      <w:tr w14:paraId="194C6275">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rHeight w:val="570" w:hRule="atLeast"/>
          <w:jc w:val="center"/>
        </w:trPr>
        <w:tc>
          <w:tcPr>
            <w:tcW w:w="2288" w:type="dxa"/>
            <w:gridSpan w:val="3"/>
            <w:tcBorders>
              <w:top w:val="nil"/>
              <w:left w:val="single" w:color="auto" w:sz="12" w:space="0"/>
              <w:bottom w:val="single" w:color="auto" w:sz="8" w:space="0"/>
              <w:right w:val="single" w:color="auto" w:sz="8" w:space="0"/>
            </w:tcBorders>
            <w:shd w:val="clear" w:color="auto" w:fill="auto"/>
            <w:vAlign w:val="center"/>
          </w:tcPr>
          <w:p w14:paraId="1B4E7C5D">
            <w:pPr>
              <w:widowControl/>
              <w:jc w:val="left"/>
              <w:rPr>
                <w:rFonts w:ascii="Times New Roman" w:hAnsi="Times New Roman" w:eastAsia="Times New Roman" w:cs="Times New Roman"/>
                <w:kern w:val="0"/>
                <w:sz w:val="20"/>
                <w:szCs w:val="20"/>
              </w:rPr>
            </w:pPr>
          </w:p>
        </w:tc>
        <w:tc>
          <w:tcPr>
            <w:tcW w:w="2361" w:type="dxa"/>
            <w:tcBorders>
              <w:top w:val="nil"/>
              <w:left w:val="nil"/>
              <w:bottom w:val="single" w:color="auto" w:sz="8" w:space="0"/>
              <w:right w:val="single" w:color="auto" w:sz="8" w:space="0"/>
            </w:tcBorders>
            <w:shd w:val="clear" w:color="auto" w:fill="auto"/>
            <w:vAlign w:val="center"/>
          </w:tcPr>
          <w:p w14:paraId="672F4D07">
            <w:pPr>
              <w:widowControl/>
              <w:jc w:val="left"/>
              <w:rPr>
                <w:rFonts w:ascii="Times New Roman" w:hAnsi="Times New Roman" w:eastAsia="Times New Roman" w:cs="Times New Roman"/>
                <w:kern w:val="0"/>
                <w:sz w:val="20"/>
                <w:szCs w:val="20"/>
              </w:rPr>
            </w:pPr>
          </w:p>
        </w:tc>
        <w:tc>
          <w:tcPr>
            <w:tcW w:w="1829" w:type="dxa"/>
            <w:tcBorders>
              <w:top w:val="nil"/>
              <w:left w:val="nil"/>
              <w:bottom w:val="single" w:color="auto" w:sz="8" w:space="0"/>
              <w:right w:val="single" w:color="auto" w:sz="8" w:space="0"/>
            </w:tcBorders>
            <w:shd w:val="clear" w:color="auto" w:fill="auto"/>
            <w:vAlign w:val="center"/>
          </w:tcPr>
          <w:p w14:paraId="24712D7F">
            <w:pPr>
              <w:widowControl/>
              <w:jc w:val="left"/>
              <w:rPr>
                <w:rFonts w:ascii="Times New Roman" w:hAnsi="Times New Roman" w:eastAsia="Times New Roman" w:cs="Times New Roman"/>
                <w:kern w:val="0"/>
                <w:sz w:val="20"/>
                <w:szCs w:val="20"/>
              </w:rPr>
            </w:pPr>
          </w:p>
        </w:tc>
        <w:tc>
          <w:tcPr>
            <w:tcW w:w="1386" w:type="dxa"/>
            <w:tcBorders>
              <w:top w:val="nil"/>
              <w:left w:val="nil"/>
              <w:bottom w:val="single" w:color="auto" w:sz="8" w:space="0"/>
              <w:right w:val="single" w:color="auto" w:sz="8" w:space="0"/>
            </w:tcBorders>
            <w:shd w:val="clear" w:color="auto" w:fill="auto"/>
            <w:vAlign w:val="center"/>
          </w:tcPr>
          <w:p w14:paraId="0A0A9D41">
            <w:pPr>
              <w:widowControl/>
              <w:jc w:val="left"/>
              <w:rPr>
                <w:rFonts w:ascii="Times New Roman" w:hAnsi="Times New Roman" w:eastAsia="Times New Roman" w:cs="Times New Roman"/>
                <w:kern w:val="0"/>
                <w:sz w:val="20"/>
                <w:szCs w:val="20"/>
              </w:rPr>
            </w:pPr>
          </w:p>
        </w:tc>
        <w:tc>
          <w:tcPr>
            <w:tcW w:w="1105" w:type="dxa"/>
            <w:tcBorders>
              <w:top w:val="nil"/>
              <w:left w:val="nil"/>
              <w:bottom w:val="single" w:color="auto" w:sz="8" w:space="0"/>
              <w:right w:val="single" w:color="auto" w:sz="12" w:space="0"/>
            </w:tcBorders>
            <w:shd w:val="clear" w:color="auto" w:fill="auto"/>
            <w:vAlign w:val="center"/>
          </w:tcPr>
          <w:p w14:paraId="36B8E789">
            <w:pPr>
              <w:widowControl/>
              <w:jc w:val="left"/>
              <w:rPr>
                <w:rFonts w:ascii="Times New Roman" w:hAnsi="Times New Roman" w:eastAsia="Times New Roman" w:cs="Times New Roman"/>
                <w:kern w:val="0"/>
                <w:sz w:val="20"/>
                <w:szCs w:val="20"/>
              </w:rPr>
            </w:pPr>
          </w:p>
        </w:tc>
      </w:tr>
      <w:tr w14:paraId="4689B80A">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rHeight w:val="570" w:hRule="atLeast"/>
          <w:jc w:val="center"/>
        </w:trPr>
        <w:tc>
          <w:tcPr>
            <w:tcW w:w="2288" w:type="dxa"/>
            <w:gridSpan w:val="3"/>
            <w:tcBorders>
              <w:top w:val="nil"/>
              <w:left w:val="single" w:color="auto" w:sz="12" w:space="0"/>
              <w:bottom w:val="single" w:color="auto" w:sz="12" w:space="0"/>
              <w:right w:val="single" w:color="auto" w:sz="8" w:space="0"/>
            </w:tcBorders>
            <w:shd w:val="clear" w:color="auto" w:fill="auto"/>
            <w:vAlign w:val="center"/>
          </w:tcPr>
          <w:p w14:paraId="3689E9AC">
            <w:pPr>
              <w:widowControl/>
              <w:jc w:val="left"/>
              <w:rPr>
                <w:rFonts w:ascii="Times New Roman" w:hAnsi="Times New Roman" w:eastAsia="Times New Roman" w:cs="Times New Roman"/>
                <w:kern w:val="0"/>
                <w:sz w:val="20"/>
                <w:szCs w:val="20"/>
              </w:rPr>
            </w:pPr>
          </w:p>
        </w:tc>
        <w:tc>
          <w:tcPr>
            <w:tcW w:w="2361" w:type="dxa"/>
            <w:tcBorders>
              <w:top w:val="nil"/>
              <w:left w:val="nil"/>
              <w:bottom w:val="single" w:color="auto" w:sz="12" w:space="0"/>
              <w:right w:val="single" w:color="auto" w:sz="8" w:space="0"/>
            </w:tcBorders>
            <w:shd w:val="clear" w:color="auto" w:fill="auto"/>
            <w:vAlign w:val="center"/>
          </w:tcPr>
          <w:p w14:paraId="6508A188">
            <w:pPr>
              <w:widowControl/>
              <w:spacing w:before="100" w:beforeAutospacing="1"/>
              <w:jc w:val="center"/>
              <w:rPr>
                <w:rFonts w:ascii="宋体" w:hAnsi="宋体" w:eastAsia="宋体" w:cs="宋体"/>
                <w:color w:val="333333"/>
                <w:kern w:val="0"/>
                <w:sz w:val="20"/>
                <w:szCs w:val="20"/>
              </w:rPr>
            </w:pPr>
            <w:r>
              <w:rPr>
                <w:rFonts w:ascii="宋体" w:hAnsi="宋体" w:eastAsia="宋体" w:cs="宋体"/>
                <w:color w:val="333333"/>
                <w:kern w:val="0"/>
                <w:sz w:val="20"/>
                <w:szCs w:val="20"/>
              </w:rPr>
              <w:t>合计</w:t>
            </w:r>
          </w:p>
        </w:tc>
        <w:tc>
          <w:tcPr>
            <w:tcW w:w="1829" w:type="dxa"/>
            <w:tcBorders>
              <w:top w:val="nil"/>
              <w:left w:val="nil"/>
              <w:bottom w:val="single" w:color="auto" w:sz="12" w:space="0"/>
              <w:right w:val="single" w:color="auto" w:sz="8" w:space="0"/>
            </w:tcBorders>
            <w:shd w:val="clear" w:color="auto" w:fill="auto"/>
            <w:vAlign w:val="center"/>
          </w:tcPr>
          <w:p w14:paraId="4D6C3D69">
            <w:pPr>
              <w:widowControl/>
              <w:jc w:val="left"/>
              <w:rPr>
                <w:rFonts w:ascii="宋体" w:hAnsi="宋体" w:eastAsia="宋体" w:cs="宋体"/>
                <w:color w:val="333333"/>
                <w:kern w:val="0"/>
                <w:sz w:val="20"/>
                <w:szCs w:val="20"/>
              </w:rPr>
            </w:pPr>
          </w:p>
        </w:tc>
        <w:tc>
          <w:tcPr>
            <w:tcW w:w="1386" w:type="dxa"/>
            <w:tcBorders>
              <w:top w:val="nil"/>
              <w:left w:val="nil"/>
              <w:bottom w:val="single" w:color="auto" w:sz="12" w:space="0"/>
              <w:right w:val="single" w:color="auto" w:sz="8" w:space="0"/>
            </w:tcBorders>
            <w:shd w:val="clear" w:color="auto" w:fill="auto"/>
            <w:vAlign w:val="center"/>
          </w:tcPr>
          <w:p w14:paraId="76DEAF82">
            <w:pPr>
              <w:widowControl/>
              <w:jc w:val="left"/>
              <w:rPr>
                <w:rFonts w:ascii="Times New Roman" w:hAnsi="Times New Roman" w:eastAsia="Times New Roman" w:cs="Times New Roman"/>
                <w:kern w:val="0"/>
                <w:sz w:val="20"/>
                <w:szCs w:val="20"/>
              </w:rPr>
            </w:pPr>
          </w:p>
        </w:tc>
        <w:tc>
          <w:tcPr>
            <w:tcW w:w="1105" w:type="dxa"/>
            <w:tcBorders>
              <w:top w:val="nil"/>
              <w:left w:val="nil"/>
              <w:bottom w:val="single" w:color="auto" w:sz="12" w:space="0"/>
              <w:right w:val="single" w:color="auto" w:sz="12" w:space="0"/>
            </w:tcBorders>
            <w:shd w:val="clear" w:color="auto" w:fill="auto"/>
            <w:vAlign w:val="center"/>
          </w:tcPr>
          <w:p w14:paraId="5029C235">
            <w:pPr>
              <w:widowControl/>
              <w:jc w:val="left"/>
              <w:rPr>
                <w:rFonts w:ascii="Times New Roman" w:hAnsi="Times New Roman" w:eastAsia="Times New Roman" w:cs="Times New Roman"/>
                <w:kern w:val="0"/>
                <w:sz w:val="20"/>
                <w:szCs w:val="20"/>
              </w:rPr>
            </w:pPr>
          </w:p>
        </w:tc>
      </w:tr>
    </w:tbl>
    <w:p w14:paraId="65E1B196">
      <w:pPr>
        <w:spacing w:line="500" w:lineRule="exact"/>
        <w:jc w:val="center"/>
        <w:rPr>
          <w:rFonts w:ascii="楷体_GB2312" w:hAnsi="楷体_GB2312" w:eastAsia="楷体_GB2312" w:cs="楷体_GB2312"/>
          <w:sz w:val="32"/>
          <w:szCs w:val="32"/>
        </w:rPr>
      </w:pPr>
    </w:p>
    <w:p w14:paraId="35FDCF73">
      <w:pPr>
        <w:spacing w:line="500" w:lineRule="exact"/>
        <w:jc w:val="center"/>
        <w:rPr>
          <w:rFonts w:ascii="楷体_GB2312" w:hAnsi="楷体_GB2312" w:eastAsia="楷体_GB2312" w:cs="楷体_GB2312"/>
          <w:sz w:val="32"/>
          <w:szCs w:val="32"/>
        </w:rPr>
      </w:pPr>
    </w:p>
    <w:p w14:paraId="4DF50B3F">
      <w:pPr>
        <w:spacing w:line="500" w:lineRule="exact"/>
        <w:jc w:val="center"/>
        <w:rPr>
          <w:rFonts w:ascii="楷体_GB2312" w:hAnsi="楷体_GB2312" w:eastAsia="楷体_GB2312" w:cs="楷体_GB2312"/>
          <w:sz w:val="32"/>
          <w:szCs w:val="32"/>
        </w:rPr>
      </w:pPr>
    </w:p>
    <w:p w14:paraId="322E4489">
      <w:pPr>
        <w:spacing w:line="500" w:lineRule="exact"/>
        <w:jc w:val="center"/>
        <w:rPr>
          <w:rFonts w:ascii="楷体_GB2312" w:hAnsi="楷体_GB2312" w:eastAsia="楷体_GB2312" w:cs="楷体_GB2312"/>
          <w:sz w:val="32"/>
          <w:szCs w:val="32"/>
        </w:rPr>
      </w:pPr>
    </w:p>
    <w:p w14:paraId="6D7BABA1">
      <w:pPr>
        <w:spacing w:line="500" w:lineRule="exact"/>
        <w:jc w:val="center"/>
        <w:rPr>
          <w:rFonts w:ascii="楷体_GB2312" w:hAnsi="楷体_GB2312" w:eastAsia="楷体_GB2312" w:cs="楷体_GB2312"/>
          <w:sz w:val="32"/>
          <w:szCs w:val="32"/>
        </w:rPr>
      </w:pPr>
    </w:p>
    <w:p w14:paraId="564CC648">
      <w:pPr>
        <w:spacing w:line="500" w:lineRule="exact"/>
        <w:jc w:val="center"/>
        <w:rPr>
          <w:rFonts w:ascii="楷体_GB2312" w:hAnsi="楷体_GB2312" w:eastAsia="楷体_GB2312" w:cs="楷体_GB2312"/>
          <w:sz w:val="32"/>
          <w:szCs w:val="32"/>
        </w:rPr>
      </w:pPr>
    </w:p>
    <w:p w14:paraId="702E4942">
      <w:pPr>
        <w:spacing w:line="500" w:lineRule="exact"/>
        <w:jc w:val="center"/>
        <w:rPr>
          <w:rFonts w:ascii="楷体_GB2312" w:hAnsi="楷体_GB2312" w:eastAsia="楷体_GB2312" w:cs="楷体_GB2312"/>
          <w:sz w:val="32"/>
          <w:szCs w:val="32"/>
        </w:rPr>
      </w:pPr>
    </w:p>
    <w:p w14:paraId="55A312E4">
      <w:pPr>
        <w:spacing w:line="500" w:lineRule="exact"/>
        <w:jc w:val="center"/>
        <w:rPr>
          <w:rFonts w:ascii="楷体_GB2312" w:hAnsi="楷体_GB2312" w:eastAsia="楷体_GB2312" w:cs="楷体_GB2312"/>
          <w:sz w:val="32"/>
          <w:szCs w:val="32"/>
        </w:rPr>
      </w:pPr>
    </w:p>
    <w:p w14:paraId="7AEFBB6A">
      <w:pPr>
        <w:spacing w:line="500" w:lineRule="exact"/>
        <w:jc w:val="center"/>
        <w:rPr>
          <w:rFonts w:ascii="楷体_GB2312" w:hAnsi="楷体_GB2312" w:eastAsia="楷体_GB2312" w:cs="楷体_GB2312"/>
          <w:sz w:val="32"/>
          <w:szCs w:val="32"/>
        </w:rPr>
      </w:pPr>
    </w:p>
    <w:p w14:paraId="2B4321C3">
      <w:pPr>
        <w:spacing w:line="500" w:lineRule="exact"/>
        <w:jc w:val="center"/>
        <w:rPr>
          <w:rFonts w:ascii="楷体_GB2312" w:hAnsi="楷体_GB2312" w:eastAsia="楷体_GB2312" w:cs="楷体_GB2312"/>
          <w:sz w:val="32"/>
          <w:szCs w:val="32"/>
        </w:rPr>
      </w:pPr>
    </w:p>
    <w:p w14:paraId="36D69B43">
      <w:pPr>
        <w:spacing w:line="500" w:lineRule="exact"/>
        <w:jc w:val="center"/>
        <w:rPr>
          <w:rFonts w:ascii="楷体_GB2312" w:hAnsi="楷体_GB2312" w:eastAsia="楷体_GB2312" w:cs="楷体_GB2312"/>
          <w:sz w:val="32"/>
          <w:szCs w:val="32"/>
        </w:rPr>
      </w:pPr>
    </w:p>
    <w:p w14:paraId="5D2EFD8F">
      <w:pPr>
        <w:spacing w:line="500" w:lineRule="exact"/>
        <w:jc w:val="center"/>
        <w:rPr>
          <w:rFonts w:ascii="楷体_GB2312" w:hAnsi="楷体_GB2312" w:eastAsia="楷体_GB2312" w:cs="楷体_GB2312"/>
          <w:sz w:val="32"/>
          <w:szCs w:val="32"/>
        </w:rPr>
      </w:pPr>
    </w:p>
    <w:p w14:paraId="6AC7A531">
      <w:pPr>
        <w:spacing w:line="500" w:lineRule="exact"/>
        <w:jc w:val="both"/>
        <w:rPr>
          <w:rFonts w:ascii="楷体_GB2312" w:hAnsi="楷体_GB2312" w:eastAsia="楷体_GB2312" w:cs="楷体_GB2312"/>
          <w:sz w:val="32"/>
          <w:szCs w:val="32"/>
        </w:rPr>
      </w:pPr>
    </w:p>
    <w:p w14:paraId="6737B03F">
      <w:pPr>
        <w:spacing w:line="560" w:lineRule="exact"/>
        <w:jc w:val="center"/>
        <w:rPr>
          <w:rFonts w:hint="eastAsia" w:ascii="楷体_GB2312" w:hAnsi="楷体_GB2312" w:eastAsia="楷体_GB2312" w:cs="楷体_GB2312"/>
          <w:b/>
          <w:bCs/>
          <w:sz w:val="32"/>
          <w:szCs w:val="32"/>
        </w:rPr>
      </w:pPr>
      <w:r>
        <w:rPr>
          <w:rFonts w:hint="eastAsia" w:ascii="楷体_GB2312" w:hAnsi="楷体_GB2312" w:eastAsia="楷体_GB2312" w:cs="楷体_GB2312"/>
          <w:b/>
          <w:bCs/>
          <w:sz w:val="32"/>
          <w:szCs w:val="32"/>
        </w:rPr>
        <w:t>部门预算和“三公”经费预算公开表格（表6）</w:t>
      </w:r>
    </w:p>
    <w:p w14:paraId="0B74BC53">
      <w:pPr>
        <w:spacing w:line="560" w:lineRule="exact"/>
        <w:jc w:val="center"/>
        <w:rPr>
          <w:rFonts w:hint="eastAsia" w:ascii="楷体_GB2312" w:hAnsi="楷体_GB2312" w:eastAsia="楷体_GB2312" w:cs="楷体_GB2312"/>
          <w:b/>
          <w:bCs/>
          <w:sz w:val="32"/>
          <w:szCs w:val="32"/>
        </w:rPr>
      </w:pPr>
      <w:r>
        <w:rPr>
          <w:rFonts w:hint="eastAsia" w:ascii="楷体_GB2312" w:hAnsi="楷体_GB2312" w:eastAsia="楷体_GB2312" w:cs="楷体_GB2312"/>
          <w:b/>
          <w:bCs/>
          <w:sz w:val="32"/>
          <w:szCs w:val="32"/>
        </w:rPr>
        <w:t>部门收支总表</w:t>
      </w:r>
    </w:p>
    <w:p w14:paraId="1821A1B3">
      <w:pPr>
        <w:spacing w:line="500" w:lineRule="exact"/>
        <w:rPr>
          <w:rFonts w:ascii="仿宋_GB2312" w:hAnsi="仿宋_GB2312" w:eastAsia="仿宋_GB2312" w:cs="仿宋_GB2312"/>
          <w:sz w:val="26"/>
          <w:szCs w:val="26"/>
        </w:rPr>
      </w:pPr>
      <w:r>
        <w:rPr>
          <w:rFonts w:hint="eastAsia" w:ascii="仿宋_GB2312" w:hAnsi="仿宋_GB2312" w:eastAsia="仿宋_GB2312" w:cs="仿宋_GB2312"/>
          <w:sz w:val="32"/>
          <w:szCs w:val="32"/>
        </w:rPr>
        <w:t>　                                         　</w:t>
      </w:r>
      <w:r>
        <w:rPr>
          <w:rFonts w:hint="eastAsia" w:ascii="仿宋_GB2312" w:hAnsi="仿宋_GB2312" w:eastAsia="仿宋_GB2312" w:cs="仿宋_GB2312"/>
          <w:sz w:val="26"/>
          <w:szCs w:val="26"/>
        </w:rPr>
        <w:t>单位：万元</w:t>
      </w:r>
    </w:p>
    <w:tbl>
      <w:tblPr>
        <w:tblStyle w:val="3"/>
        <w:tblW w:w="8504" w:type="dxa"/>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autofit"/>
        <w:tblCellMar>
          <w:top w:w="0" w:type="dxa"/>
          <w:left w:w="0" w:type="dxa"/>
          <w:bottom w:w="0" w:type="dxa"/>
          <w:right w:w="0" w:type="dxa"/>
        </w:tblCellMar>
      </w:tblPr>
      <w:tblGrid>
        <w:gridCol w:w="3534"/>
        <w:gridCol w:w="1042"/>
        <w:gridCol w:w="2963"/>
        <w:gridCol w:w="965"/>
      </w:tblGrid>
      <w:tr w14:paraId="14724930">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PrEx>
        <w:trPr>
          <w:trHeight w:val="448" w:hRule="atLeast"/>
          <w:jc w:val="center"/>
        </w:trPr>
        <w:tc>
          <w:tcPr>
            <w:tcW w:w="4576" w:type="dxa"/>
            <w:gridSpan w:val="2"/>
            <w:tcBorders>
              <w:tl2br w:val="nil"/>
              <w:tr2bl w:val="nil"/>
            </w:tcBorders>
            <w:shd w:val="clear" w:color="auto" w:fill="auto"/>
            <w:vAlign w:val="center"/>
          </w:tcPr>
          <w:p w14:paraId="5D40D20B">
            <w:pPr>
              <w:widowControl/>
              <w:spacing w:before="100" w:beforeAutospacing="1"/>
              <w:jc w:val="center"/>
              <w:rPr>
                <w:rFonts w:asciiTheme="majorEastAsia" w:hAnsiTheme="majorEastAsia" w:eastAsiaTheme="majorEastAsia" w:cstheme="majorEastAsia"/>
                <w:b/>
                <w:bCs/>
                <w:color w:val="333333"/>
                <w:kern w:val="0"/>
                <w:sz w:val="20"/>
                <w:szCs w:val="20"/>
              </w:rPr>
            </w:pPr>
            <w:r>
              <w:rPr>
                <w:rFonts w:hint="eastAsia" w:asciiTheme="majorEastAsia" w:hAnsiTheme="majorEastAsia" w:eastAsiaTheme="majorEastAsia" w:cstheme="majorEastAsia"/>
                <w:b/>
                <w:bCs/>
                <w:color w:val="333333"/>
                <w:kern w:val="0"/>
                <w:sz w:val="20"/>
                <w:szCs w:val="20"/>
              </w:rPr>
              <w:t>收入</w:t>
            </w:r>
          </w:p>
        </w:tc>
        <w:tc>
          <w:tcPr>
            <w:tcW w:w="3928" w:type="dxa"/>
            <w:gridSpan w:val="2"/>
            <w:tcBorders>
              <w:tl2br w:val="nil"/>
              <w:tr2bl w:val="nil"/>
            </w:tcBorders>
            <w:shd w:val="clear" w:color="auto" w:fill="auto"/>
            <w:vAlign w:val="center"/>
          </w:tcPr>
          <w:p w14:paraId="22C2441D">
            <w:pPr>
              <w:widowControl/>
              <w:spacing w:before="100" w:beforeAutospacing="1"/>
              <w:jc w:val="center"/>
              <w:rPr>
                <w:rFonts w:asciiTheme="majorEastAsia" w:hAnsiTheme="majorEastAsia" w:eastAsiaTheme="majorEastAsia" w:cstheme="majorEastAsia"/>
                <w:b/>
                <w:bCs/>
                <w:color w:val="333333"/>
                <w:kern w:val="0"/>
                <w:sz w:val="20"/>
                <w:szCs w:val="20"/>
              </w:rPr>
            </w:pPr>
            <w:r>
              <w:rPr>
                <w:rFonts w:hint="eastAsia" w:asciiTheme="majorEastAsia" w:hAnsiTheme="majorEastAsia" w:eastAsiaTheme="majorEastAsia" w:cstheme="majorEastAsia"/>
                <w:b/>
                <w:bCs/>
                <w:color w:val="333333"/>
                <w:kern w:val="0"/>
                <w:sz w:val="20"/>
                <w:szCs w:val="20"/>
              </w:rPr>
              <w:t>支出</w:t>
            </w:r>
          </w:p>
        </w:tc>
      </w:tr>
      <w:tr w14:paraId="1E24D207">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trHeight w:val="448" w:hRule="atLeast"/>
          <w:jc w:val="center"/>
        </w:trPr>
        <w:tc>
          <w:tcPr>
            <w:tcW w:w="3534" w:type="dxa"/>
            <w:tcBorders>
              <w:tl2br w:val="nil"/>
              <w:tr2bl w:val="nil"/>
            </w:tcBorders>
            <w:shd w:val="clear" w:color="auto" w:fill="auto"/>
            <w:vAlign w:val="center"/>
          </w:tcPr>
          <w:p w14:paraId="6E3A7711">
            <w:pPr>
              <w:widowControl/>
              <w:spacing w:before="100" w:beforeAutospacing="1"/>
              <w:jc w:val="center"/>
              <w:rPr>
                <w:rFonts w:asciiTheme="majorEastAsia" w:hAnsiTheme="majorEastAsia" w:eastAsiaTheme="majorEastAsia" w:cstheme="majorEastAsia"/>
                <w:b/>
                <w:bCs/>
                <w:color w:val="333333"/>
                <w:kern w:val="0"/>
                <w:sz w:val="20"/>
                <w:szCs w:val="20"/>
              </w:rPr>
            </w:pPr>
            <w:r>
              <w:rPr>
                <w:rFonts w:hint="eastAsia" w:asciiTheme="majorEastAsia" w:hAnsiTheme="majorEastAsia" w:eastAsiaTheme="majorEastAsia" w:cstheme="majorEastAsia"/>
                <w:b/>
                <w:bCs/>
                <w:color w:val="333333"/>
                <w:kern w:val="0"/>
                <w:sz w:val="20"/>
                <w:szCs w:val="20"/>
              </w:rPr>
              <w:t>项目</w:t>
            </w:r>
          </w:p>
        </w:tc>
        <w:tc>
          <w:tcPr>
            <w:tcW w:w="1042" w:type="dxa"/>
            <w:tcBorders>
              <w:tl2br w:val="nil"/>
              <w:tr2bl w:val="nil"/>
            </w:tcBorders>
            <w:shd w:val="clear" w:color="auto" w:fill="auto"/>
            <w:vAlign w:val="center"/>
          </w:tcPr>
          <w:p w14:paraId="6A689BF4">
            <w:pPr>
              <w:widowControl/>
              <w:spacing w:before="100" w:beforeAutospacing="1"/>
              <w:jc w:val="center"/>
              <w:rPr>
                <w:rFonts w:asciiTheme="majorEastAsia" w:hAnsiTheme="majorEastAsia" w:eastAsiaTheme="majorEastAsia" w:cstheme="majorEastAsia"/>
                <w:b/>
                <w:bCs/>
                <w:color w:val="333333"/>
                <w:kern w:val="0"/>
                <w:sz w:val="20"/>
                <w:szCs w:val="20"/>
              </w:rPr>
            </w:pPr>
            <w:r>
              <w:rPr>
                <w:rFonts w:hint="eastAsia" w:asciiTheme="majorEastAsia" w:hAnsiTheme="majorEastAsia" w:eastAsiaTheme="majorEastAsia" w:cstheme="majorEastAsia"/>
                <w:b/>
                <w:bCs/>
                <w:color w:val="333333"/>
                <w:kern w:val="0"/>
                <w:sz w:val="20"/>
                <w:szCs w:val="20"/>
              </w:rPr>
              <w:t>预算数</w:t>
            </w:r>
          </w:p>
        </w:tc>
        <w:tc>
          <w:tcPr>
            <w:tcW w:w="2963" w:type="dxa"/>
            <w:tcBorders>
              <w:tl2br w:val="nil"/>
              <w:tr2bl w:val="nil"/>
            </w:tcBorders>
            <w:shd w:val="clear" w:color="auto" w:fill="auto"/>
            <w:vAlign w:val="center"/>
          </w:tcPr>
          <w:p w14:paraId="69DFE833">
            <w:pPr>
              <w:widowControl/>
              <w:spacing w:before="100" w:beforeAutospacing="1"/>
              <w:jc w:val="center"/>
              <w:rPr>
                <w:rFonts w:asciiTheme="majorEastAsia" w:hAnsiTheme="majorEastAsia" w:eastAsiaTheme="majorEastAsia" w:cstheme="majorEastAsia"/>
                <w:b/>
                <w:bCs/>
                <w:color w:val="333333"/>
                <w:kern w:val="0"/>
                <w:sz w:val="20"/>
                <w:szCs w:val="20"/>
              </w:rPr>
            </w:pPr>
            <w:r>
              <w:rPr>
                <w:rFonts w:hint="eastAsia" w:asciiTheme="majorEastAsia" w:hAnsiTheme="majorEastAsia" w:eastAsiaTheme="majorEastAsia" w:cstheme="majorEastAsia"/>
                <w:b/>
                <w:bCs/>
                <w:color w:val="333333"/>
                <w:kern w:val="0"/>
                <w:sz w:val="20"/>
                <w:szCs w:val="20"/>
              </w:rPr>
              <w:t>项目</w:t>
            </w:r>
          </w:p>
        </w:tc>
        <w:tc>
          <w:tcPr>
            <w:tcW w:w="965" w:type="dxa"/>
            <w:tcBorders>
              <w:tl2br w:val="nil"/>
              <w:tr2bl w:val="nil"/>
            </w:tcBorders>
            <w:shd w:val="clear" w:color="auto" w:fill="auto"/>
            <w:vAlign w:val="center"/>
          </w:tcPr>
          <w:p w14:paraId="6579E5C2">
            <w:pPr>
              <w:widowControl/>
              <w:spacing w:before="100" w:beforeAutospacing="1"/>
              <w:jc w:val="center"/>
              <w:rPr>
                <w:rFonts w:asciiTheme="majorEastAsia" w:hAnsiTheme="majorEastAsia" w:eastAsiaTheme="majorEastAsia" w:cstheme="majorEastAsia"/>
                <w:b/>
                <w:bCs/>
                <w:color w:val="333333"/>
                <w:kern w:val="0"/>
                <w:sz w:val="20"/>
                <w:szCs w:val="20"/>
              </w:rPr>
            </w:pPr>
            <w:r>
              <w:rPr>
                <w:rFonts w:hint="eastAsia" w:asciiTheme="majorEastAsia" w:hAnsiTheme="majorEastAsia" w:eastAsiaTheme="majorEastAsia" w:cstheme="majorEastAsia"/>
                <w:b/>
                <w:bCs/>
                <w:color w:val="333333"/>
                <w:kern w:val="0"/>
                <w:sz w:val="20"/>
                <w:szCs w:val="20"/>
              </w:rPr>
              <w:t>预算数</w:t>
            </w:r>
          </w:p>
        </w:tc>
      </w:tr>
      <w:tr w14:paraId="0BE979A7">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PrEx>
        <w:trPr>
          <w:trHeight w:val="448" w:hRule="atLeast"/>
          <w:jc w:val="center"/>
        </w:trPr>
        <w:tc>
          <w:tcPr>
            <w:tcW w:w="3534" w:type="dxa"/>
            <w:tcBorders>
              <w:tl2br w:val="nil"/>
              <w:tr2bl w:val="nil"/>
            </w:tcBorders>
            <w:shd w:val="clear" w:color="auto" w:fill="auto"/>
            <w:vAlign w:val="center"/>
          </w:tcPr>
          <w:p w14:paraId="29D1A4CE">
            <w:pPr>
              <w:widowControl/>
              <w:spacing w:before="100" w:beforeAutospacing="1"/>
              <w:ind w:firstLine="200" w:firstLineChars="100"/>
              <w:jc w:val="left"/>
              <w:rPr>
                <w:rFonts w:asciiTheme="majorEastAsia" w:hAnsiTheme="majorEastAsia" w:eastAsiaTheme="majorEastAsia" w:cstheme="majorEastAsia"/>
                <w:color w:val="333333"/>
                <w:kern w:val="0"/>
                <w:sz w:val="20"/>
                <w:szCs w:val="20"/>
              </w:rPr>
            </w:pPr>
            <w:r>
              <w:rPr>
                <w:rFonts w:hint="eastAsia" w:asciiTheme="majorEastAsia" w:hAnsiTheme="majorEastAsia" w:eastAsiaTheme="majorEastAsia" w:cstheme="majorEastAsia"/>
                <w:color w:val="333333"/>
                <w:kern w:val="0"/>
                <w:sz w:val="20"/>
                <w:szCs w:val="20"/>
              </w:rPr>
              <w:t>收入合计</w:t>
            </w:r>
          </w:p>
        </w:tc>
        <w:tc>
          <w:tcPr>
            <w:tcW w:w="1042" w:type="dxa"/>
            <w:tcBorders>
              <w:tl2br w:val="nil"/>
              <w:tr2bl w:val="nil"/>
            </w:tcBorders>
            <w:shd w:val="clear" w:color="auto" w:fill="auto"/>
            <w:vAlign w:val="center"/>
          </w:tcPr>
          <w:p w14:paraId="79B1D551">
            <w:pPr>
              <w:widowControl/>
              <w:spacing w:before="100" w:beforeAutospacing="1"/>
              <w:jc w:val="center"/>
              <w:rPr>
                <w:rFonts w:hint="default" w:asciiTheme="majorEastAsia" w:hAnsiTheme="majorEastAsia" w:eastAsiaTheme="majorEastAsia" w:cstheme="majorEastAsia"/>
                <w:color w:val="333333"/>
                <w:kern w:val="0"/>
                <w:sz w:val="20"/>
                <w:szCs w:val="20"/>
                <w:lang w:val="en-US" w:eastAsia="zh-CN"/>
              </w:rPr>
            </w:pPr>
            <w:r>
              <w:rPr>
                <w:rFonts w:hint="eastAsia" w:asciiTheme="majorEastAsia" w:hAnsiTheme="majorEastAsia" w:eastAsiaTheme="majorEastAsia" w:cstheme="majorEastAsia"/>
                <w:color w:val="333333"/>
                <w:kern w:val="0"/>
                <w:sz w:val="20"/>
                <w:szCs w:val="20"/>
                <w:lang w:val="en-US" w:eastAsia="zh-CN"/>
              </w:rPr>
              <w:t>7116.23</w:t>
            </w:r>
          </w:p>
        </w:tc>
        <w:tc>
          <w:tcPr>
            <w:tcW w:w="2963" w:type="dxa"/>
            <w:tcBorders>
              <w:tl2br w:val="nil"/>
              <w:tr2bl w:val="nil"/>
            </w:tcBorders>
            <w:shd w:val="clear" w:color="auto" w:fill="auto"/>
            <w:vAlign w:val="center"/>
          </w:tcPr>
          <w:p w14:paraId="2883D4FA">
            <w:pPr>
              <w:widowControl/>
              <w:spacing w:before="100" w:beforeAutospacing="1"/>
              <w:jc w:val="left"/>
              <w:rPr>
                <w:rFonts w:asciiTheme="majorEastAsia" w:hAnsiTheme="majorEastAsia" w:eastAsiaTheme="majorEastAsia" w:cstheme="majorEastAsia"/>
                <w:color w:val="333333"/>
                <w:kern w:val="0"/>
                <w:sz w:val="20"/>
                <w:szCs w:val="20"/>
              </w:rPr>
            </w:pPr>
            <w:r>
              <w:rPr>
                <w:rFonts w:hint="eastAsia" w:asciiTheme="majorEastAsia" w:hAnsiTheme="majorEastAsia" w:eastAsiaTheme="majorEastAsia" w:cstheme="majorEastAsia"/>
                <w:color w:val="333333"/>
                <w:kern w:val="0"/>
                <w:sz w:val="20"/>
                <w:szCs w:val="20"/>
              </w:rPr>
              <w:t>一、本年支出</w:t>
            </w:r>
          </w:p>
        </w:tc>
        <w:tc>
          <w:tcPr>
            <w:tcW w:w="965" w:type="dxa"/>
            <w:tcBorders>
              <w:tl2br w:val="nil"/>
              <w:tr2bl w:val="nil"/>
            </w:tcBorders>
            <w:shd w:val="clear" w:color="auto" w:fill="auto"/>
            <w:vAlign w:val="center"/>
          </w:tcPr>
          <w:p w14:paraId="10F97E66">
            <w:pPr>
              <w:widowControl/>
              <w:spacing w:before="100" w:beforeAutospacing="1"/>
              <w:jc w:val="center"/>
              <w:rPr>
                <w:rFonts w:hint="default" w:asciiTheme="majorEastAsia" w:hAnsiTheme="majorEastAsia" w:eastAsiaTheme="majorEastAsia" w:cstheme="majorEastAsia"/>
                <w:color w:val="333333"/>
                <w:kern w:val="0"/>
                <w:sz w:val="20"/>
                <w:szCs w:val="20"/>
                <w:lang w:val="en-US" w:eastAsia="zh-CN"/>
              </w:rPr>
            </w:pPr>
            <w:r>
              <w:rPr>
                <w:rFonts w:hint="eastAsia" w:asciiTheme="majorEastAsia" w:hAnsiTheme="majorEastAsia" w:eastAsiaTheme="majorEastAsia" w:cstheme="majorEastAsia"/>
                <w:color w:val="333333"/>
                <w:kern w:val="0"/>
                <w:sz w:val="20"/>
                <w:szCs w:val="20"/>
                <w:lang w:val="en-US" w:eastAsia="zh-CN"/>
              </w:rPr>
              <w:t>7116.23</w:t>
            </w:r>
          </w:p>
        </w:tc>
      </w:tr>
      <w:tr w14:paraId="2E3C8811">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trHeight w:val="448" w:hRule="atLeast"/>
          <w:jc w:val="center"/>
        </w:trPr>
        <w:tc>
          <w:tcPr>
            <w:tcW w:w="3534" w:type="dxa"/>
            <w:tcBorders>
              <w:tl2br w:val="nil"/>
              <w:tr2bl w:val="nil"/>
            </w:tcBorders>
            <w:shd w:val="clear" w:color="auto" w:fill="auto"/>
            <w:vAlign w:val="center"/>
          </w:tcPr>
          <w:p w14:paraId="43AA170A">
            <w:pPr>
              <w:widowControl/>
              <w:spacing w:before="100" w:beforeAutospacing="1"/>
              <w:ind w:firstLine="200" w:firstLineChars="100"/>
              <w:jc w:val="left"/>
              <w:rPr>
                <w:rFonts w:asciiTheme="majorEastAsia" w:hAnsiTheme="majorEastAsia" w:eastAsiaTheme="majorEastAsia" w:cstheme="majorEastAsia"/>
                <w:color w:val="333333"/>
                <w:kern w:val="0"/>
                <w:sz w:val="20"/>
                <w:szCs w:val="20"/>
              </w:rPr>
            </w:pPr>
            <w:r>
              <w:rPr>
                <w:rFonts w:hint="eastAsia" w:asciiTheme="majorEastAsia" w:hAnsiTheme="majorEastAsia" w:eastAsiaTheme="majorEastAsia" w:cstheme="majorEastAsia"/>
                <w:color w:val="333333"/>
                <w:kern w:val="0"/>
                <w:sz w:val="20"/>
                <w:szCs w:val="20"/>
              </w:rPr>
              <w:t>一、一般公共预算拨款</w:t>
            </w:r>
          </w:p>
        </w:tc>
        <w:tc>
          <w:tcPr>
            <w:tcW w:w="1042" w:type="dxa"/>
            <w:tcBorders>
              <w:tl2br w:val="nil"/>
              <w:tr2bl w:val="nil"/>
            </w:tcBorders>
            <w:shd w:val="clear" w:color="auto" w:fill="auto"/>
            <w:vAlign w:val="center"/>
          </w:tcPr>
          <w:p w14:paraId="761F295B">
            <w:pPr>
              <w:widowControl/>
              <w:spacing w:before="100" w:beforeAutospacing="1"/>
              <w:jc w:val="center"/>
              <w:rPr>
                <w:rFonts w:hint="default" w:asciiTheme="majorEastAsia" w:hAnsiTheme="majorEastAsia" w:eastAsiaTheme="majorEastAsia" w:cstheme="majorEastAsia"/>
                <w:color w:val="333333"/>
                <w:kern w:val="0"/>
                <w:sz w:val="20"/>
                <w:szCs w:val="20"/>
                <w:lang w:val="en-US" w:eastAsia="zh-CN"/>
              </w:rPr>
            </w:pPr>
            <w:r>
              <w:rPr>
                <w:rFonts w:hint="eastAsia" w:asciiTheme="majorEastAsia" w:hAnsiTheme="majorEastAsia" w:eastAsiaTheme="majorEastAsia" w:cstheme="majorEastAsia"/>
                <w:color w:val="333333"/>
                <w:kern w:val="0"/>
                <w:sz w:val="20"/>
                <w:szCs w:val="20"/>
                <w:lang w:val="en-US" w:eastAsia="zh-CN"/>
              </w:rPr>
              <w:t>257.23</w:t>
            </w:r>
          </w:p>
        </w:tc>
        <w:tc>
          <w:tcPr>
            <w:tcW w:w="2963" w:type="dxa"/>
            <w:tcBorders>
              <w:tl2br w:val="nil"/>
              <w:tr2bl w:val="nil"/>
            </w:tcBorders>
            <w:shd w:val="clear" w:color="auto" w:fill="auto"/>
            <w:vAlign w:val="center"/>
          </w:tcPr>
          <w:p w14:paraId="117393D0">
            <w:pPr>
              <w:widowControl/>
              <w:spacing w:before="100" w:beforeAutospacing="1"/>
              <w:jc w:val="left"/>
              <w:rPr>
                <w:rFonts w:asciiTheme="majorEastAsia" w:hAnsiTheme="majorEastAsia" w:eastAsiaTheme="majorEastAsia" w:cstheme="majorEastAsia"/>
                <w:color w:val="333333"/>
                <w:kern w:val="0"/>
                <w:sz w:val="20"/>
                <w:szCs w:val="20"/>
              </w:rPr>
            </w:pPr>
            <w:r>
              <w:rPr>
                <w:rFonts w:hint="eastAsia" w:asciiTheme="majorEastAsia" w:hAnsiTheme="majorEastAsia" w:eastAsiaTheme="majorEastAsia" w:cstheme="majorEastAsia"/>
                <w:color w:val="333333"/>
                <w:kern w:val="0"/>
                <w:sz w:val="20"/>
                <w:szCs w:val="20"/>
              </w:rPr>
              <w:t>（一）一般公共服务支出</w:t>
            </w:r>
          </w:p>
        </w:tc>
        <w:tc>
          <w:tcPr>
            <w:tcW w:w="965" w:type="dxa"/>
            <w:tcBorders>
              <w:tl2br w:val="nil"/>
              <w:tr2bl w:val="nil"/>
            </w:tcBorders>
            <w:shd w:val="clear" w:color="auto" w:fill="auto"/>
            <w:vAlign w:val="center"/>
          </w:tcPr>
          <w:p w14:paraId="3228DC40">
            <w:pPr>
              <w:widowControl/>
              <w:jc w:val="left"/>
              <w:rPr>
                <w:rFonts w:asciiTheme="majorEastAsia" w:hAnsiTheme="majorEastAsia" w:eastAsiaTheme="majorEastAsia" w:cstheme="majorEastAsia"/>
                <w:color w:val="333333"/>
                <w:kern w:val="0"/>
                <w:sz w:val="20"/>
                <w:szCs w:val="20"/>
              </w:rPr>
            </w:pPr>
          </w:p>
        </w:tc>
      </w:tr>
      <w:tr w14:paraId="675173F9">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trHeight w:val="448" w:hRule="atLeast"/>
          <w:jc w:val="center"/>
        </w:trPr>
        <w:tc>
          <w:tcPr>
            <w:tcW w:w="3534" w:type="dxa"/>
            <w:tcBorders>
              <w:tl2br w:val="nil"/>
              <w:tr2bl w:val="nil"/>
            </w:tcBorders>
            <w:shd w:val="clear" w:color="auto" w:fill="auto"/>
            <w:vAlign w:val="center"/>
          </w:tcPr>
          <w:p w14:paraId="41E89D13">
            <w:pPr>
              <w:widowControl/>
              <w:spacing w:before="100" w:beforeAutospacing="1"/>
              <w:ind w:firstLine="200" w:firstLineChars="100"/>
              <w:jc w:val="left"/>
              <w:rPr>
                <w:rFonts w:asciiTheme="majorEastAsia" w:hAnsiTheme="majorEastAsia" w:eastAsiaTheme="majorEastAsia" w:cstheme="majorEastAsia"/>
                <w:color w:val="333333"/>
                <w:kern w:val="0"/>
                <w:sz w:val="20"/>
                <w:szCs w:val="20"/>
              </w:rPr>
            </w:pPr>
            <w:r>
              <w:rPr>
                <w:rFonts w:hint="eastAsia" w:asciiTheme="majorEastAsia" w:hAnsiTheme="majorEastAsia" w:eastAsiaTheme="majorEastAsia" w:cstheme="majorEastAsia"/>
                <w:color w:val="333333"/>
                <w:kern w:val="0"/>
                <w:sz w:val="20"/>
                <w:szCs w:val="20"/>
              </w:rPr>
              <w:t>经费拨款</w:t>
            </w:r>
          </w:p>
        </w:tc>
        <w:tc>
          <w:tcPr>
            <w:tcW w:w="1042" w:type="dxa"/>
            <w:tcBorders>
              <w:tl2br w:val="nil"/>
              <w:tr2bl w:val="nil"/>
            </w:tcBorders>
            <w:shd w:val="clear" w:color="auto" w:fill="auto"/>
            <w:vAlign w:val="center"/>
          </w:tcPr>
          <w:p w14:paraId="41726744">
            <w:pPr>
              <w:widowControl/>
              <w:spacing w:before="100" w:beforeAutospacing="1"/>
              <w:jc w:val="center"/>
              <w:rPr>
                <w:rFonts w:hint="default" w:asciiTheme="majorEastAsia" w:hAnsiTheme="majorEastAsia" w:eastAsiaTheme="majorEastAsia" w:cstheme="majorEastAsia"/>
                <w:color w:val="333333"/>
                <w:kern w:val="0"/>
                <w:sz w:val="20"/>
                <w:szCs w:val="20"/>
                <w:lang w:val="en-US" w:eastAsia="zh-CN"/>
              </w:rPr>
            </w:pPr>
            <w:r>
              <w:rPr>
                <w:rFonts w:hint="eastAsia" w:asciiTheme="majorEastAsia" w:hAnsiTheme="majorEastAsia" w:eastAsiaTheme="majorEastAsia" w:cstheme="majorEastAsia"/>
                <w:color w:val="333333"/>
                <w:kern w:val="0"/>
                <w:sz w:val="20"/>
                <w:szCs w:val="20"/>
                <w:lang w:val="en-US" w:eastAsia="zh-CN"/>
              </w:rPr>
              <w:t>257.23</w:t>
            </w:r>
          </w:p>
        </w:tc>
        <w:tc>
          <w:tcPr>
            <w:tcW w:w="2963" w:type="dxa"/>
            <w:tcBorders>
              <w:tl2br w:val="nil"/>
              <w:tr2bl w:val="nil"/>
            </w:tcBorders>
            <w:shd w:val="clear" w:color="auto" w:fill="auto"/>
            <w:vAlign w:val="center"/>
          </w:tcPr>
          <w:p w14:paraId="4233AA6C">
            <w:pPr>
              <w:widowControl/>
              <w:spacing w:before="100" w:beforeAutospacing="1"/>
              <w:jc w:val="left"/>
              <w:rPr>
                <w:rFonts w:asciiTheme="majorEastAsia" w:hAnsiTheme="majorEastAsia" w:eastAsiaTheme="majorEastAsia" w:cstheme="majorEastAsia"/>
                <w:color w:val="333333"/>
                <w:kern w:val="0"/>
                <w:sz w:val="20"/>
                <w:szCs w:val="20"/>
              </w:rPr>
            </w:pPr>
            <w:r>
              <w:rPr>
                <w:rFonts w:hint="eastAsia" w:asciiTheme="majorEastAsia" w:hAnsiTheme="majorEastAsia" w:eastAsiaTheme="majorEastAsia" w:cstheme="majorEastAsia"/>
                <w:color w:val="333333"/>
                <w:kern w:val="0"/>
                <w:sz w:val="20"/>
                <w:szCs w:val="20"/>
              </w:rPr>
              <w:t>（二）国防支出</w:t>
            </w:r>
          </w:p>
        </w:tc>
        <w:tc>
          <w:tcPr>
            <w:tcW w:w="965" w:type="dxa"/>
            <w:tcBorders>
              <w:tl2br w:val="nil"/>
              <w:tr2bl w:val="nil"/>
            </w:tcBorders>
            <w:shd w:val="clear" w:color="auto" w:fill="auto"/>
            <w:vAlign w:val="center"/>
          </w:tcPr>
          <w:p w14:paraId="6E1AF00E">
            <w:pPr>
              <w:widowControl/>
              <w:jc w:val="left"/>
              <w:rPr>
                <w:rFonts w:asciiTheme="majorEastAsia" w:hAnsiTheme="majorEastAsia" w:eastAsiaTheme="majorEastAsia" w:cstheme="majorEastAsia"/>
                <w:color w:val="333333"/>
                <w:kern w:val="0"/>
                <w:sz w:val="20"/>
                <w:szCs w:val="20"/>
              </w:rPr>
            </w:pPr>
          </w:p>
        </w:tc>
      </w:tr>
      <w:tr w14:paraId="68C56557">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trHeight w:val="448" w:hRule="atLeast"/>
          <w:jc w:val="center"/>
        </w:trPr>
        <w:tc>
          <w:tcPr>
            <w:tcW w:w="3534" w:type="dxa"/>
            <w:tcBorders>
              <w:tl2br w:val="nil"/>
              <w:tr2bl w:val="nil"/>
            </w:tcBorders>
            <w:shd w:val="clear" w:color="auto" w:fill="auto"/>
            <w:vAlign w:val="center"/>
          </w:tcPr>
          <w:p w14:paraId="0B5016CB">
            <w:pPr>
              <w:widowControl/>
              <w:spacing w:before="100" w:beforeAutospacing="1"/>
              <w:ind w:left="199" w:leftChars="95"/>
              <w:jc w:val="left"/>
              <w:rPr>
                <w:rFonts w:asciiTheme="majorEastAsia" w:hAnsiTheme="majorEastAsia" w:eastAsiaTheme="majorEastAsia" w:cstheme="majorEastAsia"/>
                <w:color w:val="333333"/>
                <w:kern w:val="0"/>
                <w:sz w:val="20"/>
                <w:szCs w:val="20"/>
              </w:rPr>
            </w:pPr>
            <w:r>
              <w:rPr>
                <w:rFonts w:hint="eastAsia" w:asciiTheme="majorEastAsia" w:hAnsiTheme="majorEastAsia" w:eastAsiaTheme="majorEastAsia" w:cstheme="majorEastAsia"/>
                <w:color w:val="333333"/>
                <w:kern w:val="0"/>
                <w:sz w:val="20"/>
                <w:szCs w:val="20"/>
              </w:rPr>
              <w:t>纳入一般公共预算管理的          非税收入拨款</w:t>
            </w:r>
          </w:p>
        </w:tc>
        <w:tc>
          <w:tcPr>
            <w:tcW w:w="1042" w:type="dxa"/>
            <w:tcBorders>
              <w:tl2br w:val="nil"/>
              <w:tr2bl w:val="nil"/>
            </w:tcBorders>
            <w:shd w:val="clear" w:color="auto" w:fill="auto"/>
            <w:vAlign w:val="center"/>
          </w:tcPr>
          <w:p w14:paraId="2B481EB0">
            <w:pPr>
              <w:widowControl/>
              <w:spacing w:before="100" w:beforeAutospacing="1"/>
              <w:jc w:val="center"/>
              <w:rPr>
                <w:rFonts w:asciiTheme="majorEastAsia" w:hAnsiTheme="majorEastAsia" w:eastAsiaTheme="majorEastAsia" w:cstheme="majorEastAsia"/>
                <w:color w:val="333333"/>
                <w:kern w:val="0"/>
                <w:sz w:val="20"/>
                <w:szCs w:val="20"/>
              </w:rPr>
            </w:pPr>
          </w:p>
        </w:tc>
        <w:tc>
          <w:tcPr>
            <w:tcW w:w="2963" w:type="dxa"/>
            <w:tcBorders>
              <w:tl2br w:val="nil"/>
              <w:tr2bl w:val="nil"/>
            </w:tcBorders>
            <w:shd w:val="clear" w:color="auto" w:fill="auto"/>
            <w:vAlign w:val="center"/>
          </w:tcPr>
          <w:p w14:paraId="295CD9CC">
            <w:pPr>
              <w:widowControl/>
              <w:spacing w:before="100" w:beforeAutospacing="1"/>
              <w:jc w:val="left"/>
              <w:rPr>
                <w:rFonts w:asciiTheme="majorEastAsia" w:hAnsiTheme="majorEastAsia" w:eastAsiaTheme="majorEastAsia" w:cstheme="majorEastAsia"/>
                <w:color w:val="333333"/>
                <w:kern w:val="0"/>
                <w:sz w:val="20"/>
                <w:szCs w:val="20"/>
              </w:rPr>
            </w:pPr>
            <w:r>
              <w:rPr>
                <w:rFonts w:hint="eastAsia" w:asciiTheme="majorEastAsia" w:hAnsiTheme="majorEastAsia" w:eastAsiaTheme="majorEastAsia" w:cstheme="majorEastAsia"/>
                <w:color w:val="333333"/>
                <w:kern w:val="0"/>
                <w:sz w:val="20"/>
                <w:szCs w:val="20"/>
              </w:rPr>
              <w:t>（三）公共安全支出</w:t>
            </w:r>
          </w:p>
        </w:tc>
        <w:tc>
          <w:tcPr>
            <w:tcW w:w="965" w:type="dxa"/>
            <w:tcBorders>
              <w:tl2br w:val="nil"/>
              <w:tr2bl w:val="nil"/>
            </w:tcBorders>
            <w:shd w:val="clear" w:color="auto" w:fill="auto"/>
            <w:vAlign w:val="center"/>
          </w:tcPr>
          <w:p w14:paraId="3842A62C">
            <w:pPr>
              <w:widowControl/>
              <w:jc w:val="left"/>
              <w:rPr>
                <w:rFonts w:asciiTheme="majorEastAsia" w:hAnsiTheme="majorEastAsia" w:eastAsiaTheme="majorEastAsia" w:cstheme="majorEastAsia"/>
                <w:color w:val="333333"/>
                <w:kern w:val="0"/>
                <w:sz w:val="20"/>
                <w:szCs w:val="20"/>
              </w:rPr>
            </w:pPr>
          </w:p>
        </w:tc>
      </w:tr>
      <w:tr w14:paraId="4481560D">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PrEx>
        <w:trPr>
          <w:trHeight w:val="448" w:hRule="atLeast"/>
          <w:jc w:val="center"/>
        </w:trPr>
        <w:tc>
          <w:tcPr>
            <w:tcW w:w="3534" w:type="dxa"/>
            <w:tcBorders>
              <w:tl2br w:val="nil"/>
              <w:tr2bl w:val="nil"/>
            </w:tcBorders>
            <w:shd w:val="clear" w:color="auto" w:fill="auto"/>
            <w:vAlign w:val="center"/>
          </w:tcPr>
          <w:p w14:paraId="16F88EC5">
            <w:pPr>
              <w:widowControl/>
              <w:spacing w:before="100" w:beforeAutospacing="1"/>
              <w:ind w:firstLine="200" w:firstLineChars="100"/>
              <w:jc w:val="left"/>
              <w:rPr>
                <w:rFonts w:asciiTheme="majorEastAsia" w:hAnsiTheme="majorEastAsia" w:eastAsiaTheme="majorEastAsia" w:cstheme="majorEastAsia"/>
                <w:color w:val="333333"/>
                <w:kern w:val="0"/>
                <w:sz w:val="20"/>
                <w:szCs w:val="20"/>
              </w:rPr>
            </w:pPr>
            <w:r>
              <w:rPr>
                <w:rFonts w:hint="eastAsia" w:asciiTheme="majorEastAsia" w:hAnsiTheme="majorEastAsia" w:eastAsiaTheme="majorEastAsia" w:cstheme="majorEastAsia"/>
                <w:color w:val="333333"/>
                <w:kern w:val="0"/>
                <w:sz w:val="20"/>
                <w:szCs w:val="20"/>
              </w:rPr>
              <w:t>二、政府性基金收入</w:t>
            </w:r>
          </w:p>
        </w:tc>
        <w:tc>
          <w:tcPr>
            <w:tcW w:w="1042" w:type="dxa"/>
            <w:tcBorders>
              <w:tl2br w:val="nil"/>
              <w:tr2bl w:val="nil"/>
            </w:tcBorders>
            <w:shd w:val="clear" w:color="auto" w:fill="auto"/>
            <w:vAlign w:val="center"/>
          </w:tcPr>
          <w:p w14:paraId="6EC95D30">
            <w:pPr>
              <w:widowControl/>
              <w:spacing w:before="100" w:beforeAutospacing="1"/>
              <w:jc w:val="center"/>
              <w:rPr>
                <w:rFonts w:asciiTheme="majorEastAsia" w:hAnsiTheme="majorEastAsia" w:eastAsiaTheme="majorEastAsia" w:cstheme="majorEastAsia"/>
                <w:color w:val="333333"/>
                <w:kern w:val="0"/>
                <w:sz w:val="20"/>
                <w:szCs w:val="20"/>
              </w:rPr>
            </w:pPr>
          </w:p>
        </w:tc>
        <w:tc>
          <w:tcPr>
            <w:tcW w:w="2963" w:type="dxa"/>
            <w:tcBorders>
              <w:tl2br w:val="nil"/>
              <w:tr2bl w:val="nil"/>
            </w:tcBorders>
            <w:shd w:val="clear" w:color="auto" w:fill="auto"/>
            <w:vAlign w:val="center"/>
          </w:tcPr>
          <w:p w14:paraId="279B7F0C">
            <w:pPr>
              <w:widowControl/>
              <w:spacing w:before="100" w:beforeAutospacing="1"/>
              <w:jc w:val="left"/>
              <w:rPr>
                <w:rFonts w:asciiTheme="majorEastAsia" w:hAnsiTheme="majorEastAsia" w:eastAsiaTheme="majorEastAsia" w:cstheme="majorEastAsia"/>
                <w:color w:val="333333"/>
                <w:kern w:val="0"/>
                <w:sz w:val="20"/>
                <w:szCs w:val="20"/>
              </w:rPr>
            </w:pPr>
            <w:r>
              <w:rPr>
                <w:rFonts w:hint="eastAsia" w:asciiTheme="majorEastAsia" w:hAnsiTheme="majorEastAsia" w:eastAsiaTheme="majorEastAsia" w:cstheme="majorEastAsia"/>
                <w:color w:val="333333"/>
                <w:kern w:val="0"/>
                <w:sz w:val="20"/>
                <w:szCs w:val="20"/>
              </w:rPr>
              <w:t>（四）教育支出</w:t>
            </w:r>
          </w:p>
        </w:tc>
        <w:tc>
          <w:tcPr>
            <w:tcW w:w="965" w:type="dxa"/>
            <w:tcBorders>
              <w:tl2br w:val="nil"/>
              <w:tr2bl w:val="nil"/>
            </w:tcBorders>
            <w:shd w:val="clear" w:color="auto" w:fill="auto"/>
            <w:vAlign w:val="center"/>
          </w:tcPr>
          <w:p w14:paraId="47488F12">
            <w:pPr>
              <w:widowControl/>
              <w:jc w:val="left"/>
              <w:rPr>
                <w:rFonts w:asciiTheme="majorEastAsia" w:hAnsiTheme="majorEastAsia" w:eastAsiaTheme="majorEastAsia" w:cstheme="majorEastAsia"/>
                <w:color w:val="333333"/>
                <w:kern w:val="0"/>
                <w:sz w:val="20"/>
                <w:szCs w:val="20"/>
              </w:rPr>
            </w:pPr>
          </w:p>
        </w:tc>
      </w:tr>
      <w:tr w14:paraId="6EEFEACA">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PrEx>
        <w:trPr>
          <w:trHeight w:val="448" w:hRule="atLeast"/>
          <w:jc w:val="center"/>
        </w:trPr>
        <w:tc>
          <w:tcPr>
            <w:tcW w:w="3534" w:type="dxa"/>
            <w:tcBorders>
              <w:tl2br w:val="nil"/>
              <w:tr2bl w:val="nil"/>
            </w:tcBorders>
            <w:shd w:val="clear" w:color="auto" w:fill="auto"/>
            <w:vAlign w:val="center"/>
          </w:tcPr>
          <w:p w14:paraId="14539784">
            <w:pPr>
              <w:widowControl/>
              <w:spacing w:before="100" w:beforeAutospacing="1"/>
              <w:ind w:firstLine="200" w:firstLineChars="100"/>
              <w:jc w:val="left"/>
              <w:rPr>
                <w:rFonts w:asciiTheme="majorEastAsia" w:hAnsiTheme="majorEastAsia" w:eastAsiaTheme="majorEastAsia" w:cstheme="majorEastAsia"/>
                <w:color w:val="333333"/>
                <w:kern w:val="0"/>
                <w:sz w:val="20"/>
                <w:szCs w:val="20"/>
              </w:rPr>
            </w:pPr>
            <w:r>
              <w:rPr>
                <w:rFonts w:hint="eastAsia" w:asciiTheme="majorEastAsia" w:hAnsiTheme="majorEastAsia" w:eastAsiaTheme="majorEastAsia" w:cstheme="majorEastAsia"/>
                <w:color w:val="333333"/>
                <w:kern w:val="0"/>
                <w:sz w:val="20"/>
                <w:szCs w:val="20"/>
              </w:rPr>
              <w:t>三、纳入专户管理的非税收入拨款</w:t>
            </w:r>
          </w:p>
        </w:tc>
        <w:tc>
          <w:tcPr>
            <w:tcW w:w="1042" w:type="dxa"/>
            <w:tcBorders>
              <w:tl2br w:val="nil"/>
              <w:tr2bl w:val="nil"/>
            </w:tcBorders>
            <w:shd w:val="clear" w:color="auto" w:fill="auto"/>
            <w:vAlign w:val="center"/>
          </w:tcPr>
          <w:p w14:paraId="6A546300">
            <w:pPr>
              <w:widowControl/>
              <w:spacing w:before="100" w:beforeAutospacing="1"/>
              <w:jc w:val="center"/>
              <w:rPr>
                <w:rFonts w:asciiTheme="majorEastAsia" w:hAnsiTheme="majorEastAsia" w:eastAsiaTheme="majorEastAsia" w:cstheme="majorEastAsia"/>
                <w:color w:val="333333"/>
                <w:kern w:val="0"/>
                <w:sz w:val="20"/>
                <w:szCs w:val="20"/>
              </w:rPr>
            </w:pPr>
          </w:p>
        </w:tc>
        <w:tc>
          <w:tcPr>
            <w:tcW w:w="2963" w:type="dxa"/>
            <w:tcBorders>
              <w:tl2br w:val="nil"/>
              <w:tr2bl w:val="nil"/>
            </w:tcBorders>
            <w:shd w:val="clear" w:color="auto" w:fill="auto"/>
            <w:vAlign w:val="center"/>
          </w:tcPr>
          <w:p w14:paraId="71541A0B">
            <w:pPr>
              <w:widowControl/>
              <w:spacing w:before="100" w:beforeAutospacing="1"/>
              <w:jc w:val="left"/>
              <w:rPr>
                <w:rFonts w:asciiTheme="majorEastAsia" w:hAnsiTheme="majorEastAsia" w:eastAsiaTheme="majorEastAsia" w:cstheme="majorEastAsia"/>
                <w:color w:val="333333"/>
                <w:kern w:val="0"/>
                <w:sz w:val="20"/>
                <w:szCs w:val="20"/>
              </w:rPr>
            </w:pPr>
            <w:r>
              <w:rPr>
                <w:rFonts w:hint="eastAsia" w:asciiTheme="majorEastAsia" w:hAnsiTheme="majorEastAsia" w:eastAsiaTheme="majorEastAsia" w:cstheme="majorEastAsia"/>
                <w:color w:val="333333"/>
                <w:kern w:val="0"/>
                <w:sz w:val="20"/>
                <w:szCs w:val="20"/>
              </w:rPr>
              <w:t>（五）科学技术支出</w:t>
            </w:r>
          </w:p>
        </w:tc>
        <w:tc>
          <w:tcPr>
            <w:tcW w:w="965" w:type="dxa"/>
            <w:tcBorders>
              <w:tl2br w:val="nil"/>
              <w:tr2bl w:val="nil"/>
            </w:tcBorders>
            <w:shd w:val="clear" w:color="auto" w:fill="auto"/>
            <w:vAlign w:val="center"/>
          </w:tcPr>
          <w:p w14:paraId="7CA474F9">
            <w:pPr>
              <w:widowControl/>
              <w:jc w:val="left"/>
              <w:rPr>
                <w:rFonts w:asciiTheme="majorEastAsia" w:hAnsiTheme="majorEastAsia" w:eastAsiaTheme="majorEastAsia" w:cstheme="majorEastAsia"/>
                <w:color w:val="333333"/>
                <w:kern w:val="0"/>
                <w:sz w:val="20"/>
                <w:szCs w:val="20"/>
              </w:rPr>
            </w:pPr>
          </w:p>
        </w:tc>
      </w:tr>
      <w:tr w14:paraId="6E93BF1C">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trHeight w:val="448" w:hRule="atLeast"/>
          <w:jc w:val="center"/>
        </w:trPr>
        <w:tc>
          <w:tcPr>
            <w:tcW w:w="3534" w:type="dxa"/>
            <w:tcBorders>
              <w:tl2br w:val="nil"/>
              <w:tr2bl w:val="nil"/>
            </w:tcBorders>
            <w:shd w:val="clear" w:color="auto" w:fill="auto"/>
            <w:vAlign w:val="center"/>
          </w:tcPr>
          <w:p w14:paraId="4738597B">
            <w:pPr>
              <w:widowControl/>
              <w:spacing w:before="100" w:beforeAutospacing="1"/>
              <w:ind w:firstLine="200" w:firstLineChars="100"/>
              <w:jc w:val="left"/>
              <w:rPr>
                <w:rFonts w:asciiTheme="majorEastAsia" w:hAnsiTheme="majorEastAsia" w:eastAsiaTheme="majorEastAsia" w:cstheme="majorEastAsia"/>
                <w:color w:val="333333"/>
                <w:kern w:val="0"/>
                <w:sz w:val="20"/>
                <w:szCs w:val="20"/>
              </w:rPr>
            </w:pPr>
            <w:r>
              <w:rPr>
                <w:rFonts w:hint="eastAsia" w:asciiTheme="majorEastAsia" w:hAnsiTheme="majorEastAsia" w:eastAsiaTheme="majorEastAsia" w:cstheme="majorEastAsia"/>
                <w:color w:val="333333"/>
                <w:kern w:val="0"/>
                <w:sz w:val="20"/>
                <w:szCs w:val="20"/>
              </w:rPr>
              <w:t>四、上级补助收入</w:t>
            </w:r>
          </w:p>
        </w:tc>
        <w:tc>
          <w:tcPr>
            <w:tcW w:w="1042" w:type="dxa"/>
            <w:tcBorders>
              <w:tl2br w:val="nil"/>
              <w:tr2bl w:val="nil"/>
            </w:tcBorders>
            <w:shd w:val="clear" w:color="auto" w:fill="auto"/>
            <w:vAlign w:val="center"/>
          </w:tcPr>
          <w:p w14:paraId="5FADE34C">
            <w:pPr>
              <w:widowControl/>
              <w:spacing w:before="100" w:beforeAutospacing="1"/>
              <w:jc w:val="center"/>
              <w:rPr>
                <w:rFonts w:hint="default" w:asciiTheme="majorEastAsia" w:hAnsiTheme="majorEastAsia" w:eastAsiaTheme="majorEastAsia" w:cstheme="majorEastAsia"/>
                <w:color w:val="333333"/>
                <w:kern w:val="0"/>
                <w:sz w:val="20"/>
                <w:szCs w:val="20"/>
                <w:lang w:val="en-US" w:eastAsia="zh-CN"/>
              </w:rPr>
            </w:pPr>
            <w:r>
              <w:rPr>
                <w:rFonts w:hint="eastAsia" w:asciiTheme="majorEastAsia" w:hAnsiTheme="majorEastAsia" w:eastAsiaTheme="majorEastAsia" w:cstheme="majorEastAsia"/>
                <w:color w:val="333333"/>
                <w:kern w:val="0"/>
                <w:sz w:val="20"/>
                <w:szCs w:val="20"/>
                <w:lang w:val="en-US" w:eastAsia="zh-CN"/>
              </w:rPr>
              <w:t>6859</w:t>
            </w:r>
          </w:p>
        </w:tc>
        <w:tc>
          <w:tcPr>
            <w:tcW w:w="2963" w:type="dxa"/>
            <w:tcBorders>
              <w:tl2br w:val="nil"/>
              <w:tr2bl w:val="nil"/>
            </w:tcBorders>
            <w:shd w:val="clear" w:color="auto" w:fill="auto"/>
            <w:vAlign w:val="center"/>
          </w:tcPr>
          <w:p w14:paraId="30B3082D">
            <w:pPr>
              <w:widowControl/>
              <w:spacing w:before="100" w:beforeAutospacing="1"/>
              <w:jc w:val="left"/>
              <w:rPr>
                <w:rFonts w:asciiTheme="majorEastAsia" w:hAnsiTheme="majorEastAsia" w:eastAsiaTheme="majorEastAsia" w:cstheme="majorEastAsia"/>
                <w:color w:val="333333"/>
                <w:kern w:val="0"/>
                <w:sz w:val="20"/>
                <w:szCs w:val="20"/>
              </w:rPr>
            </w:pPr>
            <w:r>
              <w:rPr>
                <w:rFonts w:hint="eastAsia" w:asciiTheme="majorEastAsia" w:hAnsiTheme="majorEastAsia" w:eastAsiaTheme="majorEastAsia" w:cstheme="majorEastAsia"/>
                <w:color w:val="333333"/>
                <w:kern w:val="0"/>
                <w:sz w:val="20"/>
                <w:szCs w:val="20"/>
              </w:rPr>
              <w:t>（六）文化体育与传媒支出</w:t>
            </w:r>
          </w:p>
        </w:tc>
        <w:tc>
          <w:tcPr>
            <w:tcW w:w="965" w:type="dxa"/>
            <w:tcBorders>
              <w:tl2br w:val="nil"/>
              <w:tr2bl w:val="nil"/>
            </w:tcBorders>
            <w:shd w:val="clear" w:color="auto" w:fill="auto"/>
            <w:vAlign w:val="center"/>
          </w:tcPr>
          <w:p w14:paraId="4F142856">
            <w:pPr>
              <w:widowControl/>
              <w:jc w:val="left"/>
              <w:rPr>
                <w:rFonts w:asciiTheme="majorEastAsia" w:hAnsiTheme="majorEastAsia" w:eastAsiaTheme="majorEastAsia" w:cstheme="majorEastAsia"/>
                <w:color w:val="333333"/>
                <w:kern w:val="0"/>
                <w:sz w:val="20"/>
                <w:szCs w:val="20"/>
              </w:rPr>
            </w:pPr>
          </w:p>
        </w:tc>
      </w:tr>
      <w:tr w14:paraId="4C411E26">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trHeight w:val="448" w:hRule="atLeast"/>
          <w:jc w:val="center"/>
        </w:trPr>
        <w:tc>
          <w:tcPr>
            <w:tcW w:w="3534" w:type="dxa"/>
            <w:tcBorders>
              <w:tl2br w:val="nil"/>
              <w:tr2bl w:val="nil"/>
            </w:tcBorders>
            <w:shd w:val="clear" w:color="auto" w:fill="auto"/>
            <w:vAlign w:val="center"/>
          </w:tcPr>
          <w:p w14:paraId="4F5BB1EC">
            <w:pPr>
              <w:widowControl/>
              <w:spacing w:before="100" w:beforeAutospacing="1"/>
              <w:ind w:firstLine="200" w:firstLineChars="100"/>
              <w:jc w:val="left"/>
              <w:rPr>
                <w:rFonts w:asciiTheme="majorEastAsia" w:hAnsiTheme="majorEastAsia" w:eastAsiaTheme="majorEastAsia" w:cstheme="majorEastAsia"/>
                <w:color w:val="333333"/>
                <w:kern w:val="0"/>
                <w:sz w:val="20"/>
                <w:szCs w:val="20"/>
              </w:rPr>
            </w:pPr>
            <w:r>
              <w:rPr>
                <w:rFonts w:hint="eastAsia" w:asciiTheme="majorEastAsia" w:hAnsiTheme="majorEastAsia" w:eastAsiaTheme="majorEastAsia" w:cstheme="majorEastAsia"/>
                <w:color w:val="333333"/>
                <w:kern w:val="0"/>
                <w:sz w:val="20"/>
                <w:szCs w:val="20"/>
              </w:rPr>
              <w:t>五、其他收入</w:t>
            </w:r>
          </w:p>
        </w:tc>
        <w:tc>
          <w:tcPr>
            <w:tcW w:w="1042" w:type="dxa"/>
            <w:tcBorders>
              <w:tl2br w:val="nil"/>
              <w:tr2bl w:val="nil"/>
            </w:tcBorders>
            <w:shd w:val="clear" w:color="auto" w:fill="auto"/>
            <w:vAlign w:val="center"/>
          </w:tcPr>
          <w:p w14:paraId="790CD536">
            <w:pPr>
              <w:widowControl/>
              <w:spacing w:before="100" w:beforeAutospacing="1"/>
              <w:jc w:val="center"/>
              <w:rPr>
                <w:rFonts w:asciiTheme="majorEastAsia" w:hAnsiTheme="majorEastAsia" w:eastAsiaTheme="majorEastAsia" w:cstheme="majorEastAsia"/>
                <w:color w:val="333333"/>
                <w:kern w:val="0"/>
                <w:sz w:val="20"/>
                <w:szCs w:val="20"/>
              </w:rPr>
            </w:pPr>
          </w:p>
        </w:tc>
        <w:tc>
          <w:tcPr>
            <w:tcW w:w="2963" w:type="dxa"/>
            <w:tcBorders>
              <w:tl2br w:val="nil"/>
              <w:tr2bl w:val="nil"/>
            </w:tcBorders>
            <w:shd w:val="clear" w:color="auto" w:fill="auto"/>
            <w:vAlign w:val="center"/>
          </w:tcPr>
          <w:p w14:paraId="764B3F8F">
            <w:pPr>
              <w:widowControl/>
              <w:spacing w:before="100" w:beforeAutospacing="1"/>
              <w:jc w:val="left"/>
              <w:rPr>
                <w:rFonts w:asciiTheme="majorEastAsia" w:hAnsiTheme="majorEastAsia" w:eastAsiaTheme="majorEastAsia" w:cstheme="majorEastAsia"/>
                <w:color w:val="333333"/>
                <w:kern w:val="0"/>
                <w:sz w:val="20"/>
                <w:szCs w:val="20"/>
              </w:rPr>
            </w:pPr>
            <w:r>
              <w:rPr>
                <w:rFonts w:hint="eastAsia" w:asciiTheme="majorEastAsia" w:hAnsiTheme="majorEastAsia" w:eastAsiaTheme="majorEastAsia" w:cstheme="majorEastAsia"/>
                <w:color w:val="333333"/>
                <w:kern w:val="0"/>
                <w:sz w:val="20"/>
                <w:szCs w:val="20"/>
              </w:rPr>
              <w:t>（七）社会保障和就业支出</w:t>
            </w:r>
          </w:p>
        </w:tc>
        <w:tc>
          <w:tcPr>
            <w:tcW w:w="965" w:type="dxa"/>
            <w:tcBorders>
              <w:tl2br w:val="nil"/>
              <w:tr2bl w:val="nil"/>
            </w:tcBorders>
            <w:shd w:val="clear" w:color="auto" w:fill="auto"/>
            <w:vAlign w:val="center"/>
          </w:tcPr>
          <w:p w14:paraId="3A2A0B22">
            <w:pPr>
              <w:widowControl/>
              <w:spacing w:before="100" w:beforeAutospacing="1"/>
              <w:jc w:val="center"/>
              <w:rPr>
                <w:rFonts w:asciiTheme="majorEastAsia" w:hAnsiTheme="majorEastAsia" w:eastAsiaTheme="majorEastAsia" w:cstheme="majorEastAsia"/>
                <w:color w:val="333333"/>
                <w:kern w:val="0"/>
                <w:sz w:val="20"/>
                <w:szCs w:val="20"/>
              </w:rPr>
            </w:pPr>
            <w:r>
              <w:rPr>
                <w:rFonts w:hint="eastAsia" w:asciiTheme="minorEastAsia" w:hAnsiTheme="minorEastAsia" w:cstheme="minorEastAsia"/>
                <w:color w:val="333333"/>
                <w:kern w:val="0"/>
                <w:sz w:val="20"/>
                <w:szCs w:val="20"/>
                <w:lang w:val="en-US" w:eastAsia="zh-CN"/>
              </w:rPr>
              <w:t>20.44</w:t>
            </w:r>
            <w:r>
              <w:rPr>
                <w:rFonts w:hint="eastAsia" w:asciiTheme="minorEastAsia" w:hAnsiTheme="minorEastAsia" w:cstheme="minorEastAsia"/>
                <w:color w:val="333333"/>
                <w:kern w:val="0"/>
                <w:sz w:val="20"/>
                <w:szCs w:val="20"/>
              </w:rPr>
              <w:t xml:space="preserve"> </w:t>
            </w:r>
          </w:p>
        </w:tc>
      </w:tr>
      <w:tr w14:paraId="4CDA1AAE">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trHeight w:val="448" w:hRule="atLeast"/>
          <w:jc w:val="center"/>
        </w:trPr>
        <w:tc>
          <w:tcPr>
            <w:tcW w:w="3534" w:type="dxa"/>
            <w:tcBorders>
              <w:tl2br w:val="nil"/>
              <w:tr2bl w:val="nil"/>
            </w:tcBorders>
            <w:shd w:val="clear" w:color="auto" w:fill="auto"/>
            <w:vAlign w:val="center"/>
          </w:tcPr>
          <w:p w14:paraId="218DB49A">
            <w:pPr>
              <w:widowControl/>
              <w:jc w:val="left"/>
              <w:rPr>
                <w:rFonts w:asciiTheme="majorEastAsia" w:hAnsiTheme="majorEastAsia" w:eastAsiaTheme="majorEastAsia" w:cstheme="majorEastAsia"/>
                <w:kern w:val="0"/>
                <w:sz w:val="20"/>
                <w:szCs w:val="20"/>
              </w:rPr>
            </w:pPr>
          </w:p>
        </w:tc>
        <w:tc>
          <w:tcPr>
            <w:tcW w:w="1042" w:type="dxa"/>
            <w:tcBorders>
              <w:tl2br w:val="nil"/>
              <w:tr2bl w:val="nil"/>
            </w:tcBorders>
            <w:shd w:val="clear" w:color="auto" w:fill="auto"/>
            <w:vAlign w:val="center"/>
          </w:tcPr>
          <w:p w14:paraId="15AF336E">
            <w:pPr>
              <w:widowControl/>
              <w:spacing w:before="100" w:beforeAutospacing="1"/>
              <w:jc w:val="center"/>
              <w:rPr>
                <w:rFonts w:asciiTheme="majorEastAsia" w:hAnsiTheme="majorEastAsia" w:eastAsiaTheme="majorEastAsia" w:cstheme="majorEastAsia"/>
                <w:color w:val="333333"/>
                <w:kern w:val="0"/>
                <w:sz w:val="20"/>
                <w:szCs w:val="20"/>
              </w:rPr>
            </w:pPr>
          </w:p>
        </w:tc>
        <w:tc>
          <w:tcPr>
            <w:tcW w:w="2963" w:type="dxa"/>
            <w:tcBorders>
              <w:tl2br w:val="nil"/>
              <w:tr2bl w:val="nil"/>
            </w:tcBorders>
            <w:shd w:val="clear" w:color="auto" w:fill="auto"/>
            <w:vAlign w:val="center"/>
          </w:tcPr>
          <w:p w14:paraId="2383EDC6">
            <w:pPr>
              <w:widowControl/>
              <w:spacing w:before="100" w:beforeAutospacing="1"/>
              <w:jc w:val="left"/>
              <w:rPr>
                <w:rFonts w:asciiTheme="majorEastAsia" w:hAnsiTheme="majorEastAsia" w:eastAsiaTheme="majorEastAsia" w:cstheme="majorEastAsia"/>
                <w:color w:val="333333"/>
                <w:kern w:val="0"/>
                <w:sz w:val="20"/>
                <w:szCs w:val="20"/>
              </w:rPr>
            </w:pPr>
            <w:r>
              <w:rPr>
                <w:rFonts w:hint="eastAsia" w:asciiTheme="majorEastAsia" w:hAnsiTheme="majorEastAsia" w:eastAsiaTheme="majorEastAsia" w:cstheme="majorEastAsia"/>
                <w:color w:val="333333"/>
                <w:kern w:val="0"/>
                <w:sz w:val="20"/>
                <w:szCs w:val="20"/>
              </w:rPr>
              <w:t>（八）</w:t>
            </w:r>
            <w:r>
              <w:rPr>
                <w:rFonts w:hint="eastAsia" w:asciiTheme="minorEastAsia" w:hAnsiTheme="minorEastAsia" w:cstheme="minorEastAsia"/>
                <w:color w:val="333333"/>
                <w:kern w:val="0"/>
                <w:sz w:val="20"/>
                <w:szCs w:val="20"/>
              </w:rPr>
              <w:t>卫生健康</w:t>
            </w:r>
            <w:r>
              <w:rPr>
                <w:rFonts w:hint="eastAsia" w:asciiTheme="majorEastAsia" w:hAnsiTheme="majorEastAsia" w:eastAsiaTheme="majorEastAsia" w:cstheme="majorEastAsia"/>
                <w:color w:val="333333"/>
                <w:kern w:val="0"/>
                <w:sz w:val="20"/>
                <w:szCs w:val="20"/>
              </w:rPr>
              <w:t>支出</w:t>
            </w:r>
          </w:p>
        </w:tc>
        <w:tc>
          <w:tcPr>
            <w:tcW w:w="965" w:type="dxa"/>
            <w:tcBorders>
              <w:tl2br w:val="nil"/>
              <w:tr2bl w:val="nil"/>
            </w:tcBorders>
            <w:shd w:val="clear" w:color="auto" w:fill="auto"/>
            <w:vAlign w:val="center"/>
          </w:tcPr>
          <w:p w14:paraId="594FF3CE">
            <w:pPr>
              <w:widowControl/>
              <w:spacing w:before="100" w:beforeAutospacing="1"/>
              <w:jc w:val="center"/>
              <w:rPr>
                <w:rFonts w:hint="default" w:asciiTheme="majorEastAsia" w:hAnsiTheme="majorEastAsia" w:eastAsiaTheme="majorEastAsia" w:cstheme="majorEastAsia"/>
                <w:color w:val="333333"/>
                <w:kern w:val="0"/>
                <w:sz w:val="20"/>
                <w:szCs w:val="20"/>
                <w:lang w:val="en-US" w:eastAsia="zh-CN"/>
              </w:rPr>
            </w:pPr>
            <w:r>
              <w:rPr>
                <w:rFonts w:hint="eastAsia" w:asciiTheme="majorEastAsia" w:hAnsiTheme="majorEastAsia" w:eastAsiaTheme="majorEastAsia" w:cstheme="majorEastAsia"/>
                <w:color w:val="333333"/>
                <w:kern w:val="0"/>
                <w:sz w:val="20"/>
                <w:szCs w:val="20"/>
                <w:lang w:val="en-US" w:eastAsia="zh-CN"/>
              </w:rPr>
              <w:t>12.33</w:t>
            </w:r>
          </w:p>
        </w:tc>
      </w:tr>
      <w:tr w14:paraId="29927777">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trHeight w:val="448" w:hRule="atLeast"/>
          <w:jc w:val="center"/>
        </w:trPr>
        <w:tc>
          <w:tcPr>
            <w:tcW w:w="3534" w:type="dxa"/>
            <w:tcBorders>
              <w:tl2br w:val="nil"/>
              <w:tr2bl w:val="nil"/>
            </w:tcBorders>
            <w:shd w:val="clear" w:color="auto" w:fill="auto"/>
            <w:vAlign w:val="center"/>
          </w:tcPr>
          <w:p w14:paraId="0B494DC6">
            <w:pPr>
              <w:widowControl/>
              <w:jc w:val="left"/>
              <w:rPr>
                <w:rFonts w:asciiTheme="majorEastAsia" w:hAnsiTheme="majorEastAsia" w:eastAsiaTheme="majorEastAsia" w:cstheme="majorEastAsia"/>
                <w:kern w:val="0"/>
                <w:sz w:val="20"/>
                <w:szCs w:val="20"/>
              </w:rPr>
            </w:pPr>
          </w:p>
        </w:tc>
        <w:tc>
          <w:tcPr>
            <w:tcW w:w="1042" w:type="dxa"/>
            <w:tcBorders>
              <w:tl2br w:val="nil"/>
              <w:tr2bl w:val="nil"/>
            </w:tcBorders>
            <w:shd w:val="clear" w:color="auto" w:fill="auto"/>
            <w:vAlign w:val="center"/>
          </w:tcPr>
          <w:p w14:paraId="4D49A16E">
            <w:pPr>
              <w:widowControl/>
              <w:spacing w:before="100" w:beforeAutospacing="1"/>
              <w:jc w:val="center"/>
              <w:rPr>
                <w:rFonts w:asciiTheme="majorEastAsia" w:hAnsiTheme="majorEastAsia" w:eastAsiaTheme="majorEastAsia" w:cstheme="majorEastAsia"/>
                <w:color w:val="333333"/>
                <w:kern w:val="0"/>
                <w:sz w:val="20"/>
                <w:szCs w:val="20"/>
              </w:rPr>
            </w:pPr>
          </w:p>
        </w:tc>
        <w:tc>
          <w:tcPr>
            <w:tcW w:w="2963" w:type="dxa"/>
            <w:tcBorders>
              <w:tl2br w:val="nil"/>
              <w:tr2bl w:val="nil"/>
            </w:tcBorders>
            <w:shd w:val="clear" w:color="auto" w:fill="auto"/>
            <w:vAlign w:val="center"/>
          </w:tcPr>
          <w:p w14:paraId="568D0D4C">
            <w:pPr>
              <w:widowControl/>
              <w:spacing w:before="100" w:beforeAutospacing="1"/>
              <w:jc w:val="left"/>
              <w:rPr>
                <w:rFonts w:asciiTheme="majorEastAsia" w:hAnsiTheme="majorEastAsia" w:eastAsiaTheme="majorEastAsia" w:cstheme="majorEastAsia"/>
                <w:color w:val="333333"/>
                <w:kern w:val="0"/>
                <w:sz w:val="20"/>
                <w:szCs w:val="20"/>
              </w:rPr>
            </w:pPr>
            <w:r>
              <w:rPr>
                <w:rFonts w:hint="eastAsia" w:asciiTheme="majorEastAsia" w:hAnsiTheme="majorEastAsia" w:eastAsiaTheme="majorEastAsia" w:cstheme="majorEastAsia"/>
                <w:color w:val="333333"/>
                <w:kern w:val="0"/>
                <w:sz w:val="20"/>
                <w:szCs w:val="20"/>
              </w:rPr>
              <w:t>（九）节能环保支出</w:t>
            </w:r>
          </w:p>
        </w:tc>
        <w:tc>
          <w:tcPr>
            <w:tcW w:w="965" w:type="dxa"/>
            <w:tcBorders>
              <w:tl2br w:val="nil"/>
              <w:tr2bl w:val="nil"/>
            </w:tcBorders>
            <w:shd w:val="clear" w:color="auto" w:fill="auto"/>
            <w:vAlign w:val="center"/>
          </w:tcPr>
          <w:p w14:paraId="5D5F687C">
            <w:pPr>
              <w:widowControl/>
              <w:spacing w:before="100" w:beforeAutospacing="1"/>
              <w:jc w:val="center"/>
              <w:rPr>
                <w:rFonts w:asciiTheme="majorEastAsia" w:hAnsiTheme="majorEastAsia" w:eastAsiaTheme="majorEastAsia" w:cstheme="majorEastAsia"/>
                <w:color w:val="333333"/>
                <w:kern w:val="0"/>
                <w:sz w:val="20"/>
                <w:szCs w:val="20"/>
              </w:rPr>
            </w:pPr>
          </w:p>
        </w:tc>
      </w:tr>
      <w:tr w14:paraId="2058809D">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trHeight w:val="448" w:hRule="atLeast"/>
          <w:jc w:val="center"/>
        </w:trPr>
        <w:tc>
          <w:tcPr>
            <w:tcW w:w="3534" w:type="dxa"/>
            <w:tcBorders>
              <w:tl2br w:val="nil"/>
              <w:tr2bl w:val="nil"/>
            </w:tcBorders>
            <w:shd w:val="clear" w:color="auto" w:fill="auto"/>
            <w:vAlign w:val="center"/>
          </w:tcPr>
          <w:p w14:paraId="794E2EB7">
            <w:pPr>
              <w:widowControl/>
              <w:jc w:val="left"/>
              <w:rPr>
                <w:rFonts w:asciiTheme="majorEastAsia" w:hAnsiTheme="majorEastAsia" w:eastAsiaTheme="majorEastAsia" w:cstheme="majorEastAsia"/>
                <w:kern w:val="0"/>
                <w:sz w:val="20"/>
                <w:szCs w:val="20"/>
              </w:rPr>
            </w:pPr>
          </w:p>
        </w:tc>
        <w:tc>
          <w:tcPr>
            <w:tcW w:w="1042" w:type="dxa"/>
            <w:tcBorders>
              <w:tl2br w:val="nil"/>
              <w:tr2bl w:val="nil"/>
            </w:tcBorders>
            <w:shd w:val="clear" w:color="auto" w:fill="auto"/>
            <w:vAlign w:val="center"/>
          </w:tcPr>
          <w:p w14:paraId="1E06587E">
            <w:pPr>
              <w:widowControl/>
              <w:spacing w:before="100" w:beforeAutospacing="1"/>
              <w:jc w:val="center"/>
              <w:rPr>
                <w:rFonts w:asciiTheme="majorEastAsia" w:hAnsiTheme="majorEastAsia" w:eastAsiaTheme="majorEastAsia" w:cstheme="majorEastAsia"/>
                <w:color w:val="333333"/>
                <w:kern w:val="0"/>
                <w:sz w:val="20"/>
                <w:szCs w:val="20"/>
              </w:rPr>
            </w:pPr>
          </w:p>
        </w:tc>
        <w:tc>
          <w:tcPr>
            <w:tcW w:w="2963" w:type="dxa"/>
            <w:tcBorders>
              <w:tl2br w:val="nil"/>
              <w:tr2bl w:val="nil"/>
            </w:tcBorders>
            <w:shd w:val="clear" w:color="auto" w:fill="auto"/>
            <w:vAlign w:val="center"/>
          </w:tcPr>
          <w:p w14:paraId="4CEFD41C">
            <w:pPr>
              <w:widowControl/>
              <w:spacing w:before="100" w:beforeAutospacing="1"/>
              <w:jc w:val="left"/>
              <w:rPr>
                <w:rFonts w:asciiTheme="majorEastAsia" w:hAnsiTheme="majorEastAsia" w:eastAsiaTheme="majorEastAsia" w:cstheme="majorEastAsia"/>
                <w:color w:val="333333"/>
                <w:kern w:val="0"/>
                <w:sz w:val="20"/>
                <w:szCs w:val="20"/>
              </w:rPr>
            </w:pPr>
            <w:r>
              <w:rPr>
                <w:rFonts w:hint="eastAsia" w:asciiTheme="majorEastAsia" w:hAnsiTheme="majorEastAsia" w:eastAsiaTheme="majorEastAsia" w:cstheme="majorEastAsia"/>
                <w:color w:val="333333"/>
                <w:kern w:val="0"/>
                <w:sz w:val="20"/>
                <w:szCs w:val="20"/>
              </w:rPr>
              <w:t>（十）城乡社区支出</w:t>
            </w:r>
          </w:p>
        </w:tc>
        <w:tc>
          <w:tcPr>
            <w:tcW w:w="965" w:type="dxa"/>
            <w:tcBorders>
              <w:tl2br w:val="nil"/>
              <w:tr2bl w:val="nil"/>
            </w:tcBorders>
            <w:shd w:val="clear" w:color="auto" w:fill="auto"/>
            <w:vAlign w:val="center"/>
          </w:tcPr>
          <w:p w14:paraId="41BD206F">
            <w:pPr>
              <w:widowControl/>
              <w:spacing w:before="100" w:beforeAutospacing="1"/>
              <w:jc w:val="center"/>
              <w:rPr>
                <w:rFonts w:asciiTheme="majorEastAsia" w:hAnsiTheme="majorEastAsia" w:eastAsiaTheme="majorEastAsia" w:cstheme="majorEastAsia"/>
                <w:color w:val="333333"/>
                <w:kern w:val="0"/>
                <w:sz w:val="20"/>
                <w:szCs w:val="20"/>
              </w:rPr>
            </w:pPr>
          </w:p>
        </w:tc>
      </w:tr>
      <w:tr w14:paraId="2D28B752">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trHeight w:val="448" w:hRule="atLeast"/>
          <w:jc w:val="center"/>
        </w:trPr>
        <w:tc>
          <w:tcPr>
            <w:tcW w:w="3534" w:type="dxa"/>
            <w:tcBorders>
              <w:tl2br w:val="nil"/>
              <w:tr2bl w:val="nil"/>
            </w:tcBorders>
            <w:shd w:val="clear" w:color="auto" w:fill="auto"/>
            <w:vAlign w:val="center"/>
          </w:tcPr>
          <w:p w14:paraId="02049C31">
            <w:pPr>
              <w:widowControl/>
              <w:jc w:val="left"/>
              <w:rPr>
                <w:rFonts w:asciiTheme="majorEastAsia" w:hAnsiTheme="majorEastAsia" w:eastAsiaTheme="majorEastAsia" w:cstheme="majorEastAsia"/>
                <w:kern w:val="0"/>
                <w:sz w:val="20"/>
                <w:szCs w:val="20"/>
              </w:rPr>
            </w:pPr>
          </w:p>
        </w:tc>
        <w:tc>
          <w:tcPr>
            <w:tcW w:w="1042" w:type="dxa"/>
            <w:tcBorders>
              <w:tl2br w:val="nil"/>
              <w:tr2bl w:val="nil"/>
            </w:tcBorders>
            <w:shd w:val="clear" w:color="auto" w:fill="auto"/>
            <w:vAlign w:val="center"/>
          </w:tcPr>
          <w:p w14:paraId="226F9064">
            <w:pPr>
              <w:widowControl/>
              <w:spacing w:before="100" w:beforeAutospacing="1"/>
              <w:jc w:val="center"/>
              <w:rPr>
                <w:rFonts w:asciiTheme="majorEastAsia" w:hAnsiTheme="majorEastAsia" w:eastAsiaTheme="majorEastAsia" w:cstheme="majorEastAsia"/>
                <w:color w:val="333333"/>
                <w:kern w:val="0"/>
                <w:sz w:val="20"/>
                <w:szCs w:val="20"/>
              </w:rPr>
            </w:pPr>
          </w:p>
        </w:tc>
        <w:tc>
          <w:tcPr>
            <w:tcW w:w="2963" w:type="dxa"/>
            <w:tcBorders>
              <w:tl2br w:val="nil"/>
              <w:tr2bl w:val="nil"/>
            </w:tcBorders>
            <w:shd w:val="clear" w:color="auto" w:fill="auto"/>
            <w:vAlign w:val="center"/>
          </w:tcPr>
          <w:p w14:paraId="53FF9DE3">
            <w:pPr>
              <w:widowControl/>
              <w:spacing w:before="100" w:beforeAutospacing="1"/>
              <w:jc w:val="left"/>
              <w:rPr>
                <w:rFonts w:asciiTheme="majorEastAsia" w:hAnsiTheme="majorEastAsia" w:eastAsiaTheme="majorEastAsia" w:cstheme="majorEastAsia"/>
                <w:color w:val="333333"/>
                <w:kern w:val="0"/>
                <w:sz w:val="20"/>
                <w:szCs w:val="20"/>
              </w:rPr>
            </w:pPr>
            <w:r>
              <w:rPr>
                <w:rFonts w:hint="eastAsia" w:asciiTheme="majorEastAsia" w:hAnsiTheme="majorEastAsia" w:eastAsiaTheme="majorEastAsia" w:cstheme="majorEastAsia"/>
                <w:color w:val="333333"/>
                <w:kern w:val="0"/>
                <w:sz w:val="20"/>
                <w:szCs w:val="20"/>
              </w:rPr>
              <w:t>（十一）农林水支出</w:t>
            </w:r>
          </w:p>
        </w:tc>
        <w:tc>
          <w:tcPr>
            <w:tcW w:w="965" w:type="dxa"/>
            <w:tcBorders>
              <w:tl2br w:val="nil"/>
              <w:tr2bl w:val="nil"/>
            </w:tcBorders>
            <w:shd w:val="clear" w:color="auto" w:fill="auto"/>
            <w:vAlign w:val="center"/>
          </w:tcPr>
          <w:p w14:paraId="750366CE">
            <w:pPr>
              <w:widowControl/>
              <w:spacing w:before="100" w:beforeAutospacing="1"/>
              <w:jc w:val="center"/>
              <w:rPr>
                <w:rFonts w:asciiTheme="majorEastAsia" w:hAnsiTheme="majorEastAsia" w:eastAsiaTheme="majorEastAsia" w:cstheme="majorEastAsia"/>
                <w:color w:val="333333"/>
                <w:kern w:val="0"/>
                <w:sz w:val="20"/>
                <w:szCs w:val="20"/>
              </w:rPr>
            </w:pPr>
            <w:r>
              <w:rPr>
                <w:rFonts w:hint="eastAsia" w:asciiTheme="minorEastAsia" w:hAnsiTheme="minorEastAsia" w:cstheme="minorEastAsia"/>
                <w:color w:val="333333"/>
                <w:kern w:val="0"/>
                <w:sz w:val="20"/>
                <w:szCs w:val="20"/>
                <w:lang w:val="en-US" w:eastAsia="zh-CN"/>
              </w:rPr>
              <w:t>7065.75</w:t>
            </w:r>
            <w:r>
              <w:rPr>
                <w:rFonts w:hint="eastAsia" w:asciiTheme="minorEastAsia" w:hAnsiTheme="minorEastAsia" w:cstheme="minorEastAsia"/>
                <w:color w:val="333333"/>
                <w:kern w:val="0"/>
                <w:sz w:val="20"/>
                <w:szCs w:val="20"/>
              </w:rPr>
              <w:t xml:space="preserve"> </w:t>
            </w:r>
          </w:p>
        </w:tc>
      </w:tr>
      <w:tr w14:paraId="3CF3F68F">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trHeight w:val="448" w:hRule="atLeast"/>
          <w:jc w:val="center"/>
        </w:trPr>
        <w:tc>
          <w:tcPr>
            <w:tcW w:w="3534" w:type="dxa"/>
            <w:tcBorders>
              <w:tl2br w:val="nil"/>
              <w:tr2bl w:val="nil"/>
            </w:tcBorders>
            <w:shd w:val="clear" w:color="auto" w:fill="auto"/>
            <w:vAlign w:val="center"/>
          </w:tcPr>
          <w:p w14:paraId="1345CDC0">
            <w:pPr>
              <w:widowControl/>
              <w:jc w:val="left"/>
              <w:rPr>
                <w:rFonts w:asciiTheme="majorEastAsia" w:hAnsiTheme="majorEastAsia" w:eastAsiaTheme="majorEastAsia" w:cstheme="majorEastAsia"/>
                <w:color w:val="333333"/>
                <w:kern w:val="0"/>
                <w:sz w:val="20"/>
                <w:szCs w:val="20"/>
              </w:rPr>
            </w:pPr>
          </w:p>
        </w:tc>
        <w:tc>
          <w:tcPr>
            <w:tcW w:w="1042" w:type="dxa"/>
            <w:tcBorders>
              <w:tl2br w:val="nil"/>
              <w:tr2bl w:val="nil"/>
            </w:tcBorders>
            <w:shd w:val="clear" w:color="auto" w:fill="auto"/>
            <w:vAlign w:val="center"/>
          </w:tcPr>
          <w:p w14:paraId="7E49047D">
            <w:pPr>
              <w:widowControl/>
              <w:spacing w:before="100" w:beforeAutospacing="1"/>
              <w:jc w:val="center"/>
              <w:rPr>
                <w:rFonts w:asciiTheme="majorEastAsia" w:hAnsiTheme="majorEastAsia" w:eastAsiaTheme="majorEastAsia" w:cstheme="majorEastAsia"/>
                <w:color w:val="333333"/>
                <w:kern w:val="0"/>
                <w:sz w:val="20"/>
                <w:szCs w:val="20"/>
              </w:rPr>
            </w:pPr>
          </w:p>
        </w:tc>
        <w:tc>
          <w:tcPr>
            <w:tcW w:w="2963" w:type="dxa"/>
            <w:tcBorders>
              <w:tl2br w:val="nil"/>
              <w:tr2bl w:val="nil"/>
            </w:tcBorders>
            <w:shd w:val="clear" w:color="auto" w:fill="auto"/>
            <w:vAlign w:val="center"/>
          </w:tcPr>
          <w:p w14:paraId="79B289FA">
            <w:pPr>
              <w:widowControl/>
              <w:spacing w:before="100" w:beforeAutospacing="1"/>
              <w:jc w:val="left"/>
              <w:rPr>
                <w:rFonts w:asciiTheme="majorEastAsia" w:hAnsiTheme="majorEastAsia" w:eastAsiaTheme="majorEastAsia" w:cstheme="majorEastAsia"/>
                <w:color w:val="333333"/>
                <w:kern w:val="0"/>
                <w:sz w:val="20"/>
                <w:szCs w:val="20"/>
              </w:rPr>
            </w:pPr>
            <w:r>
              <w:rPr>
                <w:rFonts w:hint="eastAsia" w:asciiTheme="majorEastAsia" w:hAnsiTheme="majorEastAsia" w:eastAsiaTheme="majorEastAsia" w:cstheme="majorEastAsia"/>
                <w:color w:val="333333"/>
                <w:kern w:val="0"/>
                <w:sz w:val="20"/>
                <w:szCs w:val="20"/>
              </w:rPr>
              <w:t>（十二）交通运输支出</w:t>
            </w:r>
          </w:p>
        </w:tc>
        <w:tc>
          <w:tcPr>
            <w:tcW w:w="965" w:type="dxa"/>
            <w:tcBorders>
              <w:tl2br w:val="nil"/>
              <w:tr2bl w:val="nil"/>
            </w:tcBorders>
            <w:shd w:val="clear" w:color="auto" w:fill="auto"/>
            <w:vAlign w:val="center"/>
          </w:tcPr>
          <w:p w14:paraId="6FF7C48C">
            <w:pPr>
              <w:widowControl/>
              <w:spacing w:before="100" w:beforeAutospacing="1"/>
              <w:jc w:val="center"/>
              <w:rPr>
                <w:rFonts w:asciiTheme="majorEastAsia" w:hAnsiTheme="majorEastAsia" w:eastAsiaTheme="majorEastAsia" w:cstheme="majorEastAsia"/>
                <w:color w:val="333333"/>
                <w:kern w:val="0"/>
                <w:sz w:val="20"/>
                <w:szCs w:val="20"/>
              </w:rPr>
            </w:pPr>
          </w:p>
        </w:tc>
      </w:tr>
      <w:tr w14:paraId="0770A79F">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trHeight w:val="448" w:hRule="atLeast"/>
          <w:jc w:val="center"/>
        </w:trPr>
        <w:tc>
          <w:tcPr>
            <w:tcW w:w="3534" w:type="dxa"/>
            <w:tcBorders>
              <w:tl2br w:val="nil"/>
              <w:tr2bl w:val="nil"/>
            </w:tcBorders>
            <w:shd w:val="clear" w:color="auto" w:fill="auto"/>
            <w:vAlign w:val="center"/>
          </w:tcPr>
          <w:p w14:paraId="7670968F">
            <w:pPr>
              <w:widowControl/>
              <w:jc w:val="left"/>
              <w:rPr>
                <w:rFonts w:asciiTheme="majorEastAsia" w:hAnsiTheme="majorEastAsia" w:eastAsiaTheme="majorEastAsia" w:cstheme="majorEastAsia"/>
                <w:kern w:val="0"/>
                <w:sz w:val="20"/>
                <w:szCs w:val="20"/>
              </w:rPr>
            </w:pPr>
          </w:p>
        </w:tc>
        <w:tc>
          <w:tcPr>
            <w:tcW w:w="1042" w:type="dxa"/>
            <w:tcBorders>
              <w:tl2br w:val="nil"/>
              <w:tr2bl w:val="nil"/>
            </w:tcBorders>
            <w:shd w:val="clear" w:color="auto" w:fill="auto"/>
            <w:vAlign w:val="center"/>
          </w:tcPr>
          <w:p w14:paraId="50C28AC6">
            <w:pPr>
              <w:widowControl/>
              <w:spacing w:before="100" w:beforeAutospacing="1"/>
              <w:jc w:val="center"/>
              <w:rPr>
                <w:rFonts w:asciiTheme="majorEastAsia" w:hAnsiTheme="majorEastAsia" w:eastAsiaTheme="majorEastAsia" w:cstheme="majorEastAsia"/>
                <w:color w:val="333333"/>
                <w:kern w:val="0"/>
                <w:sz w:val="20"/>
                <w:szCs w:val="20"/>
              </w:rPr>
            </w:pPr>
          </w:p>
        </w:tc>
        <w:tc>
          <w:tcPr>
            <w:tcW w:w="2963" w:type="dxa"/>
            <w:tcBorders>
              <w:tl2br w:val="nil"/>
              <w:tr2bl w:val="nil"/>
            </w:tcBorders>
            <w:shd w:val="clear" w:color="auto" w:fill="auto"/>
            <w:vAlign w:val="center"/>
          </w:tcPr>
          <w:p w14:paraId="17058973">
            <w:pPr>
              <w:widowControl/>
              <w:spacing w:before="100" w:beforeAutospacing="1"/>
              <w:jc w:val="left"/>
              <w:rPr>
                <w:rFonts w:asciiTheme="majorEastAsia" w:hAnsiTheme="majorEastAsia" w:eastAsiaTheme="majorEastAsia" w:cstheme="majorEastAsia"/>
                <w:color w:val="333333"/>
                <w:kern w:val="0"/>
                <w:sz w:val="20"/>
                <w:szCs w:val="20"/>
              </w:rPr>
            </w:pPr>
            <w:r>
              <w:rPr>
                <w:rFonts w:hint="eastAsia" w:asciiTheme="majorEastAsia" w:hAnsiTheme="majorEastAsia" w:eastAsiaTheme="majorEastAsia" w:cstheme="majorEastAsia"/>
                <w:color w:val="333333"/>
                <w:kern w:val="0"/>
                <w:sz w:val="20"/>
                <w:szCs w:val="20"/>
              </w:rPr>
              <w:t>（十三）资源勘探信息等支出</w:t>
            </w:r>
          </w:p>
        </w:tc>
        <w:tc>
          <w:tcPr>
            <w:tcW w:w="965" w:type="dxa"/>
            <w:tcBorders>
              <w:tl2br w:val="nil"/>
              <w:tr2bl w:val="nil"/>
            </w:tcBorders>
            <w:shd w:val="clear" w:color="auto" w:fill="auto"/>
            <w:vAlign w:val="center"/>
          </w:tcPr>
          <w:p w14:paraId="16354653">
            <w:pPr>
              <w:widowControl/>
              <w:spacing w:before="100" w:beforeAutospacing="1"/>
              <w:jc w:val="center"/>
              <w:rPr>
                <w:rFonts w:asciiTheme="majorEastAsia" w:hAnsiTheme="majorEastAsia" w:eastAsiaTheme="majorEastAsia" w:cstheme="majorEastAsia"/>
                <w:color w:val="333333"/>
                <w:kern w:val="0"/>
                <w:sz w:val="20"/>
                <w:szCs w:val="20"/>
              </w:rPr>
            </w:pPr>
          </w:p>
        </w:tc>
      </w:tr>
      <w:tr w14:paraId="1A34400A">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trHeight w:val="448" w:hRule="atLeast"/>
          <w:jc w:val="center"/>
        </w:trPr>
        <w:tc>
          <w:tcPr>
            <w:tcW w:w="3534" w:type="dxa"/>
            <w:tcBorders>
              <w:tl2br w:val="nil"/>
              <w:tr2bl w:val="nil"/>
            </w:tcBorders>
            <w:shd w:val="clear" w:color="auto" w:fill="auto"/>
            <w:vAlign w:val="center"/>
          </w:tcPr>
          <w:p w14:paraId="04F87AD4">
            <w:pPr>
              <w:widowControl/>
              <w:jc w:val="left"/>
              <w:rPr>
                <w:rFonts w:asciiTheme="majorEastAsia" w:hAnsiTheme="majorEastAsia" w:eastAsiaTheme="majorEastAsia" w:cstheme="majorEastAsia"/>
                <w:kern w:val="0"/>
                <w:sz w:val="20"/>
                <w:szCs w:val="20"/>
              </w:rPr>
            </w:pPr>
          </w:p>
        </w:tc>
        <w:tc>
          <w:tcPr>
            <w:tcW w:w="1042" w:type="dxa"/>
            <w:tcBorders>
              <w:tl2br w:val="nil"/>
              <w:tr2bl w:val="nil"/>
            </w:tcBorders>
            <w:shd w:val="clear" w:color="auto" w:fill="auto"/>
            <w:vAlign w:val="center"/>
          </w:tcPr>
          <w:p w14:paraId="7917E8DC">
            <w:pPr>
              <w:widowControl/>
              <w:spacing w:before="100" w:beforeAutospacing="1"/>
              <w:jc w:val="center"/>
              <w:rPr>
                <w:rFonts w:asciiTheme="majorEastAsia" w:hAnsiTheme="majorEastAsia" w:eastAsiaTheme="majorEastAsia" w:cstheme="majorEastAsia"/>
                <w:color w:val="333333"/>
                <w:kern w:val="0"/>
                <w:sz w:val="20"/>
                <w:szCs w:val="20"/>
              </w:rPr>
            </w:pPr>
          </w:p>
        </w:tc>
        <w:tc>
          <w:tcPr>
            <w:tcW w:w="2963" w:type="dxa"/>
            <w:tcBorders>
              <w:tl2br w:val="nil"/>
              <w:tr2bl w:val="nil"/>
            </w:tcBorders>
            <w:shd w:val="clear" w:color="auto" w:fill="auto"/>
            <w:vAlign w:val="center"/>
          </w:tcPr>
          <w:p w14:paraId="4054A25B">
            <w:pPr>
              <w:widowControl/>
              <w:spacing w:before="100" w:beforeAutospacing="1"/>
              <w:jc w:val="left"/>
              <w:rPr>
                <w:rFonts w:asciiTheme="majorEastAsia" w:hAnsiTheme="majorEastAsia" w:eastAsiaTheme="majorEastAsia" w:cstheme="majorEastAsia"/>
                <w:color w:val="333333"/>
                <w:kern w:val="0"/>
                <w:sz w:val="20"/>
                <w:szCs w:val="20"/>
              </w:rPr>
            </w:pPr>
            <w:r>
              <w:rPr>
                <w:rFonts w:hint="eastAsia" w:asciiTheme="majorEastAsia" w:hAnsiTheme="majorEastAsia" w:eastAsiaTheme="majorEastAsia" w:cstheme="majorEastAsia"/>
                <w:color w:val="333333"/>
                <w:kern w:val="0"/>
                <w:sz w:val="20"/>
                <w:szCs w:val="20"/>
              </w:rPr>
              <w:t>（十四）商业服务业等支出</w:t>
            </w:r>
          </w:p>
        </w:tc>
        <w:tc>
          <w:tcPr>
            <w:tcW w:w="965" w:type="dxa"/>
            <w:tcBorders>
              <w:tl2br w:val="nil"/>
              <w:tr2bl w:val="nil"/>
            </w:tcBorders>
            <w:shd w:val="clear" w:color="auto" w:fill="auto"/>
            <w:vAlign w:val="center"/>
          </w:tcPr>
          <w:p w14:paraId="3F61259D">
            <w:pPr>
              <w:widowControl/>
              <w:spacing w:before="100" w:beforeAutospacing="1"/>
              <w:jc w:val="center"/>
              <w:rPr>
                <w:rFonts w:asciiTheme="majorEastAsia" w:hAnsiTheme="majorEastAsia" w:eastAsiaTheme="majorEastAsia" w:cstheme="majorEastAsia"/>
                <w:color w:val="333333"/>
                <w:kern w:val="0"/>
                <w:sz w:val="20"/>
                <w:szCs w:val="20"/>
              </w:rPr>
            </w:pPr>
          </w:p>
        </w:tc>
      </w:tr>
      <w:tr w14:paraId="518F8BE9">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trHeight w:val="448" w:hRule="atLeast"/>
          <w:jc w:val="center"/>
        </w:trPr>
        <w:tc>
          <w:tcPr>
            <w:tcW w:w="3534" w:type="dxa"/>
            <w:tcBorders>
              <w:tl2br w:val="nil"/>
              <w:tr2bl w:val="nil"/>
            </w:tcBorders>
            <w:shd w:val="clear" w:color="auto" w:fill="auto"/>
            <w:vAlign w:val="center"/>
          </w:tcPr>
          <w:p w14:paraId="5FC76307">
            <w:pPr>
              <w:widowControl/>
              <w:jc w:val="left"/>
              <w:rPr>
                <w:rFonts w:asciiTheme="majorEastAsia" w:hAnsiTheme="majorEastAsia" w:eastAsiaTheme="majorEastAsia" w:cstheme="majorEastAsia"/>
                <w:kern w:val="0"/>
                <w:sz w:val="20"/>
                <w:szCs w:val="20"/>
              </w:rPr>
            </w:pPr>
          </w:p>
        </w:tc>
        <w:tc>
          <w:tcPr>
            <w:tcW w:w="1042" w:type="dxa"/>
            <w:tcBorders>
              <w:tl2br w:val="nil"/>
              <w:tr2bl w:val="nil"/>
            </w:tcBorders>
            <w:shd w:val="clear" w:color="auto" w:fill="auto"/>
            <w:vAlign w:val="center"/>
          </w:tcPr>
          <w:p w14:paraId="23A8B345">
            <w:pPr>
              <w:widowControl/>
              <w:spacing w:before="100" w:beforeAutospacing="1"/>
              <w:jc w:val="center"/>
              <w:rPr>
                <w:rFonts w:asciiTheme="majorEastAsia" w:hAnsiTheme="majorEastAsia" w:eastAsiaTheme="majorEastAsia" w:cstheme="majorEastAsia"/>
                <w:color w:val="333333"/>
                <w:kern w:val="0"/>
                <w:sz w:val="20"/>
                <w:szCs w:val="20"/>
              </w:rPr>
            </w:pPr>
          </w:p>
        </w:tc>
        <w:tc>
          <w:tcPr>
            <w:tcW w:w="2963" w:type="dxa"/>
            <w:tcBorders>
              <w:tl2br w:val="nil"/>
              <w:tr2bl w:val="nil"/>
            </w:tcBorders>
            <w:shd w:val="clear" w:color="auto" w:fill="auto"/>
            <w:vAlign w:val="center"/>
          </w:tcPr>
          <w:p w14:paraId="79151368">
            <w:pPr>
              <w:widowControl/>
              <w:spacing w:before="100" w:beforeAutospacing="1"/>
              <w:jc w:val="left"/>
              <w:rPr>
                <w:rFonts w:asciiTheme="majorEastAsia" w:hAnsiTheme="majorEastAsia" w:eastAsiaTheme="majorEastAsia" w:cstheme="majorEastAsia"/>
                <w:color w:val="333333"/>
                <w:kern w:val="0"/>
                <w:sz w:val="20"/>
                <w:szCs w:val="20"/>
              </w:rPr>
            </w:pPr>
            <w:r>
              <w:rPr>
                <w:rFonts w:hint="eastAsia" w:asciiTheme="majorEastAsia" w:hAnsiTheme="majorEastAsia" w:eastAsiaTheme="majorEastAsia" w:cstheme="majorEastAsia"/>
                <w:color w:val="333333"/>
                <w:kern w:val="0"/>
                <w:sz w:val="20"/>
                <w:szCs w:val="20"/>
              </w:rPr>
              <w:t>（十五）金融支出</w:t>
            </w:r>
          </w:p>
        </w:tc>
        <w:tc>
          <w:tcPr>
            <w:tcW w:w="965" w:type="dxa"/>
            <w:tcBorders>
              <w:tl2br w:val="nil"/>
              <w:tr2bl w:val="nil"/>
            </w:tcBorders>
            <w:shd w:val="clear" w:color="auto" w:fill="auto"/>
            <w:vAlign w:val="center"/>
          </w:tcPr>
          <w:p w14:paraId="3706DB56">
            <w:pPr>
              <w:widowControl/>
              <w:spacing w:before="100" w:beforeAutospacing="1"/>
              <w:jc w:val="center"/>
              <w:rPr>
                <w:rFonts w:asciiTheme="majorEastAsia" w:hAnsiTheme="majorEastAsia" w:eastAsiaTheme="majorEastAsia" w:cstheme="majorEastAsia"/>
                <w:color w:val="333333"/>
                <w:kern w:val="0"/>
                <w:sz w:val="20"/>
                <w:szCs w:val="20"/>
              </w:rPr>
            </w:pPr>
          </w:p>
        </w:tc>
      </w:tr>
      <w:tr w14:paraId="3EDEC38D">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trHeight w:val="448" w:hRule="atLeast"/>
          <w:jc w:val="center"/>
        </w:trPr>
        <w:tc>
          <w:tcPr>
            <w:tcW w:w="3534" w:type="dxa"/>
            <w:tcBorders>
              <w:tl2br w:val="nil"/>
              <w:tr2bl w:val="nil"/>
            </w:tcBorders>
            <w:shd w:val="clear" w:color="auto" w:fill="auto"/>
            <w:vAlign w:val="center"/>
          </w:tcPr>
          <w:p w14:paraId="6D2CED6F">
            <w:pPr>
              <w:widowControl/>
              <w:jc w:val="left"/>
              <w:rPr>
                <w:rFonts w:asciiTheme="majorEastAsia" w:hAnsiTheme="majorEastAsia" w:eastAsiaTheme="majorEastAsia" w:cstheme="majorEastAsia"/>
                <w:kern w:val="0"/>
                <w:sz w:val="20"/>
                <w:szCs w:val="20"/>
              </w:rPr>
            </w:pPr>
          </w:p>
        </w:tc>
        <w:tc>
          <w:tcPr>
            <w:tcW w:w="1042" w:type="dxa"/>
            <w:tcBorders>
              <w:tl2br w:val="nil"/>
              <w:tr2bl w:val="nil"/>
            </w:tcBorders>
            <w:shd w:val="clear" w:color="auto" w:fill="auto"/>
            <w:vAlign w:val="center"/>
          </w:tcPr>
          <w:p w14:paraId="7D736E96">
            <w:pPr>
              <w:widowControl/>
              <w:spacing w:before="100" w:beforeAutospacing="1"/>
              <w:jc w:val="center"/>
              <w:rPr>
                <w:rFonts w:asciiTheme="majorEastAsia" w:hAnsiTheme="majorEastAsia" w:eastAsiaTheme="majorEastAsia" w:cstheme="majorEastAsia"/>
                <w:color w:val="333333"/>
                <w:kern w:val="0"/>
                <w:sz w:val="20"/>
                <w:szCs w:val="20"/>
              </w:rPr>
            </w:pPr>
          </w:p>
        </w:tc>
        <w:tc>
          <w:tcPr>
            <w:tcW w:w="2963" w:type="dxa"/>
            <w:tcBorders>
              <w:tl2br w:val="nil"/>
              <w:tr2bl w:val="nil"/>
            </w:tcBorders>
            <w:shd w:val="clear" w:color="auto" w:fill="auto"/>
            <w:vAlign w:val="center"/>
          </w:tcPr>
          <w:p w14:paraId="0439A653">
            <w:pPr>
              <w:widowControl/>
              <w:spacing w:before="100" w:beforeAutospacing="1"/>
              <w:jc w:val="left"/>
              <w:rPr>
                <w:rFonts w:asciiTheme="majorEastAsia" w:hAnsiTheme="majorEastAsia" w:eastAsiaTheme="majorEastAsia" w:cstheme="majorEastAsia"/>
                <w:color w:val="333333"/>
                <w:kern w:val="0"/>
                <w:sz w:val="20"/>
                <w:szCs w:val="20"/>
              </w:rPr>
            </w:pPr>
            <w:r>
              <w:rPr>
                <w:rFonts w:hint="eastAsia" w:asciiTheme="majorEastAsia" w:hAnsiTheme="majorEastAsia" w:eastAsiaTheme="majorEastAsia" w:cstheme="majorEastAsia"/>
                <w:color w:val="333333"/>
                <w:kern w:val="0"/>
                <w:sz w:val="20"/>
                <w:szCs w:val="20"/>
              </w:rPr>
              <w:t>（十六）国土海洋气象等支出</w:t>
            </w:r>
          </w:p>
        </w:tc>
        <w:tc>
          <w:tcPr>
            <w:tcW w:w="965" w:type="dxa"/>
            <w:tcBorders>
              <w:tl2br w:val="nil"/>
              <w:tr2bl w:val="nil"/>
            </w:tcBorders>
            <w:shd w:val="clear" w:color="auto" w:fill="auto"/>
            <w:vAlign w:val="center"/>
          </w:tcPr>
          <w:p w14:paraId="543639F3">
            <w:pPr>
              <w:widowControl/>
              <w:spacing w:before="100" w:beforeAutospacing="1"/>
              <w:jc w:val="center"/>
              <w:rPr>
                <w:rFonts w:asciiTheme="majorEastAsia" w:hAnsiTheme="majorEastAsia" w:eastAsiaTheme="majorEastAsia" w:cstheme="majorEastAsia"/>
                <w:color w:val="333333"/>
                <w:kern w:val="0"/>
                <w:sz w:val="20"/>
                <w:szCs w:val="20"/>
              </w:rPr>
            </w:pPr>
          </w:p>
        </w:tc>
      </w:tr>
      <w:tr w14:paraId="0E1D8EA2">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trHeight w:val="448" w:hRule="atLeast"/>
          <w:jc w:val="center"/>
        </w:trPr>
        <w:tc>
          <w:tcPr>
            <w:tcW w:w="3534" w:type="dxa"/>
            <w:tcBorders>
              <w:tl2br w:val="nil"/>
              <w:tr2bl w:val="nil"/>
            </w:tcBorders>
            <w:shd w:val="clear" w:color="auto" w:fill="auto"/>
            <w:vAlign w:val="center"/>
          </w:tcPr>
          <w:p w14:paraId="68E8015B">
            <w:pPr>
              <w:widowControl/>
              <w:jc w:val="left"/>
              <w:rPr>
                <w:rFonts w:asciiTheme="majorEastAsia" w:hAnsiTheme="majorEastAsia" w:eastAsiaTheme="majorEastAsia" w:cstheme="majorEastAsia"/>
                <w:kern w:val="0"/>
                <w:sz w:val="20"/>
                <w:szCs w:val="20"/>
              </w:rPr>
            </w:pPr>
          </w:p>
        </w:tc>
        <w:tc>
          <w:tcPr>
            <w:tcW w:w="1042" w:type="dxa"/>
            <w:tcBorders>
              <w:tl2br w:val="nil"/>
              <w:tr2bl w:val="nil"/>
            </w:tcBorders>
            <w:shd w:val="clear" w:color="auto" w:fill="auto"/>
            <w:vAlign w:val="center"/>
          </w:tcPr>
          <w:p w14:paraId="23EECA74">
            <w:pPr>
              <w:widowControl/>
              <w:spacing w:before="100" w:beforeAutospacing="1"/>
              <w:jc w:val="center"/>
              <w:rPr>
                <w:rFonts w:asciiTheme="majorEastAsia" w:hAnsiTheme="majorEastAsia" w:eastAsiaTheme="majorEastAsia" w:cstheme="majorEastAsia"/>
                <w:color w:val="333333"/>
                <w:kern w:val="0"/>
                <w:sz w:val="20"/>
                <w:szCs w:val="20"/>
              </w:rPr>
            </w:pPr>
          </w:p>
        </w:tc>
        <w:tc>
          <w:tcPr>
            <w:tcW w:w="2963" w:type="dxa"/>
            <w:tcBorders>
              <w:tl2br w:val="nil"/>
              <w:tr2bl w:val="nil"/>
            </w:tcBorders>
            <w:shd w:val="clear" w:color="auto" w:fill="auto"/>
            <w:vAlign w:val="center"/>
          </w:tcPr>
          <w:p w14:paraId="7044C409">
            <w:pPr>
              <w:widowControl/>
              <w:spacing w:before="100" w:beforeAutospacing="1"/>
              <w:jc w:val="left"/>
              <w:rPr>
                <w:rFonts w:asciiTheme="majorEastAsia" w:hAnsiTheme="majorEastAsia" w:eastAsiaTheme="majorEastAsia" w:cstheme="majorEastAsia"/>
                <w:color w:val="333333"/>
                <w:kern w:val="0"/>
                <w:sz w:val="20"/>
                <w:szCs w:val="20"/>
              </w:rPr>
            </w:pPr>
            <w:r>
              <w:rPr>
                <w:rFonts w:hint="eastAsia" w:asciiTheme="majorEastAsia" w:hAnsiTheme="majorEastAsia" w:eastAsiaTheme="majorEastAsia" w:cstheme="majorEastAsia"/>
                <w:color w:val="333333"/>
                <w:kern w:val="0"/>
                <w:sz w:val="20"/>
                <w:szCs w:val="20"/>
              </w:rPr>
              <w:t>（十七）住房保障支出</w:t>
            </w:r>
          </w:p>
        </w:tc>
        <w:tc>
          <w:tcPr>
            <w:tcW w:w="965" w:type="dxa"/>
            <w:tcBorders>
              <w:tl2br w:val="nil"/>
              <w:tr2bl w:val="nil"/>
            </w:tcBorders>
            <w:shd w:val="clear" w:color="auto" w:fill="auto"/>
            <w:vAlign w:val="center"/>
          </w:tcPr>
          <w:p w14:paraId="4BD60790">
            <w:pPr>
              <w:widowControl/>
              <w:spacing w:before="100" w:beforeAutospacing="1"/>
              <w:jc w:val="center"/>
              <w:rPr>
                <w:rFonts w:hint="default" w:asciiTheme="majorEastAsia" w:hAnsiTheme="majorEastAsia" w:eastAsiaTheme="majorEastAsia" w:cstheme="majorEastAsia"/>
                <w:color w:val="333333"/>
                <w:kern w:val="0"/>
                <w:sz w:val="20"/>
                <w:szCs w:val="20"/>
                <w:lang w:val="en-US" w:eastAsia="zh-CN"/>
              </w:rPr>
            </w:pPr>
            <w:r>
              <w:rPr>
                <w:rFonts w:hint="eastAsia" w:asciiTheme="majorEastAsia" w:hAnsiTheme="majorEastAsia" w:eastAsiaTheme="majorEastAsia" w:cstheme="majorEastAsia"/>
                <w:color w:val="333333"/>
                <w:kern w:val="0"/>
                <w:sz w:val="20"/>
                <w:szCs w:val="20"/>
              </w:rPr>
              <w:t>1</w:t>
            </w:r>
            <w:r>
              <w:rPr>
                <w:rFonts w:hint="eastAsia" w:asciiTheme="majorEastAsia" w:hAnsiTheme="majorEastAsia" w:eastAsiaTheme="majorEastAsia" w:cstheme="majorEastAsia"/>
                <w:color w:val="333333"/>
                <w:kern w:val="0"/>
                <w:sz w:val="20"/>
                <w:szCs w:val="20"/>
                <w:lang w:val="en-US" w:eastAsia="zh-CN"/>
              </w:rPr>
              <w:t>7.7</w:t>
            </w:r>
          </w:p>
        </w:tc>
      </w:tr>
      <w:tr w14:paraId="2D7E4F4C">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trHeight w:val="448" w:hRule="atLeast"/>
          <w:jc w:val="center"/>
        </w:trPr>
        <w:tc>
          <w:tcPr>
            <w:tcW w:w="3534" w:type="dxa"/>
            <w:tcBorders>
              <w:tl2br w:val="nil"/>
              <w:tr2bl w:val="nil"/>
            </w:tcBorders>
            <w:shd w:val="clear" w:color="auto" w:fill="auto"/>
            <w:vAlign w:val="center"/>
          </w:tcPr>
          <w:p w14:paraId="3A1331CD">
            <w:pPr>
              <w:widowControl/>
              <w:jc w:val="left"/>
              <w:rPr>
                <w:rFonts w:asciiTheme="majorEastAsia" w:hAnsiTheme="majorEastAsia" w:eastAsiaTheme="majorEastAsia" w:cstheme="majorEastAsia"/>
                <w:kern w:val="0"/>
                <w:sz w:val="20"/>
                <w:szCs w:val="20"/>
              </w:rPr>
            </w:pPr>
          </w:p>
        </w:tc>
        <w:tc>
          <w:tcPr>
            <w:tcW w:w="1042" w:type="dxa"/>
            <w:tcBorders>
              <w:tl2br w:val="nil"/>
              <w:tr2bl w:val="nil"/>
            </w:tcBorders>
            <w:shd w:val="clear" w:color="auto" w:fill="auto"/>
            <w:vAlign w:val="center"/>
          </w:tcPr>
          <w:p w14:paraId="07E84322">
            <w:pPr>
              <w:widowControl/>
              <w:spacing w:before="100" w:beforeAutospacing="1"/>
              <w:jc w:val="center"/>
              <w:rPr>
                <w:rFonts w:asciiTheme="majorEastAsia" w:hAnsiTheme="majorEastAsia" w:eastAsiaTheme="majorEastAsia" w:cstheme="majorEastAsia"/>
                <w:color w:val="333333"/>
                <w:kern w:val="0"/>
                <w:sz w:val="20"/>
                <w:szCs w:val="20"/>
              </w:rPr>
            </w:pPr>
          </w:p>
        </w:tc>
        <w:tc>
          <w:tcPr>
            <w:tcW w:w="2963" w:type="dxa"/>
            <w:tcBorders>
              <w:tl2br w:val="nil"/>
              <w:tr2bl w:val="nil"/>
            </w:tcBorders>
            <w:shd w:val="clear" w:color="auto" w:fill="auto"/>
            <w:vAlign w:val="center"/>
          </w:tcPr>
          <w:p w14:paraId="6121B88B">
            <w:pPr>
              <w:widowControl/>
              <w:spacing w:before="100" w:beforeAutospacing="1"/>
              <w:jc w:val="left"/>
              <w:rPr>
                <w:rFonts w:asciiTheme="majorEastAsia" w:hAnsiTheme="majorEastAsia" w:eastAsiaTheme="majorEastAsia" w:cstheme="majorEastAsia"/>
                <w:color w:val="333333"/>
                <w:kern w:val="0"/>
                <w:sz w:val="20"/>
                <w:szCs w:val="20"/>
              </w:rPr>
            </w:pPr>
            <w:r>
              <w:rPr>
                <w:rFonts w:hint="eastAsia" w:asciiTheme="majorEastAsia" w:hAnsiTheme="majorEastAsia" w:eastAsiaTheme="majorEastAsia" w:cstheme="majorEastAsia"/>
                <w:color w:val="333333"/>
                <w:kern w:val="0"/>
                <w:sz w:val="20"/>
                <w:szCs w:val="20"/>
              </w:rPr>
              <w:t>二、结转下年</w:t>
            </w:r>
          </w:p>
        </w:tc>
        <w:tc>
          <w:tcPr>
            <w:tcW w:w="965" w:type="dxa"/>
            <w:tcBorders>
              <w:tl2br w:val="nil"/>
              <w:tr2bl w:val="nil"/>
            </w:tcBorders>
            <w:shd w:val="clear" w:color="auto" w:fill="auto"/>
            <w:vAlign w:val="center"/>
          </w:tcPr>
          <w:p w14:paraId="73F3F451">
            <w:pPr>
              <w:widowControl/>
              <w:spacing w:before="100" w:beforeAutospacing="1"/>
              <w:jc w:val="center"/>
              <w:rPr>
                <w:rFonts w:asciiTheme="majorEastAsia" w:hAnsiTheme="majorEastAsia" w:eastAsiaTheme="majorEastAsia" w:cstheme="majorEastAsia"/>
                <w:color w:val="333333"/>
                <w:kern w:val="0"/>
                <w:sz w:val="20"/>
                <w:szCs w:val="20"/>
              </w:rPr>
            </w:pPr>
          </w:p>
        </w:tc>
      </w:tr>
      <w:tr w14:paraId="60B784EC">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PrEx>
        <w:trPr>
          <w:trHeight w:val="448" w:hRule="atLeast"/>
          <w:jc w:val="center"/>
        </w:trPr>
        <w:tc>
          <w:tcPr>
            <w:tcW w:w="3534" w:type="dxa"/>
            <w:tcBorders>
              <w:tl2br w:val="nil"/>
              <w:tr2bl w:val="nil"/>
            </w:tcBorders>
            <w:shd w:val="clear" w:color="auto" w:fill="auto"/>
            <w:vAlign w:val="center"/>
          </w:tcPr>
          <w:p w14:paraId="17D3BF46">
            <w:pPr>
              <w:widowControl/>
              <w:jc w:val="center"/>
              <w:rPr>
                <w:rFonts w:asciiTheme="majorEastAsia" w:hAnsiTheme="majorEastAsia" w:eastAsiaTheme="majorEastAsia" w:cstheme="majorEastAsia"/>
                <w:b/>
                <w:bCs/>
                <w:kern w:val="0"/>
                <w:sz w:val="20"/>
                <w:szCs w:val="20"/>
              </w:rPr>
            </w:pPr>
            <w:r>
              <w:rPr>
                <w:rFonts w:hint="eastAsia" w:asciiTheme="majorEastAsia" w:hAnsiTheme="majorEastAsia" w:eastAsiaTheme="majorEastAsia" w:cstheme="majorEastAsia"/>
                <w:b/>
                <w:bCs/>
                <w:kern w:val="0"/>
                <w:sz w:val="20"/>
                <w:szCs w:val="20"/>
              </w:rPr>
              <w:t>收入总计</w:t>
            </w:r>
          </w:p>
        </w:tc>
        <w:tc>
          <w:tcPr>
            <w:tcW w:w="1042" w:type="dxa"/>
            <w:tcBorders>
              <w:tl2br w:val="nil"/>
              <w:tr2bl w:val="nil"/>
            </w:tcBorders>
            <w:shd w:val="clear" w:color="auto" w:fill="auto"/>
            <w:vAlign w:val="center"/>
          </w:tcPr>
          <w:p w14:paraId="0B399A11">
            <w:pPr>
              <w:widowControl/>
              <w:spacing w:before="100" w:beforeAutospacing="1"/>
              <w:jc w:val="center"/>
              <w:rPr>
                <w:rFonts w:hint="default" w:asciiTheme="majorEastAsia" w:hAnsiTheme="majorEastAsia" w:eastAsiaTheme="majorEastAsia" w:cstheme="majorEastAsia"/>
                <w:b/>
                <w:bCs/>
                <w:color w:val="333333"/>
                <w:kern w:val="0"/>
                <w:sz w:val="20"/>
                <w:szCs w:val="20"/>
                <w:lang w:val="en-US" w:eastAsia="zh-CN"/>
              </w:rPr>
            </w:pPr>
            <w:r>
              <w:rPr>
                <w:rFonts w:hint="eastAsia" w:asciiTheme="majorEastAsia" w:hAnsiTheme="majorEastAsia" w:eastAsiaTheme="majorEastAsia" w:cstheme="majorEastAsia"/>
                <w:b/>
                <w:bCs/>
                <w:color w:val="333333"/>
                <w:kern w:val="0"/>
                <w:sz w:val="20"/>
                <w:szCs w:val="20"/>
                <w:lang w:val="en-US" w:eastAsia="zh-CN"/>
              </w:rPr>
              <w:t>7116.23</w:t>
            </w:r>
          </w:p>
        </w:tc>
        <w:tc>
          <w:tcPr>
            <w:tcW w:w="2963" w:type="dxa"/>
            <w:tcBorders>
              <w:tl2br w:val="nil"/>
              <w:tr2bl w:val="nil"/>
            </w:tcBorders>
            <w:shd w:val="clear" w:color="auto" w:fill="auto"/>
            <w:vAlign w:val="center"/>
          </w:tcPr>
          <w:p w14:paraId="20E16C92">
            <w:pPr>
              <w:widowControl/>
              <w:spacing w:before="100" w:beforeAutospacing="1"/>
              <w:jc w:val="left"/>
              <w:rPr>
                <w:rFonts w:asciiTheme="majorEastAsia" w:hAnsiTheme="majorEastAsia" w:eastAsiaTheme="majorEastAsia" w:cstheme="majorEastAsia"/>
                <w:b/>
                <w:bCs/>
                <w:color w:val="333333"/>
                <w:kern w:val="0"/>
                <w:sz w:val="20"/>
                <w:szCs w:val="20"/>
              </w:rPr>
            </w:pPr>
          </w:p>
        </w:tc>
        <w:tc>
          <w:tcPr>
            <w:tcW w:w="965" w:type="dxa"/>
            <w:tcBorders>
              <w:tl2br w:val="nil"/>
              <w:tr2bl w:val="nil"/>
            </w:tcBorders>
            <w:shd w:val="clear" w:color="auto" w:fill="auto"/>
            <w:vAlign w:val="center"/>
          </w:tcPr>
          <w:p w14:paraId="1098334B">
            <w:pPr>
              <w:widowControl/>
              <w:spacing w:before="100" w:beforeAutospacing="1"/>
              <w:jc w:val="center"/>
              <w:rPr>
                <w:rFonts w:hint="default" w:asciiTheme="majorEastAsia" w:hAnsiTheme="majorEastAsia" w:eastAsiaTheme="majorEastAsia" w:cstheme="majorEastAsia"/>
                <w:b/>
                <w:bCs/>
                <w:color w:val="333333"/>
                <w:kern w:val="0"/>
                <w:sz w:val="20"/>
                <w:szCs w:val="20"/>
                <w:lang w:val="en-US" w:eastAsia="zh-CN"/>
              </w:rPr>
            </w:pPr>
            <w:r>
              <w:rPr>
                <w:rFonts w:hint="eastAsia" w:asciiTheme="majorEastAsia" w:hAnsiTheme="majorEastAsia" w:eastAsiaTheme="majorEastAsia" w:cstheme="majorEastAsia"/>
                <w:b/>
                <w:bCs/>
                <w:color w:val="333333"/>
                <w:kern w:val="0"/>
                <w:sz w:val="20"/>
                <w:szCs w:val="20"/>
                <w:lang w:val="en-US" w:eastAsia="zh-CN"/>
              </w:rPr>
              <w:t>7116.23</w:t>
            </w:r>
          </w:p>
        </w:tc>
      </w:tr>
    </w:tbl>
    <w:p w14:paraId="40AA0C96">
      <w:pPr>
        <w:rPr>
          <w:rFonts w:hint="eastAsia"/>
        </w:rPr>
      </w:pPr>
      <w:r>
        <w:rPr>
          <w:rFonts w:hint="eastAsia" w:ascii="楷体_GB2312" w:hAnsi="楷体_GB2312" w:eastAsia="楷体_GB2312" w:cs="楷体_GB2312"/>
          <w:sz w:val="32"/>
          <w:szCs w:val="32"/>
        </w:rPr>
        <w:br w:type="page"/>
      </w:r>
    </w:p>
    <w:p w14:paraId="1C603B3F">
      <w:pPr>
        <w:spacing w:line="560" w:lineRule="exact"/>
        <w:jc w:val="center"/>
        <w:rPr>
          <w:rFonts w:hint="eastAsia" w:ascii="楷体_GB2312" w:hAnsi="楷体_GB2312" w:eastAsia="楷体_GB2312" w:cs="楷体_GB2312"/>
          <w:b/>
          <w:bCs/>
          <w:sz w:val="32"/>
          <w:szCs w:val="32"/>
        </w:rPr>
      </w:pPr>
      <w:r>
        <w:rPr>
          <w:rFonts w:hint="eastAsia" w:ascii="楷体_GB2312" w:hAnsi="楷体_GB2312" w:eastAsia="楷体_GB2312" w:cs="楷体_GB2312"/>
          <w:b/>
          <w:bCs/>
          <w:sz w:val="32"/>
          <w:szCs w:val="32"/>
        </w:rPr>
        <w:t>部门预算和“三公”经费预算公开表格（表7）</w:t>
      </w:r>
    </w:p>
    <w:p w14:paraId="01A7F22B">
      <w:pPr>
        <w:spacing w:line="560" w:lineRule="exact"/>
        <w:jc w:val="center"/>
        <w:rPr>
          <w:rFonts w:hint="eastAsia" w:ascii="楷体_GB2312" w:hAnsi="楷体_GB2312" w:eastAsia="楷体_GB2312" w:cs="楷体_GB2312"/>
          <w:b/>
          <w:bCs/>
          <w:sz w:val="32"/>
          <w:szCs w:val="32"/>
        </w:rPr>
      </w:pPr>
      <w:r>
        <w:rPr>
          <w:rFonts w:hint="eastAsia" w:ascii="楷体_GB2312" w:hAnsi="楷体_GB2312" w:eastAsia="楷体_GB2312" w:cs="楷体_GB2312"/>
          <w:b/>
          <w:bCs/>
          <w:sz w:val="32"/>
          <w:szCs w:val="32"/>
        </w:rPr>
        <w:t>部门收入总表</w:t>
      </w:r>
    </w:p>
    <w:p w14:paraId="60DFBC5E">
      <w:pPr>
        <w:spacing w:line="560" w:lineRule="exact"/>
        <w:rPr>
          <w:rFonts w:ascii="仿宋_GB2312" w:hAnsi="仿宋_GB2312" w:eastAsia="仿宋_GB2312" w:cs="仿宋_GB2312"/>
          <w:sz w:val="26"/>
          <w:szCs w:val="26"/>
        </w:rPr>
      </w:pPr>
      <w:r>
        <w:rPr>
          <w:rFonts w:hint="eastAsia" w:ascii="仿宋_GB2312" w:hAnsi="仿宋_GB2312" w:eastAsia="仿宋_GB2312" w:cs="仿宋_GB2312"/>
          <w:sz w:val="32"/>
          <w:szCs w:val="32"/>
        </w:rPr>
        <w:t xml:space="preserve">　　                                         </w:t>
      </w:r>
      <w:r>
        <w:rPr>
          <w:rFonts w:hint="eastAsia" w:ascii="仿宋_GB2312" w:hAnsi="仿宋_GB2312" w:eastAsia="仿宋_GB2312" w:cs="仿宋_GB2312"/>
          <w:sz w:val="26"/>
          <w:szCs w:val="26"/>
        </w:rPr>
        <w:t>单位：万元</w:t>
      </w:r>
    </w:p>
    <w:tbl>
      <w:tblPr>
        <w:tblStyle w:val="3"/>
        <w:tblW w:w="8504" w:type="dxa"/>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autofit"/>
        <w:tblCellMar>
          <w:top w:w="0" w:type="dxa"/>
          <w:left w:w="0" w:type="dxa"/>
          <w:bottom w:w="0" w:type="dxa"/>
          <w:right w:w="0" w:type="dxa"/>
        </w:tblCellMar>
      </w:tblPr>
      <w:tblGrid>
        <w:gridCol w:w="343"/>
        <w:gridCol w:w="316"/>
        <w:gridCol w:w="341"/>
        <w:gridCol w:w="1314"/>
        <w:gridCol w:w="783"/>
        <w:gridCol w:w="984"/>
        <w:gridCol w:w="989"/>
        <w:gridCol w:w="636"/>
        <w:gridCol w:w="742"/>
        <w:gridCol w:w="839"/>
        <w:gridCol w:w="598"/>
        <w:gridCol w:w="619"/>
      </w:tblGrid>
      <w:tr w14:paraId="346BAD59">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trHeight w:val="450" w:hRule="atLeast"/>
          <w:jc w:val="center"/>
        </w:trPr>
        <w:tc>
          <w:tcPr>
            <w:tcW w:w="2314" w:type="dxa"/>
            <w:gridSpan w:val="4"/>
            <w:tcBorders>
              <w:tl2br w:val="nil"/>
              <w:tr2bl w:val="nil"/>
            </w:tcBorders>
            <w:shd w:val="clear" w:color="auto" w:fill="auto"/>
            <w:vAlign w:val="center"/>
          </w:tcPr>
          <w:p w14:paraId="720D2874">
            <w:pPr>
              <w:widowControl/>
              <w:spacing w:before="100" w:beforeAutospacing="1"/>
              <w:jc w:val="center"/>
              <w:rPr>
                <w:rFonts w:ascii="宋体" w:hAnsi="宋体" w:eastAsia="宋体" w:cs="宋体"/>
                <w:b/>
                <w:bCs/>
                <w:color w:val="333333"/>
                <w:kern w:val="0"/>
                <w:sz w:val="20"/>
                <w:szCs w:val="20"/>
              </w:rPr>
            </w:pPr>
            <w:r>
              <w:rPr>
                <w:rFonts w:hint="eastAsia" w:ascii="宋体" w:hAnsi="宋体" w:eastAsia="宋体" w:cs="宋体"/>
                <w:b/>
                <w:bCs/>
                <w:color w:val="333333"/>
                <w:kern w:val="0"/>
                <w:sz w:val="20"/>
                <w:szCs w:val="20"/>
              </w:rPr>
              <w:t>功能分类科目</w:t>
            </w:r>
          </w:p>
        </w:tc>
        <w:tc>
          <w:tcPr>
            <w:tcW w:w="783" w:type="dxa"/>
            <w:vMerge w:val="restart"/>
            <w:tcBorders>
              <w:tl2br w:val="nil"/>
              <w:tr2bl w:val="nil"/>
            </w:tcBorders>
            <w:shd w:val="clear" w:color="auto" w:fill="auto"/>
            <w:vAlign w:val="center"/>
          </w:tcPr>
          <w:p w14:paraId="6768B01B">
            <w:pPr>
              <w:widowControl/>
              <w:spacing w:before="100" w:beforeAutospacing="1"/>
              <w:jc w:val="center"/>
              <w:rPr>
                <w:rFonts w:ascii="宋体" w:hAnsi="宋体" w:eastAsia="宋体" w:cs="宋体"/>
                <w:b/>
                <w:bCs/>
                <w:color w:val="333333"/>
                <w:kern w:val="0"/>
                <w:sz w:val="20"/>
                <w:szCs w:val="20"/>
              </w:rPr>
            </w:pPr>
            <w:r>
              <w:rPr>
                <w:rFonts w:hint="eastAsia" w:ascii="宋体" w:hAnsi="宋体" w:eastAsia="宋体" w:cs="宋体"/>
                <w:b/>
                <w:bCs/>
                <w:color w:val="333333"/>
                <w:kern w:val="0"/>
                <w:sz w:val="20"/>
                <w:szCs w:val="20"/>
              </w:rPr>
              <w:t>合计</w:t>
            </w:r>
          </w:p>
        </w:tc>
        <w:tc>
          <w:tcPr>
            <w:tcW w:w="2609" w:type="dxa"/>
            <w:gridSpan w:val="3"/>
            <w:tcBorders>
              <w:tl2br w:val="nil"/>
              <w:tr2bl w:val="nil"/>
            </w:tcBorders>
            <w:shd w:val="clear" w:color="auto" w:fill="auto"/>
            <w:vAlign w:val="center"/>
          </w:tcPr>
          <w:p w14:paraId="5B34FD66">
            <w:pPr>
              <w:widowControl/>
              <w:spacing w:before="100" w:beforeAutospacing="1"/>
              <w:jc w:val="center"/>
              <w:rPr>
                <w:rFonts w:ascii="宋体" w:hAnsi="宋体" w:eastAsia="宋体" w:cs="宋体"/>
                <w:b/>
                <w:bCs/>
                <w:color w:val="333333"/>
                <w:kern w:val="0"/>
                <w:sz w:val="20"/>
                <w:szCs w:val="20"/>
              </w:rPr>
            </w:pPr>
            <w:r>
              <w:rPr>
                <w:rFonts w:hint="eastAsia" w:ascii="宋体" w:hAnsi="宋体" w:eastAsia="宋体" w:cs="宋体"/>
                <w:b/>
                <w:bCs/>
                <w:color w:val="333333"/>
                <w:kern w:val="0"/>
                <w:sz w:val="20"/>
                <w:szCs w:val="20"/>
              </w:rPr>
              <w:t>一般公共预算拨款</w:t>
            </w:r>
          </w:p>
        </w:tc>
        <w:tc>
          <w:tcPr>
            <w:tcW w:w="742" w:type="dxa"/>
            <w:vMerge w:val="restart"/>
            <w:tcBorders>
              <w:tl2br w:val="nil"/>
              <w:tr2bl w:val="nil"/>
            </w:tcBorders>
            <w:shd w:val="clear" w:color="auto" w:fill="auto"/>
            <w:vAlign w:val="center"/>
          </w:tcPr>
          <w:p w14:paraId="3E0F110F">
            <w:pPr>
              <w:widowControl/>
              <w:spacing w:before="100" w:beforeAutospacing="1"/>
              <w:jc w:val="center"/>
              <w:rPr>
                <w:rFonts w:ascii="宋体" w:hAnsi="宋体" w:eastAsia="宋体" w:cs="宋体"/>
                <w:b/>
                <w:bCs/>
                <w:color w:val="333333"/>
                <w:kern w:val="0"/>
                <w:sz w:val="20"/>
                <w:szCs w:val="20"/>
              </w:rPr>
            </w:pPr>
            <w:r>
              <w:rPr>
                <w:rFonts w:hint="eastAsia" w:ascii="宋体" w:hAnsi="宋体" w:eastAsia="宋体" w:cs="宋体"/>
                <w:b/>
                <w:bCs/>
                <w:color w:val="333333"/>
                <w:kern w:val="0"/>
                <w:sz w:val="20"/>
                <w:szCs w:val="20"/>
              </w:rPr>
              <w:t>政府性基金收入</w:t>
            </w:r>
          </w:p>
        </w:tc>
        <w:tc>
          <w:tcPr>
            <w:tcW w:w="839" w:type="dxa"/>
            <w:vMerge w:val="restart"/>
            <w:tcBorders>
              <w:tl2br w:val="nil"/>
              <w:tr2bl w:val="nil"/>
            </w:tcBorders>
            <w:shd w:val="clear" w:color="auto" w:fill="auto"/>
            <w:vAlign w:val="center"/>
          </w:tcPr>
          <w:p w14:paraId="26D5D84D">
            <w:pPr>
              <w:widowControl/>
              <w:spacing w:before="100" w:beforeAutospacing="1"/>
              <w:jc w:val="center"/>
              <w:rPr>
                <w:rFonts w:ascii="宋体" w:hAnsi="宋体" w:eastAsia="宋体" w:cs="宋体"/>
                <w:b/>
                <w:bCs/>
                <w:color w:val="333333"/>
                <w:kern w:val="0"/>
                <w:sz w:val="20"/>
                <w:szCs w:val="20"/>
              </w:rPr>
            </w:pPr>
            <w:r>
              <w:rPr>
                <w:rFonts w:hint="eastAsia" w:ascii="宋体" w:hAnsi="宋体" w:eastAsia="宋体" w:cs="宋体"/>
                <w:b/>
                <w:bCs/>
                <w:color w:val="333333"/>
                <w:kern w:val="0"/>
                <w:sz w:val="20"/>
                <w:szCs w:val="20"/>
              </w:rPr>
              <w:t>纳入专户管理的非税收入拨款</w:t>
            </w:r>
          </w:p>
        </w:tc>
        <w:tc>
          <w:tcPr>
            <w:tcW w:w="598" w:type="dxa"/>
            <w:vMerge w:val="restart"/>
            <w:tcBorders>
              <w:tl2br w:val="nil"/>
              <w:tr2bl w:val="nil"/>
            </w:tcBorders>
            <w:shd w:val="clear" w:color="auto" w:fill="auto"/>
            <w:vAlign w:val="center"/>
          </w:tcPr>
          <w:p w14:paraId="351252D1">
            <w:pPr>
              <w:widowControl/>
              <w:spacing w:before="100" w:beforeAutospacing="1"/>
              <w:jc w:val="center"/>
              <w:rPr>
                <w:rFonts w:ascii="宋体" w:hAnsi="宋体" w:eastAsia="宋体" w:cs="宋体"/>
                <w:b/>
                <w:bCs/>
                <w:color w:val="333333"/>
                <w:kern w:val="0"/>
                <w:sz w:val="20"/>
                <w:szCs w:val="20"/>
              </w:rPr>
            </w:pPr>
            <w:r>
              <w:rPr>
                <w:rFonts w:hint="eastAsia" w:ascii="宋体" w:hAnsi="宋体" w:eastAsia="宋体" w:cs="宋体"/>
                <w:b/>
                <w:bCs/>
                <w:color w:val="333333"/>
                <w:kern w:val="0"/>
                <w:sz w:val="20"/>
                <w:szCs w:val="20"/>
              </w:rPr>
              <w:t>上级补助收入</w:t>
            </w:r>
          </w:p>
        </w:tc>
        <w:tc>
          <w:tcPr>
            <w:tcW w:w="619" w:type="dxa"/>
            <w:vMerge w:val="restart"/>
            <w:tcBorders>
              <w:tl2br w:val="nil"/>
              <w:tr2bl w:val="nil"/>
            </w:tcBorders>
            <w:shd w:val="clear" w:color="auto" w:fill="auto"/>
            <w:vAlign w:val="center"/>
          </w:tcPr>
          <w:p w14:paraId="386BF49D">
            <w:pPr>
              <w:widowControl/>
              <w:spacing w:before="100" w:beforeAutospacing="1"/>
              <w:jc w:val="center"/>
              <w:rPr>
                <w:rFonts w:ascii="宋体" w:hAnsi="宋体" w:eastAsia="宋体" w:cs="宋体"/>
                <w:b/>
                <w:bCs/>
                <w:color w:val="333333"/>
                <w:kern w:val="0"/>
                <w:sz w:val="20"/>
                <w:szCs w:val="20"/>
              </w:rPr>
            </w:pPr>
            <w:r>
              <w:rPr>
                <w:rFonts w:hint="eastAsia" w:ascii="宋体" w:hAnsi="宋体" w:eastAsia="宋体" w:cs="宋体"/>
                <w:b/>
                <w:bCs/>
                <w:color w:val="333333"/>
                <w:kern w:val="0"/>
                <w:sz w:val="20"/>
                <w:szCs w:val="20"/>
              </w:rPr>
              <w:t>其他收入</w:t>
            </w:r>
          </w:p>
        </w:tc>
      </w:tr>
      <w:tr w14:paraId="04C5917D">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trHeight w:val="630" w:hRule="atLeast"/>
          <w:jc w:val="center"/>
        </w:trPr>
        <w:tc>
          <w:tcPr>
            <w:tcW w:w="1000" w:type="dxa"/>
            <w:gridSpan w:val="3"/>
            <w:tcBorders>
              <w:tl2br w:val="nil"/>
              <w:tr2bl w:val="nil"/>
            </w:tcBorders>
            <w:shd w:val="clear" w:color="auto" w:fill="auto"/>
            <w:vAlign w:val="center"/>
          </w:tcPr>
          <w:p w14:paraId="75C19E5B">
            <w:pPr>
              <w:widowControl/>
              <w:spacing w:before="100" w:beforeAutospacing="1"/>
              <w:jc w:val="center"/>
              <w:rPr>
                <w:rFonts w:ascii="宋体" w:hAnsi="宋体" w:eastAsia="宋体" w:cs="宋体"/>
                <w:b/>
                <w:bCs/>
                <w:color w:val="333333"/>
                <w:kern w:val="0"/>
                <w:sz w:val="20"/>
                <w:szCs w:val="20"/>
              </w:rPr>
            </w:pPr>
            <w:r>
              <w:rPr>
                <w:rFonts w:hint="eastAsia" w:ascii="宋体" w:hAnsi="宋体" w:eastAsia="宋体" w:cs="宋体"/>
                <w:b/>
                <w:bCs/>
                <w:color w:val="333333"/>
                <w:kern w:val="0"/>
                <w:sz w:val="20"/>
                <w:szCs w:val="20"/>
              </w:rPr>
              <w:t>科目编码</w:t>
            </w:r>
          </w:p>
        </w:tc>
        <w:tc>
          <w:tcPr>
            <w:tcW w:w="1314" w:type="dxa"/>
            <w:vMerge w:val="restart"/>
            <w:tcBorders>
              <w:tl2br w:val="nil"/>
              <w:tr2bl w:val="nil"/>
            </w:tcBorders>
            <w:shd w:val="clear" w:color="auto" w:fill="auto"/>
            <w:vAlign w:val="center"/>
          </w:tcPr>
          <w:p w14:paraId="252E1F6A">
            <w:pPr>
              <w:widowControl/>
              <w:spacing w:before="100" w:beforeAutospacing="1"/>
              <w:jc w:val="center"/>
              <w:rPr>
                <w:rFonts w:ascii="宋体" w:hAnsi="宋体" w:eastAsia="宋体" w:cs="宋体"/>
                <w:b/>
                <w:bCs/>
                <w:color w:val="333333"/>
                <w:kern w:val="0"/>
                <w:sz w:val="20"/>
                <w:szCs w:val="20"/>
              </w:rPr>
            </w:pPr>
            <w:r>
              <w:rPr>
                <w:rFonts w:hint="eastAsia" w:ascii="宋体" w:hAnsi="宋体" w:eastAsia="宋体" w:cs="宋体"/>
                <w:b/>
                <w:bCs/>
                <w:color w:val="333333"/>
                <w:kern w:val="0"/>
                <w:sz w:val="20"/>
                <w:szCs w:val="20"/>
              </w:rPr>
              <w:t>科目名称</w:t>
            </w:r>
          </w:p>
        </w:tc>
        <w:tc>
          <w:tcPr>
            <w:tcW w:w="783" w:type="dxa"/>
            <w:vMerge w:val="continue"/>
            <w:tcBorders>
              <w:tl2br w:val="nil"/>
              <w:tr2bl w:val="nil"/>
            </w:tcBorders>
            <w:shd w:val="clear" w:color="auto" w:fill="auto"/>
            <w:vAlign w:val="center"/>
          </w:tcPr>
          <w:p w14:paraId="001296C7">
            <w:pPr>
              <w:widowControl/>
              <w:spacing w:before="100" w:beforeAutospacing="1"/>
              <w:jc w:val="center"/>
              <w:rPr>
                <w:rFonts w:ascii="宋体" w:hAnsi="宋体" w:eastAsia="宋体" w:cs="宋体"/>
                <w:b/>
                <w:bCs/>
                <w:color w:val="333333"/>
                <w:kern w:val="0"/>
                <w:sz w:val="20"/>
                <w:szCs w:val="20"/>
              </w:rPr>
            </w:pPr>
          </w:p>
        </w:tc>
        <w:tc>
          <w:tcPr>
            <w:tcW w:w="984" w:type="dxa"/>
            <w:vMerge w:val="restart"/>
            <w:tcBorders>
              <w:tl2br w:val="nil"/>
              <w:tr2bl w:val="nil"/>
            </w:tcBorders>
            <w:shd w:val="clear" w:color="auto" w:fill="auto"/>
            <w:vAlign w:val="center"/>
          </w:tcPr>
          <w:p w14:paraId="66A02259">
            <w:pPr>
              <w:widowControl/>
              <w:spacing w:before="100" w:beforeAutospacing="1"/>
              <w:jc w:val="center"/>
              <w:rPr>
                <w:rFonts w:ascii="宋体" w:hAnsi="宋体" w:eastAsia="宋体" w:cs="宋体"/>
                <w:b/>
                <w:bCs/>
                <w:color w:val="333333"/>
                <w:kern w:val="0"/>
                <w:sz w:val="20"/>
                <w:szCs w:val="20"/>
              </w:rPr>
            </w:pPr>
            <w:r>
              <w:rPr>
                <w:rFonts w:hint="eastAsia" w:ascii="宋体" w:hAnsi="宋体" w:eastAsia="宋体" w:cs="宋体"/>
                <w:b/>
                <w:bCs/>
                <w:color w:val="333333"/>
                <w:kern w:val="0"/>
                <w:sz w:val="20"/>
                <w:szCs w:val="20"/>
              </w:rPr>
              <w:t>小计</w:t>
            </w:r>
          </w:p>
        </w:tc>
        <w:tc>
          <w:tcPr>
            <w:tcW w:w="989" w:type="dxa"/>
            <w:vMerge w:val="restart"/>
            <w:tcBorders>
              <w:tl2br w:val="nil"/>
              <w:tr2bl w:val="nil"/>
            </w:tcBorders>
            <w:shd w:val="clear" w:color="auto" w:fill="auto"/>
            <w:vAlign w:val="center"/>
          </w:tcPr>
          <w:p w14:paraId="6420DB75">
            <w:pPr>
              <w:widowControl/>
              <w:spacing w:before="100" w:beforeAutospacing="1"/>
              <w:jc w:val="center"/>
              <w:rPr>
                <w:rFonts w:ascii="宋体" w:hAnsi="宋体" w:eastAsia="宋体" w:cs="宋体"/>
                <w:b/>
                <w:bCs/>
                <w:color w:val="333333"/>
                <w:kern w:val="0"/>
                <w:sz w:val="20"/>
                <w:szCs w:val="20"/>
              </w:rPr>
            </w:pPr>
            <w:r>
              <w:rPr>
                <w:rFonts w:hint="eastAsia" w:ascii="宋体" w:hAnsi="宋体" w:eastAsia="宋体" w:cs="宋体"/>
                <w:b/>
                <w:bCs/>
                <w:color w:val="333333"/>
                <w:kern w:val="0"/>
                <w:sz w:val="20"/>
                <w:szCs w:val="20"/>
              </w:rPr>
              <w:t>经费</w:t>
            </w:r>
          </w:p>
          <w:p w14:paraId="523E9FE3">
            <w:pPr>
              <w:widowControl/>
              <w:spacing w:before="100" w:beforeAutospacing="1"/>
              <w:jc w:val="center"/>
              <w:rPr>
                <w:rFonts w:ascii="宋体" w:hAnsi="宋体" w:eastAsia="宋体" w:cs="宋体"/>
                <w:b/>
                <w:bCs/>
                <w:color w:val="333333"/>
                <w:kern w:val="0"/>
                <w:sz w:val="20"/>
                <w:szCs w:val="20"/>
              </w:rPr>
            </w:pPr>
            <w:r>
              <w:rPr>
                <w:rFonts w:hint="eastAsia" w:ascii="宋体" w:hAnsi="宋体" w:eastAsia="宋体" w:cs="宋体"/>
                <w:b/>
                <w:bCs/>
                <w:color w:val="333333"/>
                <w:kern w:val="0"/>
                <w:sz w:val="20"/>
                <w:szCs w:val="20"/>
              </w:rPr>
              <w:t>拨款</w:t>
            </w:r>
          </w:p>
        </w:tc>
        <w:tc>
          <w:tcPr>
            <w:tcW w:w="636" w:type="dxa"/>
            <w:vMerge w:val="restart"/>
            <w:tcBorders>
              <w:tl2br w:val="nil"/>
              <w:tr2bl w:val="nil"/>
            </w:tcBorders>
            <w:shd w:val="clear" w:color="auto" w:fill="auto"/>
            <w:vAlign w:val="center"/>
          </w:tcPr>
          <w:p w14:paraId="3CAE6832">
            <w:pPr>
              <w:widowControl/>
              <w:spacing w:before="100" w:beforeAutospacing="1"/>
              <w:jc w:val="center"/>
              <w:rPr>
                <w:rFonts w:ascii="宋体" w:hAnsi="宋体" w:eastAsia="宋体" w:cs="宋体"/>
                <w:color w:val="333333"/>
                <w:kern w:val="0"/>
                <w:sz w:val="20"/>
                <w:szCs w:val="20"/>
              </w:rPr>
            </w:pPr>
            <w:r>
              <w:rPr>
                <w:rFonts w:hint="eastAsia" w:ascii="宋体" w:hAnsi="宋体" w:eastAsia="宋体" w:cs="宋体"/>
                <w:b/>
                <w:bCs/>
                <w:color w:val="333333"/>
                <w:kern w:val="0"/>
                <w:sz w:val="20"/>
                <w:szCs w:val="20"/>
              </w:rPr>
              <w:t>纳入一般公共预算管理的非税收入拨款</w:t>
            </w:r>
          </w:p>
        </w:tc>
        <w:tc>
          <w:tcPr>
            <w:tcW w:w="742" w:type="dxa"/>
            <w:vMerge w:val="continue"/>
            <w:tcBorders>
              <w:tl2br w:val="nil"/>
              <w:tr2bl w:val="nil"/>
            </w:tcBorders>
            <w:shd w:val="clear" w:color="auto" w:fill="auto"/>
            <w:vAlign w:val="center"/>
          </w:tcPr>
          <w:p w14:paraId="77FFDCB8">
            <w:pPr>
              <w:widowControl/>
              <w:jc w:val="center"/>
              <w:rPr>
                <w:rFonts w:ascii="宋体" w:hAnsi="宋体" w:eastAsia="宋体" w:cs="宋体"/>
                <w:color w:val="333333"/>
                <w:kern w:val="0"/>
                <w:sz w:val="20"/>
                <w:szCs w:val="20"/>
              </w:rPr>
            </w:pPr>
          </w:p>
        </w:tc>
        <w:tc>
          <w:tcPr>
            <w:tcW w:w="839" w:type="dxa"/>
            <w:vMerge w:val="continue"/>
            <w:tcBorders>
              <w:tl2br w:val="nil"/>
              <w:tr2bl w:val="nil"/>
            </w:tcBorders>
            <w:shd w:val="clear" w:color="auto" w:fill="auto"/>
            <w:vAlign w:val="center"/>
          </w:tcPr>
          <w:p w14:paraId="3BBBF69B">
            <w:pPr>
              <w:widowControl/>
              <w:jc w:val="center"/>
              <w:rPr>
                <w:rFonts w:ascii="宋体" w:hAnsi="宋体" w:eastAsia="宋体" w:cs="宋体"/>
                <w:color w:val="333333"/>
                <w:kern w:val="0"/>
                <w:sz w:val="20"/>
                <w:szCs w:val="20"/>
              </w:rPr>
            </w:pPr>
          </w:p>
        </w:tc>
        <w:tc>
          <w:tcPr>
            <w:tcW w:w="598" w:type="dxa"/>
            <w:vMerge w:val="continue"/>
            <w:tcBorders>
              <w:tl2br w:val="nil"/>
              <w:tr2bl w:val="nil"/>
            </w:tcBorders>
            <w:shd w:val="clear" w:color="auto" w:fill="auto"/>
            <w:vAlign w:val="center"/>
          </w:tcPr>
          <w:p w14:paraId="413B6049">
            <w:pPr>
              <w:widowControl/>
              <w:jc w:val="center"/>
              <w:rPr>
                <w:rFonts w:ascii="宋体" w:hAnsi="宋体" w:eastAsia="宋体" w:cs="宋体"/>
                <w:color w:val="333333"/>
                <w:kern w:val="0"/>
                <w:sz w:val="20"/>
                <w:szCs w:val="20"/>
              </w:rPr>
            </w:pPr>
          </w:p>
        </w:tc>
        <w:tc>
          <w:tcPr>
            <w:tcW w:w="619" w:type="dxa"/>
            <w:vMerge w:val="continue"/>
            <w:tcBorders>
              <w:tl2br w:val="nil"/>
              <w:tr2bl w:val="nil"/>
            </w:tcBorders>
            <w:shd w:val="clear" w:color="auto" w:fill="auto"/>
            <w:vAlign w:val="center"/>
          </w:tcPr>
          <w:p w14:paraId="40600F99">
            <w:pPr>
              <w:widowControl/>
              <w:jc w:val="center"/>
              <w:rPr>
                <w:rFonts w:ascii="宋体" w:hAnsi="宋体" w:eastAsia="宋体" w:cs="宋体"/>
                <w:color w:val="333333"/>
                <w:kern w:val="0"/>
                <w:sz w:val="20"/>
                <w:szCs w:val="20"/>
              </w:rPr>
            </w:pPr>
          </w:p>
        </w:tc>
      </w:tr>
      <w:tr w14:paraId="3ECF8525">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trHeight w:val="1072" w:hRule="atLeast"/>
          <w:jc w:val="center"/>
        </w:trPr>
        <w:tc>
          <w:tcPr>
            <w:tcW w:w="343" w:type="dxa"/>
            <w:tcBorders>
              <w:tl2br w:val="nil"/>
              <w:tr2bl w:val="nil"/>
            </w:tcBorders>
            <w:shd w:val="clear" w:color="auto" w:fill="auto"/>
            <w:vAlign w:val="center"/>
          </w:tcPr>
          <w:p w14:paraId="2C44D928">
            <w:pPr>
              <w:widowControl/>
              <w:spacing w:before="100" w:beforeAutospacing="1"/>
              <w:jc w:val="center"/>
              <w:rPr>
                <w:rFonts w:ascii="宋体" w:hAnsi="宋体" w:eastAsia="宋体" w:cs="宋体"/>
                <w:b/>
                <w:bCs/>
                <w:color w:val="333333"/>
                <w:kern w:val="0"/>
                <w:sz w:val="20"/>
                <w:szCs w:val="20"/>
              </w:rPr>
            </w:pPr>
            <w:r>
              <w:rPr>
                <w:rFonts w:hint="eastAsia" w:ascii="宋体" w:hAnsi="宋体" w:eastAsia="宋体" w:cs="宋体"/>
                <w:b/>
                <w:bCs/>
                <w:color w:val="333333"/>
                <w:kern w:val="0"/>
                <w:sz w:val="20"/>
                <w:szCs w:val="20"/>
              </w:rPr>
              <w:t>类</w:t>
            </w:r>
          </w:p>
        </w:tc>
        <w:tc>
          <w:tcPr>
            <w:tcW w:w="316" w:type="dxa"/>
            <w:tcBorders>
              <w:tl2br w:val="nil"/>
              <w:tr2bl w:val="nil"/>
            </w:tcBorders>
            <w:shd w:val="clear" w:color="auto" w:fill="auto"/>
            <w:vAlign w:val="center"/>
          </w:tcPr>
          <w:p w14:paraId="7FCB907C">
            <w:pPr>
              <w:widowControl/>
              <w:spacing w:before="100" w:beforeAutospacing="1"/>
              <w:jc w:val="center"/>
              <w:rPr>
                <w:rFonts w:ascii="宋体" w:hAnsi="宋体" w:eastAsia="宋体" w:cs="宋体"/>
                <w:b/>
                <w:bCs/>
                <w:color w:val="333333"/>
                <w:kern w:val="0"/>
                <w:sz w:val="20"/>
                <w:szCs w:val="20"/>
              </w:rPr>
            </w:pPr>
            <w:r>
              <w:rPr>
                <w:rFonts w:hint="eastAsia" w:ascii="宋体" w:hAnsi="宋体" w:eastAsia="宋体" w:cs="宋体"/>
                <w:b/>
                <w:bCs/>
                <w:color w:val="333333"/>
                <w:kern w:val="0"/>
                <w:sz w:val="20"/>
                <w:szCs w:val="20"/>
              </w:rPr>
              <w:t>款</w:t>
            </w:r>
          </w:p>
        </w:tc>
        <w:tc>
          <w:tcPr>
            <w:tcW w:w="341" w:type="dxa"/>
            <w:tcBorders>
              <w:tl2br w:val="nil"/>
              <w:tr2bl w:val="nil"/>
            </w:tcBorders>
            <w:shd w:val="clear" w:color="auto" w:fill="auto"/>
            <w:vAlign w:val="center"/>
          </w:tcPr>
          <w:p w14:paraId="43443B99">
            <w:pPr>
              <w:widowControl/>
              <w:spacing w:before="100" w:beforeAutospacing="1"/>
              <w:jc w:val="center"/>
              <w:rPr>
                <w:rFonts w:ascii="宋体" w:hAnsi="宋体" w:eastAsia="宋体" w:cs="宋体"/>
                <w:b/>
                <w:bCs/>
                <w:color w:val="333333"/>
                <w:kern w:val="0"/>
                <w:sz w:val="20"/>
                <w:szCs w:val="20"/>
              </w:rPr>
            </w:pPr>
            <w:r>
              <w:rPr>
                <w:rFonts w:hint="eastAsia" w:ascii="宋体" w:hAnsi="宋体" w:eastAsia="宋体" w:cs="宋体"/>
                <w:b/>
                <w:bCs/>
                <w:color w:val="333333"/>
                <w:kern w:val="0"/>
                <w:sz w:val="20"/>
                <w:szCs w:val="20"/>
              </w:rPr>
              <w:t>项</w:t>
            </w:r>
          </w:p>
        </w:tc>
        <w:tc>
          <w:tcPr>
            <w:tcW w:w="1314" w:type="dxa"/>
            <w:vMerge w:val="continue"/>
            <w:tcBorders>
              <w:tl2br w:val="nil"/>
              <w:tr2bl w:val="nil"/>
            </w:tcBorders>
            <w:shd w:val="clear" w:color="auto" w:fill="auto"/>
            <w:vAlign w:val="center"/>
          </w:tcPr>
          <w:p w14:paraId="2E81EEDA">
            <w:pPr>
              <w:widowControl/>
              <w:jc w:val="center"/>
              <w:rPr>
                <w:rFonts w:ascii="宋体" w:hAnsi="宋体" w:eastAsia="宋体" w:cs="宋体"/>
                <w:color w:val="333333"/>
                <w:kern w:val="0"/>
                <w:sz w:val="20"/>
                <w:szCs w:val="20"/>
              </w:rPr>
            </w:pPr>
          </w:p>
        </w:tc>
        <w:tc>
          <w:tcPr>
            <w:tcW w:w="783" w:type="dxa"/>
            <w:vMerge w:val="continue"/>
            <w:tcBorders>
              <w:tl2br w:val="nil"/>
              <w:tr2bl w:val="nil"/>
            </w:tcBorders>
            <w:shd w:val="clear" w:color="auto" w:fill="auto"/>
            <w:vAlign w:val="center"/>
          </w:tcPr>
          <w:p w14:paraId="535DBBF3">
            <w:pPr>
              <w:widowControl/>
              <w:jc w:val="center"/>
              <w:rPr>
                <w:rFonts w:ascii="宋体" w:hAnsi="宋体" w:eastAsia="宋体" w:cs="宋体"/>
                <w:color w:val="333333"/>
                <w:kern w:val="0"/>
                <w:sz w:val="20"/>
                <w:szCs w:val="20"/>
              </w:rPr>
            </w:pPr>
          </w:p>
        </w:tc>
        <w:tc>
          <w:tcPr>
            <w:tcW w:w="984" w:type="dxa"/>
            <w:vMerge w:val="continue"/>
            <w:tcBorders>
              <w:tl2br w:val="nil"/>
              <w:tr2bl w:val="nil"/>
            </w:tcBorders>
            <w:shd w:val="clear" w:color="auto" w:fill="auto"/>
            <w:vAlign w:val="center"/>
          </w:tcPr>
          <w:p w14:paraId="09425FBF">
            <w:pPr>
              <w:widowControl/>
              <w:jc w:val="center"/>
              <w:rPr>
                <w:rFonts w:ascii="宋体" w:hAnsi="宋体" w:eastAsia="宋体" w:cs="宋体"/>
                <w:color w:val="333333"/>
                <w:kern w:val="0"/>
                <w:sz w:val="20"/>
                <w:szCs w:val="20"/>
              </w:rPr>
            </w:pPr>
          </w:p>
        </w:tc>
        <w:tc>
          <w:tcPr>
            <w:tcW w:w="989" w:type="dxa"/>
            <w:vMerge w:val="continue"/>
            <w:tcBorders>
              <w:tl2br w:val="nil"/>
              <w:tr2bl w:val="nil"/>
            </w:tcBorders>
            <w:shd w:val="clear" w:color="auto" w:fill="auto"/>
            <w:vAlign w:val="center"/>
          </w:tcPr>
          <w:p w14:paraId="1089FCD2">
            <w:pPr>
              <w:widowControl/>
              <w:jc w:val="center"/>
              <w:rPr>
                <w:rFonts w:ascii="宋体" w:hAnsi="宋体" w:eastAsia="宋体" w:cs="宋体"/>
                <w:color w:val="333333"/>
                <w:kern w:val="0"/>
                <w:sz w:val="20"/>
                <w:szCs w:val="20"/>
              </w:rPr>
            </w:pPr>
          </w:p>
        </w:tc>
        <w:tc>
          <w:tcPr>
            <w:tcW w:w="636" w:type="dxa"/>
            <w:vMerge w:val="continue"/>
            <w:tcBorders>
              <w:tl2br w:val="nil"/>
              <w:tr2bl w:val="nil"/>
            </w:tcBorders>
            <w:shd w:val="clear" w:color="auto" w:fill="auto"/>
            <w:vAlign w:val="center"/>
          </w:tcPr>
          <w:p w14:paraId="2DE73ED8">
            <w:pPr>
              <w:widowControl/>
              <w:jc w:val="center"/>
              <w:rPr>
                <w:rFonts w:ascii="宋体" w:hAnsi="宋体" w:eastAsia="宋体" w:cs="宋体"/>
                <w:color w:val="333333"/>
                <w:kern w:val="0"/>
                <w:sz w:val="20"/>
                <w:szCs w:val="20"/>
              </w:rPr>
            </w:pPr>
          </w:p>
        </w:tc>
        <w:tc>
          <w:tcPr>
            <w:tcW w:w="742" w:type="dxa"/>
            <w:vMerge w:val="continue"/>
            <w:tcBorders>
              <w:tl2br w:val="nil"/>
              <w:tr2bl w:val="nil"/>
            </w:tcBorders>
            <w:shd w:val="clear" w:color="auto" w:fill="auto"/>
            <w:vAlign w:val="center"/>
          </w:tcPr>
          <w:p w14:paraId="5830DBC6">
            <w:pPr>
              <w:widowControl/>
              <w:jc w:val="center"/>
              <w:rPr>
                <w:rFonts w:ascii="宋体" w:hAnsi="宋体" w:eastAsia="宋体" w:cs="宋体"/>
                <w:color w:val="333333"/>
                <w:kern w:val="0"/>
                <w:sz w:val="20"/>
                <w:szCs w:val="20"/>
              </w:rPr>
            </w:pPr>
          </w:p>
        </w:tc>
        <w:tc>
          <w:tcPr>
            <w:tcW w:w="839" w:type="dxa"/>
            <w:vMerge w:val="continue"/>
            <w:tcBorders>
              <w:tl2br w:val="nil"/>
              <w:tr2bl w:val="nil"/>
            </w:tcBorders>
            <w:shd w:val="clear" w:color="auto" w:fill="auto"/>
            <w:vAlign w:val="center"/>
          </w:tcPr>
          <w:p w14:paraId="317B7AE1">
            <w:pPr>
              <w:widowControl/>
              <w:jc w:val="center"/>
              <w:rPr>
                <w:rFonts w:ascii="宋体" w:hAnsi="宋体" w:eastAsia="宋体" w:cs="宋体"/>
                <w:color w:val="333333"/>
                <w:kern w:val="0"/>
                <w:sz w:val="20"/>
                <w:szCs w:val="20"/>
              </w:rPr>
            </w:pPr>
          </w:p>
        </w:tc>
        <w:tc>
          <w:tcPr>
            <w:tcW w:w="598" w:type="dxa"/>
            <w:vMerge w:val="continue"/>
            <w:tcBorders>
              <w:tl2br w:val="nil"/>
              <w:tr2bl w:val="nil"/>
            </w:tcBorders>
            <w:shd w:val="clear" w:color="auto" w:fill="auto"/>
            <w:vAlign w:val="center"/>
          </w:tcPr>
          <w:p w14:paraId="2A4ED86B">
            <w:pPr>
              <w:widowControl/>
              <w:jc w:val="center"/>
              <w:rPr>
                <w:rFonts w:ascii="宋体" w:hAnsi="宋体" w:eastAsia="宋体" w:cs="宋体"/>
                <w:color w:val="333333"/>
                <w:kern w:val="0"/>
                <w:sz w:val="20"/>
                <w:szCs w:val="20"/>
              </w:rPr>
            </w:pPr>
          </w:p>
        </w:tc>
        <w:tc>
          <w:tcPr>
            <w:tcW w:w="619" w:type="dxa"/>
            <w:vMerge w:val="continue"/>
            <w:tcBorders>
              <w:tl2br w:val="nil"/>
              <w:tr2bl w:val="nil"/>
            </w:tcBorders>
            <w:shd w:val="clear" w:color="auto" w:fill="auto"/>
            <w:vAlign w:val="center"/>
          </w:tcPr>
          <w:p w14:paraId="4A8806D1">
            <w:pPr>
              <w:widowControl/>
              <w:jc w:val="center"/>
              <w:rPr>
                <w:rFonts w:ascii="宋体" w:hAnsi="宋体" w:eastAsia="宋体" w:cs="宋体"/>
                <w:color w:val="333333"/>
                <w:kern w:val="0"/>
                <w:sz w:val="20"/>
                <w:szCs w:val="20"/>
              </w:rPr>
            </w:pPr>
          </w:p>
        </w:tc>
      </w:tr>
      <w:tr w14:paraId="64C255CD">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trHeight w:val="530" w:hRule="atLeast"/>
          <w:jc w:val="center"/>
        </w:trPr>
        <w:tc>
          <w:tcPr>
            <w:tcW w:w="1000" w:type="dxa"/>
            <w:gridSpan w:val="3"/>
            <w:tcBorders>
              <w:tl2br w:val="nil"/>
              <w:tr2bl w:val="nil"/>
            </w:tcBorders>
            <w:shd w:val="clear" w:color="auto" w:fill="auto"/>
            <w:vAlign w:val="center"/>
          </w:tcPr>
          <w:p w14:paraId="3F206914">
            <w:pPr>
              <w:widowControl/>
              <w:spacing w:before="100" w:beforeAutospacing="1"/>
              <w:jc w:val="center"/>
              <w:rPr>
                <w:rFonts w:ascii="宋体" w:hAnsi="宋体" w:eastAsia="宋体" w:cs="宋体"/>
                <w:color w:val="333333"/>
                <w:kern w:val="0"/>
                <w:sz w:val="20"/>
                <w:szCs w:val="20"/>
              </w:rPr>
            </w:pPr>
            <w:r>
              <w:rPr>
                <w:rFonts w:hint="eastAsia" w:ascii="宋体" w:hAnsi="宋体" w:eastAsia="宋体" w:cs="宋体"/>
                <w:color w:val="333333"/>
                <w:kern w:val="0"/>
                <w:sz w:val="20"/>
                <w:szCs w:val="20"/>
              </w:rPr>
              <w:t>213</w:t>
            </w:r>
          </w:p>
        </w:tc>
        <w:tc>
          <w:tcPr>
            <w:tcW w:w="1314" w:type="dxa"/>
            <w:tcBorders>
              <w:tl2br w:val="nil"/>
              <w:tr2bl w:val="nil"/>
            </w:tcBorders>
            <w:shd w:val="clear" w:color="auto" w:fill="auto"/>
            <w:vAlign w:val="center"/>
          </w:tcPr>
          <w:p w14:paraId="08E42787">
            <w:pPr>
              <w:widowControl/>
              <w:spacing w:before="100" w:beforeAutospacing="1"/>
              <w:jc w:val="center"/>
              <w:rPr>
                <w:rFonts w:ascii="宋体" w:hAnsi="宋体" w:eastAsia="宋体" w:cs="宋体"/>
                <w:color w:val="333333"/>
                <w:kern w:val="0"/>
                <w:sz w:val="20"/>
                <w:szCs w:val="20"/>
              </w:rPr>
            </w:pPr>
            <w:r>
              <w:rPr>
                <w:rFonts w:hint="eastAsia" w:ascii="宋体" w:hAnsi="宋体" w:eastAsia="宋体" w:cs="宋体"/>
                <w:color w:val="333333"/>
                <w:kern w:val="0"/>
                <w:sz w:val="20"/>
                <w:szCs w:val="20"/>
              </w:rPr>
              <w:t>农林水支出</w:t>
            </w:r>
          </w:p>
        </w:tc>
        <w:tc>
          <w:tcPr>
            <w:tcW w:w="783" w:type="dxa"/>
            <w:tcBorders>
              <w:tl2br w:val="nil"/>
              <w:tr2bl w:val="nil"/>
            </w:tcBorders>
            <w:shd w:val="clear" w:color="auto" w:fill="auto"/>
            <w:vAlign w:val="center"/>
          </w:tcPr>
          <w:p w14:paraId="1EB675D3">
            <w:pPr>
              <w:widowControl/>
              <w:jc w:val="center"/>
              <w:textAlignment w:val="center"/>
              <w:rPr>
                <w:rFonts w:hint="default" w:ascii="宋体" w:hAnsi="宋体" w:eastAsia="宋体" w:cs="宋体"/>
                <w:color w:val="333333"/>
                <w:kern w:val="0"/>
                <w:sz w:val="20"/>
                <w:szCs w:val="20"/>
                <w:lang w:val="en-US" w:eastAsia="zh-CN"/>
              </w:rPr>
            </w:pPr>
            <w:r>
              <w:rPr>
                <w:rFonts w:hint="eastAsia" w:ascii="宋体" w:hAnsi="宋体" w:eastAsia="宋体" w:cs="宋体"/>
                <w:color w:val="333333"/>
                <w:kern w:val="0"/>
                <w:sz w:val="20"/>
                <w:szCs w:val="20"/>
                <w:lang w:val="en-US" w:eastAsia="zh-CN"/>
              </w:rPr>
              <w:t>7065.75</w:t>
            </w:r>
          </w:p>
        </w:tc>
        <w:tc>
          <w:tcPr>
            <w:tcW w:w="984" w:type="dxa"/>
            <w:tcBorders>
              <w:tl2br w:val="nil"/>
              <w:tr2bl w:val="nil"/>
            </w:tcBorders>
            <w:shd w:val="clear" w:color="auto" w:fill="auto"/>
            <w:vAlign w:val="center"/>
          </w:tcPr>
          <w:p w14:paraId="547CDE15">
            <w:pPr>
              <w:widowControl/>
              <w:jc w:val="center"/>
              <w:textAlignment w:val="center"/>
              <w:rPr>
                <w:rFonts w:hint="default" w:ascii="宋体" w:hAnsi="宋体" w:eastAsia="宋体" w:cs="宋体"/>
                <w:color w:val="333333"/>
                <w:kern w:val="0"/>
                <w:sz w:val="20"/>
                <w:szCs w:val="20"/>
                <w:lang w:val="en-US" w:eastAsia="zh-CN"/>
              </w:rPr>
            </w:pPr>
            <w:r>
              <w:rPr>
                <w:rFonts w:hint="eastAsia" w:ascii="宋体" w:hAnsi="宋体" w:eastAsia="宋体" w:cs="宋体"/>
                <w:color w:val="333333"/>
                <w:kern w:val="0"/>
                <w:sz w:val="20"/>
                <w:szCs w:val="20"/>
                <w:lang w:val="en-US" w:eastAsia="zh-CN"/>
              </w:rPr>
              <w:t>195.84</w:t>
            </w:r>
          </w:p>
        </w:tc>
        <w:tc>
          <w:tcPr>
            <w:tcW w:w="989" w:type="dxa"/>
            <w:tcBorders>
              <w:tl2br w:val="nil"/>
              <w:tr2bl w:val="nil"/>
            </w:tcBorders>
            <w:shd w:val="clear" w:color="auto" w:fill="auto"/>
            <w:vAlign w:val="center"/>
          </w:tcPr>
          <w:p w14:paraId="30977546">
            <w:pPr>
              <w:widowControl/>
              <w:jc w:val="center"/>
              <w:textAlignment w:val="center"/>
              <w:rPr>
                <w:rFonts w:hint="default" w:ascii="宋体" w:hAnsi="宋体" w:eastAsia="宋体" w:cs="宋体"/>
                <w:color w:val="333333"/>
                <w:sz w:val="20"/>
                <w:szCs w:val="20"/>
                <w:lang w:val="en-US" w:eastAsia="zh-CN"/>
              </w:rPr>
            </w:pPr>
            <w:r>
              <w:rPr>
                <w:rFonts w:hint="eastAsia" w:ascii="宋体" w:hAnsi="宋体" w:eastAsia="宋体" w:cs="宋体"/>
                <w:color w:val="333333"/>
                <w:sz w:val="20"/>
                <w:szCs w:val="20"/>
                <w:lang w:val="en-US" w:eastAsia="zh-CN"/>
              </w:rPr>
              <w:t>195.84</w:t>
            </w:r>
          </w:p>
        </w:tc>
        <w:tc>
          <w:tcPr>
            <w:tcW w:w="636" w:type="dxa"/>
            <w:tcBorders>
              <w:tl2br w:val="nil"/>
              <w:tr2bl w:val="nil"/>
            </w:tcBorders>
            <w:shd w:val="clear" w:color="auto" w:fill="auto"/>
            <w:vAlign w:val="center"/>
          </w:tcPr>
          <w:p w14:paraId="30D80F10">
            <w:pPr>
              <w:jc w:val="center"/>
              <w:rPr>
                <w:rFonts w:ascii="宋体" w:hAnsi="宋体" w:eastAsia="宋体" w:cs="宋体"/>
                <w:color w:val="333333"/>
                <w:kern w:val="0"/>
                <w:sz w:val="20"/>
                <w:szCs w:val="20"/>
              </w:rPr>
            </w:pPr>
          </w:p>
        </w:tc>
        <w:tc>
          <w:tcPr>
            <w:tcW w:w="742" w:type="dxa"/>
            <w:tcBorders>
              <w:tl2br w:val="nil"/>
              <w:tr2bl w:val="nil"/>
            </w:tcBorders>
            <w:shd w:val="clear" w:color="auto" w:fill="auto"/>
            <w:vAlign w:val="center"/>
          </w:tcPr>
          <w:p w14:paraId="13DA84EE">
            <w:pPr>
              <w:jc w:val="center"/>
              <w:rPr>
                <w:rFonts w:ascii="宋体" w:hAnsi="宋体" w:eastAsia="宋体" w:cs="宋体"/>
                <w:kern w:val="0"/>
                <w:sz w:val="20"/>
                <w:szCs w:val="20"/>
              </w:rPr>
            </w:pPr>
          </w:p>
        </w:tc>
        <w:tc>
          <w:tcPr>
            <w:tcW w:w="839" w:type="dxa"/>
            <w:tcBorders>
              <w:tl2br w:val="nil"/>
              <w:tr2bl w:val="nil"/>
            </w:tcBorders>
            <w:shd w:val="clear" w:color="auto" w:fill="auto"/>
            <w:vAlign w:val="center"/>
          </w:tcPr>
          <w:p w14:paraId="3BB56267">
            <w:pPr>
              <w:jc w:val="center"/>
              <w:rPr>
                <w:rFonts w:ascii="宋体" w:hAnsi="宋体" w:eastAsia="宋体" w:cs="宋体"/>
                <w:kern w:val="0"/>
                <w:sz w:val="20"/>
                <w:szCs w:val="20"/>
              </w:rPr>
            </w:pPr>
          </w:p>
        </w:tc>
        <w:tc>
          <w:tcPr>
            <w:tcW w:w="598" w:type="dxa"/>
            <w:tcBorders>
              <w:tl2br w:val="nil"/>
              <w:tr2bl w:val="nil"/>
            </w:tcBorders>
            <w:shd w:val="clear" w:color="auto" w:fill="auto"/>
            <w:vAlign w:val="center"/>
          </w:tcPr>
          <w:p w14:paraId="670A7BE1">
            <w:pPr>
              <w:widowControl/>
              <w:jc w:val="center"/>
              <w:textAlignment w:val="center"/>
              <w:rPr>
                <w:rFonts w:hint="default" w:ascii="宋体" w:hAnsi="宋体" w:eastAsia="宋体" w:cs="宋体"/>
                <w:color w:val="333333"/>
                <w:kern w:val="0"/>
                <w:sz w:val="20"/>
                <w:szCs w:val="20"/>
                <w:lang w:val="en-US" w:eastAsia="zh-CN"/>
              </w:rPr>
            </w:pPr>
            <w:r>
              <w:rPr>
                <w:rFonts w:hint="eastAsia" w:ascii="宋体" w:hAnsi="宋体" w:eastAsia="宋体" w:cs="宋体"/>
                <w:color w:val="333333"/>
                <w:kern w:val="0"/>
                <w:sz w:val="20"/>
                <w:szCs w:val="20"/>
                <w:lang w:val="en-US" w:eastAsia="zh-CN"/>
              </w:rPr>
              <w:t>6859</w:t>
            </w:r>
          </w:p>
        </w:tc>
        <w:tc>
          <w:tcPr>
            <w:tcW w:w="619" w:type="dxa"/>
            <w:tcBorders>
              <w:tl2br w:val="nil"/>
              <w:tr2bl w:val="nil"/>
            </w:tcBorders>
            <w:shd w:val="clear" w:color="auto" w:fill="auto"/>
            <w:vAlign w:val="center"/>
          </w:tcPr>
          <w:p w14:paraId="605AA994">
            <w:pPr>
              <w:widowControl/>
              <w:jc w:val="center"/>
              <w:textAlignment w:val="center"/>
              <w:rPr>
                <w:rFonts w:ascii="宋体" w:hAnsi="宋体" w:eastAsia="宋体" w:cs="宋体"/>
                <w:kern w:val="0"/>
                <w:sz w:val="20"/>
                <w:szCs w:val="20"/>
              </w:rPr>
            </w:pPr>
          </w:p>
        </w:tc>
      </w:tr>
      <w:tr w14:paraId="31FA7136">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trHeight w:val="645" w:hRule="atLeast"/>
          <w:jc w:val="center"/>
        </w:trPr>
        <w:tc>
          <w:tcPr>
            <w:tcW w:w="1000" w:type="dxa"/>
            <w:gridSpan w:val="3"/>
            <w:tcBorders>
              <w:tl2br w:val="nil"/>
              <w:tr2bl w:val="nil"/>
            </w:tcBorders>
            <w:shd w:val="clear" w:color="auto" w:fill="auto"/>
            <w:vAlign w:val="center"/>
          </w:tcPr>
          <w:p w14:paraId="224FCD03">
            <w:pPr>
              <w:widowControl/>
              <w:spacing w:before="100" w:beforeAutospacing="1"/>
              <w:jc w:val="center"/>
              <w:rPr>
                <w:rFonts w:ascii="宋体" w:hAnsi="宋体" w:eastAsia="宋体" w:cs="宋体"/>
                <w:color w:val="333333"/>
                <w:kern w:val="0"/>
                <w:sz w:val="20"/>
                <w:szCs w:val="20"/>
              </w:rPr>
            </w:pPr>
            <w:r>
              <w:rPr>
                <w:rFonts w:hint="eastAsia" w:ascii="宋体" w:hAnsi="宋体" w:eastAsia="宋体" w:cs="宋体"/>
                <w:color w:val="333333"/>
                <w:kern w:val="0"/>
                <w:sz w:val="20"/>
                <w:szCs w:val="20"/>
              </w:rPr>
              <w:t>21305</w:t>
            </w:r>
          </w:p>
        </w:tc>
        <w:tc>
          <w:tcPr>
            <w:tcW w:w="1314" w:type="dxa"/>
            <w:tcBorders>
              <w:tl2br w:val="nil"/>
              <w:tr2bl w:val="nil"/>
            </w:tcBorders>
            <w:shd w:val="clear" w:color="auto" w:fill="auto"/>
            <w:vAlign w:val="center"/>
          </w:tcPr>
          <w:p w14:paraId="6E7A2C74">
            <w:pPr>
              <w:widowControl/>
              <w:spacing w:before="100" w:beforeAutospacing="1"/>
              <w:jc w:val="center"/>
              <w:rPr>
                <w:rFonts w:ascii="宋体" w:hAnsi="宋体" w:eastAsia="宋体" w:cs="宋体"/>
                <w:color w:val="333333"/>
                <w:kern w:val="0"/>
                <w:sz w:val="20"/>
                <w:szCs w:val="20"/>
              </w:rPr>
            </w:pPr>
            <w:r>
              <w:rPr>
                <w:rFonts w:hint="eastAsia" w:ascii="宋体" w:hAnsi="宋体" w:eastAsia="宋体" w:cs="宋体"/>
                <w:color w:val="333333"/>
                <w:kern w:val="0"/>
                <w:sz w:val="20"/>
                <w:szCs w:val="20"/>
              </w:rPr>
              <w:t>巩固脱贫衔接乡村振兴</w:t>
            </w:r>
          </w:p>
        </w:tc>
        <w:tc>
          <w:tcPr>
            <w:tcW w:w="783" w:type="dxa"/>
            <w:tcBorders>
              <w:tl2br w:val="nil"/>
              <w:tr2bl w:val="nil"/>
            </w:tcBorders>
            <w:shd w:val="clear" w:color="auto" w:fill="auto"/>
            <w:vAlign w:val="center"/>
          </w:tcPr>
          <w:p w14:paraId="26EB9E48">
            <w:pPr>
              <w:widowControl/>
              <w:jc w:val="center"/>
              <w:textAlignment w:val="center"/>
              <w:rPr>
                <w:rFonts w:hint="default" w:ascii="宋体" w:hAnsi="宋体" w:eastAsia="宋体" w:cs="宋体"/>
                <w:color w:val="333333"/>
                <w:kern w:val="0"/>
                <w:sz w:val="20"/>
                <w:szCs w:val="20"/>
                <w:lang w:val="en-US" w:eastAsia="zh-CN"/>
              </w:rPr>
            </w:pPr>
            <w:r>
              <w:rPr>
                <w:rFonts w:hint="eastAsia" w:ascii="宋体" w:hAnsi="宋体" w:eastAsia="宋体" w:cs="宋体"/>
                <w:color w:val="333333"/>
                <w:kern w:val="0"/>
                <w:sz w:val="20"/>
                <w:szCs w:val="20"/>
                <w:lang w:val="en-US" w:eastAsia="zh-CN"/>
              </w:rPr>
              <w:t>6897.48</w:t>
            </w:r>
          </w:p>
        </w:tc>
        <w:tc>
          <w:tcPr>
            <w:tcW w:w="984" w:type="dxa"/>
            <w:tcBorders>
              <w:tl2br w:val="nil"/>
              <w:tr2bl w:val="nil"/>
            </w:tcBorders>
            <w:shd w:val="clear" w:color="auto" w:fill="auto"/>
            <w:vAlign w:val="center"/>
          </w:tcPr>
          <w:p w14:paraId="402F673B">
            <w:pPr>
              <w:widowControl/>
              <w:jc w:val="center"/>
              <w:textAlignment w:val="center"/>
              <w:rPr>
                <w:rFonts w:hint="default" w:ascii="宋体" w:hAnsi="宋体" w:eastAsia="宋体" w:cs="宋体"/>
                <w:color w:val="333333"/>
                <w:kern w:val="0"/>
                <w:sz w:val="20"/>
                <w:szCs w:val="20"/>
                <w:lang w:val="en-US" w:eastAsia="zh-CN"/>
              </w:rPr>
            </w:pPr>
            <w:r>
              <w:rPr>
                <w:rFonts w:hint="eastAsia" w:ascii="宋体" w:hAnsi="宋体" w:eastAsia="宋体" w:cs="宋体"/>
                <w:color w:val="333333"/>
                <w:kern w:val="0"/>
                <w:sz w:val="20"/>
                <w:szCs w:val="20"/>
                <w:lang w:val="en-US" w:eastAsia="zh-CN"/>
              </w:rPr>
              <w:t>195.84</w:t>
            </w:r>
          </w:p>
        </w:tc>
        <w:tc>
          <w:tcPr>
            <w:tcW w:w="989" w:type="dxa"/>
            <w:tcBorders>
              <w:tl2br w:val="nil"/>
              <w:tr2bl w:val="nil"/>
            </w:tcBorders>
            <w:shd w:val="clear" w:color="auto" w:fill="auto"/>
            <w:vAlign w:val="center"/>
          </w:tcPr>
          <w:p w14:paraId="24F7905F">
            <w:pPr>
              <w:widowControl/>
              <w:jc w:val="center"/>
              <w:textAlignment w:val="center"/>
              <w:rPr>
                <w:rFonts w:hint="default" w:ascii="宋体" w:hAnsi="宋体" w:eastAsia="宋体" w:cs="宋体"/>
                <w:color w:val="333333"/>
                <w:sz w:val="20"/>
                <w:szCs w:val="20"/>
                <w:lang w:val="en-US" w:eastAsia="zh-CN"/>
              </w:rPr>
            </w:pPr>
            <w:r>
              <w:rPr>
                <w:rFonts w:hint="eastAsia" w:ascii="宋体" w:hAnsi="宋体" w:eastAsia="宋体" w:cs="宋体"/>
                <w:color w:val="333333"/>
                <w:sz w:val="20"/>
                <w:szCs w:val="20"/>
                <w:lang w:val="en-US" w:eastAsia="zh-CN"/>
              </w:rPr>
              <w:t>195.84</w:t>
            </w:r>
          </w:p>
        </w:tc>
        <w:tc>
          <w:tcPr>
            <w:tcW w:w="636" w:type="dxa"/>
            <w:tcBorders>
              <w:tl2br w:val="nil"/>
              <w:tr2bl w:val="nil"/>
            </w:tcBorders>
            <w:shd w:val="clear" w:color="auto" w:fill="auto"/>
            <w:vAlign w:val="center"/>
          </w:tcPr>
          <w:p w14:paraId="5CE873C3">
            <w:pPr>
              <w:jc w:val="center"/>
              <w:rPr>
                <w:rFonts w:ascii="宋体" w:hAnsi="宋体" w:eastAsia="宋体" w:cs="宋体"/>
                <w:color w:val="333333"/>
                <w:kern w:val="0"/>
                <w:sz w:val="20"/>
                <w:szCs w:val="20"/>
              </w:rPr>
            </w:pPr>
          </w:p>
        </w:tc>
        <w:tc>
          <w:tcPr>
            <w:tcW w:w="742" w:type="dxa"/>
            <w:tcBorders>
              <w:tl2br w:val="nil"/>
              <w:tr2bl w:val="nil"/>
            </w:tcBorders>
            <w:shd w:val="clear" w:color="auto" w:fill="auto"/>
            <w:vAlign w:val="center"/>
          </w:tcPr>
          <w:p w14:paraId="5C54154C">
            <w:pPr>
              <w:jc w:val="center"/>
              <w:rPr>
                <w:rFonts w:ascii="宋体" w:hAnsi="宋体" w:eastAsia="宋体" w:cs="宋体"/>
                <w:kern w:val="0"/>
                <w:sz w:val="20"/>
                <w:szCs w:val="20"/>
              </w:rPr>
            </w:pPr>
          </w:p>
        </w:tc>
        <w:tc>
          <w:tcPr>
            <w:tcW w:w="839" w:type="dxa"/>
            <w:tcBorders>
              <w:tl2br w:val="nil"/>
              <w:tr2bl w:val="nil"/>
            </w:tcBorders>
            <w:shd w:val="clear" w:color="auto" w:fill="auto"/>
            <w:vAlign w:val="center"/>
          </w:tcPr>
          <w:p w14:paraId="3B5C0C54">
            <w:pPr>
              <w:jc w:val="center"/>
              <w:rPr>
                <w:rFonts w:ascii="宋体" w:hAnsi="宋体" w:eastAsia="宋体" w:cs="宋体"/>
                <w:kern w:val="0"/>
                <w:sz w:val="20"/>
                <w:szCs w:val="20"/>
              </w:rPr>
            </w:pPr>
          </w:p>
        </w:tc>
        <w:tc>
          <w:tcPr>
            <w:tcW w:w="598" w:type="dxa"/>
            <w:tcBorders>
              <w:tl2br w:val="nil"/>
              <w:tr2bl w:val="nil"/>
            </w:tcBorders>
            <w:shd w:val="clear" w:color="auto" w:fill="auto"/>
            <w:vAlign w:val="center"/>
          </w:tcPr>
          <w:p w14:paraId="1AD7EEA3">
            <w:pPr>
              <w:widowControl/>
              <w:jc w:val="center"/>
              <w:textAlignment w:val="center"/>
              <w:rPr>
                <w:rFonts w:hint="default" w:ascii="宋体" w:hAnsi="宋体" w:eastAsia="宋体" w:cs="宋体"/>
                <w:color w:val="333333"/>
                <w:kern w:val="0"/>
                <w:sz w:val="20"/>
                <w:szCs w:val="20"/>
                <w:lang w:val="en-US" w:eastAsia="zh-CN"/>
              </w:rPr>
            </w:pPr>
            <w:r>
              <w:rPr>
                <w:rFonts w:hint="eastAsia" w:ascii="宋体" w:hAnsi="宋体" w:eastAsia="宋体" w:cs="宋体"/>
                <w:color w:val="333333"/>
                <w:kern w:val="0"/>
                <w:sz w:val="20"/>
                <w:szCs w:val="20"/>
                <w:lang w:val="en-US" w:eastAsia="zh-CN"/>
              </w:rPr>
              <w:t>6859</w:t>
            </w:r>
          </w:p>
        </w:tc>
        <w:tc>
          <w:tcPr>
            <w:tcW w:w="619" w:type="dxa"/>
            <w:tcBorders>
              <w:tl2br w:val="nil"/>
              <w:tr2bl w:val="nil"/>
            </w:tcBorders>
            <w:shd w:val="clear" w:color="auto" w:fill="auto"/>
            <w:vAlign w:val="center"/>
          </w:tcPr>
          <w:p w14:paraId="19FAEC81">
            <w:pPr>
              <w:widowControl/>
              <w:jc w:val="center"/>
              <w:textAlignment w:val="center"/>
              <w:rPr>
                <w:rFonts w:ascii="宋体" w:hAnsi="宋体" w:eastAsia="宋体" w:cs="宋体"/>
                <w:kern w:val="0"/>
                <w:sz w:val="20"/>
                <w:szCs w:val="20"/>
              </w:rPr>
            </w:pPr>
          </w:p>
        </w:tc>
      </w:tr>
      <w:tr w14:paraId="69ECFC82">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trHeight w:val="515" w:hRule="atLeast"/>
          <w:jc w:val="center"/>
        </w:trPr>
        <w:tc>
          <w:tcPr>
            <w:tcW w:w="1000" w:type="dxa"/>
            <w:gridSpan w:val="3"/>
            <w:tcBorders>
              <w:tl2br w:val="nil"/>
              <w:tr2bl w:val="nil"/>
            </w:tcBorders>
            <w:shd w:val="clear" w:color="auto" w:fill="auto"/>
            <w:vAlign w:val="center"/>
          </w:tcPr>
          <w:p w14:paraId="2AFC5707">
            <w:pPr>
              <w:widowControl/>
              <w:spacing w:before="100" w:beforeAutospacing="1"/>
              <w:jc w:val="center"/>
              <w:rPr>
                <w:rFonts w:ascii="宋体" w:hAnsi="宋体" w:eastAsia="宋体" w:cs="宋体"/>
                <w:color w:val="333333"/>
                <w:kern w:val="0"/>
                <w:sz w:val="20"/>
                <w:szCs w:val="20"/>
              </w:rPr>
            </w:pPr>
            <w:r>
              <w:rPr>
                <w:rFonts w:hint="eastAsia" w:ascii="宋体" w:hAnsi="宋体" w:eastAsia="宋体" w:cs="宋体"/>
                <w:color w:val="333333"/>
                <w:kern w:val="0"/>
                <w:sz w:val="20"/>
                <w:szCs w:val="20"/>
              </w:rPr>
              <w:t>213</w:t>
            </w:r>
            <w:r>
              <w:rPr>
                <w:rFonts w:hint="eastAsia" w:ascii="宋体" w:hAnsi="宋体" w:eastAsia="宋体" w:cs="宋体"/>
                <w:color w:val="333333"/>
                <w:kern w:val="0"/>
                <w:sz w:val="20"/>
                <w:szCs w:val="20"/>
                <w:lang w:val="en-US" w:eastAsia="zh-CN"/>
              </w:rPr>
              <w:t>0104</w:t>
            </w:r>
          </w:p>
        </w:tc>
        <w:tc>
          <w:tcPr>
            <w:tcW w:w="1314" w:type="dxa"/>
            <w:tcBorders>
              <w:tl2br w:val="nil"/>
              <w:tr2bl w:val="nil"/>
            </w:tcBorders>
            <w:shd w:val="clear" w:color="auto" w:fill="auto"/>
            <w:vAlign w:val="center"/>
          </w:tcPr>
          <w:p w14:paraId="0EC2AF5F">
            <w:pPr>
              <w:widowControl/>
              <w:spacing w:before="100" w:beforeAutospacing="1"/>
              <w:jc w:val="center"/>
              <w:rPr>
                <w:rFonts w:ascii="宋体" w:hAnsi="宋体" w:eastAsia="宋体" w:cs="宋体"/>
                <w:color w:val="333333"/>
                <w:kern w:val="0"/>
                <w:sz w:val="20"/>
                <w:szCs w:val="20"/>
              </w:rPr>
            </w:pPr>
            <w:r>
              <w:rPr>
                <w:rFonts w:hint="eastAsia" w:ascii="宋体" w:hAnsi="宋体" w:eastAsia="宋体" w:cs="宋体"/>
                <w:color w:val="333333"/>
                <w:kern w:val="0"/>
                <w:sz w:val="20"/>
                <w:szCs w:val="20"/>
              </w:rPr>
              <w:t>事业运行</w:t>
            </w:r>
          </w:p>
        </w:tc>
        <w:tc>
          <w:tcPr>
            <w:tcW w:w="783" w:type="dxa"/>
            <w:tcBorders>
              <w:tl2br w:val="nil"/>
              <w:tr2bl w:val="nil"/>
            </w:tcBorders>
            <w:shd w:val="clear" w:color="auto" w:fill="auto"/>
            <w:vAlign w:val="center"/>
          </w:tcPr>
          <w:p w14:paraId="63757D28">
            <w:pPr>
              <w:widowControl/>
              <w:jc w:val="center"/>
              <w:textAlignment w:val="center"/>
              <w:rPr>
                <w:rFonts w:hint="default" w:ascii="宋体" w:hAnsi="宋体" w:eastAsia="宋体" w:cs="宋体"/>
                <w:color w:val="333333"/>
                <w:kern w:val="0"/>
                <w:sz w:val="20"/>
                <w:szCs w:val="20"/>
                <w:lang w:val="en-US" w:eastAsia="zh-CN"/>
              </w:rPr>
            </w:pPr>
            <w:r>
              <w:rPr>
                <w:rFonts w:hint="eastAsia" w:ascii="宋体" w:hAnsi="宋体" w:eastAsia="宋体" w:cs="宋体"/>
                <w:color w:val="333333"/>
                <w:kern w:val="0"/>
                <w:sz w:val="20"/>
                <w:szCs w:val="20"/>
                <w:lang w:val="en-US" w:eastAsia="zh-CN"/>
              </w:rPr>
              <w:t>168.28</w:t>
            </w:r>
          </w:p>
        </w:tc>
        <w:tc>
          <w:tcPr>
            <w:tcW w:w="984" w:type="dxa"/>
            <w:tcBorders>
              <w:tl2br w:val="nil"/>
              <w:tr2bl w:val="nil"/>
            </w:tcBorders>
            <w:shd w:val="clear" w:color="auto" w:fill="auto"/>
            <w:vAlign w:val="center"/>
          </w:tcPr>
          <w:p w14:paraId="338633D3">
            <w:pPr>
              <w:widowControl/>
              <w:jc w:val="center"/>
              <w:textAlignment w:val="center"/>
              <w:rPr>
                <w:rFonts w:hint="default" w:ascii="宋体" w:hAnsi="宋体" w:eastAsia="宋体" w:cs="宋体"/>
                <w:color w:val="333333"/>
                <w:kern w:val="0"/>
                <w:sz w:val="20"/>
                <w:szCs w:val="20"/>
                <w:lang w:val="en-US" w:eastAsia="zh-CN"/>
              </w:rPr>
            </w:pPr>
            <w:r>
              <w:rPr>
                <w:rFonts w:hint="eastAsia" w:ascii="宋体" w:hAnsi="宋体" w:eastAsia="宋体" w:cs="宋体"/>
                <w:color w:val="333333"/>
                <w:kern w:val="0"/>
                <w:sz w:val="20"/>
                <w:szCs w:val="20"/>
                <w:lang w:val="en-US" w:eastAsia="zh-CN"/>
              </w:rPr>
              <w:t>168.28</w:t>
            </w:r>
          </w:p>
        </w:tc>
        <w:tc>
          <w:tcPr>
            <w:tcW w:w="989" w:type="dxa"/>
            <w:tcBorders>
              <w:tl2br w:val="nil"/>
              <w:tr2bl w:val="nil"/>
            </w:tcBorders>
            <w:shd w:val="clear" w:color="auto" w:fill="auto"/>
            <w:vAlign w:val="center"/>
          </w:tcPr>
          <w:p w14:paraId="1B70B3AD">
            <w:pPr>
              <w:widowControl/>
              <w:jc w:val="center"/>
              <w:textAlignment w:val="center"/>
              <w:rPr>
                <w:rFonts w:hint="default" w:ascii="宋体" w:hAnsi="宋体" w:eastAsia="宋体" w:cs="宋体"/>
                <w:color w:val="333333"/>
                <w:kern w:val="0"/>
                <w:sz w:val="20"/>
                <w:szCs w:val="20"/>
                <w:lang w:val="en-US" w:eastAsia="zh-CN"/>
              </w:rPr>
            </w:pPr>
            <w:r>
              <w:rPr>
                <w:rFonts w:hint="eastAsia" w:ascii="宋体" w:hAnsi="宋体" w:eastAsia="宋体" w:cs="宋体"/>
                <w:color w:val="333333"/>
                <w:kern w:val="0"/>
                <w:sz w:val="20"/>
                <w:szCs w:val="20"/>
              </w:rPr>
              <w:t>1</w:t>
            </w:r>
            <w:r>
              <w:rPr>
                <w:rFonts w:hint="eastAsia" w:ascii="宋体" w:hAnsi="宋体" w:eastAsia="宋体" w:cs="宋体"/>
                <w:color w:val="333333"/>
                <w:kern w:val="0"/>
                <w:sz w:val="20"/>
                <w:szCs w:val="20"/>
                <w:lang w:val="en-US" w:eastAsia="zh-CN"/>
              </w:rPr>
              <w:t>68.28</w:t>
            </w:r>
          </w:p>
        </w:tc>
        <w:tc>
          <w:tcPr>
            <w:tcW w:w="636" w:type="dxa"/>
            <w:tcBorders>
              <w:tl2br w:val="nil"/>
              <w:tr2bl w:val="nil"/>
            </w:tcBorders>
            <w:shd w:val="clear" w:color="auto" w:fill="auto"/>
            <w:vAlign w:val="center"/>
          </w:tcPr>
          <w:p w14:paraId="3CC4B8DE">
            <w:pPr>
              <w:jc w:val="center"/>
              <w:rPr>
                <w:rFonts w:ascii="宋体" w:hAnsi="宋体" w:eastAsia="宋体" w:cs="宋体"/>
                <w:color w:val="333333"/>
                <w:kern w:val="0"/>
                <w:sz w:val="20"/>
                <w:szCs w:val="20"/>
              </w:rPr>
            </w:pPr>
          </w:p>
        </w:tc>
        <w:tc>
          <w:tcPr>
            <w:tcW w:w="742" w:type="dxa"/>
            <w:tcBorders>
              <w:tl2br w:val="nil"/>
              <w:tr2bl w:val="nil"/>
            </w:tcBorders>
            <w:shd w:val="clear" w:color="auto" w:fill="auto"/>
            <w:vAlign w:val="center"/>
          </w:tcPr>
          <w:p w14:paraId="20C72036">
            <w:pPr>
              <w:jc w:val="center"/>
              <w:rPr>
                <w:rFonts w:ascii="宋体" w:hAnsi="宋体" w:eastAsia="宋体" w:cs="宋体"/>
                <w:kern w:val="0"/>
                <w:sz w:val="20"/>
                <w:szCs w:val="20"/>
              </w:rPr>
            </w:pPr>
          </w:p>
        </w:tc>
        <w:tc>
          <w:tcPr>
            <w:tcW w:w="839" w:type="dxa"/>
            <w:tcBorders>
              <w:tl2br w:val="nil"/>
              <w:tr2bl w:val="nil"/>
            </w:tcBorders>
            <w:shd w:val="clear" w:color="auto" w:fill="auto"/>
            <w:vAlign w:val="center"/>
          </w:tcPr>
          <w:p w14:paraId="68CBE6D8">
            <w:pPr>
              <w:jc w:val="center"/>
              <w:rPr>
                <w:rFonts w:ascii="宋体" w:hAnsi="宋体" w:eastAsia="宋体" w:cs="宋体"/>
                <w:kern w:val="0"/>
                <w:sz w:val="20"/>
                <w:szCs w:val="20"/>
              </w:rPr>
            </w:pPr>
          </w:p>
        </w:tc>
        <w:tc>
          <w:tcPr>
            <w:tcW w:w="598" w:type="dxa"/>
            <w:tcBorders>
              <w:tl2br w:val="nil"/>
              <w:tr2bl w:val="nil"/>
            </w:tcBorders>
            <w:shd w:val="clear" w:color="auto" w:fill="auto"/>
            <w:vAlign w:val="center"/>
          </w:tcPr>
          <w:p w14:paraId="0246C056">
            <w:pPr>
              <w:widowControl/>
              <w:jc w:val="center"/>
              <w:textAlignment w:val="center"/>
              <w:rPr>
                <w:rFonts w:ascii="宋体" w:hAnsi="宋体" w:eastAsia="宋体" w:cs="宋体"/>
                <w:color w:val="333333"/>
                <w:kern w:val="0"/>
                <w:sz w:val="20"/>
                <w:szCs w:val="20"/>
              </w:rPr>
            </w:pPr>
          </w:p>
        </w:tc>
        <w:tc>
          <w:tcPr>
            <w:tcW w:w="619" w:type="dxa"/>
            <w:tcBorders>
              <w:tl2br w:val="nil"/>
              <w:tr2bl w:val="nil"/>
            </w:tcBorders>
            <w:shd w:val="clear" w:color="auto" w:fill="auto"/>
            <w:vAlign w:val="center"/>
          </w:tcPr>
          <w:p w14:paraId="4EF5AC80">
            <w:pPr>
              <w:widowControl/>
              <w:jc w:val="center"/>
              <w:textAlignment w:val="center"/>
              <w:rPr>
                <w:rFonts w:ascii="宋体" w:hAnsi="宋体" w:eastAsia="宋体" w:cs="宋体"/>
                <w:kern w:val="0"/>
                <w:sz w:val="20"/>
                <w:szCs w:val="20"/>
              </w:rPr>
            </w:pPr>
          </w:p>
        </w:tc>
      </w:tr>
      <w:tr w14:paraId="1330B4A9">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trHeight w:val="570" w:hRule="atLeast"/>
          <w:jc w:val="center"/>
        </w:trPr>
        <w:tc>
          <w:tcPr>
            <w:tcW w:w="1000" w:type="dxa"/>
            <w:gridSpan w:val="3"/>
            <w:tcBorders>
              <w:tl2br w:val="nil"/>
              <w:tr2bl w:val="nil"/>
            </w:tcBorders>
            <w:shd w:val="clear" w:color="auto" w:fill="auto"/>
            <w:vAlign w:val="center"/>
          </w:tcPr>
          <w:p w14:paraId="4FB0BB9C">
            <w:pPr>
              <w:widowControl/>
              <w:spacing w:before="100" w:beforeAutospacing="1"/>
              <w:jc w:val="center"/>
              <w:rPr>
                <w:rFonts w:ascii="宋体" w:hAnsi="宋体" w:eastAsia="宋体" w:cs="宋体"/>
                <w:color w:val="333333"/>
                <w:kern w:val="0"/>
                <w:sz w:val="20"/>
                <w:szCs w:val="20"/>
              </w:rPr>
            </w:pPr>
            <w:r>
              <w:rPr>
                <w:rFonts w:hint="eastAsia" w:ascii="宋体" w:hAnsi="宋体" w:eastAsia="宋体" w:cs="宋体"/>
                <w:color w:val="333333"/>
                <w:kern w:val="0"/>
                <w:sz w:val="20"/>
                <w:szCs w:val="20"/>
              </w:rPr>
              <w:t>2130599</w:t>
            </w:r>
          </w:p>
        </w:tc>
        <w:tc>
          <w:tcPr>
            <w:tcW w:w="1314" w:type="dxa"/>
            <w:tcBorders>
              <w:tl2br w:val="nil"/>
              <w:tr2bl w:val="nil"/>
            </w:tcBorders>
            <w:shd w:val="clear" w:color="auto" w:fill="auto"/>
            <w:vAlign w:val="center"/>
          </w:tcPr>
          <w:p w14:paraId="5C0502F2">
            <w:pPr>
              <w:widowControl/>
              <w:spacing w:before="100" w:beforeAutospacing="1"/>
              <w:jc w:val="center"/>
              <w:rPr>
                <w:rFonts w:ascii="宋体" w:hAnsi="宋体" w:eastAsia="宋体" w:cs="宋体"/>
                <w:color w:val="333333"/>
                <w:kern w:val="0"/>
                <w:sz w:val="20"/>
                <w:szCs w:val="20"/>
              </w:rPr>
            </w:pPr>
            <w:r>
              <w:rPr>
                <w:rFonts w:hint="eastAsia" w:ascii="宋体" w:hAnsi="宋体" w:eastAsia="宋体" w:cs="宋体"/>
                <w:color w:val="333333"/>
                <w:kern w:val="0"/>
                <w:sz w:val="20"/>
                <w:szCs w:val="20"/>
              </w:rPr>
              <w:t>其他巩固脱贫衔接乡村振兴支出</w:t>
            </w:r>
          </w:p>
        </w:tc>
        <w:tc>
          <w:tcPr>
            <w:tcW w:w="783" w:type="dxa"/>
            <w:tcBorders>
              <w:tl2br w:val="nil"/>
              <w:tr2bl w:val="nil"/>
            </w:tcBorders>
            <w:shd w:val="clear" w:color="auto" w:fill="auto"/>
            <w:vAlign w:val="center"/>
          </w:tcPr>
          <w:p w14:paraId="0F2A37B6">
            <w:pPr>
              <w:widowControl/>
              <w:jc w:val="center"/>
              <w:textAlignment w:val="center"/>
              <w:rPr>
                <w:rFonts w:hint="default" w:ascii="宋体" w:hAnsi="宋体" w:eastAsia="宋体" w:cs="宋体"/>
                <w:color w:val="333333"/>
                <w:kern w:val="0"/>
                <w:sz w:val="20"/>
                <w:szCs w:val="20"/>
                <w:lang w:val="en-US" w:eastAsia="zh-CN"/>
              </w:rPr>
            </w:pPr>
            <w:r>
              <w:rPr>
                <w:rFonts w:hint="eastAsia" w:ascii="宋体" w:hAnsi="宋体" w:eastAsia="宋体" w:cs="宋体"/>
                <w:color w:val="333333"/>
                <w:kern w:val="0"/>
                <w:sz w:val="20"/>
                <w:szCs w:val="20"/>
                <w:lang w:val="en-US" w:eastAsia="zh-CN"/>
              </w:rPr>
              <w:t>6897.48</w:t>
            </w:r>
          </w:p>
        </w:tc>
        <w:tc>
          <w:tcPr>
            <w:tcW w:w="984" w:type="dxa"/>
            <w:tcBorders>
              <w:tl2br w:val="nil"/>
              <w:tr2bl w:val="nil"/>
            </w:tcBorders>
            <w:shd w:val="clear" w:color="auto" w:fill="auto"/>
            <w:vAlign w:val="center"/>
          </w:tcPr>
          <w:p w14:paraId="52B00EF0">
            <w:pPr>
              <w:widowControl/>
              <w:jc w:val="center"/>
              <w:textAlignment w:val="center"/>
              <w:rPr>
                <w:rFonts w:hint="default" w:ascii="宋体" w:hAnsi="宋体" w:eastAsia="宋体" w:cs="宋体"/>
                <w:color w:val="333333"/>
                <w:kern w:val="0"/>
                <w:sz w:val="20"/>
                <w:szCs w:val="20"/>
                <w:lang w:val="en-US" w:eastAsia="zh-CN"/>
              </w:rPr>
            </w:pPr>
            <w:r>
              <w:rPr>
                <w:rFonts w:hint="eastAsia" w:ascii="宋体" w:hAnsi="宋体" w:eastAsia="宋体" w:cs="宋体"/>
                <w:color w:val="333333"/>
                <w:kern w:val="0"/>
                <w:sz w:val="20"/>
                <w:szCs w:val="20"/>
                <w:lang w:val="en-US" w:eastAsia="zh-CN"/>
              </w:rPr>
              <w:t>38.48</w:t>
            </w:r>
          </w:p>
        </w:tc>
        <w:tc>
          <w:tcPr>
            <w:tcW w:w="989" w:type="dxa"/>
            <w:tcBorders>
              <w:tl2br w:val="nil"/>
              <w:tr2bl w:val="nil"/>
            </w:tcBorders>
            <w:shd w:val="clear" w:color="auto" w:fill="auto"/>
            <w:vAlign w:val="center"/>
          </w:tcPr>
          <w:p w14:paraId="36DCA1A9">
            <w:pPr>
              <w:widowControl/>
              <w:jc w:val="center"/>
              <w:textAlignment w:val="center"/>
              <w:rPr>
                <w:rFonts w:hint="default" w:ascii="宋体" w:hAnsi="宋体" w:eastAsia="宋体" w:cs="宋体"/>
                <w:color w:val="333333"/>
                <w:kern w:val="0"/>
                <w:sz w:val="20"/>
                <w:szCs w:val="20"/>
                <w:lang w:val="en-US" w:eastAsia="zh-CN"/>
              </w:rPr>
            </w:pPr>
            <w:r>
              <w:rPr>
                <w:rFonts w:hint="eastAsia" w:ascii="宋体" w:hAnsi="宋体" w:eastAsia="宋体" w:cs="宋体"/>
                <w:color w:val="333333"/>
                <w:kern w:val="0"/>
                <w:sz w:val="20"/>
                <w:szCs w:val="20"/>
                <w:lang w:val="en-US" w:eastAsia="zh-CN"/>
              </w:rPr>
              <w:t>38.48</w:t>
            </w:r>
          </w:p>
        </w:tc>
        <w:tc>
          <w:tcPr>
            <w:tcW w:w="636" w:type="dxa"/>
            <w:tcBorders>
              <w:tl2br w:val="nil"/>
              <w:tr2bl w:val="nil"/>
            </w:tcBorders>
            <w:shd w:val="clear" w:color="auto" w:fill="auto"/>
            <w:vAlign w:val="center"/>
          </w:tcPr>
          <w:p w14:paraId="72318554">
            <w:pPr>
              <w:jc w:val="center"/>
              <w:rPr>
                <w:rFonts w:ascii="宋体" w:hAnsi="宋体" w:eastAsia="宋体" w:cs="宋体"/>
                <w:color w:val="333333"/>
                <w:kern w:val="0"/>
                <w:sz w:val="20"/>
                <w:szCs w:val="20"/>
              </w:rPr>
            </w:pPr>
          </w:p>
        </w:tc>
        <w:tc>
          <w:tcPr>
            <w:tcW w:w="742" w:type="dxa"/>
            <w:tcBorders>
              <w:tl2br w:val="nil"/>
              <w:tr2bl w:val="nil"/>
            </w:tcBorders>
            <w:shd w:val="clear" w:color="auto" w:fill="auto"/>
            <w:vAlign w:val="center"/>
          </w:tcPr>
          <w:p w14:paraId="6D52616D">
            <w:pPr>
              <w:jc w:val="center"/>
              <w:rPr>
                <w:rFonts w:ascii="宋体" w:hAnsi="宋体" w:eastAsia="宋体" w:cs="宋体"/>
                <w:color w:val="333333"/>
                <w:kern w:val="0"/>
                <w:sz w:val="20"/>
                <w:szCs w:val="20"/>
              </w:rPr>
            </w:pPr>
          </w:p>
        </w:tc>
        <w:tc>
          <w:tcPr>
            <w:tcW w:w="839" w:type="dxa"/>
            <w:tcBorders>
              <w:tl2br w:val="nil"/>
              <w:tr2bl w:val="nil"/>
            </w:tcBorders>
            <w:shd w:val="clear" w:color="auto" w:fill="auto"/>
            <w:vAlign w:val="center"/>
          </w:tcPr>
          <w:p w14:paraId="2B0B9044">
            <w:pPr>
              <w:jc w:val="center"/>
              <w:rPr>
                <w:rFonts w:ascii="宋体" w:hAnsi="宋体" w:eastAsia="宋体" w:cs="宋体"/>
                <w:kern w:val="0"/>
                <w:sz w:val="20"/>
                <w:szCs w:val="20"/>
              </w:rPr>
            </w:pPr>
          </w:p>
        </w:tc>
        <w:tc>
          <w:tcPr>
            <w:tcW w:w="598" w:type="dxa"/>
            <w:tcBorders>
              <w:tl2br w:val="nil"/>
              <w:tr2bl w:val="nil"/>
            </w:tcBorders>
            <w:shd w:val="clear" w:color="auto" w:fill="auto"/>
            <w:vAlign w:val="center"/>
          </w:tcPr>
          <w:p w14:paraId="055E49B6">
            <w:pPr>
              <w:widowControl/>
              <w:jc w:val="center"/>
              <w:textAlignment w:val="center"/>
              <w:rPr>
                <w:rFonts w:hint="default" w:ascii="宋体" w:hAnsi="宋体" w:eastAsia="宋体" w:cs="宋体"/>
                <w:color w:val="333333"/>
                <w:kern w:val="0"/>
                <w:sz w:val="20"/>
                <w:szCs w:val="20"/>
                <w:lang w:val="en-US" w:eastAsia="zh-CN"/>
              </w:rPr>
            </w:pPr>
            <w:r>
              <w:rPr>
                <w:rFonts w:hint="eastAsia" w:ascii="宋体" w:hAnsi="宋体" w:eastAsia="宋体" w:cs="宋体"/>
                <w:color w:val="333333"/>
                <w:kern w:val="0"/>
                <w:sz w:val="20"/>
                <w:szCs w:val="20"/>
                <w:lang w:val="en-US" w:eastAsia="zh-CN"/>
              </w:rPr>
              <w:t>6859</w:t>
            </w:r>
          </w:p>
        </w:tc>
        <w:tc>
          <w:tcPr>
            <w:tcW w:w="619" w:type="dxa"/>
            <w:tcBorders>
              <w:tl2br w:val="nil"/>
              <w:tr2bl w:val="nil"/>
            </w:tcBorders>
            <w:shd w:val="clear" w:color="auto" w:fill="auto"/>
            <w:vAlign w:val="center"/>
          </w:tcPr>
          <w:p w14:paraId="355B3AAC">
            <w:pPr>
              <w:widowControl/>
              <w:jc w:val="center"/>
              <w:textAlignment w:val="center"/>
              <w:rPr>
                <w:rFonts w:ascii="宋体" w:hAnsi="宋体" w:eastAsia="宋体" w:cs="宋体"/>
                <w:kern w:val="0"/>
                <w:sz w:val="20"/>
                <w:szCs w:val="20"/>
              </w:rPr>
            </w:pPr>
          </w:p>
        </w:tc>
      </w:tr>
      <w:tr w14:paraId="7EB7BC07">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trHeight w:val="570" w:hRule="atLeast"/>
          <w:jc w:val="center"/>
        </w:trPr>
        <w:tc>
          <w:tcPr>
            <w:tcW w:w="1000" w:type="dxa"/>
            <w:gridSpan w:val="3"/>
            <w:tcBorders>
              <w:tl2br w:val="nil"/>
              <w:tr2bl w:val="nil"/>
            </w:tcBorders>
            <w:shd w:val="clear" w:color="auto" w:fill="auto"/>
            <w:vAlign w:val="center"/>
          </w:tcPr>
          <w:p w14:paraId="609E132A">
            <w:pPr>
              <w:widowControl/>
              <w:spacing w:before="100" w:beforeAutospacing="1"/>
              <w:jc w:val="center"/>
              <w:rPr>
                <w:rFonts w:ascii="宋体" w:hAnsi="宋体" w:eastAsia="宋体" w:cs="宋体"/>
                <w:color w:val="333333"/>
                <w:kern w:val="0"/>
                <w:sz w:val="20"/>
                <w:szCs w:val="20"/>
              </w:rPr>
            </w:pPr>
            <w:r>
              <w:rPr>
                <w:rFonts w:hint="eastAsia" w:ascii="宋体" w:hAnsi="宋体" w:eastAsia="宋体" w:cs="宋体"/>
                <w:color w:val="333333"/>
                <w:kern w:val="0"/>
                <w:sz w:val="20"/>
                <w:szCs w:val="20"/>
              </w:rPr>
              <w:t>208</w:t>
            </w:r>
          </w:p>
        </w:tc>
        <w:tc>
          <w:tcPr>
            <w:tcW w:w="1314" w:type="dxa"/>
            <w:tcBorders>
              <w:tl2br w:val="nil"/>
              <w:tr2bl w:val="nil"/>
            </w:tcBorders>
            <w:shd w:val="clear" w:color="auto" w:fill="auto"/>
            <w:vAlign w:val="center"/>
          </w:tcPr>
          <w:p w14:paraId="217F7F9C">
            <w:pPr>
              <w:widowControl/>
              <w:spacing w:before="100" w:beforeAutospacing="1"/>
              <w:jc w:val="center"/>
              <w:rPr>
                <w:rFonts w:ascii="宋体" w:hAnsi="宋体" w:eastAsia="宋体" w:cs="宋体"/>
                <w:color w:val="333333"/>
                <w:kern w:val="0"/>
                <w:sz w:val="20"/>
                <w:szCs w:val="20"/>
              </w:rPr>
            </w:pPr>
            <w:r>
              <w:rPr>
                <w:rFonts w:hint="eastAsia" w:ascii="宋体" w:hAnsi="宋体" w:eastAsia="宋体" w:cs="宋体"/>
                <w:color w:val="333333"/>
                <w:kern w:val="0"/>
                <w:sz w:val="20"/>
                <w:szCs w:val="20"/>
              </w:rPr>
              <w:t>社会保障和就业支出</w:t>
            </w:r>
          </w:p>
        </w:tc>
        <w:tc>
          <w:tcPr>
            <w:tcW w:w="783" w:type="dxa"/>
            <w:tcBorders>
              <w:tl2br w:val="nil"/>
              <w:tr2bl w:val="nil"/>
            </w:tcBorders>
            <w:shd w:val="clear" w:color="auto" w:fill="auto"/>
            <w:vAlign w:val="center"/>
          </w:tcPr>
          <w:p w14:paraId="7E41BD85">
            <w:pPr>
              <w:widowControl/>
              <w:jc w:val="center"/>
              <w:textAlignment w:val="center"/>
              <w:rPr>
                <w:rFonts w:hint="default" w:ascii="宋体" w:hAnsi="宋体" w:eastAsia="宋体" w:cs="宋体"/>
                <w:color w:val="333333"/>
                <w:kern w:val="0"/>
                <w:sz w:val="20"/>
                <w:szCs w:val="20"/>
                <w:lang w:val="en-US" w:eastAsia="zh-CN"/>
              </w:rPr>
            </w:pPr>
            <w:r>
              <w:rPr>
                <w:rFonts w:hint="eastAsia" w:ascii="宋体" w:hAnsi="宋体" w:eastAsia="宋体" w:cs="宋体"/>
                <w:color w:val="333333"/>
                <w:kern w:val="0"/>
                <w:sz w:val="20"/>
                <w:szCs w:val="20"/>
                <w:lang w:val="en-US" w:eastAsia="zh-CN"/>
              </w:rPr>
              <w:t>20.44</w:t>
            </w:r>
          </w:p>
        </w:tc>
        <w:tc>
          <w:tcPr>
            <w:tcW w:w="984" w:type="dxa"/>
            <w:tcBorders>
              <w:tl2br w:val="nil"/>
              <w:tr2bl w:val="nil"/>
            </w:tcBorders>
            <w:shd w:val="clear" w:color="auto" w:fill="auto"/>
            <w:vAlign w:val="center"/>
          </w:tcPr>
          <w:p w14:paraId="597005A4">
            <w:pPr>
              <w:widowControl/>
              <w:jc w:val="center"/>
              <w:textAlignment w:val="center"/>
              <w:rPr>
                <w:rFonts w:ascii="宋体" w:hAnsi="宋体" w:eastAsia="宋体" w:cs="宋体"/>
                <w:color w:val="333333"/>
                <w:kern w:val="0"/>
                <w:sz w:val="20"/>
                <w:szCs w:val="20"/>
              </w:rPr>
            </w:pPr>
            <w:r>
              <w:rPr>
                <w:rFonts w:hint="eastAsia" w:ascii="宋体" w:hAnsi="宋体" w:eastAsia="宋体" w:cs="宋体"/>
                <w:color w:val="333333"/>
                <w:kern w:val="0"/>
                <w:sz w:val="20"/>
                <w:szCs w:val="20"/>
                <w:lang w:val="en-US" w:eastAsia="zh-CN"/>
              </w:rPr>
              <w:t>20.44</w:t>
            </w:r>
          </w:p>
        </w:tc>
        <w:tc>
          <w:tcPr>
            <w:tcW w:w="989" w:type="dxa"/>
            <w:tcBorders>
              <w:tl2br w:val="nil"/>
              <w:tr2bl w:val="nil"/>
            </w:tcBorders>
            <w:shd w:val="clear" w:color="auto" w:fill="auto"/>
            <w:vAlign w:val="center"/>
          </w:tcPr>
          <w:p w14:paraId="16D21026">
            <w:pPr>
              <w:widowControl/>
              <w:jc w:val="center"/>
              <w:textAlignment w:val="center"/>
              <w:rPr>
                <w:rFonts w:ascii="宋体" w:hAnsi="宋体" w:eastAsia="宋体" w:cs="宋体"/>
                <w:color w:val="333333"/>
                <w:kern w:val="0"/>
                <w:sz w:val="20"/>
                <w:szCs w:val="20"/>
              </w:rPr>
            </w:pPr>
            <w:r>
              <w:rPr>
                <w:rFonts w:hint="eastAsia" w:ascii="宋体" w:hAnsi="宋体" w:eastAsia="宋体" w:cs="宋体"/>
                <w:color w:val="333333"/>
                <w:kern w:val="0"/>
                <w:sz w:val="20"/>
                <w:szCs w:val="20"/>
                <w:lang w:val="en-US" w:eastAsia="zh-CN"/>
              </w:rPr>
              <w:t>20.44</w:t>
            </w:r>
          </w:p>
        </w:tc>
        <w:tc>
          <w:tcPr>
            <w:tcW w:w="636" w:type="dxa"/>
            <w:tcBorders>
              <w:tl2br w:val="nil"/>
              <w:tr2bl w:val="nil"/>
            </w:tcBorders>
            <w:shd w:val="clear" w:color="auto" w:fill="auto"/>
            <w:vAlign w:val="center"/>
          </w:tcPr>
          <w:p w14:paraId="0BC3092E">
            <w:pPr>
              <w:jc w:val="center"/>
              <w:rPr>
                <w:rFonts w:ascii="宋体" w:hAnsi="宋体" w:eastAsia="宋体" w:cs="宋体"/>
                <w:color w:val="333333"/>
                <w:kern w:val="0"/>
                <w:sz w:val="20"/>
                <w:szCs w:val="20"/>
              </w:rPr>
            </w:pPr>
          </w:p>
        </w:tc>
        <w:tc>
          <w:tcPr>
            <w:tcW w:w="742" w:type="dxa"/>
            <w:tcBorders>
              <w:tl2br w:val="nil"/>
              <w:tr2bl w:val="nil"/>
            </w:tcBorders>
            <w:shd w:val="clear" w:color="auto" w:fill="auto"/>
            <w:vAlign w:val="center"/>
          </w:tcPr>
          <w:p w14:paraId="5EB3D42E">
            <w:pPr>
              <w:jc w:val="center"/>
              <w:rPr>
                <w:rFonts w:ascii="宋体" w:hAnsi="宋体" w:eastAsia="宋体" w:cs="宋体"/>
                <w:color w:val="333333"/>
                <w:kern w:val="0"/>
                <w:sz w:val="20"/>
                <w:szCs w:val="20"/>
              </w:rPr>
            </w:pPr>
          </w:p>
        </w:tc>
        <w:tc>
          <w:tcPr>
            <w:tcW w:w="839" w:type="dxa"/>
            <w:tcBorders>
              <w:tl2br w:val="nil"/>
              <w:tr2bl w:val="nil"/>
            </w:tcBorders>
            <w:shd w:val="clear" w:color="auto" w:fill="auto"/>
            <w:vAlign w:val="center"/>
          </w:tcPr>
          <w:p w14:paraId="5E73C5C2">
            <w:pPr>
              <w:jc w:val="center"/>
              <w:rPr>
                <w:rFonts w:ascii="宋体" w:hAnsi="宋体" w:eastAsia="宋体" w:cs="宋体"/>
                <w:kern w:val="0"/>
                <w:sz w:val="20"/>
                <w:szCs w:val="20"/>
              </w:rPr>
            </w:pPr>
          </w:p>
        </w:tc>
        <w:tc>
          <w:tcPr>
            <w:tcW w:w="598" w:type="dxa"/>
            <w:tcBorders>
              <w:tl2br w:val="nil"/>
              <w:tr2bl w:val="nil"/>
            </w:tcBorders>
            <w:shd w:val="clear" w:color="auto" w:fill="auto"/>
            <w:vAlign w:val="center"/>
          </w:tcPr>
          <w:p w14:paraId="53686E76">
            <w:pPr>
              <w:jc w:val="center"/>
              <w:rPr>
                <w:rFonts w:ascii="宋体" w:hAnsi="宋体" w:eastAsia="宋体" w:cs="宋体"/>
                <w:kern w:val="0"/>
                <w:sz w:val="20"/>
                <w:szCs w:val="20"/>
              </w:rPr>
            </w:pPr>
          </w:p>
        </w:tc>
        <w:tc>
          <w:tcPr>
            <w:tcW w:w="619" w:type="dxa"/>
            <w:tcBorders>
              <w:tl2br w:val="nil"/>
              <w:tr2bl w:val="nil"/>
            </w:tcBorders>
            <w:shd w:val="clear" w:color="auto" w:fill="auto"/>
            <w:vAlign w:val="center"/>
          </w:tcPr>
          <w:p w14:paraId="77AC813D">
            <w:pPr>
              <w:widowControl/>
              <w:jc w:val="center"/>
              <w:textAlignment w:val="center"/>
              <w:rPr>
                <w:rFonts w:ascii="宋体" w:hAnsi="宋体" w:eastAsia="宋体" w:cs="宋体"/>
                <w:kern w:val="0"/>
                <w:sz w:val="20"/>
                <w:szCs w:val="20"/>
              </w:rPr>
            </w:pPr>
          </w:p>
        </w:tc>
      </w:tr>
      <w:tr w14:paraId="3DAC8273">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trHeight w:val="570" w:hRule="atLeast"/>
          <w:jc w:val="center"/>
        </w:trPr>
        <w:tc>
          <w:tcPr>
            <w:tcW w:w="1000" w:type="dxa"/>
            <w:gridSpan w:val="3"/>
            <w:tcBorders>
              <w:tl2br w:val="nil"/>
              <w:tr2bl w:val="nil"/>
            </w:tcBorders>
            <w:shd w:val="clear" w:color="auto" w:fill="auto"/>
            <w:vAlign w:val="center"/>
          </w:tcPr>
          <w:p w14:paraId="4ABACF61">
            <w:pPr>
              <w:widowControl/>
              <w:spacing w:before="100" w:beforeAutospacing="1"/>
              <w:jc w:val="center"/>
              <w:rPr>
                <w:rFonts w:ascii="宋体" w:hAnsi="宋体" w:eastAsia="宋体" w:cs="宋体"/>
                <w:color w:val="333333"/>
                <w:kern w:val="0"/>
                <w:sz w:val="20"/>
                <w:szCs w:val="20"/>
              </w:rPr>
            </w:pPr>
            <w:r>
              <w:rPr>
                <w:rFonts w:hint="eastAsia" w:ascii="宋体" w:hAnsi="宋体" w:eastAsia="宋体" w:cs="宋体"/>
                <w:color w:val="333333"/>
                <w:kern w:val="0"/>
                <w:sz w:val="20"/>
                <w:szCs w:val="20"/>
              </w:rPr>
              <w:t>20805</w:t>
            </w:r>
          </w:p>
        </w:tc>
        <w:tc>
          <w:tcPr>
            <w:tcW w:w="1314" w:type="dxa"/>
            <w:tcBorders>
              <w:tl2br w:val="nil"/>
              <w:tr2bl w:val="nil"/>
            </w:tcBorders>
            <w:shd w:val="clear" w:color="auto" w:fill="auto"/>
            <w:vAlign w:val="center"/>
          </w:tcPr>
          <w:p w14:paraId="130DE7D1">
            <w:pPr>
              <w:widowControl/>
              <w:spacing w:before="100" w:beforeAutospacing="1"/>
              <w:jc w:val="center"/>
              <w:rPr>
                <w:rFonts w:ascii="宋体" w:hAnsi="宋体" w:eastAsia="宋体" w:cs="宋体"/>
                <w:color w:val="333333"/>
                <w:kern w:val="0"/>
                <w:sz w:val="20"/>
                <w:szCs w:val="20"/>
              </w:rPr>
            </w:pPr>
            <w:r>
              <w:rPr>
                <w:rFonts w:hint="eastAsia" w:ascii="宋体" w:hAnsi="宋体" w:eastAsia="宋体" w:cs="宋体"/>
                <w:color w:val="333333"/>
                <w:kern w:val="0"/>
                <w:sz w:val="20"/>
                <w:szCs w:val="20"/>
              </w:rPr>
              <w:t>行政事业单位养老支出</w:t>
            </w:r>
          </w:p>
        </w:tc>
        <w:tc>
          <w:tcPr>
            <w:tcW w:w="783" w:type="dxa"/>
            <w:tcBorders>
              <w:tl2br w:val="nil"/>
              <w:tr2bl w:val="nil"/>
            </w:tcBorders>
            <w:shd w:val="clear" w:color="auto" w:fill="auto"/>
            <w:vAlign w:val="center"/>
          </w:tcPr>
          <w:p w14:paraId="3029E7AA">
            <w:pPr>
              <w:widowControl/>
              <w:jc w:val="center"/>
              <w:textAlignment w:val="center"/>
              <w:rPr>
                <w:rFonts w:hint="default" w:ascii="宋体" w:hAnsi="宋体" w:eastAsia="宋体" w:cs="宋体"/>
                <w:color w:val="333333"/>
                <w:kern w:val="0"/>
                <w:sz w:val="20"/>
                <w:szCs w:val="20"/>
                <w:lang w:val="en-US" w:eastAsia="zh-CN"/>
              </w:rPr>
            </w:pPr>
            <w:r>
              <w:rPr>
                <w:rFonts w:hint="eastAsia" w:ascii="宋体" w:hAnsi="宋体" w:eastAsia="宋体" w:cs="宋体"/>
                <w:color w:val="333333"/>
                <w:kern w:val="0"/>
                <w:sz w:val="20"/>
                <w:szCs w:val="20"/>
                <w:lang w:val="en-US" w:eastAsia="zh-CN"/>
              </w:rPr>
              <w:t>20.44</w:t>
            </w:r>
          </w:p>
        </w:tc>
        <w:tc>
          <w:tcPr>
            <w:tcW w:w="984" w:type="dxa"/>
            <w:tcBorders>
              <w:tl2br w:val="nil"/>
              <w:tr2bl w:val="nil"/>
            </w:tcBorders>
            <w:shd w:val="clear" w:color="auto" w:fill="auto"/>
            <w:vAlign w:val="center"/>
          </w:tcPr>
          <w:p w14:paraId="0790944C">
            <w:pPr>
              <w:widowControl/>
              <w:jc w:val="center"/>
              <w:textAlignment w:val="center"/>
              <w:rPr>
                <w:rFonts w:ascii="宋体" w:hAnsi="宋体" w:eastAsia="宋体" w:cs="宋体"/>
                <w:color w:val="333333"/>
                <w:kern w:val="0"/>
                <w:sz w:val="20"/>
                <w:szCs w:val="20"/>
              </w:rPr>
            </w:pPr>
            <w:r>
              <w:rPr>
                <w:rFonts w:hint="eastAsia" w:ascii="宋体" w:hAnsi="宋体" w:eastAsia="宋体" w:cs="宋体"/>
                <w:color w:val="333333"/>
                <w:kern w:val="0"/>
                <w:sz w:val="20"/>
                <w:szCs w:val="20"/>
                <w:lang w:val="en-US" w:eastAsia="zh-CN"/>
              </w:rPr>
              <w:t>20.44</w:t>
            </w:r>
          </w:p>
        </w:tc>
        <w:tc>
          <w:tcPr>
            <w:tcW w:w="989" w:type="dxa"/>
            <w:tcBorders>
              <w:tl2br w:val="nil"/>
              <w:tr2bl w:val="nil"/>
            </w:tcBorders>
            <w:shd w:val="clear" w:color="auto" w:fill="auto"/>
            <w:vAlign w:val="center"/>
          </w:tcPr>
          <w:p w14:paraId="4E27311A">
            <w:pPr>
              <w:widowControl/>
              <w:jc w:val="center"/>
              <w:textAlignment w:val="center"/>
              <w:rPr>
                <w:rFonts w:ascii="宋体" w:hAnsi="宋体" w:eastAsia="宋体" w:cs="宋体"/>
                <w:color w:val="333333"/>
                <w:kern w:val="0"/>
                <w:sz w:val="20"/>
                <w:szCs w:val="20"/>
              </w:rPr>
            </w:pPr>
            <w:r>
              <w:rPr>
                <w:rFonts w:hint="eastAsia" w:ascii="宋体" w:hAnsi="宋体" w:eastAsia="宋体" w:cs="宋体"/>
                <w:color w:val="333333"/>
                <w:kern w:val="0"/>
                <w:sz w:val="20"/>
                <w:szCs w:val="20"/>
                <w:lang w:val="en-US" w:eastAsia="zh-CN"/>
              </w:rPr>
              <w:t>20.44</w:t>
            </w:r>
          </w:p>
        </w:tc>
        <w:tc>
          <w:tcPr>
            <w:tcW w:w="636" w:type="dxa"/>
            <w:tcBorders>
              <w:tl2br w:val="nil"/>
              <w:tr2bl w:val="nil"/>
            </w:tcBorders>
            <w:shd w:val="clear" w:color="auto" w:fill="auto"/>
            <w:vAlign w:val="center"/>
          </w:tcPr>
          <w:p w14:paraId="538AAE3C">
            <w:pPr>
              <w:jc w:val="center"/>
              <w:rPr>
                <w:rFonts w:ascii="宋体" w:hAnsi="宋体" w:eastAsia="宋体" w:cs="宋体"/>
                <w:color w:val="333333"/>
                <w:kern w:val="0"/>
                <w:sz w:val="20"/>
                <w:szCs w:val="20"/>
              </w:rPr>
            </w:pPr>
          </w:p>
        </w:tc>
        <w:tc>
          <w:tcPr>
            <w:tcW w:w="742" w:type="dxa"/>
            <w:tcBorders>
              <w:tl2br w:val="nil"/>
              <w:tr2bl w:val="nil"/>
            </w:tcBorders>
            <w:shd w:val="clear" w:color="auto" w:fill="auto"/>
            <w:vAlign w:val="center"/>
          </w:tcPr>
          <w:p w14:paraId="54D1EEBA">
            <w:pPr>
              <w:jc w:val="center"/>
              <w:rPr>
                <w:rFonts w:ascii="宋体" w:hAnsi="宋体" w:eastAsia="宋体" w:cs="宋体"/>
                <w:color w:val="333333"/>
                <w:kern w:val="0"/>
                <w:sz w:val="20"/>
                <w:szCs w:val="20"/>
              </w:rPr>
            </w:pPr>
          </w:p>
        </w:tc>
        <w:tc>
          <w:tcPr>
            <w:tcW w:w="839" w:type="dxa"/>
            <w:tcBorders>
              <w:tl2br w:val="nil"/>
              <w:tr2bl w:val="nil"/>
            </w:tcBorders>
            <w:shd w:val="clear" w:color="auto" w:fill="auto"/>
            <w:vAlign w:val="center"/>
          </w:tcPr>
          <w:p w14:paraId="0AB7562A">
            <w:pPr>
              <w:jc w:val="center"/>
              <w:rPr>
                <w:rFonts w:ascii="宋体" w:hAnsi="宋体" w:eastAsia="宋体" w:cs="宋体"/>
                <w:kern w:val="0"/>
                <w:sz w:val="20"/>
                <w:szCs w:val="20"/>
              </w:rPr>
            </w:pPr>
          </w:p>
        </w:tc>
        <w:tc>
          <w:tcPr>
            <w:tcW w:w="598" w:type="dxa"/>
            <w:tcBorders>
              <w:tl2br w:val="nil"/>
              <w:tr2bl w:val="nil"/>
            </w:tcBorders>
            <w:shd w:val="clear" w:color="auto" w:fill="auto"/>
            <w:vAlign w:val="center"/>
          </w:tcPr>
          <w:p w14:paraId="5BC9EF75">
            <w:pPr>
              <w:jc w:val="center"/>
              <w:rPr>
                <w:rFonts w:ascii="宋体" w:hAnsi="宋体" w:eastAsia="宋体" w:cs="宋体"/>
                <w:color w:val="333333"/>
                <w:kern w:val="0"/>
                <w:sz w:val="20"/>
                <w:szCs w:val="20"/>
              </w:rPr>
            </w:pPr>
          </w:p>
        </w:tc>
        <w:tc>
          <w:tcPr>
            <w:tcW w:w="619" w:type="dxa"/>
            <w:tcBorders>
              <w:tl2br w:val="nil"/>
              <w:tr2bl w:val="nil"/>
            </w:tcBorders>
            <w:shd w:val="clear" w:color="auto" w:fill="auto"/>
            <w:vAlign w:val="center"/>
          </w:tcPr>
          <w:p w14:paraId="0DFFBA47">
            <w:pPr>
              <w:widowControl/>
              <w:jc w:val="center"/>
              <w:textAlignment w:val="center"/>
              <w:rPr>
                <w:rFonts w:ascii="宋体" w:hAnsi="宋体" w:eastAsia="宋体" w:cs="宋体"/>
                <w:color w:val="333333"/>
                <w:kern w:val="0"/>
                <w:sz w:val="20"/>
                <w:szCs w:val="20"/>
              </w:rPr>
            </w:pPr>
          </w:p>
        </w:tc>
      </w:tr>
      <w:tr w14:paraId="7EA936FA">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trHeight w:val="570" w:hRule="atLeast"/>
          <w:jc w:val="center"/>
        </w:trPr>
        <w:tc>
          <w:tcPr>
            <w:tcW w:w="1000" w:type="dxa"/>
            <w:gridSpan w:val="3"/>
            <w:tcBorders>
              <w:tl2br w:val="nil"/>
              <w:tr2bl w:val="nil"/>
            </w:tcBorders>
            <w:shd w:val="clear" w:color="auto" w:fill="auto"/>
            <w:vAlign w:val="center"/>
          </w:tcPr>
          <w:p w14:paraId="2852CD75">
            <w:pPr>
              <w:widowControl/>
              <w:spacing w:before="100" w:beforeAutospacing="1"/>
              <w:jc w:val="center"/>
              <w:rPr>
                <w:rFonts w:ascii="宋体" w:hAnsi="宋体" w:eastAsia="宋体" w:cs="宋体"/>
                <w:color w:val="333333"/>
                <w:kern w:val="0"/>
                <w:sz w:val="20"/>
                <w:szCs w:val="20"/>
              </w:rPr>
            </w:pPr>
            <w:r>
              <w:rPr>
                <w:rFonts w:ascii="宋体" w:hAnsi="宋体" w:eastAsia="宋体" w:cs="宋体"/>
                <w:color w:val="333333"/>
                <w:kern w:val="0"/>
                <w:sz w:val="20"/>
                <w:szCs w:val="20"/>
              </w:rPr>
              <w:t>2080505</w:t>
            </w:r>
          </w:p>
        </w:tc>
        <w:tc>
          <w:tcPr>
            <w:tcW w:w="1314" w:type="dxa"/>
            <w:tcBorders>
              <w:tl2br w:val="nil"/>
              <w:tr2bl w:val="nil"/>
            </w:tcBorders>
            <w:shd w:val="clear" w:color="auto" w:fill="auto"/>
            <w:vAlign w:val="center"/>
          </w:tcPr>
          <w:p w14:paraId="0460C12A">
            <w:pPr>
              <w:widowControl/>
              <w:spacing w:before="100" w:beforeAutospacing="1"/>
              <w:jc w:val="center"/>
              <w:rPr>
                <w:rFonts w:ascii="宋体" w:hAnsi="宋体" w:eastAsia="宋体" w:cs="宋体"/>
                <w:color w:val="333333"/>
                <w:kern w:val="0"/>
                <w:sz w:val="20"/>
                <w:szCs w:val="20"/>
              </w:rPr>
            </w:pPr>
            <w:r>
              <w:rPr>
                <w:rFonts w:hint="eastAsia" w:ascii="宋体" w:hAnsi="宋体" w:eastAsia="宋体" w:cs="宋体"/>
                <w:color w:val="333333"/>
                <w:kern w:val="0"/>
                <w:sz w:val="20"/>
                <w:szCs w:val="20"/>
              </w:rPr>
              <w:t>机关事业单位基本养老保险缴费支出</w:t>
            </w:r>
          </w:p>
        </w:tc>
        <w:tc>
          <w:tcPr>
            <w:tcW w:w="783" w:type="dxa"/>
            <w:tcBorders>
              <w:tl2br w:val="nil"/>
              <w:tr2bl w:val="nil"/>
            </w:tcBorders>
            <w:shd w:val="clear" w:color="auto" w:fill="auto"/>
            <w:vAlign w:val="center"/>
          </w:tcPr>
          <w:p w14:paraId="0F7CF178">
            <w:pPr>
              <w:widowControl/>
              <w:jc w:val="center"/>
              <w:textAlignment w:val="center"/>
              <w:rPr>
                <w:rFonts w:hint="default" w:ascii="宋体" w:hAnsi="宋体" w:eastAsia="宋体" w:cs="宋体"/>
                <w:color w:val="333333"/>
                <w:kern w:val="0"/>
                <w:sz w:val="20"/>
                <w:szCs w:val="20"/>
                <w:lang w:val="en-US" w:eastAsia="zh-CN"/>
              </w:rPr>
            </w:pPr>
            <w:r>
              <w:rPr>
                <w:rFonts w:hint="eastAsia" w:ascii="宋体" w:hAnsi="宋体" w:eastAsia="宋体" w:cs="宋体"/>
                <w:color w:val="333333"/>
                <w:kern w:val="0"/>
                <w:sz w:val="20"/>
                <w:szCs w:val="20"/>
                <w:lang w:val="en-US" w:eastAsia="zh-CN"/>
              </w:rPr>
              <w:t>20.44</w:t>
            </w:r>
          </w:p>
        </w:tc>
        <w:tc>
          <w:tcPr>
            <w:tcW w:w="984" w:type="dxa"/>
            <w:tcBorders>
              <w:tl2br w:val="nil"/>
              <w:tr2bl w:val="nil"/>
            </w:tcBorders>
            <w:shd w:val="clear" w:color="auto" w:fill="auto"/>
            <w:vAlign w:val="center"/>
          </w:tcPr>
          <w:p w14:paraId="296928AD">
            <w:pPr>
              <w:widowControl/>
              <w:jc w:val="center"/>
              <w:textAlignment w:val="center"/>
              <w:rPr>
                <w:rFonts w:ascii="宋体" w:hAnsi="宋体" w:eastAsia="宋体" w:cs="宋体"/>
                <w:color w:val="333333"/>
                <w:kern w:val="0"/>
                <w:sz w:val="20"/>
                <w:szCs w:val="20"/>
              </w:rPr>
            </w:pPr>
            <w:r>
              <w:rPr>
                <w:rFonts w:hint="eastAsia" w:ascii="宋体" w:hAnsi="宋体" w:eastAsia="宋体" w:cs="宋体"/>
                <w:color w:val="333333"/>
                <w:kern w:val="0"/>
                <w:sz w:val="20"/>
                <w:szCs w:val="20"/>
                <w:lang w:val="en-US" w:eastAsia="zh-CN"/>
              </w:rPr>
              <w:t>20.44</w:t>
            </w:r>
          </w:p>
        </w:tc>
        <w:tc>
          <w:tcPr>
            <w:tcW w:w="989" w:type="dxa"/>
            <w:tcBorders>
              <w:tl2br w:val="nil"/>
              <w:tr2bl w:val="nil"/>
            </w:tcBorders>
            <w:shd w:val="clear" w:color="auto" w:fill="auto"/>
            <w:vAlign w:val="center"/>
          </w:tcPr>
          <w:p w14:paraId="61AD9160">
            <w:pPr>
              <w:widowControl/>
              <w:jc w:val="center"/>
              <w:textAlignment w:val="center"/>
              <w:rPr>
                <w:rFonts w:ascii="宋体" w:hAnsi="宋体" w:eastAsia="宋体" w:cs="宋体"/>
                <w:color w:val="333333"/>
                <w:kern w:val="0"/>
                <w:sz w:val="20"/>
                <w:szCs w:val="20"/>
              </w:rPr>
            </w:pPr>
            <w:r>
              <w:rPr>
                <w:rFonts w:hint="eastAsia" w:ascii="宋体" w:hAnsi="宋体" w:eastAsia="宋体" w:cs="宋体"/>
                <w:color w:val="333333"/>
                <w:kern w:val="0"/>
                <w:sz w:val="20"/>
                <w:szCs w:val="20"/>
                <w:lang w:val="en-US" w:eastAsia="zh-CN"/>
              </w:rPr>
              <w:t>20.44</w:t>
            </w:r>
          </w:p>
        </w:tc>
        <w:tc>
          <w:tcPr>
            <w:tcW w:w="636" w:type="dxa"/>
            <w:tcBorders>
              <w:tl2br w:val="nil"/>
              <w:tr2bl w:val="nil"/>
            </w:tcBorders>
            <w:shd w:val="clear" w:color="auto" w:fill="auto"/>
            <w:vAlign w:val="center"/>
          </w:tcPr>
          <w:p w14:paraId="5668FF32">
            <w:pPr>
              <w:jc w:val="center"/>
              <w:rPr>
                <w:rFonts w:ascii="宋体" w:hAnsi="宋体" w:eastAsia="宋体" w:cs="宋体"/>
                <w:color w:val="333333"/>
                <w:kern w:val="0"/>
                <w:sz w:val="20"/>
                <w:szCs w:val="20"/>
              </w:rPr>
            </w:pPr>
          </w:p>
        </w:tc>
        <w:tc>
          <w:tcPr>
            <w:tcW w:w="742" w:type="dxa"/>
            <w:tcBorders>
              <w:tl2br w:val="nil"/>
              <w:tr2bl w:val="nil"/>
            </w:tcBorders>
            <w:shd w:val="clear" w:color="auto" w:fill="auto"/>
            <w:vAlign w:val="center"/>
          </w:tcPr>
          <w:p w14:paraId="73DDD5BD">
            <w:pPr>
              <w:jc w:val="center"/>
              <w:rPr>
                <w:rFonts w:ascii="宋体" w:hAnsi="宋体" w:eastAsia="宋体" w:cs="宋体"/>
                <w:color w:val="333333"/>
                <w:kern w:val="0"/>
                <w:sz w:val="20"/>
                <w:szCs w:val="20"/>
              </w:rPr>
            </w:pPr>
          </w:p>
        </w:tc>
        <w:tc>
          <w:tcPr>
            <w:tcW w:w="839" w:type="dxa"/>
            <w:tcBorders>
              <w:tl2br w:val="nil"/>
              <w:tr2bl w:val="nil"/>
            </w:tcBorders>
            <w:shd w:val="clear" w:color="auto" w:fill="auto"/>
            <w:vAlign w:val="center"/>
          </w:tcPr>
          <w:p w14:paraId="36122F43">
            <w:pPr>
              <w:jc w:val="center"/>
              <w:rPr>
                <w:rFonts w:ascii="宋体" w:hAnsi="宋体" w:eastAsia="宋体" w:cs="宋体"/>
                <w:kern w:val="0"/>
                <w:sz w:val="20"/>
                <w:szCs w:val="20"/>
              </w:rPr>
            </w:pPr>
          </w:p>
        </w:tc>
        <w:tc>
          <w:tcPr>
            <w:tcW w:w="598" w:type="dxa"/>
            <w:tcBorders>
              <w:tl2br w:val="nil"/>
              <w:tr2bl w:val="nil"/>
            </w:tcBorders>
            <w:shd w:val="clear" w:color="auto" w:fill="auto"/>
            <w:vAlign w:val="center"/>
          </w:tcPr>
          <w:p w14:paraId="07F4B1B3">
            <w:pPr>
              <w:jc w:val="center"/>
              <w:rPr>
                <w:rFonts w:ascii="宋体" w:hAnsi="宋体" w:eastAsia="宋体" w:cs="宋体"/>
                <w:color w:val="333333"/>
                <w:kern w:val="0"/>
                <w:sz w:val="20"/>
                <w:szCs w:val="20"/>
              </w:rPr>
            </w:pPr>
          </w:p>
        </w:tc>
        <w:tc>
          <w:tcPr>
            <w:tcW w:w="619" w:type="dxa"/>
            <w:tcBorders>
              <w:tl2br w:val="nil"/>
              <w:tr2bl w:val="nil"/>
            </w:tcBorders>
            <w:shd w:val="clear" w:color="auto" w:fill="auto"/>
            <w:vAlign w:val="center"/>
          </w:tcPr>
          <w:p w14:paraId="0B6D2692">
            <w:pPr>
              <w:widowControl/>
              <w:jc w:val="center"/>
              <w:textAlignment w:val="center"/>
              <w:rPr>
                <w:rFonts w:ascii="宋体" w:hAnsi="宋体" w:eastAsia="宋体" w:cs="宋体"/>
                <w:color w:val="333333"/>
                <w:kern w:val="0"/>
                <w:sz w:val="20"/>
                <w:szCs w:val="20"/>
              </w:rPr>
            </w:pPr>
          </w:p>
        </w:tc>
      </w:tr>
      <w:tr w14:paraId="5127E9DD">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trHeight w:val="500" w:hRule="atLeast"/>
          <w:jc w:val="center"/>
        </w:trPr>
        <w:tc>
          <w:tcPr>
            <w:tcW w:w="1000" w:type="dxa"/>
            <w:gridSpan w:val="3"/>
            <w:tcBorders>
              <w:tl2br w:val="nil"/>
              <w:tr2bl w:val="nil"/>
            </w:tcBorders>
            <w:shd w:val="clear" w:color="auto" w:fill="auto"/>
            <w:vAlign w:val="center"/>
          </w:tcPr>
          <w:p w14:paraId="1AA906A7">
            <w:pPr>
              <w:widowControl/>
              <w:spacing w:before="100" w:beforeAutospacing="1"/>
              <w:jc w:val="center"/>
              <w:rPr>
                <w:rFonts w:ascii="宋体" w:hAnsi="宋体" w:eastAsia="宋体" w:cs="宋体"/>
                <w:color w:val="333333"/>
                <w:kern w:val="0"/>
                <w:sz w:val="20"/>
                <w:szCs w:val="20"/>
              </w:rPr>
            </w:pPr>
            <w:r>
              <w:rPr>
                <w:rFonts w:hint="eastAsia" w:ascii="宋体" w:hAnsi="宋体" w:eastAsia="宋体" w:cs="宋体"/>
                <w:color w:val="333333"/>
                <w:kern w:val="0"/>
                <w:sz w:val="20"/>
                <w:szCs w:val="20"/>
              </w:rPr>
              <w:t>210</w:t>
            </w:r>
          </w:p>
        </w:tc>
        <w:tc>
          <w:tcPr>
            <w:tcW w:w="1314" w:type="dxa"/>
            <w:tcBorders>
              <w:tl2br w:val="nil"/>
              <w:tr2bl w:val="nil"/>
            </w:tcBorders>
            <w:shd w:val="clear" w:color="auto" w:fill="auto"/>
            <w:vAlign w:val="center"/>
          </w:tcPr>
          <w:p w14:paraId="0037B1ED">
            <w:pPr>
              <w:widowControl/>
              <w:spacing w:before="100" w:beforeAutospacing="1"/>
              <w:jc w:val="center"/>
              <w:rPr>
                <w:rFonts w:ascii="宋体" w:hAnsi="宋体" w:eastAsia="宋体" w:cs="宋体"/>
                <w:color w:val="333333"/>
                <w:kern w:val="0"/>
                <w:sz w:val="20"/>
                <w:szCs w:val="20"/>
              </w:rPr>
            </w:pPr>
            <w:r>
              <w:rPr>
                <w:rFonts w:hint="eastAsia" w:ascii="宋体" w:hAnsi="宋体" w:eastAsia="宋体" w:cs="宋体"/>
                <w:color w:val="333333"/>
                <w:kern w:val="0"/>
                <w:sz w:val="20"/>
                <w:szCs w:val="20"/>
              </w:rPr>
              <w:t>卫生健康支出</w:t>
            </w:r>
          </w:p>
        </w:tc>
        <w:tc>
          <w:tcPr>
            <w:tcW w:w="783" w:type="dxa"/>
            <w:tcBorders>
              <w:tl2br w:val="nil"/>
              <w:tr2bl w:val="nil"/>
            </w:tcBorders>
            <w:shd w:val="clear" w:color="auto" w:fill="auto"/>
            <w:vAlign w:val="center"/>
          </w:tcPr>
          <w:p w14:paraId="71030128">
            <w:pPr>
              <w:widowControl/>
              <w:jc w:val="center"/>
              <w:textAlignment w:val="center"/>
              <w:rPr>
                <w:rFonts w:hint="default" w:ascii="宋体" w:hAnsi="宋体" w:eastAsia="宋体" w:cs="宋体"/>
                <w:color w:val="333333"/>
                <w:kern w:val="0"/>
                <w:sz w:val="20"/>
                <w:szCs w:val="20"/>
                <w:lang w:val="en-US" w:eastAsia="zh-CN"/>
              </w:rPr>
            </w:pPr>
            <w:r>
              <w:rPr>
                <w:rFonts w:hint="eastAsia" w:ascii="宋体" w:hAnsi="宋体" w:eastAsia="宋体" w:cs="宋体"/>
                <w:color w:val="333333"/>
                <w:kern w:val="0"/>
                <w:sz w:val="20"/>
                <w:szCs w:val="20"/>
                <w:lang w:val="en-US" w:eastAsia="zh-CN"/>
              </w:rPr>
              <w:t>12.33</w:t>
            </w:r>
          </w:p>
        </w:tc>
        <w:tc>
          <w:tcPr>
            <w:tcW w:w="984" w:type="dxa"/>
            <w:tcBorders>
              <w:tl2br w:val="nil"/>
              <w:tr2bl w:val="nil"/>
            </w:tcBorders>
            <w:shd w:val="clear" w:color="auto" w:fill="auto"/>
            <w:vAlign w:val="center"/>
          </w:tcPr>
          <w:p w14:paraId="4145CF85">
            <w:pPr>
              <w:widowControl/>
              <w:jc w:val="center"/>
              <w:textAlignment w:val="center"/>
              <w:rPr>
                <w:rFonts w:ascii="宋体" w:hAnsi="宋体" w:eastAsia="宋体" w:cs="宋体"/>
                <w:color w:val="333333"/>
                <w:kern w:val="0"/>
                <w:sz w:val="20"/>
                <w:szCs w:val="20"/>
              </w:rPr>
            </w:pPr>
            <w:r>
              <w:rPr>
                <w:rFonts w:hint="eastAsia" w:ascii="宋体" w:hAnsi="宋体" w:eastAsia="宋体" w:cs="宋体"/>
                <w:color w:val="333333"/>
                <w:kern w:val="0"/>
                <w:sz w:val="20"/>
                <w:szCs w:val="20"/>
                <w:lang w:val="en-US" w:eastAsia="zh-CN"/>
              </w:rPr>
              <w:t>12.33</w:t>
            </w:r>
          </w:p>
        </w:tc>
        <w:tc>
          <w:tcPr>
            <w:tcW w:w="989" w:type="dxa"/>
            <w:tcBorders>
              <w:tl2br w:val="nil"/>
              <w:tr2bl w:val="nil"/>
            </w:tcBorders>
            <w:shd w:val="clear" w:color="auto" w:fill="auto"/>
            <w:vAlign w:val="center"/>
          </w:tcPr>
          <w:p w14:paraId="7A888222">
            <w:pPr>
              <w:widowControl/>
              <w:jc w:val="center"/>
              <w:textAlignment w:val="center"/>
              <w:rPr>
                <w:rFonts w:ascii="宋体" w:hAnsi="宋体" w:eastAsia="宋体" w:cs="宋体"/>
                <w:color w:val="333333"/>
                <w:kern w:val="0"/>
                <w:sz w:val="20"/>
                <w:szCs w:val="20"/>
              </w:rPr>
            </w:pPr>
            <w:r>
              <w:rPr>
                <w:rFonts w:hint="eastAsia" w:ascii="宋体" w:hAnsi="宋体" w:eastAsia="宋体" w:cs="宋体"/>
                <w:color w:val="333333"/>
                <w:kern w:val="0"/>
                <w:sz w:val="20"/>
                <w:szCs w:val="20"/>
                <w:lang w:val="en-US" w:eastAsia="zh-CN"/>
              </w:rPr>
              <w:t>12.33</w:t>
            </w:r>
          </w:p>
        </w:tc>
        <w:tc>
          <w:tcPr>
            <w:tcW w:w="636" w:type="dxa"/>
            <w:tcBorders>
              <w:tl2br w:val="nil"/>
              <w:tr2bl w:val="nil"/>
            </w:tcBorders>
            <w:shd w:val="clear" w:color="auto" w:fill="auto"/>
            <w:vAlign w:val="center"/>
          </w:tcPr>
          <w:p w14:paraId="2399D906">
            <w:pPr>
              <w:jc w:val="center"/>
              <w:rPr>
                <w:rFonts w:ascii="宋体" w:hAnsi="宋体" w:eastAsia="宋体" w:cs="宋体"/>
                <w:color w:val="333333"/>
                <w:kern w:val="0"/>
                <w:sz w:val="20"/>
                <w:szCs w:val="20"/>
              </w:rPr>
            </w:pPr>
          </w:p>
        </w:tc>
        <w:tc>
          <w:tcPr>
            <w:tcW w:w="742" w:type="dxa"/>
            <w:tcBorders>
              <w:tl2br w:val="nil"/>
              <w:tr2bl w:val="nil"/>
            </w:tcBorders>
            <w:shd w:val="clear" w:color="auto" w:fill="auto"/>
            <w:vAlign w:val="center"/>
          </w:tcPr>
          <w:p w14:paraId="7900F2BB">
            <w:pPr>
              <w:jc w:val="center"/>
              <w:rPr>
                <w:rFonts w:ascii="宋体" w:hAnsi="宋体" w:eastAsia="宋体" w:cs="宋体"/>
                <w:color w:val="333333"/>
                <w:kern w:val="0"/>
                <w:sz w:val="20"/>
                <w:szCs w:val="20"/>
              </w:rPr>
            </w:pPr>
          </w:p>
        </w:tc>
        <w:tc>
          <w:tcPr>
            <w:tcW w:w="839" w:type="dxa"/>
            <w:tcBorders>
              <w:tl2br w:val="nil"/>
              <w:tr2bl w:val="nil"/>
            </w:tcBorders>
            <w:shd w:val="clear" w:color="auto" w:fill="auto"/>
            <w:vAlign w:val="center"/>
          </w:tcPr>
          <w:p w14:paraId="047032A8">
            <w:pPr>
              <w:jc w:val="center"/>
              <w:rPr>
                <w:rFonts w:ascii="宋体" w:hAnsi="宋体" w:eastAsia="宋体" w:cs="宋体"/>
                <w:kern w:val="0"/>
                <w:sz w:val="20"/>
                <w:szCs w:val="20"/>
              </w:rPr>
            </w:pPr>
          </w:p>
        </w:tc>
        <w:tc>
          <w:tcPr>
            <w:tcW w:w="598" w:type="dxa"/>
            <w:tcBorders>
              <w:tl2br w:val="nil"/>
              <w:tr2bl w:val="nil"/>
            </w:tcBorders>
            <w:shd w:val="clear" w:color="auto" w:fill="auto"/>
            <w:vAlign w:val="center"/>
          </w:tcPr>
          <w:p w14:paraId="26FC0DD3">
            <w:pPr>
              <w:jc w:val="center"/>
              <w:rPr>
                <w:rFonts w:ascii="宋体" w:hAnsi="宋体" w:eastAsia="宋体" w:cs="宋体"/>
                <w:color w:val="333333"/>
                <w:kern w:val="0"/>
                <w:sz w:val="20"/>
                <w:szCs w:val="20"/>
              </w:rPr>
            </w:pPr>
          </w:p>
        </w:tc>
        <w:tc>
          <w:tcPr>
            <w:tcW w:w="619" w:type="dxa"/>
            <w:tcBorders>
              <w:tl2br w:val="nil"/>
              <w:tr2bl w:val="nil"/>
            </w:tcBorders>
            <w:shd w:val="clear" w:color="auto" w:fill="auto"/>
            <w:vAlign w:val="center"/>
          </w:tcPr>
          <w:p w14:paraId="185E0BE5">
            <w:pPr>
              <w:widowControl/>
              <w:jc w:val="center"/>
              <w:textAlignment w:val="center"/>
              <w:rPr>
                <w:rFonts w:ascii="宋体" w:hAnsi="宋体" w:eastAsia="宋体" w:cs="宋体"/>
                <w:color w:val="333333"/>
                <w:kern w:val="0"/>
                <w:sz w:val="20"/>
                <w:szCs w:val="20"/>
              </w:rPr>
            </w:pPr>
          </w:p>
        </w:tc>
      </w:tr>
      <w:tr w14:paraId="5560F70A">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trHeight w:val="570" w:hRule="atLeast"/>
          <w:jc w:val="center"/>
        </w:trPr>
        <w:tc>
          <w:tcPr>
            <w:tcW w:w="1000" w:type="dxa"/>
            <w:gridSpan w:val="3"/>
            <w:tcBorders>
              <w:tl2br w:val="nil"/>
              <w:tr2bl w:val="nil"/>
            </w:tcBorders>
            <w:shd w:val="clear" w:color="auto" w:fill="auto"/>
            <w:vAlign w:val="center"/>
          </w:tcPr>
          <w:p w14:paraId="5ABD6E50">
            <w:pPr>
              <w:widowControl/>
              <w:spacing w:before="100" w:beforeAutospacing="1"/>
              <w:jc w:val="center"/>
              <w:rPr>
                <w:rFonts w:ascii="宋体" w:hAnsi="宋体" w:eastAsia="宋体" w:cs="宋体"/>
                <w:color w:val="333333"/>
                <w:kern w:val="0"/>
                <w:sz w:val="20"/>
                <w:szCs w:val="20"/>
              </w:rPr>
            </w:pPr>
            <w:r>
              <w:rPr>
                <w:rFonts w:hint="eastAsia" w:ascii="宋体" w:hAnsi="宋体" w:eastAsia="宋体" w:cs="宋体"/>
                <w:color w:val="333333"/>
                <w:kern w:val="0"/>
                <w:sz w:val="20"/>
                <w:szCs w:val="20"/>
              </w:rPr>
              <w:t>21011</w:t>
            </w:r>
          </w:p>
        </w:tc>
        <w:tc>
          <w:tcPr>
            <w:tcW w:w="1314" w:type="dxa"/>
            <w:tcBorders>
              <w:tl2br w:val="nil"/>
              <w:tr2bl w:val="nil"/>
            </w:tcBorders>
            <w:shd w:val="clear" w:color="auto" w:fill="auto"/>
            <w:vAlign w:val="center"/>
          </w:tcPr>
          <w:p w14:paraId="0910883E">
            <w:pPr>
              <w:widowControl/>
              <w:spacing w:before="100" w:beforeAutospacing="1"/>
              <w:jc w:val="center"/>
              <w:rPr>
                <w:rFonts w:ascii="宋体" w:hAnsi="宋体" w:eastAsia="宋体" w:cs="宋体"/>
                <w:color w:val="333333"/>
                <w:kern w:val="0"/>
                <w:sz w:val="20"/>
                <w:szCs w:val="20"/>
              </w:rPr>
            </w:pPr>
            <w:r>
              <w:rPr>
                <w:rFonts w:hint="eastAsia" w:ascii="宋体" w:hAnsi="宋体" w:eastAsia="宋体" w:cs="宋体"/>
                <w:color w:val="333333"/>
                <w:kern w:val="0"/>
                <w:sz w:val="20"/>
                <w:szCs w:val="20"/>
              </w:rPr>
              <w:t>行政事业单位医疗</w:t>
            </w:r>
          </w:p>
        </w:tc>
        <w:tc>
          <w:tcPr>
            <w:tcW w:w="783" w:type="dxa"/>
            <w:tcBorders>
              <w:tl2br w:val="nil"/>
              <w:tr2bl w:val="nil"/>
            </w:tcBorders>
            <w:shd w:val="clear" w:color="auto" w:fill="auto"/>
            <w:vAlign w:val="center"/>
          </w:tcPr>
          <w:p w14:paraId="19FF2384">
            <w:pPr>
              <w:widowControl/>
              <w:jc w:val="center"/>
              <w:textAlignment w:val="center"/>
              <w:rPr>
                <w:rFonts w:hint="default" w:ascii="宋体" w:hAnsi="宋体" w:eastAsia="宋体" w:cs="宋体"/>
                <w:color w:val="333333"/>
                <w:kern w:val="0"/>
                <w:sz w:val="20"/>
                <w:szCs w:val="20"/>
                <w:lang w:val="en-US" w:eastAsia="zh-CN"/>
              </w:rPr>
            </w:pPr>
            <w:r>
              <w:rPr>
                <w:rFonts w:hint="eastAsia" w:ascii="宋体" w:hAnsi="宋体" w:eastAsia="宋体" w:cs="宋体"/>
                <w:color w:val="333333"/>
                <w:kern w:val="0"/>
                <w:sz w:val="20"/>
                <w:szCs w:val="20"/>
                <w:lang w:val="en-US" w:eastAsia="zh-CN"/>
              </w:rPr>
              <w:t>12.33</w:t>
            </w:r>
          </w:p>
        </w:tc>
        <w:tc>
          <w:tcPr>
            <w:tcW w:w="984" w:type="dxa"/>
            <w:tcBorders>
              <w:tl2br w:val="nil"/>
              <w:tr2bl w:val="nil"/>
            </w:tcBorders>
            <w:shd w:val="clear" w:color="auto" w:fill="auto"/>
            <w:vAlign w:val="center"/>
          </w:tcPr>
          <w:p w14:paraId="39C0EFD1">
            <w:pPr>
              <w:widowControl/>
              <w:jc w:val="center"/>
              <w:textAlignment w:val="center"/>
              <w:rPr>
                <w:rFonts w:ascii="宋体" w:hAnsi="宋体" w:eastAsia="宋体" w:cs="宋体"/>
                <w:color w:val="333333"/>
                <w:kern w:val="0"/>
                <w:sz w:val="20"/>
                <w:szCs w:val="20"/>
              </w:rPr>
            </w:pPr>
            <w:r>
              <w:rPr>
                <w:rFonts w:hint="eastAsia" w:ascii="宋体" w:hAnsi="宋体" w:eastAsia="宋体" w:cs="宋体"/>
                <w:color w:val="333333"/>
                <w:kern w:val="0"/>
                <w:sz w:val="20"/>
                <w:szCs w:val="20"/>
                <w:lang w:val="en-US" w:eastAsia="zh-CN"/>
              </w:rPr>
              <w:t>12.33</w:t>
            </w:r>
          </w:p>
        </w:tc>
        <w:tc>
          <w:tcPr>
            <w:tcW w:w="989" w:type="dxa"/>
            <w:tcBorders>
              <w:tl2br w:val="nil"/>
              <w:tr2bl w:val="nil"/>
            </w:tcBorders>
            <w:shd w:val="clear" w:color="auto" w:fill="auto"/>
            <w:vAlign w:val="center"/>
          </w:tcPr>
          <w:p w14:paraId="6CE3E10B">
            <w:pPr>
              <w:widowControl/>
              <w:jc w:val="center"/>
              <w:textAlignment w:val="center"/>
              <w:rPr>
                <w:rFonts w:ascii="宋体" w:hAnsi="宋体" w:eastAsia="宋体" w:cs="宋体"/>
                <w:color w:val="333333"/>
                <w:kern w:val="0"/>
                <w:sz w:val="20"/>
                <w:szCs w:val="20"/>
              </w:rPr>
            </w:pPr>
            <w:r>
              <w:rPr>
                <w:rFonts w:hint="eastAsia" w:ascii="宋体" w:hAnsi="宋体" w:eastAsia="宋体" w:cs="宋体"/>
                <w:color w:val="333333"/>
                <w:kern w:val="0"/>
                <w:sz w:val="20"/>
                <w:szCs w:val="20"/>
                <w:lang w:val="en-US" w:eastAsia="zh-CN"/>
              </w:rPr>
              <w:t>12.33</w:t>
            </w:r>
          </w:p>
        </w:tc>
        <w:tc>
          <w:tcPr>
            <w:tcW w:w="636" w:type="dxa"/>
            <w:tcBorders>
              <w:tl2br w:val="nil"/>
              <w:tr2bl w:val="nil"/>
            </w:tcBorders>
            <w:shd w:val="clear" w:color="auto" w:fill="auto"/>
            <w:vAlign w:val="center"/>
          </w:tcPr>
          <w:p w14:paraId="761B3B77">
            <w:pPr>
              <w:jc w:val="center"/>
              <w:rPr>
                <w:rFonts w:ascii="宋体" w:hAnsi="宋体" w:eastAsia="宋体" w:cs="宋体"/>
                <w:color w:val="333333"/>
                <w:kern w:val="0"/>
                <w:sz w:val="20"/>
                <w:szCs w:val="20"/>
              </w:rPr>
            </w:pPr>
          </w:p>
        </w:tc>
        <w:tc>
          <w:tcPr>
            <w:tcW w:w="742" w:type="dxa"/>
            <w:tcBorders>
              <w:tl2br w:val="nil"/>
              <w:tr2bl w:val="nil"/>
            </w:tcBorders>
            <w:shd w:val="clear" w:color="auto" w:fill="auto"/>
            <w:vAlign w:val="center"/>
          </w:tcPr>
          <w:p w14:paraId="5DD2482A">
            <w:pPr>
              <w:jc w:val="center"/>
              <w:rPr>
                <w:rFonts w:ascii="宋体" w:hAnsi="宋体" w:eastAsia="宋体" w:cs="宋体"/>
                <w:color w:val="333333"/>
                <w:kern w:val="0"/>
                <w:sz w:val="20"/>
                <w:szCs w:val="20"/>
              </w:rPr>
            </w:pPr>
          </w:p>
        </w:tc>
        <w:tc>
          <w:tcPr>
            <w:tcW w:w="839" w:type="dxa"/>
            <w:tcBorders>
              <w:tl2br w:val="nil"/>
              <w:tr2bl w:val="nil"/>
            </w:tcBorders>
            <w:shd w:val="clear" w:color="auto" w:fill="auto"/>
            <w:vAlign w:val="center"/>
          </w:tcPr>
          <w:p w14:paraId="1575ACEA">
            <w:pPr>
              <w:jc w:val="center"/>
              <w:rPr>
                <w:rFonts w:ascii="宋体" w:hAnsi="宋体" w:eastAsia="宋体" w:cs="宋体"/>
                <w:kern w:val="0"/>
                <w:sz w:val="20"/>
                <w:szCs w:val="20"/>
              </w:rPr>
            </w:pPr>
          </w:p>
        </w:tc>
        <w:tc>
          <w:tcPr>
            <w:tcW w:w="598" w:type="dxa"/>
            <w:tcBorders>
              <w:tl2br w:val="nil"/>
              <w:tr2bl w:val="nil"/>
            </w:tcBorders>
            <w:shd w:val="clear" w:color="auto" w:fill="auto"/>
            <w:vAlign w:val="center"/>
          </w:tcPr>
          <w:p w14:paraId="0AE41BE4">
            <w:pPr>
              <w:jc w:val="center"/>
              <w:rPr>
                <w:rFonts w:ascii="宋体" w:hAnsi="宋体" w:eastAsia="宋体" w:cs="宋体"/>
                <w:color w:val="333333"/>
                <w:kern w:val="0"/>
                <w:sz w:val="20"/>
                <w:szCs w:val="20"/>
              </w:rPr>
            </w:pPr>
          </w:p>
        </w:tc>
        <w:tc>
          <w:tcPr>
            <w:tcW w:w="619" w:type="dxa"/>
            <w:tcBorders>
              <w:tl2br w:val="nil"/>
              <w:tr2bl w:val="nil"/>
            </w:tcBorders>
            <w:shd w:val="clear" w:color="auto" w:fill="auto"/>
            <w:vAlign w:val="center"/>
          </w:tcPr>
          <w:p w14:paraId="1483945D">
            <w:pPr>
              <w:widowControl/>
              <w:jc w:val="center"/>
              <w:textAlignment w:val="center"/>
              <w:rPr>
                <w:rFonts w:ascii="宋体" w:hAnsi="宋体" w:eastAsia="宋体" w:cs="宋体"/>
                <w:color w:val="333333"/>
                <w:kern w:val="0"/>
                <w:sz w:val="20"/>
                <w:szCs w:val="20"/>
              </w:rPr>
            </w:pPr>
          </w:p>
        </w:tc>
      </w:tr>
      <w:tr w14:paraId="44281D5D">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trHeight w:val="485" w:hRule="atLeast"/>
          <w:jc w:val="center"/>
        </w:trPr>
        <w:tc>
          <w:tcPr>
            <w:tcW w:w="1000" w:type="dxa"/>
            <w:gridSpan w:val="3"/>
            <w:tcBorders>
              <w:tl2br w:val="nil"/>
              <w:tr2bl w:val="nil"/>
            </w:tcBorders>
            <w:shd w:val="clear" w:color="auto" w:fill="auto"/>
            <w:vAlign w:val="center"/>
          </w:tcPr>
          <w:p w14:paraId="30499B57">
            <w:pPr>
              <w:widowControl/>
              <w:spacing w:before="100" w:beforeAutospacing="1"/>
              <w:jc w:val="center"/>
              <w:rPr>
                <w:rFonts w:ascii="宋体" w:hAnsi="宋体" w:eastAsia="宋体" w:cs="宋体"/>
                <w:color w:val="333333"/>
                <w:kern w:val="0"/>
                <w:sz w:val="20"/>
                <w:szCs w:val="20"/>
              </w:rPr>
            </w:pPr>
            <w:r>
              <w:rPr>
                <w:rFonts w:hint="eastAsia" w:ascii="宋体" w:hAnsi="宋体" w:eastAsia="宋体" w:cs="宋体"/>
                <w:color w:val="333333"/>
                <w:kern w:val="0"/>
                <w:sz w:val="20"/>
                <w:szCs w:val="20"/>
              </w:rPr>
              <w:t>2101102</w:t>
            </w:r>
          </w:p>
        </w:tc>
        <w:tc>
          <w:tcPr>
            <w:tcW w:w="1314" w:type="dxa"/>
            <w:tcBorders>
              <w:tl2br w:val="nil"/>
              <w:tr2bl w:val="nil"/>
            </w:tcBorders>
            <w:shd w:val="clear" w:color="auto" w:fill="auto"/>
            <w:vAlign w:val="center"/>
          </w:tcPr>
          <w:p w14:paraId="387208D5">
            <w:pPr>
              <w:widowControl/>
              <w:spacing w:before="100" w:beforeAutospacing="1"/>
              <w:jc w:val="center"/>
              <w:rPr>
                <w:rFonts w:ascii="宋体" w:hAnsi="宋体" w:eastAsia="宋体" w:cs="宋体"/>
                <w:color w:val="333333"/>
                <w:kern w:val="0"/>
                <w:sz w:val="20"/>
                <w:szCs w:val="20"/>
              </w:rPr>
            </w:pPr>
            <w:r>
              <w:rPr>
                <w:rFonts w:hint="eastAsia" w:ascii="宋体" w:hAnsi="宋体" w:eastAsia="宋体" w:cs="宋体"/>
                <w:color w:val="333333"/>
                <w:kern w:val="0"/>
                <w:sz w:val="20"/>
                <w:szCs w:val="20"/>
              </w:rPr>
              <w:t>事业单位医疗</w:t>
            </w:r>
          </w:p>
        </w:tc>
        <w:tc>
          <w:tcPr>
            <w:tcW w:w="783" w:type="dxa"/>
            <w:tcBorders>
              <w:tl2br w:val="nil"/>
              <w:tr2bl w:val="nil"/>
            </w:tcBorders>
            <w:shd w:val="clear" w:color="auto" w:fill="auto"/>
            <w:vAlign w:val="center"/>
          </w:tcPr>
          <w:p w14:paraId="79583E32">
            <w:pPr>
              <w:widowControl/>
              <w:jc w:val="center"/>
              <w:textAlignment w:val="center"/>
              <w:rPr>
                <w:rFonts w:hint="default" w:ascii="宋体" w:hAnsi="宋体" w:eastAsia="宋体" w:cs="宋体"/>
                <w:color w:val="333333"/>
                <w:kern w:val="0"/>
                <w:sz w:val="20"/>
                <w:szCs w:val="20"/>
                <w:lang w:val="en-US" w:eastAsia="zh-CN"/>
              </w:rPr>
            </w:pPr>
            <w:r>
              <w:rPr>
                <w:rFonts w:hint="eastAsia" w:ascii="宋体" w:hAnsi="宋体" w:eastAsia="宋体" w:cs="宋体"/>
                <w:color w:val="333333"/>
                <w:kern w:val="0"/>
                <w:sz w:val="20"/>
                <w:szCs w:val="20"/>
                <w:lang w:val="en-US" w:eastAsia="zh-CN"/>
              </w:rPr>
              <w:t>12.33</w:t>
            </w:r>
          </w:p>
        </w:tc>
        <w:tc>
          <w:tcPr>
            <w:tcW w:w="984" w:type="dxa"/>
            <w:tcBorders>
              <w:tl2br w:val="nil"/>
              <w:tr2bl w:val="nil"/>
            </w:tcBorders>
            <w:shd w:val="clear" w:color="auto" w:fill="auto"/>
            <w:vAlign w:val="center"/>
          </w:tcPr>
          <w:p w14:paraId="6C7DD2F4">
            <w:pPr>
              <w:widowControl/>
              <w:jc w:val="center"/>
              <w:textAlignment w:val="center"/>
              <w:rPr>
                <w:rFonts w:ascii="宋体" w:hAnsi="宋体" w:eastAsia="宋体" w:cs="宋体"/>
                <w:color w:val="333333"/>
                <w:kern w:val="0"/>
                <w:sz w:val="20"/>
                <w:szCs w:val="20"/>
              </w:rPr>
            </w:pPr>
            <w:r>
              <w:rPr>
                <w:rFonts w:hint="eastAsia" w:ascii="宋体" w:hAnsi="宋体" w:eastAsia="宋体" w:cs="宋体"/>
                <w:color w:val="333333"/>
                <w:kern w:val="0"/>
                <w:sz w:val="20"/>
                <w:szCs w:val="20"/>
                <w:lang w:val="en-US" w:eastAsia="zh-CN"/>
              </w:rPr>
              <w:t>12.33</w:t>
            </w:r>
          </w:p>
        </w:tc>
        <w:tc>
          <w:tcPr>
            <w:tcW w:w="989" w:type="dxa"/>
            <w:tcBorders>
              <w:tl2br w:val="nil"/>
              <w:tr2bl w:val="nil"/>
            </w:tcBorders>
            <w:shd w:val="clear" w:color="auto" w:fill="auto"/>
            <w:vAlign w:val="center"/>
          </w:tcPr>
          <w:p w14:paraId="1EA4DD28">
            <w:pPr>
              <w:widowControl/>
              <w:jc w:val="center"/>
              <w:textAlignment w:val="center"/>
              <w:rPr>
                <w:rFonts w:ascii="宋体" w:hAnsi="宋体" w:eastAsia="宋体" w:cs="宋体"/>
                <w:color w:val="333333"/>
                <w:kern w:val="0"/>
                <w:sz w:val="20"/>
                <w:szCs w:val="20"/>
              </w:rPr>
            </w:pPr>
            <w:r>
              <w:rPr>
                <w:rFonts w:hint="eastAsia" w:ascii="宋体" w:hAnsi="宋体" w:eastAsia="宋体" w:cs="宋体"/>
                <w:color w:val="333333"/>
                <w:kern w:val="0"/>
                <w:sz w:val="20"/>
                <w:szCs w:val="20"/>
                <w:lang w:val="en-US" w:eastAsia="zh-CN"/>
              </w:rPr>
              <w:t>12.33</w:t>
            </w:r>
          </w:p>
        </w:tc>
        <w:tc>
          <w:tcPr>
            <w:tcW w:w="636" w:type="dxa"/>
            <w:tcBorders>
              <w:tl2br w:val="nil"/>
              <w:tr2bl w:val="nil"/>
            </w:tcBorders>
            <w:shd w:val="clear" w:color="auto" w:fill="auto"/>
            <w:vAlign w:val="center"/>
          </w:tcPr>
          <w:p w14:paraId="172D7B9F">
            <w:pPr>
              <w:jc w:val="center"/>
              <w:rPr>
                <w:rFonts w:ascii="宋体" w:hAnsi="宋体" w:eastAsia="宋体" w:cs="宋体"/>
                <w:color w:val="333333"/>
                <w:kern w:val="0"/>
                <w:sz w:val="20"/>
                <w:szCs w:val="20"/>
              </w:rPr>
            </w:pPr>
          </w:p>
        </w:tc>
        <w:tc>
          <w:tcPr>
            <w:tcW w:w="742" w:type="dxa"/>
            <w:tcBorders>
              <w:tl2br w:val="nil"/>
              <w:tr2bl w:val="nil"/>
            </w:tcBorders>
            <w:shd w:val="clear" w:color="auto" w:fill="auto"/>
            <w:vAlign w:val="center"/>
          </w:tcPr>
          <w:p w14:paraId="0DDF351E">
            <w:pPr>
              <w:jc w:val="center"/>
              <w:rPr>
                <w:rFonts w:ascii="宋体" w:hAnsi="宋体" w:eastAsia="宋体" w:cs="宋体"/>
                <w:color w:val="333333"/>
                <w:kern w:val="0"/>
                <w:sz w:val="20"/>
                <w:szCs w:val="20"/>
              </w:rPr>
            </w:pPr>
          </w:p>
        </w:tc>
        <w:tc>
          <w:tcPr>
            <w:tcW w:w="839" w:type="dxa"/>
            <w:tcBorders>
              <w:tl2br w:val="nil"/>
              <w:tr2bl w:val="nil"/>
            </w:tcBorders>
            <w:shd w:val="clear" w:color="auto" w:fill="auto"/>
            <w:vAlign w:val="center"/>
          </w:tcPr>
          <w:p w14:paraId="2C42483E">
            <w:pPr>
              <w:jc w:val="center"/>
              <w:rPr>
                <w:rFonts w:ascii="宋体" w:hAnsi="宋体" w:eastAsia="宋体" w:cs="宋体"/>
                <w:kern w:val="0"/>
                <w:sz w:val="20"/>
                <w:szCs w:val="20"/>
              </w:rPr>
            </w:pPr>
          </w:p>
        </w:tc>
        <w:tc>
          <w:tcPr>
            <w:tcW w:w="598" w:type="dxa"/>
            <w:tcBorders>
              <w:tl2br w:val="nil"/>
              <w:tr2bl w:val="nil"/>
            </w:tcBorders>
            <w:shd w:val="clear" w:color="auto" w:fill="auto"/>
            <w:vAlign w:val="center"/>
          </w:tcPr>
          <w:p w14:paraId="2C1DB778">
            <w:pPr>
              <w:jc w:val="center"/>
              <w:rPr>
                <w:rFonts w:ascii="宋体" w:hAnsi="宋体" w:eastAsia="宋体" w:cs="宋体"/>
                <w:color w:val="333333"/>
                <w:kern w:val="0"/>
                <w:sz w:val="20"/>
                <w:szCs w:val="20"/>
              </w:rPr>
            </w:pPr>
          </w:p>
        </w:tc>
        <w:tc>
          <w:tcPr>
            <w:tcW w:w="619" w:type="dxa"/>
            <w:tcBorders>
              <w:tl2br w:val="nil"/>
              <w:tr2bl w:val="nil"/>
            </w:tcBorders>
            <w:shd w:val="clear" w:color="auto" w:fill="auto"/>
            <w:vAlign w:val="center"/>
          </w:tcPr>
          <w:p w14:paraId="01C019B8">
            <w:pPr>
              <w:widowControl/>
              <w:jc w:val="center"/>
              <w:textAlignment w:val="center"/>
              <w:rPr>
                <w:rFonts w:ascii="宋体" w:hAnsi="宋体" w:eastAsia="宋体" w:cs="宋体"/>
                <w:color w:val="333333"/>
                <w:kern w:val="0"/>
                <w:sz w:val="20"/>
                <w:szCs w:val="20"/>
              </w:rPr>
            </w:pPr>
          </w:p>
        </w:tc>
      </w:tr>
      <w:tr w14:paraId="16B54A27">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trHeight w:val="470" w:hRule="atLeast"/>
          <w:jc w:val="center"/>
        </w:trPr>
        <w:tc>
          <w:tcPr>
            <w:tcW w:w="1000" w:type="dxa"/>
            <w:gridSpan w:val="3"/>
            <w:tcBorders>
              <w:tl2br w:val="nil"/>
              <w:tr2bl w:val="nil"/>
            </w:tcBorders>
            <w:shd w:val="clear" w:color="auto" w:fill="auto"/>
            <w:vAlign w:val="center"/>
          </w:tcPr>
          <w:p w14:paraId="1F17F996">
            <w:pPr>
              <w:widowControl/>
              <w:spacing w:before="100" w:beforeAutospacing="1"/>
              <w:jc w:val="center"/>
              <w:rPr>
                <w:rFonts w:ascii="宋体" w:hAnsi="宋体" w:eastAsia="宋体" w:cs="宋体"/>
                <w:color w:val="333333"/>
                <w:kern w:val="0"/>
                <w:sz w:val="20"/>
                <w:szCs w:val="20"/>
              </w:rPr>
            </w:pPr>
            <w:r>
              <w:rPr>
                <w:rFonts w:hint="eastAsia" w:ascii="宋体" w:hAnsi="宋体" w:eastAsia="宋体" w:cs="宋体"/>
                <w:color w:val="333333"/>
                <w:kern w:val="0"/>
                <w:sz w:val="20"/>
                <w:szCs w:val="20"/>
              </w:rPr>
              <w:t>221</w:t>
            </w:r>
          </w:p>
        </w:tc>
        <w:tc>
          <w:tcPr>
            <w:tcW w:w="1314" w:type="dxa"/>
            <w:tcBorders>
              <w:tl2br w:val="nil"/>
              <w:tr2bl w:val="nil"/>
            </w:tcBorders>
            <w:shd w:val="clear" w:color="auto" w:fill="auto"/>
            <w:vAlign w:val="center"/>
          </w:tcPr>
          <w:p w14:paraId="1EE3C73E">
            <w:pPr>
              <w:widowControl/>
              <w:spacing w:before="100" w:beforeAutospacing="1"/>
              <w:jc w:val="center"/>
              <w:rPr>
                <w:rFonts w:ascii="宋体" w:hAnsi="宋体" w:eastAsia="宋体" w:cs="宋体"/>
                <w:color w:val="333333"/>
                <w:kern w:val="0"/>
                <w:sz w:val="20"/>
                <w:szCs w:val="20"/>
              </w:rPr>
            </w:pPr>
            <w:r>
              <w:rPr>
                <w:rFonts w:hint="eastAsia" w:ascii="宋体" w:hAnsi="宋体" w:eastAsia="宋体" w:cs="宋体"/>
                <w:color w:val="333333"/>
                <w:kern w:val="0"/>
                <w:sz w:val="20"/>
                <w:szCs w:val="20"/>
              </w:rPr>
              <w:t>住房保障支出</w:t>
            </w:r>
          </w:p>
        </w:tc>
        <w:tc>
          <w:tcPr>
            <w:tcW w:w="783" w:type="dxa"/>
            <w:tcBorders>
              <w:tl2br w:val="nil"/>
              <w:tr2bl w:val="nil"/>
            </w:tcBorders>
            <w:shd w:val="clear" w:color="auto" w:fill="auto"/>
            <w:vAlign w:val="center"/>
          </w:tcPr>
          <w:p w14:paraId="33F3B610">
            <w:pPr>
              <w:widowControl/>
              <w:jc w:val="center"/>
              <w:textAlignment w:val="center"/>
              <w:rPr>
                <w:rFonts w:hint="default" w:ascii="宋体" w:hAnsi="宋体" w:eastAsia="宋体" w:cs="宋体"/>
                <w:color w:val="333333"/>
                <w:kern w:val="0"/>
                <w:sz w:val="20"/>
                <w:szCs w:val="20"/>
                <w:lang w:val="en-US" w:eastAsia="zh-CN"/>
              </w:rPr>
            </w:pPr>
            <w:r>
              <w:rPr>
                <w:rFonts w:hint="eastAsia" w:ascii="宋体" w:hAnsi="宋体" w:eastAsia="宋体" w:cs="宋体"/>
                <w:color w:val="333333"/>
                <w:kern w:val="0"/>
                <w:sz w:val="20"/>
                <w:szCs w:val="20"/>
                <w:lang w:val="en-US" w:eastAsia="zh-CN"/>
              </w:rPr>
              <w:t>17.7</w:t>
            </w:r>
          </w:p>
        </w:tc>
        <w:tc>
          <w:tcPr>
            <w:tcW w:w="984" w:type="dxa"/>
            <w:tcBorders>
              <w:tl2br w:val="nil"/>
              <w:tr2bl w:val="nil"/>
            </w:tcBorders>
            <w:shd w:val="clear" w:color="auto" w:fill="auto"/>
            <w:vAlign w:val="center"/>
          </w:tcPr>
          <w:p w14:paraId="59B0F231">
            <w:pPr>
              <w:widowControl/>
              <w:jc w:val="center"/>
              <w:textAlignment w:val="center"/>
              <w:rPr>
                <w:rFonts w:ascii="宋体" w:hAnsi="宋体" w:eastAsia="宋体" w:cs="宋体"/>
                <w:color w:val="333333"/>
                <w:kern w:val="0"/>
                <w:sz w:val="20"/>
                <w:szCs w:val="20"/>
              </w:rPr>
            </w:pPr>
            <w:r>
              <w:rPr>
                <w:rFonts w:hint="eastAsia" w:ascii="宋体" w:hAnsi="宋体" w:eastAsia="宋体" w:cs="宋体"/>
                <w:color w:val="333333"/>
                <w:kern w:val="0"/>
                <w:sz w:val="20"/>
                <w:szCs w:val="20"/>
                <w:lang w:val="en-US" w:eastAsia="zh-CN"/>
              </w:rPr>
              <w:t>17.7</w:t>
            </w:r>
          </w:p>
        </w:tc>
        <w:tc>
          <w:tcPr>
            <w:tcW w:w="989" w:type="dxa"/>
            <w:tcBorders>
              <w:tl2br w:val="nil"/>
              <w:tr2bl w:val="nil"/>
            </w:tcBorders>
            <w:shd w:val="clear" w:color="auto" w:fill="auto"/>
            <w:vAlign w:val="center"/>
          </w:tcPr>
          <w:p w14:paraId="723EA207">
            <w:pPr>
              <w:widowControl/>
              <w:jc w:val="center"/>
              <w:textAlignment w:val="center"/>
              <w:rPr>
                <w:rFonts w:ascii="宋体" w:hAnsi="宋体" w:eastAsia="宋体" w:cs="宋体"/>
                <w:color w:val="333333"/>
                <w:kern w:val="0"/>
                <w:sz w:val="20"/>
                <w:szCs w:val="20"/>
              </w:rPr>
            </w:pPr>
            <w:r>
              <w:rPr>
                <w:rFonts w:hint="eastAsia" w:ascii="宋体" w:hAnsi="宋体" w:eastAsia="宋体" w:cs="宋体"/>
                <w:color w:val="333333"/>
                <w:kern w:val="0"/>
                <w:sz w:val="20"/>
                <w:szCs w:val="20"/>
                <w:lang w:val="en-US" w:eastAsia="zh-CN"/>
              </w:rPr>
              <w:t>17.7</w:t>
            </w:r>
          </w:p>
        </w:tc>
        <w:tc>
          <w:tcPr>
            <w:tcW w:w="636" w:type="dxa"/>
            <w:tcBorders>
              <w:tl2br w:val="nil"/>
              <w:tr2bl w:val="nil"/>
            </w:tcBorders>
            <w:shd w:val="clear" w:color="auto" w:fill="auto"/>
            <w:vAlign w:val="center"/>
          </w:tcPr>
          <w:p w14:paraId="6A8FC6C4">
            <w:pPr>
              <w:jc w:val="center"/>
              <w:rPr>
                <w:rFonts w:ascii="宋体" w:hAnsi="宋体" w:eastAsia="宋体" w:cs="宋体"/>
                <w:color w:val="333333"/>
                <w:kern w:val="0"/>
                <w:sz w:val="20"/>
                <w:szCs w:val="20"/>
              </w:rPr>
            </w:pPr>
          </w:p>
        </w:tc>
        <w:tc>
          <w:tcPr>
            <w:tcW w:w="742" w:type="dxa"/>
            <w:tcBorders>
              <w:tl2br w:val="nil"/>
              <w:tr2bl w:val="nil"/>
            </w:tcBorders>
            <w:shd w:val="clear" w:color="auto" w:fill="auto"/>
            <w:vAlign w:val="center"/>
          </w:tcPr>
          <w:p w14:paraId="26A900E7">
            <w:pPr>
              <w:jc w:val="center"/>
              <w:rPr>
                <w:rFonts w:ascii="宋体" w:hAnsi="宋体" w:eastAsia="宋体" w:cs="宋体"/>
                <w:color w:val="333333"/>
                <w:kern w:val="0"/>
                <w:sz w:val="20"/>
                <w:szCs w:val="20"/>
              </w:rPr>
            </w:pPr>
          </w:p>
        </w:tc>
        <w:tc>
          <w:tcPr>
            <w:tcW w:w="839" w:type="dxa"/>
            <w:tcBorders>
              <w:tl2br w:val="nil"/>
              <w:tr2bl w:val="nil"/>
            </w:tcBorders>
            <w:shd w:val="clear" w:color="auto" w:fill="auto"/>
            <w:vAlign w:val="center"/>
          </w:tcPr>
          <w:p w14:paraId="09E7E1B2">
            <w:pPr>
              <w:jc w:val="center"/>
              <w:rPr>
                <w:rFonts w:ascii="宋体" w:hAnsi="宋体" w:eastAsia="宋体" w:cs="宋体"/>
                <w:kern w:val="0"/>
                <w:sz w:val="20"/>
                <w:szCs w:val="20"/>
              </w:rPr>
            </w:pPr>
          </w:p>
        </w:tc>
        <w:tc>
          <w:tcPr>
            <w:tcW w:w="598" w:type="dxa"/>
            <w:tcBorders>
              <w:tl2br w:val="nil"/>
              <w:tr2bl w:val="nil"/>
            </w:tcBorders>
            <w:shd w:val="clear" w:color="auto" w:fill="auto"/>
            <w:vAlign w:val="center"/>
          </w:tcPr>
          <w:p w14:paraId="740F6A54">
            <w:pPr>
              <w:jc w:val="center"/>
              <w:rPr>
                <w:rFonts w:ascii="宋体" w:hAnsi="宋体" w:eastAsia="宋体" w:cs="宋体"/>
                <w:color w:val="333333"/>
                <w:kern w:val="0"/>
                <w:sz w:val="20"/>
                <w:szCs w:val="20"/>
              </w:rPr>
            </w:pPr>
          </w:p>
        </w:tc>
        <w:tc>
          <w:tcPr>
            <w:tcW w:w="619" w:type="dxa"/>
            <w:tcBorders>
              <w:tl2br w:val="nil"/>
              <w:tr2bl w:val="nil"/>
            </w:tcBorders>
            <w:shd w:val="clear" w:color="auto" w:fill="auto"/>
            <w:vAlign w:val="center"/>
          </w:tcPr>
          <w:p w14:paraId="09CE3E38">
            <w:pPr>
              <w:widowControl/>
              <w:jc w:val="center"/>
              <w:textAlignment w:val="center"/>
              <w:rPr>
                <w:rFonts w:ascii="宋体" w:hAnsi="宋体" w:eastAsia="宋体" w:cs="宋体"/>
                <w:color w:val="333333"/>
                <w:kern w:val="0"/>
                <w:sz w:val="20"/>
                <w:szCs w:val="20"/>
              </w:rPr>
            </w:pPr>
          </w:p>
        </w:tc>
      </w:tr>
      <w:tr w14:paraId="03146B8B">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trHeight w:val="470" w:hRule="atLeast"/>
          <w:jc w:val="center"/>
        </w:trPr>
        <w:tc>
          <w:tcPr>
            <w:tcW w:w="1000" w:type="dxa"/>
            <w:gridSpan w:val="3"/>
            <w:tcBorders>
              <w:tl2br w:val="nil"/>
              <w:tr2bl w:val="nil"/>
            </w:tcBorders>
            <w:shd w:val="clear" w:color="auto" w:fill="auto"/>
            <w:vAlign w:val="center"/>
          </w:tcPr>
          <w:p w14:paraId="04D0430F">
            <w:pPr>
              <w:widowControl/>
              <w:spacing w:before="100" w:beforeAutospacing="1"/>
              <w:jc w:val="center"/>
              <w:rPr>
                <w:rFonts w:ascii="宋体" w:hAnsi="宋体" w:eastAsia="宋体" w:cs="宋体"/>
                <w:color w:val="333333"/>
                <w:kern w:val="0"/>
                <w:sz w:val="20"/>
                <w:szCs w:val="20"/>
              </w:rPr>
            </w:pPr>
            <w:r>
              <w:rPr>
                <w:rFonts w:hint="eastAsia" w:ascii="宋体" w:hAnsi="宋体" w:eastAsia="宋体" w:cs="宋体"/>
                <w:color w:val="333333"/>
                <w:kern w:val="0"/>
                <w:sz w:val="20"/>
                <w:szCs w:val="20"/>
              </w:rPr>
              <w:t>22102</w:t>
            </w:r>
          </w:p>
        </w:tc>
        <w:tc>
          <w:tcPr>
            <w:tcW w:w="1314" w:type="dxa"/>
            <w:tcBorders>
              <w:tl2br w:val="nil"/>
              <w:tr2bl w:val="nil"/>
            </w:tcBorders>
            <w:shd w:val="clear" w:color="auto" w:fill="auto"/>
            <w:vAlign w:val="center"/>
          </w:tcPr>
          <w:p w14:paraId="64437496">
            <w:pPr>
              <w:widowControl/>
              <w:spacing w:before="100" w:beforeAutospacing="1"/>
              <w:jc w:val="center"/>
              <w:rPr>
                <w:rFonts w:ascii="宋体" w:hAnsi="宋体" w:eastAsia="宋体" w:cs="宋体"/>
                <w:color w:val="333333"/>
                <w:kern w:val="0"/>
                <w:sz w:val="20"/>
                <w:szCs w:val="20"/>
              </w:rPr>
            </w:pPr>
            <w:r>
              <w:rPr>
                <w:rFonts w:hint="eastAsia" w:ascii="宋体" w:hAnsi="宋体" w:eastAsia="宋体" w:cs="宋体"/>
                <w:color w:val="333333"/>
                <w:kern w:val="0"/>
                <w:sz w:val="20"/>
                <w:szCs w:val="20"/>
              </w:rPr>
              <w:t>住房改革支出</w:t>
            </w:r>
          </w:p>
        </w:tc>
        <w:tc>
          <w:tcPr>
            <w:tcW w:w="783" w:type="dxa"/>
            <w:tcBorders>
              <w:tl2br w:val="nil"/>
              <w:tr2bl w:val="nil"/>
            </w:tcBorders>
            <w:shd w:val="clear" w:color="auto" w:fill="auto"/>
            <w:vAlign w:val="center"/>
          </w:tcPr>
          <w:p w14:paraId="182F82FA">
            <w:pPr>
              <w:widowControl/>
              <w:jc w:val="center"/>
              <w:textAlignment w:val="center"/>
              <w:rPr>
                <w:rFonts w:hint="default" w:ascii="宋体" w:hAnsi="宋体" w:eastAsia="宋体" w:cs="宋体"/>
                <w:color w:val="333333"/>
                <w:kern w:val="0"/>
                <w:sz w:val="20"/>
                <w:szCs w:val="20"/>
                <w:lang w:val="en-US" w:eastAsia="zh-CN"/>
              </w:rPr>
            </w:pPr>
            <w:r>
              <w:rPr>
                <w:rFonts w:hint="eastAsia" w:ascii="宋体" w:hAnsi="宋体" w:eastAsia="宋体" w:cs="宋体"/>
                <w:color w:val="333333"/>
                <w:kern w:val="0"/>
                <w:sz w:val="20"/>
                <w:szCs w:val="20"/>
                <w:lang w:val="en-US" w:eastAsia="zh-CN"/>
              </w:rPr>
              <w:t>17.7</w:t>
            </w:r>
          </w:p>
        </w:tc>
        <w:tc>
          <w:tcPr>
            <w:tcW w:w="984" w:type="dxa"/>
            <w:tcBorders>
              <w:tl2br w:val="nil"/>
              <w:tr2bl w:val="nil"/>
            </w:tcBorders>
            <w:shd w:val="clear" w:color="auto" w:fill="auto"/>
            <w:vAlign w:val="center"/>
          </w:tcPr>
          <w:p w14:paraId="5E492EF3">
            <w:pPr>
              <w:widowControl/>
              <w:jc w:val="center"/>
              <w:textAlignment w:val="center"/>
              <w:rPr>
                <w:rFonts w:ascii="宋体" w:hAnsi="宋体" w:eastAsia="宋体" w:cs="宋体"/>
                <w:color w:val="333333"/>
                <w:kern w:val="0"/>
                <w:sz w:val="20"/>
                <w:szCs w:val="20"/>
              </w:rPr>
            </w:pPr>
            <w:r>
              <w:rPr>
                <w:rFonts w:hint="eastAsia" w:ascii="宋体" w:hAnsi="宋体" w:eastAsia="宋体" w:cs="宋体"/>
                <w:color w:val="333333"/>
                <w:kern w:val="0"/>
                <w:sz w:val="20"/>
                <w:szCs w:val="20"/>
                <w:lang w:val="en-US" w:eastAsia="zh-CN"/>
              </w:rPr>
              <w:t>17.7</w:t>
            </w:r>
          </w:p>
        </w:tc>
        <w:tc>
          <w:tcPr>
            <w:tcW w:w="989" w:type="dxa"/>
            <w:tcBorders>
              <w:tl2br w:val="nil"/>
              <w:tr2bl w:val="nil"/>
            </w:tcBorders>
            <w:shd w:val="clear" w:color="auto" w:fill="auto"/>
            <w:vAlign w:val="center"/>
          </w:tcPr>
          <w:p w14:paraId="2ED7518E">
            <w:pPr>
              <w:widowControl/>
              <w:jc w:val="center"/>
              <w:textAlignment w:val="center"/>
              <w:rPr>
                <w:rFonts w:ascii="宋体" w:hAnsi="宋体" w:eastAsia="宋体" w:cs="宋体"/>
                <w:color w:val="333333"/>
                <w:kern w:val="0"/>
                <w:sz w:val="20"/>
                <w:szCs w:val="20"/>
              </w:rPr>
            </w:pPr>
            <w:r>
              <w:rPr>
                <w:rFonts w:hint="eastAsia" w:ascii="宋体" w:hAnsi="宋体" w:eastAsia="宋体" w:cs="宋体"/>
                <w:color w:val="333333"/>
                <w:kern w:val="0"/>
                <w:sz w:val="20"/>
                <w:szCs w:val="20"/>
                <w:lang w:val="en-US" w:eastAsia="zh-CN"/>
              </w:rPr>
              <w:t>17.7</w:t>
            </w:r>
          </w:p>
        </w:tc>
        <w:tc>
          <w:tcPr>
            <w:tcW w:w="636" w:type="dxa"/>
            <w:tcBorders>
              <w:tl2br w:val="nil"/>
              <w:tr2bl w:val="nil"/>
            </w:tcBorders>
            <w:shd w:val="clear" w:color="auto" w:fill="auto"/>
            <w:vAlign w:val="center"/>
          </w:tcPr>
          <w:p w14:paraId="0F2C6E6C">
            <w:pPr>
              <w:jc w:val="center"/>
              <w:rPr>
                <w:rFonts w:ascii="宋体" w:hAnsi="宋体" w:eastAsia="宋体" w:cs="宋体"/>
                <w:color w:val="333333"/>
                <w:kern w:val="0"/>
                <w:sz w:val="20"/>
                <w:szCs w:val="20"/>
              </w:rPr>
            </w:pPr>
          </w:p>
        </w:tc>
        <w:tc>
          <w:tcPr>
            <w:tcW w:w="742" w:type="dxa"/>
            <w:tcBorders>
              <w:tl2br w:val="nil"/>
              <w:tr2bl w:val="nil"/>
            </w:tcBorders>
            <w:shd w:val="clear" w:color="auto" w:fill="auto"/>
            <w:vAlign w:val="center"/>
          </w:tcPr>
          <w:p w14:paraId="4D1888C9">
            <w:pPr>
              <w:jc w:val="center"/>
              <w:rPr>
                <w:rFonts w:ascii="宋体" w:hAnsi="宋体" w:eastAsia="宋体" w:cs="宋体"/>
                <w:color w:val="333333"/>
                <w:kern w:val="0"/>
                <w:sz w:val="20"/>
                <w:szCs w:val="20"/>
              </w:rPr>
            </w:pPr>
          </w:p>
        </w:tc>
        <w:tc>
          <w:tcPr>
            <w:tcW w:w="839" w:type="dxa"/>
            <w:tcBorders>
              <w:tl2br w:val="nil"/>
              <w:tr2bl w:val="nil"/>
            </w:tcBorders>
            <w:shd w:val="clear" w:color="auto" w:fill="auto"/>
            <w:vAlign w:val="center"/>
          </w:tcPr>
          <w:p w14:paraId="2F8CAA02">
            <w:pPr>
              <w:jc w:val="center"/>
              <w:rPr>
                <w:rFonts w:ascii="宋体" w:hAnsi="宋体" w:eastAsia="宋体" w:cs="宋体"/>
                <w:kern w:val="0"/>
                <w:sz w:val="20"/>
                <w:szCs w:val="20"/>
              </w:rPr>
            </w:pPr>
          </w:p>
        </w:tc>
        <w:tc>
          <w:tcPr>
            <w:tcW w:w="598" w:type="dxa"/>
            <w:tcBorders>
              <w:tl2br w:val="nil"/>
              <w:tr2bl w:val="nil"/>
            </w:tcBorders>
            <w:shd w:val="clear" w:color="auto" w:fill="auto"/>
            <w:vAlign w:val="center"/>
          </w:tcPr>
          <w:p w14:paraId="7F57DF54">
            <w:pPr>
              <w:jc w:val="center"/>
              <w:rPr>
                <w:rFonts w:ascii="宋体" w:hAnsi="宋体" w:eastAsia="宋体" w:cs="宋体"/>
                <w:color w:val="333333"/>
                <w:kern w:val="0"/>
                <w:sz w:val="20"/>
                <w:szCs w:val="20"/>
              </w:rPr>
            </w:pPr>
          </w:p>
        </w:tc>
        <w:tc>
          <w:tcPr>
            <w:tcW w:w="619" w:type="dxa"/>
            <w:tcBorders>
              <w:tl2br w:val="nil"/>
              <w:tr2bl w:val="nil"/>
            </w:tcBorders>
            <w:shd w:val="clear" w:color="auto" w:fill="auto"/>
            <w:vAlign w:val="center"/>
          </w:tcPr>
          <w:p w14:paraId="57727DB6">
            <w:pPr>
              <w:widowControl/>
              <w:jc w:val="center"/>
              <w:textAlignment w:val="center"/>
              <w:rPr>
                <w:rFonts w:ascii="宋体" w:hAnsi="宋体" w:eastAsia="宋体" w:cs="宋体"/>
                <w:color w:val="333333"/>
                <w:kern w:val="0"/>
                <w:sz w:val="20"/>
                <w:szCs w:val="20"/>
              </w:rPr>
            </w:pPr>
          </w:p>
        </w:tc>
      </w:tr>
      <w:tr w14:paraId="6180DCDC">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trHeight w:val="570" w:hRule="atLeast"/>
          <w:jc w:val="center"/>
        </w:trPr>
        <w:tc>
          <w:tcPr>
            <w:tcW w:w="1000" w:type="dxa"/>
            <w:gridSpan w:val="3"/>
            <w:tcBorders>
              <w:tl2br w:val="nil"/>
              <w:tr2bl w:val="nil"/>
            </w:tcBorders>
            <w:shd w:val="clear" w:color="auto" w:fill="auto"/>
            <w:vAlign w:val="center"/>
          </w:tcPr>
          <w:p w14:paraId="27524F16">
            <w:pPr>
              <w:widowControl/>
              <w:spacing w:before="100" w:beforeAutospacing="1"/>
              <w:jc w:val="center"/>
              <w:rPr>
                <w:rFonts w:ascii="宋体" w:hAnsi="宋体" w:eastAsia="宋体" w:cs="宋体"/>
                <w:color w:val="333333"/>
                <w:kern w:val="0"/>
                <w:sz w:val="20"/>
                <w:szCs w:val="20"/>
              </w:rPr>
            </w:pPr>
            <w:r>
              <w:rPr>
                <w:rFonts w:hint="eastAsia" w:ascii="宋体" w:hAnsi="宋体" w:eastAsia="宋体" w:cs="宋体"/>
                <w:color w:val="333333"/>
                <w:kern w:val="0"/>
                <w:sz w:val="20"/>
                <w:szCs w:val="20"/>
              </w:rPr>
              <w:t>2210201</w:t>
            </w:r>
          </w:p>
        </w:tc>
        <w:tc>
          <w:tcPr>
            <w:tcW w:w="1314" w:type="dxa"/>
            <w:tcBorders>
              <w:tl2br w:val="nil"/>
              <w:tr2bl w:val="nil"/>
            </w:tcBorders>
            <w:shd w:val="clear" w:color="auto" w:fill="auto"/>
            <w:vAlign w:val="center"/>
          </w:tcPr>
          <w:p w14:paraId="651E985A">
            <w:pPr>
              <w:widowControl/>
              <w:spacing w:before="100" w:beforeAutospacing="1"/>
              <w:jc w:val="center"/>
              <w:rPr>
                <w:rFonts w:ascii="宋体" w:hAnsi="宋体" w:eastAsia="宋体" w:cs="宋体"/>
                <w:color w:val="333333"/>
                <w:kern w:val="0"/>
                <w:sz w:val="20"/>
                <w:szCs w:val="20"/>
              </w:rPr>
            </w:pPr>
            <w:r>
              <w:rPr>
                <w:rFonts w:hint="eastAsia" w:ascii="宋体" w:hAnsi="宋体" w:eastAsia="宋体" w:cs="宋体"/>
                <w:color w:val="333333"/>
                <w:kern w:val="0"/>
                <w:sz w:val="20"/>
                <w:szCs w:val="20"/>
              </w:rPr>
              <w:t>住房公积金</w:t>
            </w:r>
          </w:p>
        </w:tc>
        <w:tc>
          <w:tcPr>
            <w:tcW w:w="783" w:type="dxa"/>
            <w:tcBorders>
              <w:tl2br w:val="nil"/>
              <w:tr2bl w:val="nil"/>
            </w:tcBorders>
            <w:shd w:val="clear" w:color="auto" w:fill="auto"/>
            <w:vAlign w:val="center"/>
          </w:tcPr>
          <w:p w14:paraId="1C5D2B6C">
            <w:pPr>
              <w:widowControl/>
              <w:jc w:val="center"/>
              <w:textAlignment w:val="center"/>
              <w:rPr>
                <w:rFonts w:hint="default" w:ascii="宋体" w:hAnsi="宋体" w:eastAsia="宋体" w:cs="宋体"/>
                <w:color w:val="333333"/>
                <w:kern w:val="0"/>
                <w:sz w:val="20"/>
                <w:szCs w:val="20"/>
                <w:lang w:val="en-US" w:eastAsia="zh-CN"/>
              </w:rPr>
            </w:pPr>
            <w:r>
              <w:rPr>
                <w:rFonts w:hint="eastAsia" w:ascii="宋体" w:hAnsi="宋体" w:eastAsia="宋体" w:cs="宋体"/>
                <w:color w:val="333333"/>
                <w:kern w:val="0"/>
                <w:sz w:val="20"/>
                <w:szCs w:val="20"/>
                <w:lang w:val="en-US" w:eastAsia="zh-CN"/>
              </w:rPr>
              <w:t>17.7</w:t>
            </w:r>
          </w:p>
        </w:tc>
        <w:tc>
          <w:tcPr>
            <w:tcW w:w="984" w:type="dxa"/>
            <w:tcBorders>
              <w:tl2br w:val="nil"/>
              <w:tr2bl w:val="nil"/>
            </w:tcBorders>
            <w:shd w:val="clear" w:color="auto" w:fill="auto"/>
            <w:vAlign w:val="center"/>
          </w:tcPr>
          <w:p w14:paraId="511EA47C">
            <w:pPr>
              <w:widowControl/>
              <w:jc w:val="center"/>
              <w:textAlignment w:val="center"/>
              <w:rPr>
                <w:rFonts w:ascii="宋体" w:hAnsi="宋体" w:eastAsia="宋体" w:cs="宋体"/>
                <w:color w:val="333333"/>
                <w:kern w:val="0"/>
                <w:sz w:val="20"/>
                <w:szCs w:val="20"/>
              </w:rPr>
            </w:pPr>
            <w:r>
              <w:rPr>
                <w:rFonts w:hint="eastAsia" w:ascii="宋体" w:hAnsi="宋体" w:eastAsia="宋体" w:cs="宋体"/>
                <w:color w:val="333333"/>
                <w:kern w:val="0"/>
                <w:sz w:val="20"/>
                <w:szCs w:val="20"/>
                <w:lang w:val="en-US" w:eastAsia="zh-CN"/>
              </w:rPr>
              <w:t>17.7</w:t>
            </w:r>
          </w:p>
        </w:tc>
        <w:tc>
          <w:tcPr>
            <w:tcW w:w="989" w:type="dxa"/>
            <w:tcBorders>
              <w:tl2br w:val="nil"/>
              <w:tr2bl w:val="nil"/>
            </w:tcBorders>
            <w:shd w:val="clear" w:color="auto" w:fill="auto"/>
            <w:vAlign w:val="center"/>
          </w:tcPr>
          <w:p w14:paraId="1A8D8F7D">
            <w:pPr>
              <w:widowControl/>
              <w:jc w:val="center"/>
              <w:textAlignment w:val="center"/>
              <w:rPr>
                <w:rFonts w:ascii="宋体" w:hAnsi="宋体" w:eastAsia="宋体" w:cs="宋体"/>
                <w:color w:val="333333"/>
                <w:kern w:val="0"/>
                <w:sz w:val="20"/>
                <w:szCs w:val="20"/>
              </w:rPr>
            </w:pPr>
            <w:r>
              <w:rPr>
                <w:rFonts w:hint="eastAsia" w:ascii="宋体" w:hAnsi="宋体" w:eastAsia="宋体" w:cs="宋体"/>
                <w:color w:val="333333"/>
                <w:kern w:val="0"/>
                <w:sz w:val="20"/>
                <w:szCs w:val="20"/>
                <w:lang w:val="en-US" w:eastAsia="zh-CN"/>
              </w:rPr>
              <w:t>17.7</w:t>
            </w:r>
          </w:p>
        </w:tc>
        <w:tc>
          <w:tcPr>
            <w:tcW w:w="636" w:type="dxa"/>
            <w:tcBorders>
              <w:tl2br w:val="nil"/>
              <w:tr2bl w:val="nil"/>
            </w:tcBorders>
            <w:shd w:val="clear" w:color="auto" w:fill="auto"/>
            <w:vAlign w:val="center"/>
          </w:tcPr>
          <w:p w14:paraId="513FCA52">
            <w:pPr>
              <w:jc w:val="center"/>
              <w:rPr>
                <w:rFonts w:ascii="宋体" w:hAnsi="宋体" w:eastAsia="宋体" w:cs="宋体"/>
                <w:color w:val="333333"/>
                <w:kern w:val="0"/>
                <w:sz w:val="20"/>
                <w:szCs w:val="20"/>
              </w:rPr>
            </w:pPr>
          </w:p>
        </w:tc>
        <w:tc>
          <w:tcPr>
            <w:tcW w:w="742" w:type="dxa"/>
            <w:tcBorders>
              <w:tl2br w:val="nil"/>
              <w:tr2bl w:val="nil"/>
            </w:tcBorders>
            <w:shd w:val="clear" w:color="auto" w:fill="auto"/>
            <w:vAlign w:val="center"/>
          </w:tcPr>
          <w:p w14:paraId="1BF7CBB0">
            <w:pPr>
              <w:jc w:val="center"/>
              <w:rPr>
                <w:rFonts w:ascii="宋体" w:hAnsi="宋体" w:eastAsia="宋体" w:cs="宋体"/>
                <w:color w:val="333333"/>
                <w:kern w:val="0"/>
                <w:sz w:val="20"/>
                <w:szCs w:val="20"/>
              </w:rPr>
            </w:pPr>
          </w:p>
        </w:tc>
        <w:tc>
          <w:tcPr>
            <w:tcW w:w="839" w:type="dxa"/>
            <w:tcBorders>
              <w:tl2br w:val="nil"/>
              <w:tr2bl w:val="nil"/>
            </w:tcBorders>
            <w:shd w:val="clear" w:color="auto" w:fill="auto"/>
            <w:vAlign w:val="center"/>
          </w:tcPr>
          <w:p w14:paraId="4E46EBC5">
            <w:pPr>
              <w:jc w:val="center"/>
              <w:rPr>
                <w:rFonts w:ascii="宋体" w:hAnsi="宋体" w:eastAsia="宋体" w:cs="宋体"/>
                <w:kern w:val="0"/>
                <w:sz w:val="20"/>
                <w:szCs w:val="20"/>
              </w:rPr>
            </w:pPr>
          </w:p>
        </w:tc>
        <w:tc>
          <w:tcPr>
            <w:tcW w:w="598" w:type="dxa"/>
            <w:tcBorders>
              <w:tl2br w:val="nil"/>
              <w:tr2bl w:val="nil"/>
            </w:tcBorders>
            <w:shd w:val="clear" w:color="auto" w:fill="auto"/>
            <w:vAlign w:val="center"/>
          </w:tcPr>
          <w:p w14:paraId="7674E781">
            <w:pPr>
              <w:jc w:val="center"/>
              <w:rPr>
                <w:rFonts w:ascii="宋体" w:hAnsi="宋体" w:eastAsia="宋体" w:cs="宋体"/>
                <w:color w:val="333333"/>
                <w:kern w:val="0"/>
                <w:sz w:val="20"/>
                <w:szCs w:val="20"/>
              </w:rPr>
            </w:pPr>
          </w:p>
        </w:tc>
        <w:tc>
          <w:tcPr>
            <w:tcW w:w="619" w:type="dxa"/>
            <w:tcBorders>
              <w:tl2br w:val="nil"/>
              <w:tr2bl w:val="nil"/>
            </w:tcBorders>
            <w:shd w:val="clear" w:color="auto" w:fill="auto"/>
            <w:vAlign w:val="center"/>
          </w:tcPr>
          <w:p w14:paraId="18297CD3">
            <w:pPr>
              <w:widowControl/>
              <w:jc w:val="center"/>
              <w:textAlignment w:val="center"/>
              <w:rPr>
                <w:rFonts w:ascii="宋体" w:hAnsi="宋体" w:eastAsia="宋体" w:cs="宋体"/>
                <w:color w:val="333333"/>
                <w:kern w:val="0"/>
                <w:sz w:val="20"/>
                <w:szCs w:val="20"/>
              </w:rPr>
            </w:pPr>
          </w:p>
        </w:tc>
      </w:tr>
      <w:tr w14:paraId="799E5EF0">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trHeight w:val="480" w:hRule="atLeast"/>
          <w:jc w:val="center"/>
        </w:trPr>
        <w:tc>
          <w:tcPr>
            <w:tcW w:w="1000" w:type="dxa"/>
            <w:gridSpan w:val="3"/>
            <w:tcBorders>
              <w:tl2br w:val="nil"/>
              <w:tr2bl w:val="nil"/>
            </w:tcBorders>
            <w:shd w:val="clear" w:color="auto" w:fill="auto"/>
            <w:vAlign w:val="center"/>
          </w:tcPr>
          <w:p w14:paraId="162B3B39">
            <w:pPr>
              <w:widowControl/>
              <w:spacing w:before="100" w:beforeAutospacing="1"/>
              <w:jc w:val="center"/>
              <w:rPr>
                <w:rFonts w:ascii="宋体" w:hAnsi="宋体" w:eastAsia="宋体" w:cs="宋体"/>
                <w:color w:val="333333"/>
                <w:kern w:val="0"/>
                <w:sz w:val="20"/>
                <w:szCs w:val="20"/>
              </w:rPr>
            </w:pPr>
          </w:p>
        </w:tc>
        <w:tc>
          <w:tcPr>
            <w:tcW w:w="1314" w:type="dxa"/>
            <w:tcBorders>
              <w:tl2br w:val="nil"/>
              <w:tr2bl w:val="nil"/>
            </w:tcBorders>
            <w:shd w:val="clear" w:color="auto" w:fill="auto"/>
            <w:vAlign w:val="center"/>
          </w:tcPr>
          <w:p w14:paraId="369E5F15">
            <w:pPr>
              <w:widowControl/>
              <w:spacing w:before="100" w:beforeAutospacing="1"/>
              <w:jc w:val="center"/>
              <w:rPr>
                <w:rFonts w:ascii="宋体" w:hAnsi="宋体" w:eastAsia="宋体" w:cs="宋体"/>
                <w:b/>
                <w:bCs/>
                <w:color w:val="333333"/>
                <w:kern w:val="0"/>
                <w:sz w:val="20"/>
                <w:szCs w:val="20"/>
              </w:rPr>
            </w:pPr>
            <w:r>
              <w:rPr>
                <w:rFonts w:hint="eastAsia" w:ascii="宋体" w:hAnsi="宋体" w:eastAsia="宋体" w:cs="宋体"/>
                <w:b/>
                <w:bCs/>
                <w:color w:val="333333"/>
                <w:kern w:val="0"/>
                <w:sz w:val="20"/>
                <w:szCs w:val="20"/>
              </w:rPr>
              <w:t>合  计</w:t>
            </w:r>
          </w:p>
        </w:tc>
        <w:tc>
          <w:tcPr>
            <w:tcW w:w="783" w:type="dxa"/>
            <w:tcBorders>
              <w:tl2br w:val="nil"/>
              <w:tr2bl w:val="nil"/>
            </w:tcBorders>
            <w:shd w:val="clear" w:color="auto" w:fill="auto"/>
            <w:vAlign w:val="center"/>
          </w:tcPr>
          <w:p w14:paraId="3383ECF4">
            <w:pPr>
              <w:widowControl/>
              <w:jc w:val="center"/>
              <w:textAlignment w:val="center"/>
              <w:rPr>
                <w:rFonts w:hint="default" w:ascii="宋体" w:hAnsi="宋体" w:eastAsia="宋体" w:cs="宋体"/>
                <w:b/>
                <w:bCs/>
                <w:color w:val="333333"/>
                <w:kern w:val="0"/>
                <w:sz w:val="20"/>
                <w:szCs w:val="20"/>
                <w:lang w:val="en-US" w:eastAsia="zh-CN"/>
              </w:rPr>
            </w:pPr>
            <w:r>
              <w:rPr>
                <w:rFonts w:hint="eastAsia" w:ascii="宋体" w:hAnsi="宋体" w:eastAsia="宋体" w:cs="宋体"/>
                <w:b/>
                <w:bCs/>
                <w:color w:val="333333"/>
                <w:kern w:val="0"/>
                <w:sz w:val="20"/>
                <w:szCs w:val="20"/>
                <w:lang w:val="en-US" w:eastAsia="zh-CN"/>
              </w:rPr>
              <w:t>7116.23</w:t>
            </w:r>
          </w:p>
        </w:tc>
        <w:tc>
          <w:tcPr>
            <w:tcW w:w="984" w:type="dxa"/>
            <w:tcBorders>
              <w:tl2br w:val="nil"/>
              <w:tr2bl w:val="nil"/>
            </w:tcBorders>
            <w:shd w:val="clear" w:color="auto" w:fill="auto"/>
            <w:vAlign w:val="center"/>
          </w:tcPr>
          <w:p w14:paraId="70DFC59D">
            <w:pPr>
              <w:widowControl/>
              <w:jc w:val="center"/>
              <w:textAlignment w:val="center"/>
              <w:rPr>
                <w:rFonts w:hint="default" w:ascii="宋体" w:hAnsi="宋体" w:eastAsia="宋体" w:cs="宋体"/>
                <w:b/>
                <w:bCs/>
                <w:color w:val="333333"/>
                <w:kern w:val="0"/>
                <w:sz w:val="20"/>
                <w:szCs w:val="20"/>
                <w:lang w:val="en-US" w:eastAsia="zh-CN"/>
              </w:rPr>
            </w:pPr>
            <w:r>
              <w:rPr>
                <w:rFonts w:hint="eastAsia" w:ascii="宋体" w:hAnsi="宋体" w:eastAsia="宋体" w:cs="宋体"/>
                <w:b/>
                <w:bCs/>
                <w:color w:val="333333"/>
                <w:kern w:val="0"/>
                <w:sz w:val="20"/>
                <w:szCs w:val="20"/>
                <w:lang w:val="en-US" w:eastAsia="zh-CN"/>
              </w:rPr>
              <w:t>257.23</w:t>
            </w:r>
          </w:p>
        </w:tc>
        <w:tc>
          <w:tcPr>
            <w:tcW w:w="989" w:type="dxa"/>
            <w:tcBorders>
              <w:tl2br w:val="nil"/>
              <w:tr2bl w:val="nil"/>
            </w:tcBorders>
            <w:shd w:val="clear" w:color="auto" w:fill="auto"/>
            <w:vAlign w:val="center"/>
          </w:tcPr>
          <w:p w14:paraId="4D4FADDF">
            <w:pPr>
              <w:widowControl/>
              <w:jc w:val="center"/>
              <w:textAlignment w:val="center"/>
              <w:rPr>
                <w:rFonts w:hint="default" w:ascii="宋体" w:hAnsi="宋体" w:eastAsia="宋体" w:cs="宋体"/>
                <w:b/>
                <w:bCs/>
                <w:color w:val="333333"/>
                <w:kern w:val="0"/>
                <w:sz w:val="20"/>
                <w:szCs w:val="20"/>
                <w:lang w:val="en-US" w:eastAsia="zh-CN"/>
              </w:rPr>
            </w:pPr>
            <w:r>
              <w:rPr>
                <w:rFonts w:hint="eastAsia" w:ascii="宋体" w:hAnsi="宋体" w:eastAsia="宋体" w:cs="宋体"/>
                <w:b/>
                <w:bCs/>
                <w:color w:val="333333"/>
                <w:kern w:val="0"/>
                <w:sz w:val="20"/>
                <w:szCs w:val="20"/>
                <w:lang w:val="en-US" w:eastAsia="zh-CN"/>
              </w:rPr>
              <w:t>257.23</w:t>
            </w:r>
          </w:p>
        </w:tc>
        <w:tc>
          <w:tcPr>
            <w:tcW w:w="636" w:type="dxa"/>
            <w:tcBorders>
              <w:tl2br w:val="nil"/>
              <w:tr2bl w:val="nil"/>
            </w:tcBorders>
            <w:shd w:val="clear" w:color="auto" w:fill="auto"/>
            <w:vAlign w:val="center"/>
          </w:tcPr>
          <w:p w14:paraId="1F61AF57">
            <w:pPr>
              <w:jc w:val="center"/>
              <w:rPr>
                <w:rFonts w:ascii="宋体" w:hAnsi="宋体" w:eastAsia="宋体" w:cs="宋体"/>
                <w:b/>
                <w:bCs/>
                <w:color w:val="333333"/>
                <w:kern w:val="0"/>
                <w:sz w:val="20"/>
                <w:szCs w:val="20"/>
              </w:rPr>
            </w:pPr>
          </w:p>
        </w:tc>
        <w:tc>
          <w:tcPr>
            <w:tcW w:w="742" w:type="dxa"/>
            <w:tcBorders>
              <w:tl2br w:val="nil"/>
              <w:tr2bl w:val="nil"/>
            </w:tcBorders>
            <w:shd w:val="clear" w:color="auto" w:fill="auto"/>
            <w:vAlign w:val="center"/>
          </w:tcPr>
          <w:p w14:paraId="2658B72B">
            <w:pPr>
              <w:jc w:val="center"/>
              <w:rPr>
                <w:rFonts w:ascii="宋体" w:hAnsi="宋体" w:eastAsia="宋体" w:cs="宋体"/>
                <w:b/>
                <w:bCs/>
                <w:color w:val="333333"/>
                <w:kern w:val="0"/>
                <w:sz w:val="20"/>
                <w:szCs w:val="20"/>
              </w:rPr>
            </w:pPr>
          </w:p>
        </w:tc>
        <w:tc>
          <w:tcPr>
            <w:tcW w:w="839" w:type="dxa"/>
            <w:tcBorders>
              <w:tl2br w:val="nil"/>
              <w:tr2bl w:val="nil"/>
            </w:tcBorders>
            <w:shd w:val="clear" w:color="auto" w:fill="auto"/>
            <w:vAlign w:val="center"/>
          </w:tcPr>
          <w:p w14:paraId="4334919F">
            <w:pPr>
              <w:jc w:val="center"/>
              <w:rPr>
                <w:rFonts w:ascii="宋体" w:hAnsi="宋体" w:eastAsia="宋体" w:cs="宋体"/>
                <w:b/>
                <w:bCs/>
                <w:kern w:val="0"/>
                <w:sz w:val="20"/>
                <w:szCs w:val="20"/>
              </w:rPr>
            </w:pPr>
          </w:p>
        </w:tc>
        <w:tc>
          <w:tcPr>
            <w:tcW w:w="598" w:type="dxa"/>
            <w:tcBorders>
              <w:tl2br w:val="nil"/>
              <w:tr2bl w:val="nil"/>
            </w:tcBorders>
            <w:shd w:val="clear" w:color="auto" w:fill="auto"/>
            <w:vAlign w:val="center"/>
          </w:tcPr>
          <w:p w14:paraId="716C2C06">
            <w:pPr>
              <w:widowControl/>
              <w:jc w:val="center"/>
              <w:textAlignment w:val="center"/>
              <w:rPr>
                <w:rFonts w:hint="default" w:ascii="宋体" w:hAnsi="宋体" w:eastAsia="宋体" w:cs="宋体"/>
                <w:b/>
                <w:bCs/>
                <w:color w:val="333333"/>
                <w:kern w:val="0"/>
                <w:sz w:val="20"/>
                <w:szCs w:val="20"/>
                <w:lang w:val="en-US" w:eastAsia="zh-CN"/>
              </w:rPr>
            </w:pPr>
            <w:r>
              <w:rPr>
                <w:rFonts w:hint="eastAsia" w:ascii="宋体" w:hAnsi="宋体" w:eastAsia="宋体" w:cs="宋体"/>
                <w:b/>
                <w:bCs/>
                <w:color w:val="333333"/>
                <w:kern w:val="0"/>
                <w:sz w:val="20"/>
                <w:szCs w:val="20"/>
                <w:lang w:val="en-US" w:eastAsia="zh-CN"/>
              </w:rPr>
              <w:t>6859</w:t>
            </w:r>
          </w:p>
        </w:tc>
        <w:tc>
          <w:tcPr>
            <w:tcW w:w="619" w:type="dxa"/>
            <w:tcBorders>
              <w:tl2br w:val="nil"/>
              <w:tr2bl w:val="nil"/>
            </w:tcBorders>
            <w:shd w:val="clear" w:color="auto" w:fill="auto"/>
            <w:vAlign w:val="center"/>
          </w:tcPr>
          <w:p w14:paraId="1E0487A6">
            <w:pPr>
              <w:widowControl/>
              <w:jc w:val="center"/>
              <w:textAlignment w:val="center"/>
              <w:rPr>
                <w:rFonts w:ascii="宋体" w:hAnsi="宋体" w:eastAsia="宋体" w:cs="宋体"/>
                <w:b/>
                <w:bCs/>
                <w:color w:val="333333"/>
                <w:kern w:val="0"/>
                <w:sz w:val="20"/>
                <w:szCs w:val="20"/>
              </w:rPr>
            </w:pPr>
          </w:p>
        </w:tc>
      </w:tr>
    </w:tbl>
    <w:p w14:paraId="24FCD68D">
      <w:pPr>
        <w:spacing w:line="560" w:lineRule="exact"/>
        <w:jc w:val="center"/>
        <w:rPr>
          <w:rFonts w:ascii="楷体_GB2312" w:hAnsi="楷体_GB2312" w:eastAsia="楷体_GB2312" w:cs="楷体_GB2312"/>
          <w:b/>
          <w:bCs/>
          <w:sz w:val="32"/>
          <w:szCs w:val="32"/>
        </w:rPr>
      </w:pPr>
      <w:r>
        <w:rPr>
          <w:rFonts w:hint="eastAsia" w:ascii="楷体_GB2312" w:hAnsi="楷体_GB2312" w:eastAsia="楷体_GB2312" w:cs="楷体_GB2312"/>
          <w:b/>
          <w:bCs/>
          <w:sz w:val="32"/>
          <w:szCs w:val="32"/>
        </w:rPr>
        <w:t>部门预算和“三公”经费预算公开表格（表8）</w:t>
      </w:r>
    </w:p>
    <w:p w14:paraId="4387B71D">
      <w:pPr>
        <w:spacing w:line="560" w:lineRule="exact"/>
        <w:jc w:val="center"/>
        <w:rPr>
          <w:rFonts w:ascii="仿宋_GB2312" w:hAnsi="仿宋_GB2312" w:eastAsia="仿宋_GB2312" w:cs="仿宋_GB2312"/>
          <w:b/>
          <w:bCs/>
          <w:sz w:val="32"/>
          <w:szCs w:val="32"/>
        </w:rPr>
      </w:pPr>
      <w:r>
        <w:rPr>
          <w:rFonts w:hint="eastAsia" w:ascii="仿宋_GB2312" w:hAnsi="仿宋_GB2312" w:eastAsia="仿宋_GB2312" w:cs="仿宋_GB2312"/>
          <w:b/>
          <w:bCs/>
          <w:sz w:val="32"/>
          <w:szCs w:val="32"/>
        </w:rPr>
        <w:t>部门支出总表</w:t>
      </w:r>
    </w:p>
    <w:p w14:paraId="4B833BEE">
      <w:pPr>
        <w:spacing w:line="560" w:lineRule="exact"/>
        <w:rPr>
          <w:rFonts w:ascii="仿宋_GB2312" w:hAnsi="仿宋_GB2312" w:eastAsia="仿宋_GB2312" w:cs="仿宋_GB2312"/>
          <w:sz w:val="26"/>
          <w:szCs w:val="26"/>
        </w:rPr>
      </w:pPr>
      <w:r>
        <w:rPr>
          <w:rFonts w:hint="eastAsia" w:ascii="仿宋_GB2312" w:hAnsi="仿宋_GB2312" w:eastAsia="仿宋_GB2312" w:cs="仿宋_GB2312"/>
          <w:sz w:val="26"/>
          <w:szCs w:val="26"/>
        </w:rPr>
        <w:t>　　                                                   单位：万元</w:t>
      </w:r>
    </w:p>
    <w:tbl>
      <w:tblPr>
        <w:tblStyle w:val="3"/>
        <w:tblpPr w:leftFromText="180" w:rightFromText="180" w:vertAnchor="text" w:horzAnchor="page" w:tblpXSpec="center" w:tblpY="66"/>
        <w:tblOverlap w:val="never"/>
        <w:tblW w:w="8504" w:type="dxa"/>
        <w:jc w:val="center"/>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Layout w:type="autofit"/>
        <w:tblCellMar>
          <w:top w:w="0" w:type="dxa"/>
          <w:left w:w="0" w:type="dxa"/>
          <w:bottom w:w="0" w:type="dxa"/>
          <w:right w:w="0" w:type="dxa"/>
        </w:tblCellMar>
      </w:tblPr>
      <w:tblGrid>
        <w:gridCol w:w="633"/>
        <w:gridCol w:w="631"/>
        <w:gridCol w:w="631"/>
        <w:gridCol w:w="3335"/>
        <w:gridCol w:w="1233"/>
        <w:gridCol w:w="1135"/>
        <w:gridCol w:w="906"/>
      </w:tblGrid>
      <w:tr w14:paraId="722A7EDF">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trHeight w:val="435" w:hRule="atLeast"/>
          <w:jc w:val="center"/>
        </w:trPr>
        <w:tc>
          <w:tcPr>
            <w:tcW w:w="5230" w:type="dxa"/>
            <w:gridSpan w:val="4"/>
            <w:tcBorders>
              <w:tl2br w:val="nil"/>
              <w:tr2bl w:val="nil"/>
            </w:tcBorders>
            <w:shd w:val="clear" w:color="auto" w:fill="auto"/>
            <w:vAlign w:val="center"/>
          </w:tcPr>
          <w:p w14:paraId="76333A11">
            <w:pPr>
              <w:widowControl/>
              <w:spacing w:before="100" w:beforeAutospacing="1"/>
              <w:jc w:val="center"/>
              <w:rPr>
                <w:rFonts w:ascii="宋体" w:hAnsi="宋体" w:eastAsia="宋体" w:cs="宋体"/>
                <w:b/>
                <w:bCs/>
                <w:color w:val="333333"/>
                <w:kern w:val="0"/>
                <w:sz w:val="20"/>
                <w:szCs w:val="20"/>
              </w:rPr>
            </w:pPr>
            <w:r>
              <w:rPr>
                <w:rFonts w:ascii="宋体" w:hAnsi="宋体" w:eastAsia="宋体" w:cs="宋体"/>
                <w:b/>
                <w:bCs/>
                <w:color w:val="333333"/>
                <w:kern w:val="0"/>
                <w:sz w:val="20"/>
                <w:szCs w:val="20"/>
              </w:rPr>
              <w:t>功能分类科目</w:t>
            </w:r>
          </w:p>
        </w:tc>
        <w:tc>
          <w:tcPr>
            <w:tcW w:w="1233" w:type="dxa"/>
            <w:vMerge w:val="restart"/>
            <w:tcBorders>
              <w:tl2br w:val="nil"/>
              <w:tr2bl w:val="nil"/>
            </w:tcBorders>
            <w:shd w:val="clear" w:color="auto" w:fill="auto"/>
            <w:vAlign w:val="center"/>
          </w:tcPr>
          <w:p w14:paraId="1CEE6717">
            <w:pPr>
              <w:widowControl/>
              <w:spacing w:before="100" w:beforeAutospacing="1"/>
              <w:jc w:val="center"/>
              <w:rPr>
                <w:rFonts w:ascii="宋体" w:hAnsi="宋体" w:eastAsia="宋体" w:cs="宋体"/>
                <w:b/>
                <w:bCs/>
                <w:color w:val="333333"/>
                <w:kern w:val="0"/>
                <w:sz w:val="20"/>
                <w:szCs w:val="20"/>
              </w:rPr>
            </w:pPr>
            <w:r>
              <w:rPr>
                <w:rFonts w:ascii="宋体" w:hAnsi="宋体" w:eastAsia="宋体" w:cs="宋体"/>
                <w:b/>
                <w:bCs/>
                <w:color w:val="333333"/>
                <w:kern w:val="0"/>
                <w:sz w:val="20"/>
                <w:szCs w:val="20"/>
              </w:rPr>
              <w:t>合计</w:t>
            </w:r>
          </w:p>
        </w:tc>
        <w:tc>
          <w:tcPr>
            <w:tcW w:w="1135" w:type="dxa"/>
            <w:vMerge w:val="restart"/>
            <w:tcBorders>
              <w:tl2br w:val="nil"/>
              <w:tr2bl w:val="nil"/>
            </w:tcBorders>
            <w:shd w:val="clear" w:color="auto" w:fill="auto"/>
            <w:vAlign w:val="center"/>
          </w:tcPr>
          <w:p w14:paraId="00546B15">
            <w:pPr>
              <w:widowControl/>
              <w:spacing w:before="100" w:beforeAutospacing="1"/>
              <w:jc w:val="center"/>
              <w:rPr>
                <w:rFonts w:ascii="宋体" w:hAnsi="宋体" w:eastAsia="宋体" w:cs="宋体"/>
                <w:b/>
                <w:bCs/>
                <w:color w:val="333333"/>
                <w:kern w:val="0"/>
                <w:sz w:val="20"/>
                <w:szCs w:val="20"/>
              </w:rPr>
            </w:pPr>
            <w:r>
              <w:rPr>
                <w:rFonts w:ascii="宋体" w:hAnsi="宋体" w:eastAsia="宋体" w:cs="宋体"/>
                <w:b/>
                <w:bCs/>
                <w:color w:val="333333"/>
                <w:kern w:val="0"/>
                <w:sz w:val="20"/>
                <w:szCs w:val="20"/>
              </w:rPr>
              <w:t>基本支出</w:t>
            </w:r>
          </w:p>
        </w:tc>
        <w:tc>
          <w:tcPr>
            <w:tcW w:w="906" w:type="dxa"/>
            <w:vMerge w:val="restart"/>
            <w:tcBorders>
              <w:tl2br w:val="nil"/>
              <w:tr2bl w:val="nil"/>
            </w:tcBorders>
            <w:shd w:val="clear" w:color="auto" w:fill="auto"/>
            <w:vAlign w:val="center"/>
          </w:tcPr>
          <w:p w14:paraId="66E09CD5">
            <w:pPr>
              <w:widowControl/>
              <w:spacing w:before="100" w:beforeAutospacing="1"/>
              <w:jc w:val="center"/>
              <w:rPr>
                <w:rFonts w:ascii="宋体" w:hAnsi="宋体" w:eastAsia="宋体" w:cs="宋体"/>
                <w:b/>
                <w:bCs/>
                <w:color w:val="333333"/>
                <w:kern w:val="0"/>
                <w:sz w:val="20"/>
                <w:szCs w:val="20"/>
              </w:rPr>
            </w:pPr>
            <w:r>
              <w:rPr>
                <w:rFonts w:ascii="宋体" w:hAnsi="宋体" w:eastAsia="宋体" w:cs="宋体"/>
                <w:b/>
                <w:bCs/>
                <w:color w:val="333333"/>
                <w:kern w:val="0"/>
                <w:sz w:val="20"/>
                <w:szCs w:val="20"/>
              </w:rPr>
              <w:t>项目支出</w:t>
            </w:r>
          </w:p>
        </w:tc>
      </w:tr>
      <w:tr w14:paraId="7210CAB0">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trHeight w:val="435" w:hRule="atLeast"/>
          <w:jc w:val="center"/>
        </w:trPr>
        <w:tc>
          <w:tcPr>
            <w:tcW w:w="1895" w:type="dxa"/>
            <w:gridSpan w:val="3"/>
            <w:tcBorders>
              <w:tl2br w:val="nil"/>
              <w:tr2bl w:val="nil"/>
            </w:tcBorders>
            <w:shd w:val="clear" w:color="auto" w:fill="auto"/>
            <w:vAlign w:val="center"/>
          </w:tcPr>
          <w:p w14:paraId="66ABA6F3">
            <w:pPr>
              <w:widowControl/>
              <w:spacing w:before="100" w:beforeAutospacing="1"/>
              <w:jc w:val="center"/>
              <w:rPr>
                <w:rFonts w:ascii="宋体" w:hAnsi="宋体" w:eastAsia="宋体" w:cs="宋体"/>
                <w:b/>
                <w:bCs/>
                <w:color w:val="333333"/>
                <w:kern w:val="0"/>
                <w:sz w:val="20"/>
                <w:szCs w:val="20"/>
              </w:rPr>
            </w:pPr>
            <w:r>
              <w:rPr>
                <w:rFonts w:ascii="宋体" w:hAnsi="宋体" w:eastAsia="宋体" w:cs="宋体"/>
                <w:b/>
                <w:bCs/>
                <w:color w:val="333333"/>
                <w:kern w:val="0"/>
                <w:sz w:val="20"/>
                <w:szCs w:val="20"/>
              </w:rPr>
              <w:t>科目编码</w:t>
            </w:r>
          </w:p>
        </w:tc>
        <w:tc>
          <w:tcPr>
            <w:tcW w:w="3335" w:type="dxa"/>
            <w:vMerge w:val="restart"/>
            <w:tcBorders>
              <w:tl2br w:val="nil"/>
              <w:tr2bl w:val="nil"/>
            </w:tcBorders>
            <w:shd w:val="clear" w:color="auto" w:fill="auto"/>
            <w:vAlign w:val="center"/>
          </w:tcPr>
          <w:p w14:paraId="12B9BB71">
            <w:pPr>
              <w:widowControl/>
              <w:spacing w:before="100" w:beforeAutospacing="1"/>
              <w:jc w:val="center"/>
              <w:rPr>
                <w:rFonts w:ascii="宋体" w:hAnsi="宋体" w:eastAsia="宋体" w:cs="宋体"/>
                <w:b/>
                <w:bCs/>
                <w:color w:val="333333"/>
                <w:kern w:val="0"/>
                <w:sz w:val="20"/>
                <w:szCs w:val="20"/>
              </w:rPr>
            </w:pPr>
            <w:r>
              <w:rPr>
                <w:rFonts w:ascii="宋体" w:hAnsi="宋体" w:eastAsia="宋体" w:cs="宋体"/>
                <w:b/>
                <w:bCs/>
                <w:color w:val="333333"/>
                <w:kern w:val="0"/>
                <w:sz w:val="20"/>
                <w:szCs w:val="20"/>
              </w:rPr>
              <w:t>科目名称</w:t>
            </w:r>
          </w:p>
        </w:tc>
        <w:tc>
          <w:tcPr>
            <w:tcW w:w="1233" w:type="dxa"/>
            <w:vMerge w:val="continue"/>
            <w:tcBorders>
              <w:tl2br w:val="nil"/>
              <w:tr2bl w:val="nil"/>
            </w:tcBorders>
            <w:shd w:val="clear" w:color="auto" w:fill="auto"/>
            <w:vAlign w:val="center"/>
          </w:tcPr>
          <w:p w14:paraId="555162BC">
            <w:pPr>
              <w:widowControl/>
              <w:jc w:val="left"/>
              <w:rPr>
                <w:rFonts w:ascii="宋体" w:hAnsi="宋体" w:eastAsia="宋体" w:cs="宋体"/>
                <w:color w:val="333333"/>
                <w:kern w:val="0"/>
                <w:sz w:val="20"/>
                <w:szCs w:val="20"/>
              </w:rPr>
            </w:pPr>
          </w:p>
        </w:tc>
        <w:tc>
          <w:tcPr>
            <w:tcW w:w="1135" w:type="dxa"/>
            <w:vMerge w:val="continue"/>
            <w:tcBorders>
              <w:tl2br w:val="nil"/>
              <w:tr2bl w:val="nil"/>
            </w:tcBorders>
            <w:shd w:val="clear" w:color="auto" w:fill="auto"/>
            <w:vAlign w:val="center"/>
          </w:tcPr>
          <w:p w14:paraId="2FAF759F">
            <w:pPr>
              <w:widowControl/>
              <w:jc w:val="left"/>
              <w:rPr>
                <w:rFonts w:ascii="宋体" w:hAnsi="宋体" w:eastAsia="宋体" w:cs="宋体"/>
                <w:color w:val="333333"/>
                <w:kern w:val="0"/>
                <w:sz w:val="20"/>
                <w:szCs w:val="20"/>
              </w:rPr>
            </w:pPr>
          </w:p>
        </w:tc>
        <w:tc>
          <w:tcPr>
            <w:tcW w:w="906" w:type="dxa"/>
            <w:vMerge w:val="continue"/>
            <w:tcBorders>
              <w:tl2br w:val="nil"/>
              <w:tr2bl w:val="nil"/>
            </w:tcBorders>
            <w:shd w:val="clear" w:color="auto" w:fill="auto"/>
            <w:vAlign w:val="center"/>
          </w:tcPr>
          <w:p w14:paraId="65E21AB3">
            <w:pPr>
              <w:widowControl/>
              <w:jc w:val="left"/>
              <w:rPr>
                <w:rFonts w:ascii="宋体" w:hAnsi="宋体" w:eastAsia="宋体" w:cs="宋体"/>
                <w:color w:val="333333"/>
                <w:kern w:val="0"/>
                <w:sz w:val="20"/>
                <w:szCs w:val="20"/>
              </w:rPr>
            </w:pPr>
          </w:p>
        </w:tc>
      </w:tr>
      <w:tr w14:paraId="63AB5B25">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trHeight w:val="420" w:hRule="atLeast"/>
          <w:jc w:val="center"/>
        </w:trPr>
        <w:tc>
          <w:tcPr>
            <w:tcW w:w="633" w:type="dxa"/>
            <w:tcBorders>
              <w:tl2br w:val="nil"/>
              <w:tr2bl w:val="nil"/>
            </w:tcBorders>
            <w:shd w:val="clear" w:color="auto" w:fill="auto"/>
            <w:vAlign w:val="center"/>
          </w:tcPr>
          <w:p w14:paraId="3686B7A3">
            <w:pPr>
              <w:widowControl/>
              <w:spacing w:before="100" w:beforeAutospacing="1"/>
              <w:jc w:val="center"/>
              <w:rPr>
                <w:rFonts w:ascii="宋体" w:hAnsi="宋体" w:eastAsia="宋体" w:cs="宋体"/>
                <w:b/>
                <w:bCs/>
                <w:color w:val="333333"/>
                <w:kern w:val="0"/>
                <w:sz w:val="20"/>
                <w:szCs w:val="20"/>
              </w:rPr>
            </w:pPr>
            <w:r>
              <w:rPr>
                <w:rFonts w:ascii="宋体" w:hAnsi="宋体" w:eastAsia="宋体" w:cs="宋体"/>
                <w:b/>
                <w:bCs/>
                <w:color w:val="333333"/>
                <w:kern w:val="0"/>
                <w:sz w:val="20"/>
                <w:szCs w:val="20"/>
              </w:rPr>
              <w:t>类</w:t>
            </w:r>
          </w:p>
        </w:tc>
        <w:tc>
          <w:tcPr>
            <w:tcW w:w="631" w:type="dxa"/>
            <w:tcBorders>
              <w:tl2br w:val="nil"/>
              <w:tr2bl w:val="nil"/>
            </w:tcBorders>
            <w:shd w:val="clear" w:color="auto" w:fill="auto"/>
            <w:vAlign w:val="center"/>
          </w:tcPr>
          <w:p w14:paraId="637E63C6">
            <w:pPr>
              <w:widowControl/>
              <w:spacing w:before="100" w:beforeAutospacing="1"/>
              <w:jc w:val="center"/>
              <w:rPr>
                <w:rFonts w:ascii="宋体" w:hAnsi="宋体" w:eastAsia="宋体" w:cs="宋体"/>
                <w:b/>
                <w:bCs/>
                <w:color w:val="333333"/>
                <w:kern w:val="0"/>
                <w:sz w:val="20"/>
                <w:szCs w:val="20"/>
              </w:rPr>
            </w:pPr>
            <w:r>
              <w:rPr>
                <w:rFonts w:ascii="宋体" w:hAnsi="宋体" w:eastAsia="宋体" w:cs="宋体"/>
                <w:b/>
                <w:bCs/>
                <w:color w:val="333333"/>
                <w:kern w:val="0"/>
                <w:sz w:val="20"/>
                <w:szCs w:val="20"/>
              </w:rPr>
              <w:t>款</w:t>
            </w:r>
          </w:p>
        </w:tc>
        <w:tc>
          <w:tcPr>
            <w:tcW w:w="631" w:type="dxa"/>
            <w:tcBorders>
              <w:tl2br w:val="nil"/>
              <w:tr2bl w:val="nil"/>
            </w:tcBorders>
            <w:shd w:val="clear" w:color="auto" w:fill="auto"/>
            <w:vAlign w:val="center"/>
          </w:tcPr>
          <w:p w14:paraId="5ABEB30A">
            <w:pPr>
              <w:widowControl/>
              <w:spacing w:before="100" w:beforeAutospacing="1"/>
              <w:jc w:val="center"/>
              <w:rPr>
                <w:rFonts w:ascii="宋体" w:hAnsi="宋体" w:eastAsia="宋体" w:cs="宋体"/>
                <w:b/>
                <w:bCs/>
                <w:color w:val="333333"/>
                <w:kern w:val="0"/>
                <w:sz w:val="20"/>
                <w:szCs w:val="20"/>
              </w:rPr>
            </w:pPr>
            <w:r>
              <w:rPr>
                <w:rFonts w:ascii="宋体" w:hAnsi="宋体" w:eastAsia="宋体" w:cs="宋体"/>
                <w:b/>
                <w:bCs/>
                <w:color w:val="333333"/>
                <w:kern w:val="0"/>
                <w:sz w:val="20"/>
                <w:szCs w:val="20"/>
              </w:rPr>
              <w:t>项</w:t>
            </w:r>
          </w:p>
        </w:tc>
        <w:tc>
          <w:tcPr>
            <w:tcW w:w="3335" w:type="dxa"/>
            <w:vMerge w:val="continue"/>
            <w:tcBorders>
              <w:tl2br w:val="nil"/>
              <w:tr2bl w:val="nil"/>
            </w:tcBorders>
            <w:shd w:val="clear" w:color="auto" w:fill="auto"/>
            <w:vAlign w:val="center"/>
          </w:tcPr>
          <w:p w14:paraId="4DF49EBC">
            <w:pPr>
              <w:widowControl/>
              <w:spacing w:before="100" w:beforeAutospacing="1"/>
              <w:jc w:val="center"/>
              <w:rPr>
                <w:rFonts w:ascii="宋体" w:hAnsi="宋体" w:eastAsia="宋体" w:cs="宋体"/>
                <w:b/>
                <w:bCs/>
                <w:color w:val="333333"/>
                <w:kern w:val="0"/>
                <w:sz w:val="20"/>
                <w:szCs w:val="20"/>
              </w:rPr>
            </w:pPr>
          </w:p>
        </w:tc>
        <w:tc>
          <w:tcPr>
            <w:tcW w:w="1233" w:type="dxa"/>
            <w:vMerge w:val="continue"/>
            <w:tcBorders>
              <w:tl2br w:val="nil"/>
              <w:tr2bl w:val="nil"/>
            </w:tcBorders>
            <w:shd w:val="clear" w:color="auto" w:fill="auto"/>
            <w:vAlign w:val="center"/>
          </w:tcPr>
          <w:p w14:paraId="3C182B43">
            <w:pPr>
              <w:widowControl/>
              <w:jc w:val="left"/>
              <w:rPr>
                <w:rFonts w:ascii="宋体" w:hAnsi="宋体" w:eastAsia="宋体" w:cs="宋体"/>
                <w:color w:val="333333"/>
                <w:kern w:val="0"/>
                <w:sz w:val="20"/>
                <w:szCs w:val="20"/>
              </w:rPr>
            </w:pPr>
          </w:p>
        </w:tc>
        <w:tc>
          <w:tcPr>
            <w:tcW w:w="1135" w:type="dxa"/>
            <w:vMerge w:val="continue"/>
            <w:tcBorders>
              <w:tl2br w:val="nil"/>
              <w:tr2bl w:val="nil"/>
            </w:tcBorders>
            <w:shd w:val="clear" w:color="auto" w:fill="auto"/>
            <w:vAlign w:val="center"/>
          </w:tcPr>
          <w:p w14:paraId="0EBF2B85">
            <w:pPr>
              <w:widowControl/>
              <w:jc w:val="left"/>
              <w:rPr>
                <w:rFonts w:ascii="宋体" w:hAnsi="宋体" w:eastAsia="宋体" w:cs="宋体"/>
                <w:color w:val="333333"/>
                <w:kern w:val="0"/>
                <w:sz w:val="20"/>
                <w:szCs w:val="20"/>
              </w:rPr>
            </w:pPr>
          </w:p>
        </w:tc>
        <w:tc>
          <w:tcPr>
            <w:tcW w:w="906" w:type="dxa"/>
            <w:vMerge w:val="continue"/>
            <w:tcBorders>
              <w:tl2br w:val="nil"/>
              <w:tr2bl w:val="nil"/>
            </w:tcBorders>
            <w:shd w:val="clear" w:color="auto" w:fill="auto"/>
            <w:vAlign w:val="center"/>
          </w:tcPr>
          <w:p w14:paraId="18599380">
            <w:pPr>
              <w:widowControl/>
              <w:jc w:val="left"/>
              <w:rPr>
                <w:rFonts w:ascii="宋体" w:hAnsi="宋体" w:eastAsia="宋体" w:cs="宋体"/>
                <w:color w:val="333333"/>
                <w:kern w:val="0"/>
                <w:sz w:val="20"/>
                <w:szCs w:val="20"/>
              </w:rPr>
            </w:pPr>
          </w:p>
        </w:tc>
      </w:tr>
      <w:tr w14:paraId="4C8E6103">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trHeight w:val="420" w:hRule="atLeast"/>
          <w:jc w:val="center"/>
        </w:trPr>
        <w:tc>
          <w:tcPr>
            <w:tcW w:w="633" w:type="dxa"/>
            <w:tcBorders>
              <w:tl2br w:val="nil"/>
              <w:tr2bl w:val="nil"/>
            </w:tcBorders>
            <w:shd w:val="clear" w:color="auto" w:fill="auto"/>
            <w:vAlign w:val="center"/>
          </w:tcPr>
          <w:p w14:paraId="7CE232F8">
            <w:pPr>
              <w:widowControl/>
              <w:spacing w:before="100" w:beforeAutospacing="1"/>
              <w:jc w:val="center"/>
              <w:rPr>
                <w:rFonts w:ascii="宋体" w:hAnsi="宋体" w:eastAsia="宋体" w:cs="宋体"/>
                <w:b/>
                <w:bCs/>
                <w:color w:val="333333"/>
                <w:kern w:val="0"/>
                <w:sz w:val="20"/>
                <w:szCs w:val="20"/>
              </w:rPr>
            </w:pPr>
          </w:p>
        </w:tc>
        <w:tc>
          <w:tcPr>
            <w:tcW w:w="631" w:type="dxa"/>
            <w:tcBorders>
              <w:tl2br w:val="nil"/>
              <w:tr2bl w:val="nil"/>
            </w:tcBorders>
            <w:shd w:val="clear" w:color="auto" w:fill="auto"/>
            <w:vAlign w:val="center"/>
          </w:tcPr>
          <w:p w14:paraId="7E1FA858">
            <w:pPr>
              <w:widowControl/>
              <w:spacing w:before="100" w:beforeAutospacing="1"/>
              <w:jc w:val="center"/>
              <w:rPr>
                <w:rFonts w:ascii="宋体" w:hAnsi="宋体" w:eastAsia="宋体" w:cs="宋体"/>
                <w:b/>
                <w:bCs/>
                <w:color w:val="333333"/>
                <w:kern w:val="0"/>
                <w:sz w:val="20"/>
                <w:szCs w:val="20"/>
              </w:rPr>
            </w:pPr>
          </w:p>
        </w:tc>
        <w:tc>
          <w:tcPr>
            <w:tcW w:w="631" w:type="dxa"/>
            <w:tcBorders>
              <w:tl2br w:val="nil"/>
              <w:tr2bl w:val="nil"/>
            </w:tcBorders>
            <w:shd w:val="clear" w:color="auto" w:fill="auto"/>
            <w:vAlign w:val="center"/>
          </w:tcPr>
          <w:p w14:paraId="08054581">
            <w:pPr>
              <w:widowControl/>
              <w:spacing w:before="100" w:beforeAutospacing="1"/>
              <w:jc w:val="center"/>
              <w:rPr>
                <w:rFonts w:ascii="宋体" w:hAnsi="宋体" w:eastAsia="宋体" w:cs="宋体"/>
                <w:b/>
                <w:bCs/>
                <w:color w:val="333333"/>
                <w:kern w:val="0"/>
                <w:sz w:val="20"/>
                <w:szCs w:val="20"/>
              </w:rPr>
            </w:pPr>
          </w:p>
        </w:tc>
        <w:tc>
          <w:tcPr>
            <w:tcW w:w="3335" w:type="dxa"/>
            <w:tcBorders>
              <w:tl2br w:val="nil"/>
              <w:tr2bl w:val="nil"/>
            </w:tcBorders>
            <w:shd w:val="clear" w:color="auto" w:fill="auto"/>
            <w:vAlign w:val="center"/>
          </w:tcPr>
          <w:p w14:paraId="6B361A6D">
            <w:pPr>
              <w:widowControl/>
              <w:spacing w:before="100" w:beforeAutospacing="1"/>
              <w:jc w:val="center"/>
              <w:rPr>
                <w:rFonts w:ascii="宋体" w:hAnsi="宋体" w:eastAsia="宋体" w:cs="宋体"/>
                <w:b/>
                <w:bCs/>
                <w:color w:val="333333"/>
                <w:kern w:val="0"/>
                <w:sz w:val="20"/>
                <w:szCs w:val="20"/>
              </w:rPr>
            </w:pPr>
          </w:p>
        </w:tc>
        <w:tc>
          <w:tcPr>
            <w:tcW w:w="1233" w:type="dxa"/>
            <w:tcBorders>
              <w:tl2br w:val="nil"/>
              <w:tr2bl w:val="nil"/>
            </w:tcBorders>
            <w:shd w:val="clear" w:color="auto" w:fill="auto"/>
            <w:vAlign w:val="center"/>
          </w:tcPr>
          <w:p w14:paraId="7B068706">
            <w:pPr>
              <w:widowControl/>
              <w:jc w:val="left"/>
              <w:rPr>
                <w:rFonts w:ascii="宋体" w:hAnsi="宋体" w:eastAsia="宋体" w:cs="宋体"/>
                <w:color w:val="333333"/>
                <w:kern w:val="0"/>
                <w:sz w:val="20"/>
                <w:szCs w:val="20"/>
              </w:rPr>
            </w:pPr>
          </w:p>
        </w:tc>
        <w:tc>
          <w:tcPr>
            <w:tcW w:w="1135" w:type="dxa"/>
            <w:tcBorders>
              <w:tl2br w:val="nil"/>
              <w:tr2bl w:val="nil"/>
            </w:tcBorders>
            <w:shd w:val="clear" w:color="auto" w:fill="auto"/>
            <w:vAlign w:val="center"/>
          </w:tcPr>
          <w:p w14:paraId="64498B65">
            <w:pPr>
              <w:widowControl/>
              <w:jc w:val="left"/>
              <w:rPr>
                <w:rFonts w:ascii="宋体" w:hAnsi="宋体" w:eastAsia="宋体" w:cs="宋体"/>
                <w:color w:val="333333"/>
                <w:kern w:val="0"/>
                <w:sz w:val="20"/>
                <w:szCs w:val="20"/>
              </w:rPr>
            </w:pPr>
          </w:p>
        </w:tc>
        <w:tc>
          <w:tcPr>
            <w:tcW w:w="906" w:type="dxa"/>
            <w:tcBorders>
              <w:tl2br w:val="nil"/>
              <w:tr2bl w:val="nil"/>
            </w:tcBorders>
            <w:shd w:val="clear" w:color="auto" w:fill="auto"/>
            <w:vAlign w:val="center"/>
          </w:tcPr>
          <w:p w14:paraId="43FEAEF4">
            <w:pPr>
              <w:widowControl/>
              <w:jc w:val="left"/>
              <w:rPr>
                <w:rFonts w:ascii="宋体" w:hAnsi="宋体" w:eastAsia="宋体" w:cs="宋体"/>
                <w:color w:val="333333"/>
                <w:kern w:val="0"/>
                <w:sz w:val="20"/>
                <w:szCs w:val="20"/>
              </w:rPr>
            </w:pPr>
          </w:p>
        </w:tc>
      </w:tr>
      <w:tr w14:paraId="409A5A60">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trHeight w:val="510" w:hRule="atLeast"/>
          <w:jc w:val="center"/>
        </w:trPr>
        <w:tc>
          <w:tcPr>
            <w:tcW w:w="1895" w:type="dxa"/>
            <w:gridSpan w:val="3"/>
            <w:tcBorders>
              <w:tl2br w:val="nil"/>
              <w:tr2bl w:val="nil"/>
            </w:tcBorders>
            <w:shd w:val="clear" w:color="auto" w:fill="auto"/>
            <w:vAlign w:val="center"/>
          </w:tcPr>
          <w:p w14:paraId="463C655B">
            <w:pPr>
              <w:widowControl/>
              <w:spacing w:line="360" w:lineRule="auto"/>
              <w:jc w:val="center"/>
              <w:rPr>
                <w:rFonts w:ascii="宋体" w:hAnsi="宋体" w:eastAsia="宋体" w:cs="宋体"/>
                <w:color w:val="333333"/>
                <w:kern w:val="0"/>
                <w:sz w:val="20"/>
                <w:szCs w:val="20"/>
              </w:rPr>
            </w:pPr>
            <w:r>
              <w:rPr>
                <w:rFonts w:hint="eastAsia" w:ascii="宋体" w:hAnsi="宋体" w:eastAsia="宋体" w:cs="宋体"/>
                <w:color w:val="333333"/>
                <w:kern w:val="0"/>
                <w:sz w:val="20"/>
                <w:szCs w:val="20"/>
              </w:rPr>
              <w:t>213</w:t>
            </w:r>
          </w:p>
        </w:tc>
        <w:tc>
          <w:tcPr>
            <w:tcW w:w="3335" w:type="dxa"/>
            <w:tcBorders>
              <w:tl2br w:val="nil"/>
              <w:tr2bl w:val="nil"/>
            </w:tcBorders>
            <w:shd w:val="clear" w:color="auto" w:fill="auto"/>
            <w:vAlign w:val="center"/>
          </w:tcPr>
          <w:p w14:paraId="1E244AC1">
            <w:pPr>
              <w:widowControl/>
              <w:spacing w:line="360" w:lineRule="auto"/>
              <w:jc w:val="center"/>
              <w:rPr>
                <w:rFonts w:ascii="宋体" w:hAnsi="宋体" w:eastAsia="宋体" w:cs="宋体"/>
                <w:color w:val="333333"/>
                <w:kern w:val="0"/>
                <w:sz w:val="20"/>
                <w:szCs w:val="20"/>
              </w:rPr>
            </w:pPr>
            <w:r>
              <w:rPr>
                <w:rFonts w:hint="eastAsia" w:ascii="宋体" w:hAnsi="宋体" w:eastAsia="宋体" w:cs="宋体"/>
                <w:color w:val="333333"/>
                <w:kern w:val="0"/>
                <w:sz w:val="20"/>
                <w:szCs w:val="20"/>
              </w:rPr>
              <w:t>农林水支出</w:t>
            </w:r>
          </w:p>
        </w:tc>
        <w:tc>
          <w:tcPr>
            <w:tcW w:w="1233" w:type="dxa"/>
            <w:tcBorders>
              <w:tl2br w:val="nil"/>
              <w:tr2bl w:val="nil"/>
            </w:tcBorders>
            <w:shd w:val="clear" w:color="auto" w:fill="auto"/>
          </w:tcPr>
          <w:p w14:paraId="59CF9966">
            <w:pPr>
              <w:widowControl/>
              <w:spacing w:line="360" w:lineRule="auto"/>
              <w:jc w:val="center"/>
              <w:rPr>
                <w:rFonts w:hint="default" w:ascii="宋体" w:hAnsi="宋体" w:eastAsia="宋体" w:cs="宋体"/>
                <w:color w:val="333333"/>
                <w:kern w:val="0"/>
                <w:sz w:val="20"/>
                <w:szCs w:val="20"/>
                <w:lang w:val="en-US" w:eastAsia="zh-CN"/>
              </w:rPr>
            </w:pPr>
            <w:r>
              <w:rPr>
                <w:rFonts w:hint="eastAsia" w:ascii="宋体" w:hAnsi="宋体" w:eastAsia="宋体" w:cs="宋体"/>
                <w:color w:val="333333"/>
                <w:kern w:val="0"/>
                <w:sz w:val="20"/>
                <w:szCs w:val="20"/>
                <w:lang w:val="en-US" w:eastAsia="zh-CN"/>
              </w:rPr>
              <w:t>7065.76</w:t>
            </w:r>
          </w:p>
        </w:tc>
        <w:tc>
          <w:tcPr>
            <w:tcW w:w="1135" w:type="dxa"/>
            <w:tcBorders>
              <w:tl2br w:val="nil"/>
              <w:tr2bl w:val="nil"/>
            </w:tcBorders>
            <w:shd w:val="clear" w:color="auto" w:fill="auto"/>
            <w:vAlign w:val="center"/>
          </w:tcPr>
          <w:p w14:paraId="6AAA6642">
            <w:pPr>
              <w:widowControl/>
              <w:spacing w:line="360" w:lineRule="auto"/>
              <w:jc w:val="center"/>
              <w:rPr>
                <w:rFonts w:ascii="宋体" w:hAnsi="宋体" w:eastAsia="宋体" w:cs="宋体"/>
                <w:color w:val="333333"/>
                <w:kern w:val="0"/>
                <w:sz w:val="20"/>
                <w:szCs w:val="20"/>
              </w:rPr>
            </w:pPr>
            <w:r>
              <w:rPr>
                <w:rFonts w:hint="eastAsia" w:ascii="宋体" w:hAnsi="宋体" w:eastAsia="宋体" w:cs="宋体"/>
                <w:color w:val="333333"/>
                <w:kern w:val="0"/>
                <w:sz w:val="20"/>
                <w:szCs w:val="20"/>
                <w:lang w:val="en-US" w:eastAsia="zh-CN"/>
              </w:rPr>
              <w:t>168.28</w:t>
            </w:r>
          </w:p>
        </w:tc>
        <w:tc>
          <w:tcPr>
            <w:tcW w:w="906" w:type="dxa"/>
            <w:tcBorders>
              <w:tl2br w:val="nil"/>
              <w:tr2bl w:val="nil"/>
            </w:tcBorders>
            <w:shd w:val="clear" w:color="auto" w:fill="auto"/>
            <w:vAlign w:val="center"/>
          </w:tcPr>
          <w:p w14:paraId="03AEFF61">
            <w:pPr>
              <w:widowControl/>
              <w:spacing w:line="360" w:lineRule="auto"/>
              <w:jc w:val="center"/>
              <w:rPr>
                <w:rFonts w:hint="default" w:ascii="宋体" w:hAnsi="宋体" w:eastAsia="宋体" w:cs="宋体"/>
                <w:color w:val="333333"/>
                <w:kern w:val="0"/>
                <w:sz w:val="20"/>
                <w:szCs w:val="20"/>
                <w:lang w:val="en-US" w:eastAsia="zh-CN"/>
              </w:rPr>
            </w:pPr>
            <w:r>
              <w:rPr>
                <w:rFonts w:hint="eastAsia" w:ascii="宋体" w:hAnsi="宋体" w:eastAsia="宋体" w:cs="宋体"/>
                <w:color w:val="333333"/>
                <w:kern w:val="0"/>
                <w:sz w:val="20"/>
                <w:szCs w:val="20"/>
                <w:lang w:val="en-US" w:eastAsia="zh-CN"/>
              </w:rPr>
              <w:t>6897.48</w:t>
            </w:r>
          </w:p>
        </w:tc>
      </w:tr>
      <w:tr w14:paraId="753DA7A7">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trHeight w:val="510" w:hRule="atLeast"/>
          <w:jc w:val="center"/>
        </w:trPr>
        <w:tc>
          <w:tcPr>
            <w:tcW w:w="1895" w:type="dxa"/>
            <w:gridSpan w:val="3"/>
            <w:tcBorders>
              <w:tl2br w:val="nil"/>
              <w:tr2bl w:val="nil"/>
            </w:tcBorders>
            <w:shd w:val="clear" w:color="auto" w:fill="auto"/>
            <w:vAlign w:val="center"/>
          </w:tcPr>
          <w:p w14:paraId="51517C8A">
            <w:pPr>
              <w:widowControl/>
              <w:spacing w:line="360" w:lineRule="auto"/>
              <w:jc w:val="center"/>
              <w:rPr>
                <w:rFonts w:ascii="宋体" w:hAnsi="宋体" w:eastAsia="宋体" w:cs="宋体"/>
                <w:color w:val="333333"/>
                <w:kern w:val="0"/>
                <w:sz w:val="20"/>
                <w:szCs w:val="20"/>
              </w:rPr>
            </w:pPr>
            <w:r>
              <w:rPr>
                <w:rFonts w:hint="eastAsia" w:ascii="宋体" w:hAnsi="宋体" w:eastAsia="宋体" w:cs="宋体"/>
                <w:color w:val="333333"/>
                <w:kern w:val="0"/>
                <w:sz w:val="20"/>
                <w:szCs w:val="20"/>
              </w:rPr>
              <w:t>21305</w:t>
            </w:r>
          </w:p>
        </w:tc>
        <w:tc>
          <w:tcPr>
            <w:tcW w:w="3335" w:type="dxa"/>
            <w:tcBorders>
              <w:tl2br w:val="nil"/>
              <w:tr2bl w:val="nil"/>
            </w:tcBorders>
            <w:shd w:val="clear" w:color="auto" w:fill="auto"/>
            <w:vAlign w:val="center"/>
          </w:tcPr>
          <w:p w14:paraId="5853CF15">
            <w:pPr>
              <w:widowControl/>
              <w:spacing w:line="360" w:lineRule="auto"/>
              <w:jc w:val="center"/>
              <w:rPr>
                <w:rFonts w:ascii="宋体" w:hAnsi="宋体" w:eastAsia="宋体" w:cs="宋体"/>
                <w:color w:val="333333"/>
                <w:kern w:val="0"/>
                <w:sz w:val="20"/>
                <w:szCs w:val="20"/>
              </w:rPr>
            </w:pPr>
            <w:r>
              <w:rPr>
                <w:rFonts w:hint="eastAsia" w:ascii="宋体" w:hAnsi="宋体" w:eastAsia="宋体" w:cs="宋体"/>
                <w:color w:val="333333"/>
                <w:kern w:val="0"/>
                <w:sz w:val="20"/>
                <w:szCs w:val="20"/>
              </w:rPr>
              <w:t>巩固脱贫衔接乡村振兴</w:t>
            </w:r>
          </w:p>
        </w:tc>
        <w:tc>
          <w:tcPr>
            <w:tcW w:w="1233" w:type="dxa"/>
            <w:tcBorders>
              <w:tl2br w:val="nil"/>
              <w:tr2bl w:val="nil"/>
            </w:tcBorders>
            <w:shd w:val="clear" w:color="auto" w:fill="auto"/>
          </w:tcPr>
          <w:p w14:paraId="37C28B20">
            <w:pPr>
              <w:widowControl/>
              <w:spacing w:line="360" w:lineRule="auto"/>
              <w:jc w:val="center"/>
              <w:rPr>
                <w:rFonts w:hint="default" w:ascii="宋体" w:hAnsi="宋体" w:eastAsia="宋体" w:cs="宋体"/>
                <w:color w:val="333333"/>
                <w:kern w:val="0"/>
                <w:sz w:val="20"/>
                <w:szCs w:val="20"/>
                <w:lang w:val="en-US" w:eastAsia="zh-CN"/>
              </w:rPr>
            </w:pPr>
            <w:r>
              <w:rPr>
                <w:rFonts w:hint="eastAsia" w:ascii="宋体" w:hAnsi="宋体" w:eastAsia="宋体" w:cs="宋体"/>
                <w:color w:val="333333"/>
                <w:kern w:val="0"/>
                <w:sz w:val="20"/>
                <w:szCs w:val="20"/>
                <w:lang w:val="en-US" w:eastAsia="zh-CN"/>
              </w:rPr>
              <w:t>6897.48</w:t>
            </w:r>
          </w:p>
        </w:tc>
        <w:tc>
          <w:tcPr>
            <w:tcW w:w="1135" w:type="dxa"/>
            <w:tcBorders>
              <w:tl2br w:val="nil"/>
              <w:tr2bl w:val="nil"/>
            </w:tcBorders>
            <w:shd w:val="clear" w:color="auto" w:fill="auto"/>
            <w:vAlign w:val="center"/>
          </w:tcPr>
          <w:p w14:paraId="6CADD6F0">
            <w:pPr>
              <w:widowControl/>
              <w:spacing w:line="360" w:lineRule="auto"/>
              <w:jc w:val="center"/>
              <w:rPr>
                <w:rFonts w:ascii="宋体" w:hAnsi="宋体" w:eastAsia="宋体" w:cs="宋体"/>
                <w:color w:val="333333"/>
                <w:kern w:val="0"/>
                <w:sz w:val="20"/>
                <w:szCs w:val="20"/>
              </w:rPr>
            </w:pPr>
            <w:r>
              <w:rPr>
                <w:rFonts w:hint="eastAsia" w:ascii="宋体" w:hAnsi="宋体" w:eastAsia="宋体" w:cs="宋体"/>
                <w:color w:val="333333"/>
                <w:kern w:val="0"/>
                <w:sz w:val="20"/>
                <w:szCs w:val="20"/>
                <w:lang w:val="en-US" w:eastAsia="zh-CN"/>
              </w:rPr>
              <w:t>168.28</w:t>
            </w:r>
          </w:p>
        </w:tc>
        <w:tc>
          <w:tcPr>
            <w:tcW w:w="906" w:type="dxa"/>
            <w:tcBorders>
              <w:tl2br w:val="nil"/>
              <w:tr2bl w:val="nil"/>
            </w:tcBorders>
            <w:shd w:val="clear" w:color="auto" w:fill="auto"/>
            <w:vAlign w:val="center"/>
          </w:tcPr>
          <w:p w14:paraId="37B9FE85">
            <w:pPr>
              <w:widowControl/>
              <w:spacing w:line="360" w:lineRule="auto"/>
              <w:jc w:val="center"/>
              <w:rPr>
                <w:rFonts w:ascii="宋体" w:hAnsi="宋体" w:eastAsia="宋体" w:cs="宋体"/>
                <w:color w:val="333333"/>
                <w:kern w:val="0"/>
                <w:sz w:val="20"/>
                <w:szCs w:val="20"/>
              </w:rPr>
            </w:pPr>
            <w:r>
              <w:rPr>
                <w:rFonts w:hint="eastAsia" w:ascii="宋体" w:hAnsi="宋体" w:eastAsia="宋体" w:cs="宋体"/>
                <w:color w:val="333333"/>
                <w:kern w:val="0"/>
                <w:sz w:val="20"/>
                <w:szCs w:val="20"/>
                <w:lang w:val="en-US" w:eastAsia="zh-CN"/>
              </w:rPr>
              <w:t>6897.48</w:t>
            </w:r>
          </w:p>
        </w:tc>
      </w:tr>
      <w:tr w14:paraId="3FD6F2E0">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trHeight w:val="510" w:hRule="atLeast"/>
          <w:jc w:val="center"/>
        </w:trPr>
        <w:tc>
          <w:tcPr>
            <w:tcW w:w="1895" w:type="dxa"/>
            <w:gridSpan w:val="3"/>
            <w:tcBorders>
              <w:tl2br w:val="nil"/>
              <w:tr2bl w:val="nil"/>
            </w:tcBorders>
            <w:shd w:val="clear" w:color="auto" w:fill="auto"/>
            <w:vAlign w:val="center"/>
          </w:tcPr>
          <w:p w14:paraId="392F5E35">
            <w:pPr>
              <w:widowControl/>
              <w:spacing w:line="360" w:lineRule="auto"/>
              <w:jc w:val="center"/>
              <w:rPr>
                <w:rFonts w:hint="default" w:ascii="宋体" w:hAnsi="宋体" w:eastAsia="宋体" w:cs="宋体"/>
                <w:color w:val="333333"/>
                <w:kern w:val="0"/>
                <w:sz w:val="20"/>
                <w:szCs w:val="20"/>
                <w:lang w:val="en-US" w:eastAsia="zh-CN"/>
              </w:rPr>
            </w:pPr>
            <w:r>
              <w:rPr>
                <w:rFonts w:hint="eastAsia" w:ascii="宋体" w:hAnsi="宋体" w:eastAsia="宋体" w:cs="宋体"/>
                <w:color w:val="333333"/>
                <w:kern w:val="0"/>
                <w:sz w:val="20"/>
                <w:szCs w:val="20"/>
              </w:rPr>
              <w:t>213</w:t>
            </w:r>
            <w:r>
              <w:rPr>
                <w:rFonts w:hint="eastAsia" w:ascii="宋体" w:hAnsi="宋体" w:eastAsia="宋体" w:cs="宋体"/>
                <w:color w:val="333333"/>
                <w:kern w:val="0"/>
                <w:sz w:val="20"/>
                <w:szCs w:val="20"/>
                <w:lang w:val="en-US" w:eastAsia="zh-CN"/>
              </w:rPr>
              <w:t>0104</w:t>
            </w:r>
          </w:p>
        </w:tc>
        <w:tc>
          <w:tcPr>
            <w:tcW w:w="3335" w:type="dxa"/>
            <w:tcBorders>
              <w:tl2br w:val="nil"/>
              <w:tr2bl w:val="nil"/>
            </w:tcBorders>
            <w:shd w:val="clear" w:color="auto" w:fill="auto"/>
            <w:vAlign w:val="center"/>
          </w:tcPr>
          <w:p w14:paraId="70B85170">
            <w:pPr>
              <w:widowControl/>
              <w:spacing w:line="360" w:lineRule="auto"/>
              <w:jc w:val="center"/>
              <w:rPr>
                <w:rFonts w:ascii="宋体" w:hAnsi="宋体" w:eastAsia="宋体" w:cs="宋体"/>
                <w:color w:val="333333"/>
                <w:kern w:val="0"/>
                <w:sz w:val="20"/>
                <w:szCs w:val="20"/>
              </w:rPr>
            </w:pPr>
            <w:r>
              <w:rPr>
                <w:rFonts w:hint="eastAsia" w:ascii="宋体" w:hAnsi="宋体" w:eastAsia="宋体" w:cs="宋体"/>
                <w:color w:val="333333"/>
                <w:kern w:val="0"/>
                <w:sz w:val="20"/>
                <w:szCs w:val="20"/>
              </w:rPr>
              <w:t>事业运行</w:t>
            </w:r>
          </w:p>
        </w:tc>
        <w:tc>
          <w:tcPr>
            <w:tcW w:w="1233" w:type="dxa"/>
            <w:tcBorders>
              <w:tl2br w:val="nil"/>
              <w:tr2bl w:val="nil"/>
            </w:tcBorders>
            <w:shd w:val="clear" w:color="auto" w:fill="auto"/>
            <w:vAlign w:val="center"/>
          </w:tcPr>
          <w:p w14:paraId="24437C18">
            <w:pPr>
              <w:widowControl/>
              <w:spacing w:line="360" w:lineRule="auto"/>
              <w:jc w:val="center"/>
              <w:rPr>
                <w:rFonts w:ascii="宋体" w:hAnsi="宋体" w:eastAsia="宋体" w:cs="宋体"/>
                <w:color w:val="333333"/>
                <w:kern w:val="0"/>
                <w:sz w:val="20"/>
                <w:szCs w:val="20"/>
              </w:rPr>
            </w:pPr>
            <w:r>
              <w:rPr>
                <w:rFonts w:hint="eastAsia" w:ascii="宋体" w:hAnsi="宋体" w:eastAsia="宋体" w:cs="宋体"/>
                <w:color w:val="333333"/>
                <w:kern w:val="0"/>
                <w:sz w:val="20"/>
                <w:szCs w:val="20"/>
                <w:lang w:val="en-US" w:eastAsia="zh-CN"/>
              </w:rPr>
              <w:t>168.28</w:t>
            </w:r>
          </w:p>
        </w:tc>
        <w:tc>
          <w:tcPr>
            <w:tcW w:w="1135" w:type="dxa"/>
            <w:tcBorders>
              <w:tl2br w:val="nil"/>
              <w:tr2bl w:val="nil"/>
            </w:tcBorders>
            <w:shd w:val="clear" w:color="auto" w:fill="auto"/>
            <w:vAlign w:val="center"/>
          </w:tcPr>
          <w:p w14:paraId="50A104BD">
            <w:pPr>
              <w:widowControl/>
              <w:spacing w:line="360" w:lineRule="auto"/>
              <w:jc w:val="center"/>
              <w:rPr>
                <w:rFonts w:hint="default" w:ascii="宋体" w:hAnsi="宋体" w:eastAsia="宋体" w:cs="宋体"/>
                <w:color w:val="333333"/>
                <w:kern w:val="0"/>
                <w:sz w:val="20"/>
                <w:szCs w:val="20"/>
                <w:lang w:val="en-US" w:eastAsia="zh-CN"/>
              </w:rPr>
            </w:pPr>
            <w:r>
              <w:rPr>
                <w:rFonts w:hint="eastAsia" w:ascii="宋体" w:hAnsi="宋体" w:eastAsia="宋体" w:cs="宋体"/>
                <w:color w:val="333333"/>
                <w:kern w:val="0"/>
                <w:sz w:val="20"/>
                <w:szCs w:val="20"/>
                <w:lang w:val="en-US" w:eastAsia="zh-CN"/>
              </w:rPr>
              <w:t>168.28</w:t>
            </w:r>
          </w:p>
        </w:tc>
        <w:tc>
          <w:tcPr>
            <w:tcW w:w="906" w:type="dxa"/>
            <w:tcBorders>
              <w:tl2br w:val="nil"/>
              <w:tr2bl w:val="nil"/>
            </w:tcBorders>
            <w:shd w:val="clear" w:color="auto" w:fill="auto"/>
            <w:vAlign w:val="center"/>
          </w:tcPr>
          <w:p w14:paraId="07C856B6">
            <w:pPr>
              <w:widowControl/>
              <w:spacing w:line="360" w:lineRule="auto"/>
              <w:jc w:val="center"/>
              <w:rPr>
                <w:rFonts w:ascii="宋体" w:hAnsi="宋体" w:eastAsia="宋体" w:cs="宋体"/>
                <w:color w:val="333333"/>
                <w:kern w:val="0"/>
                <w:sz w:val="20"/>
                <w:szCs w:val="20"/>
              </w:rPr>
            </w:pPr>
          </w:p>
        </w:tc>
      </w:tr>
      <w:tr w14:paraId="2FAC86E4">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trHeight w:val="510" w:hRule="atLeast"/>
          <w:jc w:val="center"/>
        </w:trPr>
        <w:tc>
          <w:tcPr>
            <w:tcW w:w="1895" w:type="dxa"/>
            <w:gridSpan w:val="3"/>
            <w:tcBorders>
              <w:tl2br w:val="nil"/>
              <w:tr2bl w:val="nil"/>
            </w:tcBorders>
            <w:shd w:val="clear" w:color="auto" w:fill="auto"/>
            <w:vAlign w:val="center"/>
          </w:tcPr>
          <w:p w14:paraId="5198B494">
            <w:pPr>
              <w:widowControl/>
              <w:spacing w:line="360" w:lineRule="auto"/>
              <w:jc w:val="center"/>
              <w:rPr>
                <w:rFonts w:ascii="宋体" w:hAnsi="宋体" w:eastAsia="宋体" w:cs="宋体"/>
                <w:color w:val="333333"/>
                <w:kern w:val="0"/>
                <w:sz w:val="20"/>
                <w:szCs w:val="20"/>
              </w:rPr>
            </w:pPr>
            <w:r>
              <w:rPr>
                <w:rFonts w:hint="eastAsia" w:ascii="宋体" w:hAnsi="宋体" w:eastAsia="宋体" w:cs="宋体"/>
                <w:color w:val="333333"/>
                <w:kern w:val="0"/>
                <w:sz w:val="20"/>
                <w:szCs w:val="20"/>
              </w:rPr>
              <w:t>2130599</w:t>
            </w:r>
          </w:p>
        </w:tc>
        <w:tc>
          <w:tcPr>
            <w:tcW w:w="3335" w:type="dxa"/>
            <w:tcBorders>
              <w:tl2br w:val="nil"/>
              <w:tr2bl w:val="nil"/>
            </w:tcBorders>
            <w:shd w:val="clear" w:color="auto" w:fill="auto"/>
            <w:vAlign w:val="center"/>
          </w:tcPr>
          <w:p w14:paraId="3937C155">
            <w:pPr>
              <w:widowControl/>
              <w:spacing w:line="360" w:lineRule="auto"/>
              <w:jc w:val="center"/>
              <w:rPr>
                <w:rFonts w:ascii="宋体" w:hAnsi="宋体" w:eastAsia="宋体" w:cs="宋体"/>
                <w:color w:val="333333"/>
                <w:kern w:val="0"/>
                <w:sz w:val="20"/>
                <w:szCs w:val="20"/>
              </w:rPr>
            </w:pPr>
            <w:r>
              <w:rPr>
                <w:rFonts w:hint="eastAsia" w:ascii="宋体" w:hAnsi="宋体" w:eastAsia="宋体" w:cs="宋体"/>
                <w:color w:val="333333"/>
                <w:kern w:val="0"/>
                <w:sz w:val="20"/>
                <w:szCs w:val="20"/>
              </w:rPr>
              <w:t>其他巩固脱贫衔接乡村振兴支出</w:t>
            </w:r>
          </w:p>
        </w:tc>
        <w:tc>
          <w:tcPr>
            <w:tcW w:w="1233" w:type="dxa"/>
            <w:tcBorders>
              <w:tl2br w:val="nil"/>
              <w:tr2bl w:val="nil"/>
            </w:tcBorders>
            <w:shd w:val="clear" w:color="auto" w:fill="auto"/>
            <w:vAlign w:val="center"/>
          </w:tcPr>
          <w:p w14:paraId="187A4083">
            <w:pPr>
              <w:widowControl/>
              <w:spacing w:line="360" w:lineRule="auto"/>
              <w:jc w:val="center"/>
              <w:rPr>
                <w:rFonts w:hint="default" w:ascii="宋体" w:hAnsi="宋体" w:eastAsia="宋体" w:cs="宋体"/>
                <w:color w:val="333333"/>
                <w:kern w:val="0"/>
                <w:sz w:val="20"/>
                <w:szCs w:val="20"/>
                <w:lang w:val="en-US" w:eastAsia="zh-CN"/>
              </w:rPr>
            </w:pPr>
            <w:r>
              <w:rPr>
                <w:rFonts w:hint="eastAsia" w:ascii="宋体" w:hAnsi="宋体" w:eastAsia="宋体" w:cs="宋体"/>
                <w:color w:val="333333"/>
                <w:kern w:val="0"/>
                <w:sz w:val="20"/>
                <w:szCs w:val="20"/>
                <w:lang w:val="en-US" w:eastAsia="zh-CN"/>
              </w:rPr>
              <w:t>6897.48</w:t>
            </w:r>
          </w:p>
        </w:tc>
        <w:tc>
          <w:tcPr>
            <w:tcW w:w="1135" w:type="dxa"/>
            <w:tcBorders>
              <w:tl2br w:val="nil"/>
              <w:tr2bl w:val="nil"/>
            </w:tcBorders>
            <w:shd w:val="clear" w:color="auto" w:fill="auto"/>
            <w:vAlign w:val="center"/>
          </w:tcPr>
          <w:p w14:paraId="1C0B789D">
            <w:pPr>
              <w:widowControl/>
              <w:spacing w:line="360" w:lineRule="auto"/>
              <w:jc w:val="center"/>
              <w:rPr>
                <w:rFonts w:ascii="宋体" w:hAnsi="宋体" w:eastAsia="宋体" w:cs="宋体"/>
                <w:color w:val="333333"/>
                <w:kern w:val="0"/>
                <w:sz w:val="20"/>
                <w:szCs w:val="20"/>
              </w:rPr>
            </w:pPr>
          </w:p>
        </w:tc>
        <w:tc>
          <w:tcPr>
            <w:tcW w:w="906" w:type="dxa"/>
            <w:tcBorders>
              <w:tl2br w:val="nil"/>
              <w:tr2bl w:val="nil"/>
            </w:tcBorders>
            <w:shd w:val="clear" w:color="auto" w:fill="auto"/>
            <w:vAlign w:val="center"/>
          </w:tcPr>
          <w:p w14:paraId="7C38AE8F">
            <w:pPr>
              <w:widowControl/>
              <w:spacing w:line="360" w:lineRule="auto"/>
              <w:jc w:val="center"/>
              <w:rPr>
                <w:rFonts w:ascii="宋体" w:hAnsi="宋体" w:eastAsia="宋体" w:cs="宋体"/>
                <w:color w:val="333333"/>
                <w:kern w:val="0"/>
                <w:sz w:val="20"/>
                <w:szCs w:val="20"/>
              </w:rPr>
            </w:pPr>
            <w:r>
              <w:rPr>
                <w:rFonts w:hint="eastAsia" w:ascii="宋体" w:hAnsi="宋体" w:eastAsia="宋体" w:cs="宋体"/>
                <w:color w:val="333333"/>
                <w:kern w:val="0"/>
                <w:sz w:val="20"/>
                <w:szCs w:val="20"/>
                <w:lang w:val="en-US" w:eastAsia="zh-CN"/>
              </w:rPr>
              <w:t>6897.48</w:t>
            </w:r>
          </w:p>
        </w:tc>
      </w:tr>
      <w:tr w14:paraId="59CF299A">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trHeight w:val="510" w:hRule="atLeast"/>
          <w:jc w:val="center"/>
        </w:trPr>
        <w:tc>
          <w:tcPr>
            <w:tcW w:w="1895" w:type="dxa"/>
            <w:gridSpan w:val="3"/>
            <w:tcBorders>
              <w:tl2br w:val="nil"/>
              <w:tr2bl w:val="nil"/>
            </w:tcBorders>
            <w:shd w:val="clear" w:color="auto" w:fill="auto"/>
            <w:vAlign w:val="center"/>
          </w:tcPr>
          <w:p w14:paraId="1B92D41E">
            <w:pPr>
              <w:widowControl/>
              <w:spacing w:before="100" w:beforeAutospacing="1"/>
              <w:jc w:val="center"/>
              <w:rPr>
                <w:rFonts w:ascii="宋体" w:hAnsi="宋体" w:eastAsia="宋体" w:cs="宋体"/>
                <w:color w:val="333333"/>
                <w:kern w:val="0"/>
                <w:sz w:val="20"/>
                <w:szCs w:val="20"/>
              </w:rPr>
            </w:pPr>
            <w:r>
              <w:rPr>
                <w:rFonts w:hint="eastAsia" w:ascii="宋体" w:hAnsi="宋体" w:eastAsia="宋体" w:cs="宋体"/>
                <w:color w:val="333333"/>
                <w:kern w:val="0"/>
                <w:sz w:val="20"/>
                <w:szCs w:val="20"/>
              </w:rPr>
              <w:t>208</w:t>
            </w:r>
          </w:p>
        </w:tc>
        <w:tc>
          <w:tcPr>
            <w:tcW w:w="3335" w:type="dxa"/>
            <w:tcBorders>
              <w:tl2br w:val="nil"/>
              <w:tr2bl w:val="nil"/>
            </w:tcBorders>
            <w:shd w:val="clear" w:color="auto" w:fill="auto"/>
            <w:vAlign w:val="center"/>
          </w:tcPr>
          <w:p w14:paraId="35474F72">
            <w:pPr>
              <w:widowControl/>
              <w:spacing w:before="100" w:beforeAutospacing="1"/>
              <w:jc w:val="center"/>
              <w:rPr>
                <w:rFonts w:ascii="宋体" w:hAnsi="宋体" w:eastAsia="宋体" w:cs="宋体"/>
                <w:color w:val="333333"/>
                <w:kern w:val="0"/>
                <w:sz w:val="20"/>
                <w:szCs w:val="20"/>
              </w:rPr>
            </w:pPr>
            <w:r>
              <w:rPr>
                <w:rFonts w:hint="eastAsia" w:ascii="宋体" w:hAnsi="宋体" w:eastAsia="宋体" w:cs="宋体"/>
                <w:color w:val="333333"/>
                <w:kern w:val="0"/>
                <w:sz w:val="20"/>
                <w:szCs w:val="20"/>
              </w:rPr>
              <w:t>社会保障和就业支出</w:t>
            </w:r>
          </w:p>
        </w:tc>
        <w:tc>
          <w:tcPr>
            <w:tcW w:w="1233" w:type="dxa"/>
            <w:tcBorders>
              <w:tl2br w:val="nil"/>
              <w:tr2bl w:val="nil"/>
            </w:tcBorders>
            <w:shd w:val="clear" w:color="auto" w:fill="auto"/>
            <w:vAlign w:val="center"/>
          </w:tcPr>
          <w:p w14:paraId="14360594">
            <w:pPr>
              <w:widowControl/>
              <w:spacing w:before="100" w:beforeAutospacing="1"/>
              <w:jc w:val="center"/>
              <w:rPr>
                <w:rFonts w:hint="default" w:ascii="宋体" w:hAnsi="宋体" w:eastAsia="宋体" w:cs="宋体"/>
                <w:color w:val="333333"/>
                <w:kern w:val="0"/>
                <w:sz w:val="20"/>
                <w:szCs w:val="20"/>
                <w:lang w:val="en-US" w:eastAsia="zh-CN"/>
              </w:rPr>
            </w:pPr>
            <w:r>
              <w:rPr>
                <w:rFonts w:hint="eastAsia" w:ascii="宋体" w:hAnsi="宋体" w:eastAsia="宋体" w:cs="宋体"/>
                <w:color w:val="333333"/>
                <w:kern w:val="0"/>
                <w:sz w:val="20"/>
                <w:szCs w:val="20"/>
                <w:lang w:val="en-US" w:eastAsia="zh-CN"/>
              </w:rPr>
              <w:t>20.44</w:t>
            </w:r>
          </w:p>
        </w:tc>
        <w:tc>
          <w:tcPr>
            <w:tcW w:w="1135" w:type="dxa"/>
            <w:tcBorders>
              <w:tl2br w:val="nil"/>
              <w:tr2bl w:val="nil"/>
            </w:tcBorders>
            <w:shd w:val="clear" w:color="auto" w:fill="auto"/>
            <w:vAlign w:val="center"/>
          </w:tcPr>
          <w:p w14:paraId="5F0D7F6B">
            <w:pPr>
              <w:widowControl/>
              <w:spacing w:before="100" w:beforeAutospacing="1"/>
              <w:jc w:val="center"/>
              <w:rPr>
                <w:rFonts w:ascii="宋体" w:hAnsi="宋体" w:eastAsia="宋体" w:cs="宋体"/>
                <w:color w:val="333333"/>
                <w:kern w:val="0"/>
                <w:sz w:val="20"/>
                <w:szCs w:val="20"/>
              </w:rPr>
            </w:pPr>
            <w:r>
              <w:rPr>
                <w:rFonts w:hint="eastAsia" w:ascii="宋体" w:hAnsi="宋体" w:eastAsia="宋体" w:cs="宋体"/>
                <w:color w:val="333333"/>
                <w:kern w:val="0"/>
                <w:sz w:val="20"/>
                <w:szCs w:val="20"/>
                <w:lang w:val="en-US" w:eastAsia="zh-CN"/>
              </w:rPr>
              <w:t>20.44</w:t>
            </w:r>
          </w:p>
        </w:tc>
        <w:tc>
          <w:tcPr>
            <w:tcW w:w="906" w:type="dxa"/>
            <w:tcBorders>
              <w:tl2br w:val="nil"/>
              <w:tr2bl w:val="nil"/>
            </w:tcBorders>
            <w:shd w:val="clear" w:color="auto" w:fill="auto"/>
            <w:vAlign w:val="center"/>
          </w:tcPr>
          <w:p w14:paraId="383145B9">
            <w:pPr>
              <w:widowControl/>
              <w:spacing w:before="100" w:beforeAutospacing="1"/>
              <w:jc w:val="center"/>
              <w:rPr>
                <w:rFonts w:ascii="宋体" w:hAnsi="宋体" w:eastAsia="宋体" w:cs="宋体"/>
                <w:color w:val="333333"/>
                <w:kern w:val="0"/>
                <w:sz w:val="20"/>
                <w:szCs w:val="20"/>
              </w:rPr>
            </w:pPr>
          </w:p>
        </w:tc>
      </w:tr>
      <w:tr w14:paraId="060CD2D1">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trHeight w:val="510" w:hRule="atLeast"/>
          <w:jc w:val="center"/>
        </w:trPr>
        <w:tc>
          <w:tcPr>
            <w:tcW w:w="1895" w:type="dxa"/>
            <w:gridSpan w:val="3"/>
            <w:tcBorders>
              <w:tl2br w:val="nil"/>
              <w:tr2bl w:val="nil"/>
            </w:tcBorders>
            <w:shd w:val="clear" w:color="auto" w:fill="auto"/>
            <w:vAlign w:val="center"/>
          </w:tcPr>
          <w:p w14:paraId="5C035892">
            <w:pPr>
              <w:widowControl/>
              <w:spacing w:before="100" w:beforeAutospacing="1"/>
              <w:jc w:val="center"/>
              <w:rPr>
                <w:rFonts w:ascii="宋体" w:hAnsi="宋体" w:eastAsia="宋体" w:cs="宋体"/>
                <w:color w:val="333333"/>
                <w:kern w:val="0"/>
                <w:sz w:val="20"/>
                <w:szCs w:val="20"/>
              </w:rPr>
            </w:pPr>
            <w:r>
              <w:rPr>
                <w:rFonts w:hint="eastAsia" w:ascii="宋体" w:hAnsi="宋体" w:eastAsia="宋体" w:cs="宋体"/>
                <w:color w:val="333333"/>
                <w:kern w:val="0"/>
                <w:sz w:val="20"/>
                <w:szCs w:val="20"/>
              </w:rPr>
              <w:t>20805</w:t>
            </w:r>
          </w:p>
        </w:tc>
        <w:tc>
          <w:tcPr>
            <w:tcW w:w="3335" w:type="dxa"/>
            <w:tcBorders>
              <w:tl2br w:val="nil"/>
              <w:tr2bl w:val="nil"/>
            </w:tcBorders>
            <w:shd w:val="clear" w:color="auto" w:fill="auto"/>
            <w:vAlign w:val="center"/>
          </w:tcPr>
          <w:p w14:paraId="600982B1">
            <w:pPr>
              <w:widowControl/>
              <w:spacing w:before="100" w:beforeAutospacing="1"/>
              <w:jc w:val="center"/>
              <w:rPr>
                <w:rFonts w:ascii="宋体" w:hAnsi="宋体" w:eastAsia="宋体" w:cs="宋体"/>
                <w:color w:val="333333"/>
                <w:kern w:val="0"/>
                <w:sz w:val="20"/>
                <w:szCs w:val="20"/>
              </w:rPr>
            </w:pPr>
            <w:r>
              <w:rPr>
                <w:rFonts w:hint="eastAsia" w:ascii="宋体" w:hAnsi="宋体" w:eastAsia="宋体" w:cs="宋体"/>
                <w:color w:val="333333"/>
                <w:kern w:val="0"/>
                <w:sz w:val="20"/>
                <w:szCs w:val="20"/>
              </w:rPr>
              <w:t>行政事业单位养老支出</w:t>
            </w:r>
          </w:p>
        </w:tc>
        <w:tc>
          <w:tcPr>
            <w:tcW w:w="1233" w:type="dxa"/>
            <w:tcBorders>
              <w:tl2br w:val="nil"/>
              <w:tr2bl w:val="nil"/>
            </w:tcBorders>
            <w:shd w:val="clear" w:color="auto" w:fill="auto"/>
            <w:vAlign w:val="center"/>
          </w:tcPr>
          <w:p w14:paraId="5DE12F1C">
            <w:pPr>
              <w:widowControl/>
              <w:spacing w:before="100" w:beforeAutospacing="1"/>
              <w:jc w:val="center"/>
              <w:rPr>
                <w:rFonts w:ascii="宋体" w:hAnsi="宋体" w:eastAsia="宋体" w:cs="宋体"/>
                <w:color w:val="333333"/>
                <w:kern w:val="0"/>
                <w:sz w:val="20"/>
                <w:szCs w:val="20"/>
              </w:rPr>
            </w:pPr>
            <w:r>
              <w:rPr>
                <w:rFonts w:hint="eastAsia" w:ascii="宋体" w:hAnsi="宋体" w:eastAsia="宋体" w:cs="宋体"/>
                <w:color w:val="333333"/>
                <w:kern w:val="0"/>
                <w:sz w:val="20"/>
                <w:szCs w:val="20"/>
                <w:lang w:val="en-US" w:eastAsia="zh-CN"/>
              </w:rPr>
              <w:t>20.44</w:t>
            </w:r>
            <w:r>
              <w:rPr>
                <w:rFonts w:hint="eastAsia" w:ascii="宋体" w:hAnsi="宋体" w:eastAsia="宋体" w:cs="宋体"/>
                <w:color w:val="333333"/>
                <w:kern w:val="0"/>
                <w:sz w:val="20"/>
                <w:szCs w:val="20"/>
              </w:rPr>
              <w:t xml:space="preserve"> </w:t>
            </w:r>
          </w:p>
        </w:tc>
        <w:tc>
          <w:tcPr>
            <w:tcW w:w="1135" w:type="dxa"/>
            <w:tcBorders>
              <w:tl2br w:val="nil"/>
              <w:tr2bl w:val="nil"/>
            </w:tcBorders>
            <w:shd w:val="clear" w:color="auto" w:fill="auto"/>
            <w:vAlign w:val="center"/>
          </w:tcPr>
          <w:p w14:paraId="10BC85A8">
            <w:pPr>
              <w:widowControl/>
              <w:spacing w:before="100" w:beforeAutospacing="1"/>
              <w:jc w:val="center"/>
              <w:rPr>
                <w:rFonts w:ascii="宋体" w:hAnsi="宋体" w:eastAsia="宋体" w:cs="宋体"/>
                <w:color w:val="333333"/>
                <w:kern w:val="0"/>
                <w:sz w:val="20"/>
                <w:szCs w:val="20"/>
              </w:rPr>
            </w:pPr>
            <w:r>
              <w:rPr>
                <w:rFonts w:hint="eastAsia" w:ascii="宋体" w:hAnsi="宋体" w:eastAsia="宋体" w:cs="宋体"/>
                <w:color w:val="333333"/>
                <w:kern w:val="0"/>
                <w:sz w:val="20"/>
                <w:szCs w:val="20"/>
                <w:lang w:val="en-US" w:eastAsia="zh-CN"/>
              </w:rPr>
              <w:t>20.44</w:t>
            </w:r>
            <w:r>
              <w:rPr>
                <w:rFonts w:hint="eastAsia" w:ascii="宋体" w:hAnsi="宋体" w:eastAsia="宋体" w:cs="宋体"/>
                <w:color w:val="333333"/>
                <w:kern w:val="0"/>
                <w:sz w:val="20"/>
                <w:szCs w:val="20"/>
              </w:rPr>
              <w:t xml:space="preserve"> </w:t>
            </w:r>
          </w:p>
        </w:tc>
        <w:tc>
          <w:tcPr>
            <w:tcW w:w="906" w:type="dxa"/>
            <w:tcBorders>
              <w:tl2br w:val="nil"/>
              <w:tr2bl w:val="nil"/>
            </w:tcBorders>
            <w:shd w:val="clear" w:color="auto" w:fill="auto"/>
            <w:vAlign w:val="center"/>
          </w:tcPr>
          <w:p w14:paraId="05B74DA6">
            <w:pPr>
              <w:widowControl/>
              <w:spacing w:before="100" w:beforeAutospacing="1"/>
              <w:jc w:val="center"/>
              <w:rPr>
                <w:rFonts w:ascii="宋体" w:hAnsi="宋体" w:eastAsia="宋体" w:cs="宋体"/>
                <w:color w:val="333333"/>
                <w:kern w:val="0"/>
                <w:sz w:val="20"/>
                <w:szCs w:val="20"/>
              </w:rPr>
            </w:pPr>
          </w:p>
        </w:tc>
      </w:tr>
      <w:tr w14:paraId="27E849F8">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trHeight w:val="510" w:hRule="atLeast"/>
          <w:jc w:val="center"/>
        </w:trPr>
        <w:tc>
          <w:tcPr>
            <w:tcW w:w="1895" w:type="dxa"/>
            <w:gridSpan w:val="3"/>
            <w:tcBorders>
              <w:tl2br w:val="nil"/>
              <w:tr2bl w:val="nil"/>
            </w:tcBorders>
            <w:shd w:val="clear" w:color="auto" w:fill="auto"/>
            <w:vAlign w:val="center"/>
          </w:tcPr>
          <w:p w14:paraId="3E262591">
            <w:pPr>
              <w:widowControl/>
              <w:spacing w:before="100" w:beforeAutospacing="1"/>
              <w:jc w:val="center"/>
              <w:rPr>
                <w:rFonts w:ascii="宋体" w:hAnsi="宋体" w:eastAsia="宋体" w:cs="宋体"/>
                <w:color w:val="333333"/>
                <w:kern w:val="0"/>
                <w:sz w:val="20"/>
                <w:szCs w:val="20"/>
              </w:rPr>
            </w:pPr>
            <w:r>
              <w:rPr>
                <w:rFonts w:ascii="宋体" w:hAnsi="宋体" w:eastAsia="宋体" w:cs="宋体"/>
                <w:color w:val="333333"/>
                <w:kern w:val="0"/>
                <w:sz w:val="20"/>
                <w:szCs w:val="20"/>
              </w:rPr>
              <w:t>2080505</w:t>
            </w:r>
          </w:p>
        </w:tc>
        <w:tc>
          <w:tcPr>
            <w:tcW w:w="3335" w:type="dxa"/>
            <w:tcBorders>
              <w:tl2br w:val="nil"/>
              <w:tr2bl w:val="nil"/>
            </w:tcBorders>
            <w:shd w:val="clear" w:color="auto" w:fill="auto"/>
            <w:vAlign w:val="center"/>
          </w:tcPr>
          <w:p w14:paraId="7842B0AA">
            <w:pPr>
              <w:widowControl/>
              <w:spacing w:before="100" w:beforeAutospacing="1"/>
              <w:jc w:val="center"/>
              <w:rPr>
                <w:rFonts w:ascii="宋体" w:hAnsi="宋体" w:eastAsia="宋体" w:cs="宋体"/>
                <w:color w:val="333333"/>
                <w:kern w:val="0"/>
                <w:sz w:val="20"/>
                <w:szCs w:val="20"/>
              </w:rPr>
            </w:pPr>
            <w:r>
              <w:rPr>
                <w:rFonts w:hint="eastAsia" w:ascii="宋体" w:hAnsi="宋体" w:eastAsia="宋体" w:cs="宋体"/>
                <w:color w:val="333333"/>
                <w:kern w:val="0"/>
                <w:sz w:val="20"/>
                <w:szCs w:val="20"/>
              </w:rPr>
              <w:t>机关事业单位基本养老保险缴费支出</w:t>
            </w:r>
          </w:p>
        </w:tc>
        <w:tc>
          <w:tcPr>
            <w:tcW w:w="1233" w:type="dxa"/>
            <w:tcBorders>
              <w:tl2br w:val="nil"/>
              <w:tr2bl w:val="nil"/>
            </w:tcBorders>
            <w:shd w:val="clear" w:color="auto" w:fill="auto"/>
            <w:vAlign w:val="center"/>
          </w:tcPr>
          <w:p w14:paraId="01A703CF">
            <w:pPr>
              <w:widowControl/>
              <w:spacing w:before="100" w:beforeAutospacing="1"/>
              <w:jc w:val="center"/>
              <w:rPr>
                <w:rFonts w:ascii="宋体" w:hAnsi="宋体" w:eastAsia="宋体" w:cs="宋体"/>
                <w:color w:val="333333"/>
                <w:kern w:val="0"/>
                <w:sz w:val="20"/>
                <w:szCs w:val="20"/>
              </w:rPr>
            </w:pPr>
            <w:r>
              <w:rPr>
                <w:rFonts w:hint="eastAsia" w:ascii="宋体" w:hAnsi="宋体" w:eastAsia="宋体" w:cs="宋体"/>
                <w:color w:val="333333"/>
                <w:kern w:val="0"/>
                <w:sz w:val="20"/>
                <w:szCs w:val="20"/>
                <w:lang w:val="en-US" w:eastAsia="zh-CN"/>
              </w:rPr>
              <w:t>20.44</w:t>
            </w:r>
            <w:r>
              <w:rPr>
                <w:rFonts w:hint="eastAsia" w:ascii="宋体" w:hAnsi="宋体" w:eastAsia="宋体" w:cs="宋体"/>
                <w:color w:val="333333"/>
                <w:kern w:val="0"/>
                <w:sz w:val="20"/>
                <w:szCs w:val="20"/>
              </w:rPr>
              <w:t xml:space="preserve"> </w:t>
            </w:r>
          </w:p>
        </w:tc>
        <w:tc>
          <w:tcPr>
            <w:tcW w:w="1135" w:type="dxa"/>
            <w:tcBorders>
              <w:tl2br w:val="nil"/>
              <w:tr2bl w:val="nil"/>
            </w:tcBorders>
            <w:shd w:val="clear" w:color="auto" w:fill="auto"/>
            <w:vAlign w:val="center"/>
          </w:tcPr>
          <w:p w14:paraId="1A6DD227">
            <w:pPr>
              <w:widowControl/>
              <w:spacing w:before="100" w:beforeAutospacing="1"/>
              <w:jc w:val="center"/>
              <w:rPr>
                <w:rFonts w:ascii="宋体" w:hAnsi="宋体" w:eastAsia="宋体" w:cs="宋体"/>
                <w:color w:val="333333"/>
                <w:kern w:val="0"/>
                <w:sz w:val="20"/>
                <w:szCs w:val="20"/>
              </w:rPr>
            </w:pPr>
            <w:r>
              <w:rPr>
                <w:rFonts w:hint="eastAsia" w:ascii="宋体" w:hAnsi="宋体" w:eastAsia="宋体" w:cs="宋体"/>
                <w:color w:val="333333"/>
                <w:kern w:val="0"/>
                <w:sz w:val="20"/>
                <w:szCs w:val="20"/>
                <w:lang w:val="en-US" w:eastAsia="zh-CN"/>
              </w:rPr>
              <w:t>20.44</w:t>
            </w:r>
            <w:r>
              <w:rPr>
                <w:rFonts w:hint="eastAsia" w:ascii="宋体" w:hAnsi="宋体" w:eastAsia="宋体" w:cs="宋体"/>
                <w:color w:val="333333"/>
                <w:kern w:val="0"/>
                <w:sz w:val="20"/>
                <w:szCs w:val="20"/>
              </w:rPr>
              <w:t xml:space="preserve"> </w:t>
            </w:r>
          </w:p>
        </w:tc>
        <w:tc>
          <w:tcPr>
            <w:tcW w:w="906" w:type="dxa"/>
            <w:tcBorders>
              <w:tl2br w:val="nil"/>
              <w:tr2bl w:val="nil"/>
            </w:tcBorders>
            <w:shd w:val="clear" w:color="auto" w:fill="auto"/>
            <w:vAlign w:val="center"/>
          </w:tcPr>
          <w:p w14:paraId="671B066D">
            <w:pPr>
              <w:widowControl/>
              <w:spacing w:before="100" w:beforeAutospacing="1"/>
              <w:jc w:val="center"/>
              <w:rPr>
                <w:rFonts w:ascii="宋体" w:hAnsi="宋体" w:eastAsia="宋体" w:cs="宋体"/>
                <w:color w:val="333333"/>
                <w:kern w:val="0"/>
                <w:sz w:val="20"/>
                <w:szCs w:val="20"/>
              </w:rPr>
            </w:pPr>
          </w:p>
        </w:tc>
      </w:tr>
      <w:tr w14:paraId="389F12DB">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trHeight w:val="510" w:hRule="atLeast"/>
          <w:jc w:val="center"/>
        </w:trPr>
        <w:tc>
          <w:tcPr>
            <w:tcW w:w="1895" w:type="dxa"/>
            <w:gridSpan w:val="3"/>
            <w:tcBorders>
              <w:tl2br w:val="nil"/>
              <w:tr2bl w:val="nil"/>
            </w:tcBorders>
            <w:shd w:val="clear" w:color="auto" w:fill="auto"/>
            <w:vAlign w:val="center"/>
          </w:tcPr>
          <w:p w14:paraId="6E05E7AB">
            <w:pPr>
              <w:widowControl/>
              <w:spacing w:before="100" w:beforeAutospacing="1"/>
              <w:jc w:val="center"/>
              <w:rPr>
                <w:rFonts w:ascii="宋体" w:hAnsi="宋体" w:eastAsia="宋体" w:cs="宋体"/>
                <w:color w:val="333333"/>
                <w:kern w:val="0"/>
                <w:sz w:val="20"/>
                <w:szCs w:val="20"/>
              </w:rPr>
            </w:pPr>
            <w:r>
              <w:rPr>
                <w:rFonts w:hint="eastAsia" w:ascii="宋体" w:hAnsi="宋体" w:eastAsia="宋体" w:cs="宋体"/>
                <w:color w:val="333333"/>
                <w:kern w:val="0"/>
                <w:sz w:val="20"/>
                <w:szCs w:val="20"/>
              </w:rPr>
              <w:t>210</w:t>
            </w:r>
          </w:p>
        </w:tc>
        <w:tc>
          <w:tcPr>
            <w:tcW w:w="3335" w:type="dxa"/>
            <w:tcBorders>
              <w:tl2br w:val="nil"/>
              <w:tr2bl w:val="nil"/>
            </w:tcBorders>
            <w:shd w:val="clear" w:color="auto" w:fill="auto"/>
            <w:vAlign w:val="center"/>
          </w:tcPr>
          <w:p w14:paraId="5D801CAC">
            <w:pPr>
              <w:widowControl/>
              <w:spacing w:before="100" w:beforeAutospacing="1"/>
              <w:jc w:val="center"/>
              <w:rPr>
                <w:rFonts w:ascii="宋体" w:hAnsi="宋体" w:eastAsia="宋体" w:cs="宋体"/>
                <w:color w:val="333333"/>
                <w:kern w:val="0"/>
                <w:sz w:val="20"/>
                <w:szCs w:val="20"/>
              </w:rPr>
            </w:pPr>
            <w:r>
              <w:rPr>
                <w:rFonts w:hint="eastAsia" w:ascii="宋体" w:hAnsi="宋体" w:eastAsia="宋体" w:cs="宋体"/>
                <w:color w:val="333333"/>
                <w:kern w:val="0"/>
                <w:sz w:val="20"/>
                <w:szCs w:val="20"/>
              </w:rPr>
              <w:t>卫生健康支出</w:t>
            </w:r>
          </w:p>
        </w:tc>
        <w:tc>
          <w:tcPr>
            <w:tcW w:w="1233" w:type="dxa"/>
            <w:tcBorders>
              <w:tl2br w:val="nil"/>
              <w:tr2bl w:val="nil"/>
            </w:tcBorders>
            <w:shd w:val="clear" w:color="auto" w:fill="auto"/>
            <w:vAlign w:val="center"/>
          </w:tcPr>
          <w:p w14:paraId="386DF855">
            <w:pPr>
              <w:widowControl/>
              <w:spacing w:before="100" w:beforeAutospacing="1"/>
              <w:jc w:val="center"/>
              <w:rPr>
                <w:rFonts w:hint="default" w:ascii="宋体" w:hAnsi="宋体" w:eastAsia="宋体" w:cs="宋体"/>
                <w:color w:val="333333"/>
                <w:kern w:val="0"/>
                <w:sz w:val="20"/>
                <w:szCs w:val="20"/>
                <w:lang w:val="en-US" w:eastAsia="zh-CN"/>
              </w:rPr>
            </w:pPr>
            <w:r>
              <w:rPr>
                <w:rFonts w:hint="eastAsia" w:ascii="宋体" w:hAnsi="宋体" w:eastAsia="宋体" w:cs="宋体"/>
                <w:color w:val="333333"/>
                <w:kern w:val="0"/>
                <w:sz w:val="20"/>
                <w:szCs w:val="20"/>
                <w:lang w:val="en-US" w:eastAsia="zh-CN"/>
              </w:rPr>
              <w:t>12.33</w:t>
            </w:r>
          </w:p>
        </w:tc>
        <w:tc>
          <w:tcPr>
            <w:tcW w:w="1135" w:type="dxa"/>
            <w:tcBorders>
              <w:tl2br w:val="nil"/>
              <w:tr2bl w:val="nil"/>
            </w:tcBorders>
            <w:shd w:val="clear" w:color="auto" w:fill="auto"/>
            <w:vAlign w:val="center"/>
          </w:tcPr>
          <w:p w14:paraId="1371BBDF">
            <w:pPr>
              <w:widowControl/>
              <w:spacing w:before="100" w:beforeAutospacing="1"/>
              <w:jc w:val="center"/>
              <w:rPr>
                <w:rFonts w:ascii="宋体" w:hAnsi="宋体" w:eastAsia="宋体" w:cs="宋体"/>
                <w:color w:val="333333"/>
                <w:kern w:val="0"/>
                <w:sz w:val="20"/>
                <w:szCs w:val="20"/>
              </w:rPr>
            </w:pPr>
            <w:r>
              <w:rPr>
                <w:rFonts w:hint="eastAsia" w:ascii="宋体" w:hAnsi="宋体" w:eastAsia="宋体" w:cs="宋体"/>
                <w:color w:val="333333"/>
                <w:kern w:val="0"/>
                <w:sz w:val="20"/>
                <w:szCs w:val="20"/>
                <w:lang w:val="en-US" w:eastAsia="zh-CN"/>
              </w:rPr>
              <w:t>12.33</w:t>
            </w:r>
          </w:p>
        </w:tc>
        <w:tc>
          <w:tcPr>
            <w:tcW w:w="906" w:type="dxa"/>
            <w:tcBorders>
              <w:tl2br w:val="nil"/>
              <w:tr2bl w:val="nil"/>
            </w:tcBorders>
            <w:shd w:val="clear" w:color="auto" w:fill="auto"/>
            <w:vAlign w:val="center"/>
          </w:tcPr>
          <w:p w14:paraId="0D968134">
            <w:pPr>
              <w:widowControl/>
              <w:spacing w:before="100" w:beforeAutospacing="1"/>
              <w:jc w:val="center"/>
              <w:rPr>
                <w:rFonts w:ascii="宋体" w:hAnsi="宋体" w:eastAsia="宋体" w:cs="宋体"/>
                <w:color w:val="333333"/>
                <w:kern w:val="0"/>
                <w:sz w:val="20"/>
                <w:szCs w:val="20"/>
              </w:rPr>
            </w:pPr>
          </w:p>
        </w:tc>
      </w:tr>
      <w:tr w14:paraId="4813CC7B">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trHeight w:val="510" w:hRule="atLeast"/>
          <w:jc w:val="center"/>
        </w:trPr>
        <w:tc>
          <w:tcPr>
            <w:tcW w:w="1895" w:type="dxa"/>
            <w:gridSpan w:val="3"/>
            <w:tcBorders>
              <w:tl2br w:val="nil"/>
              <w:tr2bl w:val="nil"/>
            </w:tcBorders>
            <w:shd w:val="clear" w:color="auto" w:fill="auto"/>
            <w:vAlign w:val="center"/>
          </w:tcPr>
          <w:p w14:paraId="7073F7C6">
            <w:pPr>
              <w:widowControl/>
              <w:spacing w:before="100" w:beforeAutospacing="1"/>
              <w:jc w:val="center"/>
              <w:rPr>
                <w:rFonts w:ascii="宋体" w:hAnsi="宋体" w:eastAsia="宋体" w:cs="宋体"/>
                <w:color w:val="333333"/>
                <w:kern w:val="0"/>
                <w:sz w:val="20"/>
                <w:szCs w:val="20"/>
              </w:rPr>
            </w:pPr>
            <w:r>
              <w:rPr>
                <w:rFonts w:hint="eastAsia" w:ascii="宋体" w:hAnsi="宋体" w:eastAsia="宋体" w:cs="宋体"/>
                <w:color w:val="333333"/>
                <w:kern w:val="0"/>
                <w:sz w:val="20"/>
                <w:szCs w:val="20"/>
              </w:rPr>
              <w:t>21011</w:t>
            </w:r>
          </w:p>
        </w:tc>
        <w:tc>
          <w:tcPr>
            <w:tcW w:w="3335" w:type="dxa"/>
            <w:tcBorders>
              <w:tl2br w:val="nil"/>
              <w:tr2bl w:val="nil"/>
            </w:tcBorders>
            <w:shd w:val="clear" w:color="auto" w:fill="auto"/>
            <w:vAlign w:val="center"/>
          </w:tcPr>
          <w:p w14:paraId="69F92632">
            <w:pPr>
              <w:widowControl/>
              <w:spacing w:before="100" w:beforeAutospacing="1"/>
              <w:jc w:val="center"/>
              <w:rPr>
                <w:rFonts w:ascii="宋体" w:hAnsi="宋体" w:eastAsia="宋体" w:cs="宋体"/>
                <w:color w:val="333333"/>
                <w:kern w:val="0"/>
                <w:sz w:val="20"/>
                <w:szCs w:val="20"/>
              </w:rPr>
            </w:pPr>
            <w:r>
              <w:rPr>
                <w:rFonts w:hint="eastAsia" w:ascii="宋体" w:hAnsi="宋体" w:eastAsia="宋体" w:cs="宋体"/>
                <w:color w:val="333333"/>
                <w:kern w:val="0"/>
                <w:sz w:val="20"/>
                <w:szCs w:val="20"/>
              </w:rPr>
              <w:t>行政事业单位医疗</w:t>
            </w:r>
          </w:p>
        </w:tc>
        <w:tc>
          <w:tcPr>
            <w:tcW w:w="1233" w:type="dxa"/>
            <w:tcBorders>
              <w:tl2br w:val="nil"/>
              <w:tr2bl w:val="nil"/>
            </w:tcBorders>
            <w:shd w:val="clear" w:color="auto" w:fill="auto"/>
            <w:vAlign w:val="center"/>
          </w:tcPr>
          <w:p w14:paraId="74DA6347">
            <w:pPr>
              <w:widowControl/>
              <w:spacing w:before="100" w:beforeAutospacing="1"/>
              <w:jc w:val="center"/>
              <w:rPr>
                <w:rFonts w:hint="default" w:ascii="宋体" w:hAnsi="宋体" w:eastAsia="宋体" w:cs="宋体"/>
                <w:color w:val="333333"/>
                <w:kern w:val="0"/>
                <w:sz w:val="20"/>
                <w:szCs w:val="20"/>
                <w:lang w:val="en-US" w:eastAsia="zh-CN"/>
              </w:rPr>
            </w:pPr>
            <w:r>
              <w:rPr>
                <w:rFonts w:hint="eastAsia" w:ascii="宋体" w:hAnsi="宋体" w:eastAsia="宋体" w:cs="宋体"/>
                <w:color w:val="333333"/>
                <w:kern w:val="0"/>
                <w:sz w:val="20"/>
                <w:szCs w:val="20"/>
                <w:lang w:val="en-US" w:eastAsia="zh-CN"/>
              </w:rPr>
              <w:t>12.33</w:t>
            </w:r>
          </w:p>
        </w:tc>
        <w:tc>
          <w:tcPr>
            <w:tcW w:w="1135" w:type="dxa"/>
            <w:tcBorders>
              <w:tl2br w:val="nil"/>
              <w:tr2bl w:val="nil"/>
            </w:tcBorders>
            <w:shd w:val="clear" w:color="auto" w:fill="auto"/>
            <w:vAlign w:val="center"/>
          </w:tcPr>
          <w:p w14:paraId="5F9A4740">
            <w:pPr>
              <w:widowControl/>
              <w:spacing w:before="100" w:beforeAutospacing="1"/>
              <w:jc w:val="center"/>
              <w:rPr>
                <w:rFonts w:ascii="宋体" w:hAnsi="宋体" w:eastAsia="宋体" w:cs="宋体"/>
                <w:color w:val="333333"/>
                <w:kern w:val="0"/>
                <w:sz w:val="20"/>
                <w:szCs w:val="20"/>
              </w:rPr>
            </w:pPr>
            <w:r>
              <w:rPr>
                <w:rFonts w:hint="eastAsia" w:ascii="宋体" w:hAnsi="宋体" w:eastAsia="宋体" w:cs="宋体"/>
                <w:color w:val="333333"/>
                <w:kern w:val="0"/>
                <w:sz w:val="20"/>
                <w:szCs w:val="20"/>
                <w:lang w:val="en-US" w:eastAsia="zh-CN"/>
              </w:rPr>
              <w:t>12.33</w:t>
            </w:r>
          </w:p>
        </w:tc>
        <w:tc>
          <w:tcPr>
            <w:tcW w:w="906" w:type="dxa"/>
            <w:tcBorders>
              <w:tl2br w:val="nil"/>
              <w:tr2bl w:val="nil"/>
            </w:tcBorders>
            <w:shd w:val="clear" w:color="auto" w:fill="auto"/>
            <w:vAlign w:val="center"/>
          </w:tcPr>
          <w:p w14:paraId="3C3B543F">
            <w:pPr>
              <w:widowControl/>
              <w:spacing w:before="100" w:beforeAutospacing="1"/>
              <w:jc w:val="center"/>
              <w:rPr>
                <w:rFonts w:ascii="宋体" w:hAnsi="宋体" w:eastAsia="宋体" w:cs="宋体"/>
                <w:color w:val="333333"/>
                <w:kern w:val="0"/>
                <w:sz w:val="20"/>
                <w:szCs w:val="20"/>
              </w:rPr>
            </w:pPr>
          </w:p>
        </w:tc>
      </w:tr>
      <w:tr w14:paraId="333F90DD">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trHeight w:val="510" w:hRule="atLeast"/>
          <w:jc w:val="center"/>
        </w:trPr>
        <w:tc>
          <w:tcPr>
            <w:tcW w:w="1895" w:type="dxa"/>
            <w:gridSpan w:val="3"/>
            <w:tcBorders>
              <w:tl2br w:val="nil"/>
              <w:tr2bl w:val="nil"/>
            </w:tcBorders>
            <w:shd w:val="clear" w:color="auto" w:fill="auto"/>
            <w:vAlign w:val="center"/>
          </w:tcPr>
          <w:p w14:paraId="51F16F45">
            <w:pPr>
              <w:widowControl/>
              <w:spacing w:before="100" w:beforeAutospacing="1"/>
              <w:jc w:val="center"/>
              <w:rPr>
                <w:rFonts w:ascii="宋体" w:hAnsi="宋体" w:eastAsia="宋体" w:cs="宋体"/>
                <w:color w:val="333333"/>
                <w:kern w:val="0"/>
                <w:sz w:val="20"/>
                <w:szCs w:val="20"/>
              </w:rPr>
            </w:pPr>
            <w:r>
              <w:rPr>
                <w:rFonts w:hint="eastAsia" w:ascii="宋体" w:hAnsi="宋体" w:eastAsia="宋体" w:cs="宋体"/>
                <w:color w:val="333333"/>
                <w:kern w:val="0"/>
                <w:sz w:val="20"/>
                <w:szCs w:val="20"/>
              </w:rPr>
              <w:t>2101102</w:t>
            </w:r>
          </w:p>
        </w:tc>
        <w:tc>
          <w:tcPr>
            <w:tcW w:w="3335" w:type="dxa"/>
            <w:tcBorders>
              <w:tl2br w:val="nil"/>
              <w:tr2bl w:val="nil"/>
            </w:tcBorders>
            <w:shd w:val="clear" w:color="auto" w:fill="auto"/>
            <w:vAlign w:val="center"/>
          </w:tcPr>
          <w:p w14:paraId="19A11E83">
            <w:pPr>
              <w:widowControl/>
              <w:spacing w:before="100" w:beforeAutospacing="1"/>
              <w:jc w:val="center"/>
              <w:rPr>
                <w:rFonts w:ascii="宋体" w:hAnsi="宋体" w:eastAsia="宋体" w:cs="宋体"/>
                <w:color w:val="333333"/>
                <w:kern w:val="0"/>
                <w:sz w:val="20"/>
                <w:szCs w:val="20"/>
              </w:rPr>
            </w:pPr>
            <w:r>
              <w:rPr>
                <w:rFonts w:hint="eastAsia" w:ascii="宋体" w:hAnsi="宋体" w:eastAsia="宋体" w:cs="宋体"/>
                <w:color w:val="333333"/>
                <w:kern w:val="0"/>
                <w:sz w:val="20"/>
                <w:szCs w:val="20"/>
              </w:rPr>
              <w:t>事业单位医疗</w:t>
            </w:r>
          </w:p>
        </w:tc>
        <w:tc>
          <w:tcPr>
            <w:tcW w:w="1233" w:type="dxa"/>
            <w:tcBorders>
              <w:tl2br w:val="nil"/>
              <w:tr2bl w:val="nil"/>
            </w:tcBorders>
            <w:shd w:val="clear" w:color="auto" w:fill="auto"/>
            <w:vAlign w:val="center"/>
          </w:tcPr>
          <w:p w14:paraId="1E2BEC7A">
            <w:pPr>
              <w:widowControl/>
              <w:spacing w:before="100" w:beforeAutospacing="1"/>
              <w:jc w:val="center"/>
              <w:rPr>
                <w:rFonts w:hint="default" w:ascii="宋体" w:hAnsi="宋体" w:eastAsia="宋体" w:cs="宋体"/>
                <w:color w:val="333333"/>
                <w:kern w:val="0"/>
                <w:sz w:val="20"/>
                <w:szCs w:val="20"/>
                <w:lang w:val="en-US" w:eastAsia="zh-CN"/>
              </w:rPr>
            </w:pPr>
            <w:r>
              <w:rPr>
                <w:rFonts w:hint="eastAsia" w:ascii="宋体" w:hAnsi="宋体" w:eastAsia="宋体" w:cs="宋体"/>
                <w:color w:val="333333"/>
                <w:kern w:val="0"/>
                <w:sz w:val="20"/>
                <w:szCs w:val="20"/>
                <w:lang w:val="en-US" w:eastAsia="zh-CN"/>
              </w:rPr>
              <w:t>12.33</w:t>
            </w:r>
          </w:p>
        </w:tc>
        <w:tc>
          <w:tcPr>
            <w:tcW w:w="1135" w:type="dxa"/>
            <w:tcBorders>
              <w:tl2br w:val="nil"/>
              <w:tr2bl w:val="nil"/>
            </w:tcBorders>
            <w:shd w:val="clear" w:color="auto" w:fill="auto"/>
            <w:vAlign w:val="center"/>
          </w:tcPr>
          <w:p w14:paraId="38C6395B">
            <w:pPr>
              <w:widowControl/>
              <w:spacing w:before="100" w:beforeAutospacing="1"/>
              <w:jc w:val="center"/>
              <w:rPr>
                <w:rFonts w:ascii="宋体" w:hAnsi="宋体" w:eastAsia="宋体" w:cs="宋体"/>
                <w:color w:val="333333"/>
                <w:kern w:val="0"/>
                <w:sz w:val="20"/>
                <w:szCs w:val="20"/>
              </w:rPr>
            </w:pPr>
            <w:r>
              <w:rPr>
                <w:rFonts w:hint="eastAsia" w:ascii="宋体" w:hAnsi="宋体" w:eastAsia="宋体" w:cs="宋体"/>
                <w:color w:val="333333"/>
                <w:kern w:val="0"/>
                <w:sz w:val="20"/>
                <w:szCs w:val="20"/>
                <w:lang w:val="en-US" w:eastAsia="zh-CN"/>
              </w:rPr>
              <w:t>12.33</w:t>
            </w:r>
          </w:p>
        </w:tc>
        <w:tc>
          <w:tcPr>
            <w:tcW w:w="906" w:type="dxa"/>
            <w:tcBorders>
              <w:tl2br w:val="nil"/>
              <w:tr2bl w:val="nil"/>
            </w:tcBorders>
            <w:shd w:val="clear" w:color="auto" w:fill="auto"/>
            <w:vAlign w:val="center"/>
          </w:tcPr>
          <w:p w14:paraId="5711AFAE">
            <w:pPr>
              <w:widowControl/>
              <w:spacing w:before="100" w:beforeAutospacing="1"/>
              <w:jc w:val="center"/>
              <w:rPr>
                <w:rFonts w:ascii="宋体" w:hAnsi="宋体" w:eastAsia="宋体" w:cs="宋体"/>
                <w:color w:val="333333"/>
                <w:kern w:val="0"/>
                <w:sz w:val="20"/>
                <w:szCs w:val="20"/>
              </w:rPr>
            </w:pPr>
          </w:p>
        </w:tc>
      </w:tr>
      <w:tr w14:paraId="237F5318">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trHeight w:val="510" w:hRule="atLeast"/>
          <w:jc w:val="center"/>
        </w:trPr>
        <w:tc>
          <w:tcPr>
            <w:tcW w:w="1895" w:type="dxa"/>
            <w:gridSpan w:val="3"/>
            <w:tcBorders>
              <w:tl2br w:val="nil"/>
              <w:tr2bl w:val="nil"/>
            </w:tcBorders>
            <w:shd w:val="clear" w:color="auto" w:fill="auto"/>
            <w:vAlign w:val="center"/>
          </w:tcPr>
          <w:p w14:paraId="62DDE6C0">
            <w:pPr>
              <w:widowControl/>
              <w:spacing w:before="100" w:beforeAutospacing="1"/>
              <w:jc w:val="center"/>
              <w:rPr>
                <w:rFonts w:ascii="宋体" w:hAnsi="宋体" w:eastAsia="宋体" w:cs="宋体"/>
                <w:color w:val="333333"/>
                <w:kern w:val="0"/>
                <w:sz w:val="20"/>
                <w:szCs w:val="20"/>
              </w:rPr>
            </w:pPr>
            <w:r>
              <w:rPr>
                <w:rFonts w:hint="eastAsia" w:ascii="宋体" w:hAnsi="宋体" w:eastAsia="宋体" w:cs="宋体"/>
                <w:color w:val="333333"/>
                <w:kern w:val="0"/>
                <w:sz w:val="20"/>
                <w:szCs w:val="20"/>
              </w:rPr>
              <w:t>221</w:t>
            </w:r>
          </w:p>
        </w:tc>
        <w:tc>
          <w:tcPr>
            <w:tcW w:w="3335" w:type="dxa"/>
            <w:tcBorders>
              <w:tl2br w:val="nil"/>
              <w:tr2bl w:val="nil"/>
            </w:tcBorders>
            <w:shd w:val="clear" w:color="auto" w:fill="auto"/>
            <w:vAlign w:val="center"/>
          </w:tcPr>
          <w:p w14:paraId="7D27DDCE">
            <w:pPr>
              <w:widowControl/>
              <w:spacing w:before="100" w:beforeAutospacing="1"/>
              <w:jc w:val="center"/>
              <w:rPr>
                <w:rFonts w:ascii="宋体" w:hAnsi="宋体" w:eastAsia="宋体" w:cs="宋体"/>
                <w:color w:val="333333"/>
                <w:kern w:val="0"/>
                <w:sz w:val="20"/>
                <w:szCs w:val="20"/>
              </w:rPr>
            </w:pPr>
            <w:r>
              <w:rPr>
                <w:rFonts w:hint="eastAsia" w:ascii="宋体" w:hAnsi="宋体" w:eastAsia="宋体" w:cs="宋体"/>
                <w:color w:val="333333"/>
                <w:kern w:val="0"/>
                <w:sz w:val="20"/>
                <w:szCs w:val="20"/>
              </w:rPr>
              <w:t>住房保障支出</w:t>
            </w:r>
          </w:p>
        </w:tc>
        <w:tc>
          <w:tcPr>
            <w:tcW w:w="1233" w:type="dxa"/>
            <w:tcBorders>
              <w:tl2br w:val="nil"/>
              <w:tr2bl w:val="nil"/>
            </w:tcBorders>
            <w:shd w:val="clear" w:color="auto" w:fill="auto"/>
            <w:vAlign w:val="center"/>
          </w:tcPr>
          <w:p w14:paraId="79B0AA17">
            <w:pPr>
              <w:widowControl/>
              <w:spacing w:before="100" w:beforeAutospacing="1"/>
              <w:jc w:val="center"/>
              <w:rPr>
                <w:rFonts w:hint="default" w:ascii="宋体" w:hAnsi="宋体" w:eastAsia="宋体" w:cs="宋体"/>
                <w:color w:val="333333"/>
                <w:kern w:val="0"/>
                <w:sz w:val="20"/>
                <w:szCs w:val="20"/>
                <w:lang w:val="en-US" w:eastAsia="zh-CN"/>
              </w:rPr>
            </w:pPr>
            <w:r>
              <w:rPr>
                <w:rFonts w:hint="eastAsia" w:ascii="宋体" w:hAnsi="宋体" w:eastAsia="宋体" w:cs="宋体"/>
                <w:color w:val="333333"/>
                <w:kern w:val="0"/>
                <w:sz w:val="20"/>
                <w:szCs w:val="20"/>
                <w:lang w:val="en-US" w:eastAsia="zh-CN"/>
              </w:rPr>
              <w:t>17.7</w:t>
            </w:r>
          </w:p>
        </w:tc>
        <w:tc>
          <w:tcPr>
            <w:tcW w:w="1135" w:type="dxa"/>
            <w:tcBorders>
              <w:tl2br w:val="nil"/>
              <w:tr2bl w:val="nil"/>
            </w:tcBorders>
            <w:shd w:val="clear" w:color="auto" w:fill="auto"/>
            <w:vAlign w:val="center"/>
          </w:tcPr>
          <w:p w14:paraId="0AD39700">
            <w:pPr>
              <w:widowControl/>
              <w:spacing w:before="100" w:beforeAutospacing="1"/>
              <w:jc w:val="center"/>
              <w:rPr>
                <w:rFonts w:ascii="宋体" w:hAnsi="宋体" w:eastAsia="宋体" w:cs="宋体"/>
                <w:color w:val="333333"/>
                <w:kern w:val="0"/>
                <w:sz w:val="20"/>
                <w:szCs w:val="20"/>
              </w:rPr>
            </w:pPr>
            <w:r>
              <w:rPr>
                <w:rFonts w:hint="eastAsia" w:ascii="宋体" w:hAnsi="宋体" w:eastAsia="宋体" w:cs="宋体"/>
                <w:color w:val="333333"/>
                <w:kern w:val="0"/>
                <w:sz w:val="20"/>
                <w:szCs w:val="20"/>
                <w:lang w:val="en-US" w:eastAsia="zh-CN"/>
              </w:rPr>
              <w:t>17.7</w:t>
            </w:r>
          </w:p>
        </w:tc>
        <w:tc>
          <w:tcPr>
            <w:tcW w:w="906" w:type="dxa"/>
            <w:tcBorders>
              <w:tl2br w:val="nil"/>
              <w:tr2bl w:val="nil"/>
            </w:tcBorders>
            <w:shd w:val="clear" w:color="auto" w:fill="auto"/>
            <w:vAlign w:val="center"/>
          </w:tcPr>
          <w:p w14:paraId="597CAC5A">
            <w:pPr>
              <w:widowControl/>
              <w:spacing w:before="100" w:beforeAutospacing="1"/>
              <w:jc w:val="center"/>
              <w:rPr>
                <w:rFonts w:ascii="宋体" w:hAnsi="宋体" w:eastAsia="宋体" w:cs="宋体"/>
                <w:color w:val="333333"/>
                <w:kern w:val="0"/>
                <w:sz w:val="20"/>
                <w:szCs w:val="20"/>
              </w:rPr>
            </w:pPr>
          </w:p>
        </w:tc>
      </w:tr>
      <w:tr w14:paraId="0BB15542">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trHeight w:val="510" w:hRule="atLeast"/>
          <w:jc w:val="center"/>
        </w:trPr>
        <w:tc>
          <w:tcPr>
            <w:tcW w:w="1895" w:type="dxa"/>
            <w:gridSpan w:val="3"/>
            <w:tcBorders>
              <w:tl2br w:val="nil"/>
              <w:tr2bl w:val="nil"/>
            </w:tcBorders>
            <w:shd w:val="clear" w:color="auto" w:fill="auto"/>
            <w:vAlign w:val="center"/>
          </w:tcPr>
          <w:p w14:paraId="2BCAA021">
            <w:pPr>
              <w:widowControl/>
              <w:spacing w:before="100" w:beforeAutospacing="1"/>
              <w:jc w:val="center"/>
              <w:rPr>
                <w:rFonts w:ascii="宋体" w:hAnsi="宋体" w:eastAsia="宋体" w:cs="宋体"/>
                <w:color w:val="333333"/>
                <w:kern w:val="0"/>
                <w:sz w:val="20"/>
                <w:szCs w:val="20"/>
              </w:rPr>
            </w:pPr>
            <w:r>
              <w:rPr>
                <w:rFonts w:hint="eastAsia" w:ascii="宋体" w:hAnsi="宋体" w:eastAsia="宋体" w:cs="宋体"/>
                <w:color w:val="333333"/>
                <w:kern w:val="0"/>
                <w:sz w:val="20"/>
                <w:szCs w:val="20"/>
              </w:rPr>
              <w:t>22102</w:t>
            </w:r>
          </w:p>
        </w:tc>
        <w:tc>
          <w:tcPr>
            <w:tcW w:w="3335" w:type="dxa"/>
            <w:tcBorders>
              <w:tl2br w:val="nil"/>
              <w:tr2bl w:val="nil"/>
            </w:tcBorders>
            <w:shd w:val="clear" w:color="auto" w:fill="auto"/>
            <w:vAlign w:val="center"/>
          </w:tcPr>
          <w:p w14:paraId="3F1D9769">
            <w:pPr>
              <w:widowControl/>
              <w:spacing w:before="100" w:beforeAutospacing="1"/>
              <w:jc w:val="center"/>
              <w:rPr>
                <w:rFonts w:ascii="宋体" w:hAnsi="宋体" w:eastAsia="宋体" w:cs="宋体"/>
                <w:color w:val="333333"/>
                <w:kern w:val="0"/>
                <w:sz w:val="20"/>
                <w:szCs w:val="20"/>
              </w:rPr>
            </w:pPr>
            <w:r>
              <w:rPr>
                <w:rFonts w:hint="eastAsia" w:ascii="宋体" w:hAnsi="宋体" w:eastAsia="宋体" w:cs="宋体"/>
                <w:color w:val="333333"/>
                <w:kern w:val="0"/>
                <w:sz w:val="20"/>
                <w:szCs w:val="20"/>
              </w:rPr>
              <w:t>住房改革支出</w:t>
            </w:r>
          </w:p>
        </w:tc>
        <w:tc>
          <w:tcPr>
            <w:tcW w:w="1233" w:type="dxa"/>
            <w:tcBorders>
              <w:tl2br w:val="nil"/>
              <w:tr2bl w:val="nil"/>
            </w:tcBorders>
            <w:shd w:val="clear" w:color="auto" w:fill="auto"/>
            <w:vAlign w:val="center"/>
          </w:tcPr>
          <w:p w14:paraId="3AA81E17">
            <w:pPr>
              <w:widowControl/>
              <w:spacing w:before="100" w:beforeAutospacing="1"/>
              <w:jc w:val="center"/>
              <w:rPr>
                <w:rFonts w:hint="default" w:ascii="宋体" w:hAnsi="宋体" w:eastAsia="宋体" w:cs="宋体"/>
                <w:color w:val="333333"/>
                <w:kern w:val="0"/>
                <w:sz w:val="20"/>
                <w:szCs w:val="20"/>
                <w:lang w:val="en-US" w:eastAsia="zh-CN"/>
              </w:rPr>
            </w:pPr>
            <w:r>
              <w:rPr>
                <w:rFonts w:hint="eastAsia" w:ascii="宋体" w:hAnsi="宋体" w:eastAsia="宋体" w:cs="宋体"/>
                <w:color w:val="333333"/>
                <w:kern w:val="0"/>
                <w:sz w:val="20"/>
                <w:szCs w:val="20"/>
                <w:lang w:val="en-US" w:eastAsia="zh-CN"/>
              </w:rPr>
              <w:t>17.7</w:t>
            </w:r>
          </w:p>
        </w:tc>
        <w:tc>
          <w:tcPr>
            <w:tcW w:w="1135" w:type="dxa"/>
            <w:tcBorders>
              <w:tl2br w:val="nil"/>
              <w:tr2bl w:val="nil"/>
            </w:tcBorders>
            <w:shd w:val="clear" w:color="auto" w:fill="auto"/>
            <w:vAlign w:val="center"/>
          </w:tcPr>
          <w:p w14:paraId="2B492B48">
            <w:pPr>
              <w:widowControl/>
              <w:spacing w:before="100" w:beforeAutospacing="1"/>
              <w:jc w:val="center"/>
              <w:rPr>
                <w:rFonts w:ascii="宋体" w:hAnsi="宋体" w:eastAsia="宋体" w:cs="宋体"/>
                <w:color w:val="333333"/>
                <w:kern w:val="0"/>
                <w:sz w:val="20"/>
                <w:szCs w:val="20"/>
              </w:rPr>
            </w:pPr>
            <w:r>
              <w:rPr>
                <w:rFonts w:hint="eastAsia" w:ascii="宋体" w:hAnsi="宋体" w:eastAsia="宋体" w:cs="宋体"/>
                <w:color w:val="333333"/>
                <w:kern w:val="0"/>
                <w:sz w:val="20"/>
                <w:szCs w:val="20"/>
                <w:lang w:val="en-US" w:eastAsia="zh-CN"/>
              </w:rPr>
              <w:t>17.7</w:t>
            </w:r>
          </w:p>
        </w:tc>
        <w:tc>
          <w:tcPr>
            <w:tcW w:w="906" w:type="dxa"/>
            <w:tcBorders>
              <w:tl2br w:val="nil"/>
              <w:tr2bl w:val="nil"/>
            </w:tcBorders>
            <w:shd w:val="clear" w:color="auto" w:fill="auto"/>
            <w:vAlign w:val="center"/>
          </w:tcPr>
          <w:p w14:paraId="4A5F9DD8">
            <w:pPr>
              <w:widowControl/>
              <w:spacing w:before="100" w:beforeAutospacing="1"/>
              <w:jc w:val="center"/>
              <w:rPr>
                <w:rFonts w:ascii="宋体" w:hAnsi="宋体" w:eastAsia="宋体" w:cs="宋体"/>
                <w:color w:val="333333"/>
                <w:kern w:val="0"/>
                <w:sz w:val="20"/>
                <w:szCs w:val="20"/>
              </w:rPr>
            </w:pPr>
          </w:p>
        </w:tc>
      </w:tr>
      <w:tr w14:paraId="07133996">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trHeight w:val="510" w:hRule="atLeast"/>
          <w:jc w:val="center"/>
        </w:trPr>
        <w:tc>
          <w:tcPr>
            <w:tcW w:w="1895" w:type="dxa"/>
            <w:gridSpan w:val="3"/>
            <w:tcBorders>
              <w:tl2br w:val="nil"/>
              <w:tr2bl w:val="nil"/>
            </w:tcBorders>
            <w:shd w:val="clear" w:color="auto" w:fill="auto"/>
            <w:vAlign w:val="center"/>
          </w:tcPr>
          <w:p w14:paraId="535B8DE0">
            <w:pPr>
              <w:widowControl/>
              <w:spacing w:before="100" w:beforeAutospacing="1"/>
              <w:jc w:val="center"/>
              <w:rPr>
                <w:rFonts w:ascii="宋体" w:hAnsi="宋体" w:eastAsia="宋体" w:cs="宋体"/>
                <w:color w:val="333333"/>
                <w:kern w:val="0"/>
                <w:sz w:val="20"/>
                <w:szCs w:val="20"/>
              </w:rPr>
            </w:pPr>
            <w:r>
              <w:rPr>
                <w:rFonts w:hint="eastAsia" w:ascii="宋体" w:hAnsi="宋体" w:eastAsia="宋体" w:cs="宋体"/>
                <w:color w:val="333333"/>
                <w:kern w:val="0"/>
                <w:sz w:val="20"/>
                <w:szCs w:val="20"/>
              </w:rPr>
              <w:t>2210201</w:t>
            </w:r>
          </w:p>
        </w:tc>
        <w:tc>
          <w:tcPr>
            <w:tcW w:w="3335" w:type="dxa"/>
            <w:tcBorders>
              <w:tl2br w:val="nil"/>
              <w:tr2bl w:val="nil"/>
            </w:tcBorders>
            <w:shd w:val="clear" w:color="auto" w:fill="auto"/>
            <w:vAlign w:val="center"/>
          </w:tcPr>
          <w:p w14:paraId="08464A39">
            <w:pPr>
              <w:widowControl/>
              <w:spacing w:before="100" w:beforeAutospacing="1"/>
              <w:jc w:val="center"/>
              <w:rPr>
                <w:rFonts w:ascii="宋体" w:hAnsi="宋体" w:eastAsia="宋体" w:cs="宋体"/>
                <w:color w:val="333333"/>
                <w:kern w:val="0"/>
                <w:sz w:val="20"/>
                <w:szCs w:val="20"/>
              </w:rPr>
            </w:pPr>
            <w:r>
              <w:rPr>
                <w:rFonts w:hint="eastAsia" w:ascii="宋体" w:hAnsi="宋体" w:eastAsia="宋体" w:cs="宋体"/>
                <w:color w:val="333333"/>
                <w:kern w:val="0"/>
                <w:sz w:val="20"/>
                <w:szCs w:val="20"/>
              </w:rPr>
              <w:t>住房公积金</w:t>
            </w:r>
          </w:p>
        </w:tc>
        <w:tc>
          <w:tcPr>
            <w:tcW w:w="1233" w:type="dxa"/>
            <w:tcBorders>
              <w:tl2br w:val="nil"/>
              <w:tr2bl w:val="nil"/>
            </w:tcBorders>
            <w:shd w:val="clear" w:color="auto" w:fill="auto"/>
            <w:vAlign w:val="center"/>
          </w:tcPr>
          <w:p w14:paraId="362C87E2">
            <w:pPr>
              <w:widowControl/>
              <w:spacing w:before="100" w:beforeAutospacing="1"/>
              <w:jc w:val="center"/>
              <w:rPr>
                <w:rFonts w:hint="default" w:ascii="宋体" w:hAnsi="宋体" w:eastAsia="宋体" w:cs="宋体"/>
                <w:color w:val="333333"/>
                <w:kern w:val="0"/>
                <w:sz w:val="20"/>
                <w:szCs w:val="20"/>
                <w:lang w:val="en-US" w:eastAsia="zh-CN"/>
              </w:rPr>
            </w:pPr>
            <w:r>
              <w:rPr>
                <w:rFonts w:hint="eastAsia" w:ascii="宋体" w:hAnsi="宋体" w:eastAsia="宋体" w:cs="宋体"/>
                <w:color w:val="333333"/>
                <w:kern w:val="0"/>
                <w:sz w:val="20"/>
                <w:szCs w:val="20"/>
                <w:lang w:val="en-US" w:eastAsia="zh-CN"/>
              </w:rPr>
              <w:t>17.7</w:t>
            </w:r>
          </w:p>
        </w:tc>
        <w:tc>
          <w:tcPr>
            <w:tcW w:w="1135" w:type="dxa"/>
            <w:tcBorders>
              <w:tl2br w:val="nil"/>
              <w:tr2bl w:val="nil"/>
            </w:tcBorders>
            <w:shd w:val="clear" w:color="auto" w:fill="auto"/>
            <w:vAlign w:val="center"/>
          </w:tcPr>
          <w:p w14:paraId="29986A01">
            <w:pPr>
              <w:widowControl/>
              <w:spacing w:before="100" w:beforeAutospacing="1"/>
              <w:jc w:val="center"/>
              <w:rPr>
                <w:rFonts w:hint="default" w:ascii="宋体" w:hAnsi="宋体" w:eastAsia="宋体" w:cs="宋体"/>
                <w:color w:val="333333"/>
                <w:kern w:val="0"/>
                <w:sz w:val="20"/>
                <w:szCs w:val="20"/>
                <w:lang w:val="en-US" w:eastAsia="zh-CN"/>
              </w:rPr>
            </w:pPr>
            <w:r>
              <w:rPr>
                <w:rFonts w:hint="eastAsia" w:ascii="宋体" w:hAnsi="宋体" w:eastAsia="宋体" w:cs="宋体"/>
                <w:color w:val="333333"/>
                <w:kern w:val="0"/>
                <w:sz w:val="20"/>
                <w:szCs w:val="20"/>
                <w:lang w:val="en-US" w:eastAsia="zh-CN"/>
              </w:rPr>
              <w:t>17.7</w:t>
            </w:r>
          </w:p>
        </w:tc>
        <w:tc>
          <w:tcPr>
            <w:tcW w:w="906" w:type="dxa"/>
            <w:tcBorders>
              <w:tl2br w:val="nil"/>
              <w:tr2bl w:val="nil"/>
            </w:tcBorders>
            <w:shd w:val="clear" w:color="auto" w:fill="auto"/>
            <w:vAlign w:val="center"/>
          </w:tcPr>
          <w:p w14:paraId="45A4632F">
            <w:pPr>
              <w:widowControl/>
              <w:spacing w:before="100" w:beforeAutospacing="1"/>
              <w:jc w:val="center"/>
              <w:rPr>
                <w:rFonts w:ascii="宋体" w:hAnsi="宋体" w:eastAsia="宋体" w:cs="宋体"/>
                <w:color w:val="333333"/>
                <w:kern w:val="0"/>
                <w:sz w:val="20"/>
                <w:szCs w:val="20"/>
              </w:rPr>
            </w:pPr>
          </w:p>
        </w:tc>
      </w:tr>
      <w:tr w14:paraId="53498A3A">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trHeight w:val="510" w:hRule="atLeast"/>
          <w:jc w:val="center"/>
        </w:trPr>
        <w:tc>
          <w:tcPr>
            <w:tcW w:w="1895" w:type="dxa"/>
            <w:gridSpan w:val="3"/>
            <w:tcBorders>
              <w:tl2br w:val="nil"/>
              <w:tr2bl w:val="nil"/>
            </w:tcBorders>
            <w:shd w:val="clear" w:color="auto" w:fill="auto"/>
            <w:vAlign w:val="center"/>
          </w:tcPr>
          <w:p w14:paraId="2FC236D4">
            <w:pPr>
              <w:widowControl/>
              <w:spacing w:line="360" w:lineRule="auto"/>
              <w:jc w:val="center"/>
              <w:rPr>
                <w:rFonts w:ascii="宋体" w:hAnsi="宋体" w:eastAsia="宋体" w:cs="宋体"/>
                <w:color w:val="333333"/>
                <w:kern w:val="0"/>
                <w:sz w:val="20"/>
                <w:szCs w:val="20"/>
              </w:rPr>
            </w:pPr>
          </w:p>
        </w:tc>
        <w:tc>
          <w:tcPr>
            <w:tcW w:w="3335" w:type="dxa"/>
            <w:tcBorders>
              <w:tl2br w:val="nil"/>
              <w:tr2bl w:val="nil"/>
            </w:tcBorders>
            <w:shd w:val="clear" w:color="auto" w:fill="auto"/>
            <w:vAlign w:val="center"/>
          </w:tcPr>
          <w:p w14:paraId="612B52D8">
            <w:pPr>
              <w:widowControl/>
              <w:spacing w:before="100" w:beforeAutospacing="1"/>
              <w:jc w:val="center"/>
              <w:rPr>
                <w:rFonts w:ascii="宋体" w:hAnsi="宋体" w:eastAsia="宋体" w:cs="宋体"/>
                <w:b/>
                <w:bCs/>
                <w:color w:val="333333"/>
                <w:kern w:val="0"/>
                <w:sz w:val="20"/>
                <w:szCs w:val="20"/>
              </w:rPr>
            </w:pPr>
            <w:r>
              <w:rPr>
                <w:rFonts w:hint="eastAsia" w:ascii="宋体" w:hAnsi="宋体" w:eastAsia="宋体" w:cs="宋体"/>
                <w:b/>
                <w:bCs/>
                <w:color w:val="333333"/>
                <w:kern w:val="0"/>
                <w:sz w:val="20"/>
                <w:szCs w:val="20"/>
              </w:rPr>
              <w:t>合  计</w:t>
            </w:r>
          </w:p>
        </w:tc>
        <w:tc>
          <w:tcPr>
            <w:tcW w:w="1233" w:type="dxa"/>
            <w:tcBorders>
              <w:tl2br w:val="nil"/>
              <w:tr2bl w:val="nil"/>
            </w:tcBorders>
            <w:shd w:val="clear" w:color="auto" w:fill="auto"/>
            <w:vAlign w:val="center"/>
          </w:tcPr>
          <w:p w14:paraId="355D76F9">
            <w:pPr>
              <w:widowControl/>
              <w:spacing w:before="100" w:beforeAutospacing="1"/>
              <w:jc w:val="center"/>
              <w:rPr>
                <w:rFonts w:hint="default" w:ascii="宋体" w:hAnsi="宋体" w:eastAsia="宋体" w:cs="宋体"/>
                <w:b/>
                <w:bCs/>
                <w:color w:val="333333"/>
                <w:kern w:val="0"/>
                <w:sz w:val="20"/>
                <w:szCs w:val="20"/>
                <w:lang w:val="en-US" w:eastAsia="zh-CN"/>
              </w:rPr>
            </w:pPr>
            <w:r>
              <w:rPr>
                <w:rFonts w:hint="eastAsia" w:ascii="宋体" w:hAnsi="宋体" w:eastAsia="宋体" w:cs="宋体"/>
                <w:b/>
                <w:bCs/>
                <w:color w:val="333333"/>
                <w:kern w:val="0"/>
                <w:sz w:val="20"/>
                <w:szCs w:val="20"/>
                <w:lang w:val="en-US" w:eastAsia="zh-CN"/>
              </w:rPr>
              <w:t>7116.23</w:t>
            </w:r>
          </w:p>
        </w:tc>
        <w:tc>
          <w:tcPr>
            <w:tcW w:w="1135" w:type="dxa"/>
            <w:tcBorders>
              <w:tl2br w:val="nil"/>
              <w:tr2bl w:val="nil"/>
            </w:tcBorders>
            <w:shd w:val="clear" w:color="auto" w:fill="auto"/>
            <w:vAlign w:val="center"/>
          </w:tcPr>
          <w:p w14:paraId="0B5FAC95">
            <w:pPr>
              <w:widowControl/>
              <w:spacing w:before="100" w:beforeAutospacing="1"/>
              <w:jc w:val="center"/>
              <w:rPr>
                <w:rFonts w:hint="default" w:ascii="宋体" w:hAnsi="宋体" w:eastAsia="宋体" w:cs="宋体"/>
                <w:b/>
                <w:bCs/>
                <w:color w:val="333333"/>
                <w:kern w:val="0"/>
                <w:sz w:val="20"/>
                <w:szCs w:val="20"/>
                <w:lang w:val="en-US" w:eastAsia="zh-CN"/>
              </w:rPr>
            </w:pPr>
            <w:r>
              <w:rPr>
                <w:rFonts w:hint="eastAsia" w:ascii="宋体" w:hAnsi="宋体" w:eastAsia="宋体" w:cs="宋体"/>
                <w:b/>
                <w:bCs/>
                <w:color w:val="333333"/>
                <w:kern w:val="0"/>
                <w:sz w:val="20"/>
                <w:szCs w:val="20"/>
                <w:lang w:val="en-US" w:eastAsia="zh-CN"/>
              </w:rPr>
              <w:t>218.75</w:t>
            </w:r>
          </w:p>
        </w:tc>
        <w:tc>
          <w:tcPr>
            <w:tcW w:w="906" w:type="dxa"/>
            <w:tcBorders>
              <w:tl2br w:val="nil"/>
              <w:tr2bl w:val="nil"/>
            </w:tcBorders>
            <w:shd w:val="clear" w:color="auto" w:fill="auto"/>
            <w:vAlign w:val="center"/>
          </w:tcPr>
          <w:p w14:paraId="09E89E5C">
            <w:pPr>
              <w:widowControl/>
              <w:spacing w:before="100" w:beforeAutospacing="1"/>
              <w:jc w:val="center"/>
              <w:rPr>
                <w:rFonts w:hint="default" w:ascii="宋体" w:hAnsi="宋体" w:eastAsia="宋体" w:cs="宋体"/>
                <w:b/>
                <w:bCs/>
                <w:color w:val="333333"/>
                <w:kern w:val="0"/>
                <w:sz w:val="20"/>
                <w:szCs w:val="20"/>
                <w:lang w:val="en-US" w:eastAsia="zh-CN"/>
              </w:rPr>
            </w:pPr>
            <w:r>
              <w:rPr>
                <w:rFonts w:hint="eastAsia" w:ascii="宋体" w:hAnsi="宋体" w:eastAsia="宋体" w:cs="宋体"/>
                <w:b/>
                <w:bCs/>
                <w:color w:val="333333"/>
                <w:kern w:val="0"/>
                <w:sz w:val="20"/>
                <w:szCs w:val="20"/>
                <w:lang w:val="en-US" w:eastAsia="zh-CN"/>
              </w:rPr>
              <w:t>6897.48</w:t>
            </w:r>
          </w:p>
        </w:tc>
      </w:tr>
    </w:tbl>
    <w:p w14:paraId="18294627"/>
    <w:sectPr>
      <w:pgSz w:w="11906" w:h="16838"/>
      <w:pgMar w:top="2098" w:right="1474" w:bottom="1984" w:left="1587" w:header="851" w:footer="992" w:gutter="0"/>
      <w:cols w:space="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方正小标宋简体">
    <w:panose1 w:val="03000509000000000000"/>
    <w:charset w:val="86"/>
    <w:family w:val="auto"/>
    <w:pitch w:val="default"/>
    <w:sig w:usb0="00000001" w:usb1="080E0000" w:usb2="00000000" w:usb3="00000000" w:csb0="00040000" w:csb1="00000000"/>
  </w:font>
  <w:font w:name="仿宋_GB2312">
    <w:panose1 w:val="02010609030101010101"/>
    <w:charset w:val="86"/>
    <w:family w:val="auto"/>
    <w:pitch w:val="default"/>
    <w:sig w:usb0="00000001" w:usb1="080E0000" w:usb2="00000000" w:usb3="00000000" w:csb0="00040000" w:csb1="00000000"/>
  </w:font>
  <w:font w:name="楷体_GB2312">
    <w:panose1 w:val="02010609030101010101"/>
    <w:charset w:val="86"/>
    <w:family w:val="auto"/>
    <w:pitch w:val="default"/>
    <w:sig w:usb0="00000001" w:usb1="080E0000" w:usb2="00000000" w:usb3="00000000" w:csb0="00040000"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C52098F6"/>
    <w:multiLevelType w:val="singleLevel"/>
    <w:tmpl w:val="C52098F6"/>
    <w:lvl w:ilvl="0" w:tentative="0">
      <w:start w:val="1"/>
      <w:numFmt w:val="chineseCounting"/>
      <w:suff w:val="space"/>
      <w:lvlText w:val="第%1部分"/>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739"/>
  <w:drawingGridVerticalSpacing w:val="156"/>
  <w:noPunctuationKerning w:val="1"/>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TQzNDdkYzI5ZjQ4ZTQ2Y2M4YTM2YzNjMDRlMWU3ZjcifQ=="/>
  </w:docVars>
  <w:rsids>
    <w:rsidRoot w:val="00172A27"/>
    <w:rsid w:val="001023B9"/>
    <w:rsid w:val="00172A27"/>
    <w:rsid w:val="00256F99"/>
    <w:rsid w:val="005634A3"/>
    <w:rsid w:val="00564374"/>
    <w:rsid w:val="00587B1A"/>
    <w:rsid w:val="007A14AA"/>
    <w:rsid w:val="00AD7F35"/>
    <w:rsid w:val="00E135AC"/>
    <w:rsid w:val="00E54820"/>
    <w:rsid w:val="00F02656"/>
    <w:rsid w:val="038F6AAC"/>
    <w:rsid w:val="04066A30"/>
    <w:rsid w:val="051253C3"/>
    <w:rsid w:val="07831D69"/>
    <w:rsid w:val="07E80DC0"/>
    <w:rsid w:val="07E90E8B"/>
    <w:rsid w:val="0B9D74BD"/>
    <w:rsid w:val="0BAA54A8"/>
    <w:rsid w:val="0CB057A5"/>
    <w:rsid w:val="0D193239"/>
    <w:rsid w:val="0DEB3B37"/>
    <w:rsid w:val="0E370275"/>
    <w:rsid w:val="0F7B149F"/>
    <w:rsid w:val="10B90158"/>
    <w:rsid w:val="122E2C99"/>
    <w:rsid w:val="14980D4E"/>
    <w:rsid w:val="165810F8"/>
    <w:rsid w:val="169A60F1"/>
    <w:rsid w:val="176A50EC"/>
    <w:rsid w:val="194716A5"/>
    <w:rsid w:val="1ACA73D8"/>
    <w:rsid w:val="1AF12BC1"/>
    <w:rsid w:val="1FCF2528"/>
    <w:rsid w:val="200148ED"/>
    <w:rsid w:val="20327C3A"/>
    <w:rsid w:val="21276F23"/>
    <w:rsid w:val="22921184"/>
    <w:rsid w:val="23644CAB"/>
    <w:rsid w:val="23C9248E"/>
    <w:rsid w:val="258D7223"/>
    <w:rsid w:val="261C3D4E"/>
    <w:rsid w:val="26B9001D"/>
    <w:rsid w:val="28357580"/>
    <w:rsid w:val="28ED7324"/>
    <w:rsid w:val="2A41271B"/>
    <w:rsid w:val="2A8909AE"/>
    <w:rsid w:val="2B3B360F"/>
    <w:rsid w:val="2BF74687"/>
    <w:rsid w:val="2C096E37"/>
    <w:rsid w:val="2D350C49"/>
    <w:rsid w:val="2D8A2CBF"/>
    <w:rsid w:val="2E6D7F83"/>
    <w:rsid w:val="2F6E6C9D"/>
    <w:rsid w:val="31244B45"/>
    <w:rsid w:val="3242734C"/>
    <w:rsid w:val="33F407FF"/>
    <w:rsid w:val="348F734B"/>
    <w:rsid w:val="34B652A8"/>
    <w:rsid w:val="35A87DB0"/>
    <w:rsid w:val="35D9173F"/>
    <w:rsid w:val="362747D3"/>
    <w:rsid w:val="36544DE9"/>
    <w:rsid w:val="36892673"/>
    <w:rsid w:val="369D117B"/>
    <w:rsid w:val="382A5C1C"/>
    <w:rsid w:val="38A05A4E"/>
    <w:rsid w:val="39777BB3"/>
    <w:rsid w:val="3A583A4F"/>
    <w:rsid w:val="3B0A169F"/>
    <w:rsid w:val="3B13135D"/>
    <w:rsid w:val="3C0812EB"/>
    <w:rsid w:val="3C562EF0"/>
    <w:rsid w:val="3CB76ED7"/>
    <w:rsid w:val="3CE014A0"/>
    <w:rsid w:val="3D21447E"/>
    <w:rsid w:val="3D64655B"/>
    <w:rsid w:val="3E7A7346"/>
    <w:rsid w:val="40640ABA"/>
    <w:rsid w:val="41406E31"/>
    <w:rsid w:val="41807F57"/>
    <w:rsid w:val="427C7EC8"/>
    <w:rsid w:val="42D757A7"/>
    <w:rsid w:val="42DA6547"/>
    <w:rsid w:val="45461740"/>
    <w:rsid w:val="46187F8C"/>
    <w:rsid w:val="46191541"/>
    <w:rsid w:val="46257B50"/>
    <w:rsid w:val="47EC1AC1"/>
    <w:rsid w:val="47F97160"/>
    <w:rsid w:val="47FB3B25"/>
    <w:rsid w:val="4A5A475B"/>
    <w:rsid w:val="4F9B5D75"/>
    <w:rsid w:val="504621B5"/>
    <w:rsid w:val="505F6CEB"/>
    <w:rsid w:val="51D112E0"/>
    <w:rsid w:val="51FE45FD"/>
    <w:rsid w:val="52DC5737"/>
    <w:rsid w:val="53113FA4"/>
    <w:rsid w:val="55766E6E"/>
    <w:rsid w:val="55D34EF1"/>
    <w:rsid w:val="55F04BC2"/>
    <w:rsid w:val="57E834B3"/>
    <w:rsid w:val="58A651D2"/>
    <w:rsid w:val="59FA5E96"/>
    <w:rsid w:val="5A4474F4"/>
    <w:rsid w:val="5A6D2D52"/>
    <w:rsid w:val="5AD123F0"/>
    <w:rsid w:val="5C572638"/>
    <w:rsid w:val="5CC42BB4"/>
    <w:rsid w:val="5D684D3C"/>
    <w:rsid w:val="5E3E3A04"/>
    <w:rsid w:val="609E79F5"/>
    <w:rsid w:val="60AE3960"/>
    <w:rsid w:val="612A5A76"/>
    <w:rsid w:val="61A22B78"/>
    <w:rsid w:val="62494761"/>
    <w:rsid w:val="62B07A33"/>
    <w:rsid w:val="64970BAF"/>
    <w:rsid w:val="649C5935"/>
    <w:rsid w:val="64BB402A"/>
    <w:rsid w:val="64E95B99"/>
    <w:rsid w:val="64F56DE9"/>
    <w:rsid w:val="652C00F9"/>
    <w:rsid w:val="65B235FC"/>
    <w:rsid w:val="66417024"/>
    <w:rsid w:val="66A64FFE"/>
    <w:rsid w:val="675C49D1"/>
    <w:rsid w:val="685251E3"/>
    <w:rsid w:val="688D02FE"/>
    <w:rsid w:val="69A80F2E"/>
    <w:rsid w:val="69F36887"/>
    <w:rsid w:val="6AE21BD6"/>
    <w:rsid w:val="6BF82660"/>
    <w:rsid w:val="6CC94203"/>
    <w:rsid w:val="6D2049FC"/>
    <w:rsid w:val="6DC4363C"/>
    <w:rsid w:val="6F397BA2"/>
    <w:rsid w:val="6FAD2D29"/>
    <w:rsid w:val="70D87EFD"/>
    <w:rsid w:val="72902F43"/>
    <w:rsid w:val="73086FBB"/>
    <w:rsid w:val="73870E76"/>
    <w:rsid w:val="74903722"/>
    <w:rsid w:val="74E3576A"/>
    <w:rsid w:val="74F76DFD"/>
    <w:rsid w:val="77990F12"/>
    <w:rsid w:val="77CD183E"/>
    <w:rsid w:val="78414C61"/>
    <w:rsid w:val="78AB0F0A"/>
    <w:rsid w:val="791E2EE8"/>
    <w:rsid w:val="79547C1E"/>
    <w:rsid w:val="7B932564"/>
    <w:rsid w:val="7CCF2434"/>
    <w:rsid w:val="7E2968C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qFormat="1"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4">
    <w:name w:val="Default Paragraph Font"/>
    <w:semiHidden/>
    <w:unhideWhenUsed/>
    <w:qFormat/>
    <w:uiPriority w:val="1"/>
  </w:style>
  <w:style w:type="table" w:default="1" w:styleId="3">
    <w:name w:val="Normal Table"/>
    <w:semiHidden/>
    <w:unhideWhenUsed/>
    <w:qFormat/>
    <w:uiPriority w:val="99"/>
    <w:tblPr>
      <w:tblCellMar>
        <w:top w:w="0" w:type="dxa"/>
        <w:left w:w="108" w:type="dxa"/>
        <w:bottom w:w="0" w:type="dxa"/>
        <w:right w:w="108" w:type="dxa"/>
      </w:tblCellMar>
    </w:tblPr>
  </w:style>
  <w:style w:type="paragraph" w:styleId="2">
    <w:name w:val="footnote text"/>
    <w:basedOn w:val="1"/>
    <w:qFormat/>
    <w:uiPriority w:val="0"/>
    <w:pPr>
      <w:snapToGrid w:val="0"/>
      <w:jc w:val="left"/>
    </w:pPr>
    <w:rPr>
      <w:sz w:val="18"/>
    </w:rPr>
  </w:style>
  <w:style w:type="paragraph" w:customStyle="1" w:styleId="5">
    <w:name w:val="Body text|1"/>
    <w:basedOn w:val="1"/>
    <w:autoRedefine/>
    <w:qFormat/>
    <w:uiPriority w:val="0"/>
    <w:pPr>
      <w:spacing w:line="415" w:lineRule="auto"/>
      <w:ind w:firstLine="400"/>
    </w:pPr>
    <w:rPr>
      <w:rFonts w:ascii="宋体" w:hAnsi="宋体" w:eastAsia="宋体" w:cs="宋体"/>
      <w:sz w:val="30"/>
      <w:szCs w:val="30"/>
      <w:lang w:val="zh-TW" w:eastAsia="zh-TW" w:bidi="zh-TW"/>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15</Pages>
  <Words>3080</Words>
  <Characters>3617</Characters>
  <Lines>49</Lines>
  <Paragraphs>14</Paragraphs>
  <TotalTime>11</TotalTime>
  <ScaleCrop>false</ScaleCrop>
  <LinksUpToDate>false</LinksUpToDate>
  <CharactersWithSpaces>3795</CharactersWithSpaces>
  <Application>WPS Office_12.1.0.24657_F1E327BC-269C-435d-A152-05C5408002CA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2024-01-26T03:53:00Z</dcterms:created>
  <dc:creator>Administrator</dc:creator>
  <cp:lastModifiedBy>Addict</cp:lastModifiedBy>
  <cp:lastPrinted>2026-01-14T01:33:00Z</cp:lastPrinted>
  <dcterms:modified xsi:type="dcterms:W3CDTF">2026-01-21T01:12:59Z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2052-12.1.0.24657</vt:lpwstr>
  </property>
  <property fmtid="{D5CDD505-2E9C-101B-9397-08002B2CF9AE}" pid="3" name="ICV">
    <vt:lpwstr>13ABE33D13454A1FA64F809BF2D87253_13</vt:lpwstr>
  </property>
  <property fmtid="{D5CDD505-2E9C-101B-9397-08002B2CF9AE}" pid="4" name="KSOTemplateDocerSaveRecord">
    <vt:lpwstr>eyJoZGlkIjoiNTNiODc5YWViMGZlOTZhNTVkYmY2M2EzNDQ4OTI5YzgiLCJ1c2VySWQiOiIyNTQ3MTc1MDYifQ==</vt:lpwstr>
  </property>
</Properties>
</file>