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14CA95">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jc w:val="center"/>
        <w:textAlignment w:val="auto"/>
        <w:rPr>
          <w:rFonts w:hint="eastAsia" w:ascii="方正小标宋_GBK" w:hAnsi="方正小标宋_GBK" w:eastAsia="方正小标宋_GBK" w:cs="方正小标宋_GBK"/>
          <w:kern w:val="0"/>
          <w:sz w:val="32"/>
          <w:szCs w:val="32"/>
          <w:lang w:val="en-US" w:eastAsia="zh-CN" w:bidi="ar-SA"/>
        </w:rPr>
      </w:pPr>
      <w:r>
        <w:rPr>
          <w:rFonts w:hint="eastAsia" w:ascii="方正小标宋_GBK" w:hAnsi="方正小标宋_GBK" w:eastAsia="方正小标宋_GBK" w:cs="方正小标宋_GBK"/>
          <w:spacing w:val="1"/>
          <w:w w:val="97"/>
          <w:kern w:val="0"/>
          <w:sz w:val="44"/>
          <w:szCs w:val="44"/>
          <w:fitText w:val="8360" w:id="97985180"/>
          <w:lang w:val="en-US" w:eastAsia="zh-CN" w:bidi="ar-SA"/>
        </w:rPr>
        <w:t>云湖桥镇2025年政府信息公开工作年度报</w:t>
      </w:r>
      <w:r>
        <w:rPr>
          <w:rFonts w:hint="eastAsia" w:ascii="方正小标宋_GBK" w:hAnsi="方正小标宋_GBK" w:eastAsia="方正小标宋_GBK" w:cs="方正小标宋_GBK"/>
          <w:spacing w:val="5"/>
          <w:w w:val="97"/>
          <w:kern w:val="0"/>
          <w:sz w:val="44"/>
          <w:szCs w:val="44"/>
          <w:fitText w:val="8360" w:id="97985180"/>
          <w:lang w:val="en-US" w:eastAsia="zh-CN" w:bidi="ar-SA"/>
        </w:rPr>
        <w:t>告</w:t>
      </w:r>
    </w:p>
    <w:p w14:paraId="047C6167">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420"/>
        <w:jc w:val="both"/>
        <w:textAlignment w:val="auto"/>
        <w:rPr>
          <w:rFonts w:hint="eastAsia" w:ascii="方正仿宋_GBK" w:hAnsi="方正仿宋_GBK" w:eastAsia="方正仿宋_GBK" w:cs="方正仿宋_GBK"/>
          <w:kern w:val="0"/>
          <w:sz w:val="32"/>
          <w:szCs w:val="32"/>
          <w:lang w:val="en-US" w:eastAsia="zh-CN" w:bidi="ar-SA"/>
        </w:rPr>
      </w:pPr>
    </w:p>
    <w:p w14:paraId="4EDACE1B">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CESI宋体-GB2312" w:hAnsi="CESI宋体-GB2312" w:eastAsia="方正仿宋_GBK" w:cs="方正仿宋_GBK"/>
          <w:kern w:val="0"/>
          <w:sz w:val="32"/>
          <w:szCs w:val="32"/>
          <w:lang w:val="en-US" w:eastAsia="zh-CN" w:bidi="ar-SA"/>
        </w:rPr>
      </w:pPr>
      <w:r>
        <w:rPr>
          <w:rFonts w:hint="eastAsia" w:ascii="仿宋_GB2312" w:hAnsi="仿宋_GB2312" w:eastAsia="仿宋_GB2312" w:cs="仿宋_GB2312"/>
          <w:kern w:val="0"/>
          <w:sz w:val="32"/>
          <w:szCs w:val="32"/>
          <w:lang w:val="en-US" w:eastAsia="zh-CN" w:bidi="ar-SA"/>
        </w:rPr>
        <w:t>根据《中华人民共和国政府信息公开条例》（国务院令第711号）规定，以及《国务院办公厅政府信息与政务公开办公室关于印发〈中华人民共和国政府信息公开工作年度报告格式〉的通知》（国办公开办函〔2021〕30号）要求编制本报告。本报告所列数据的统计期限为2025年1月1日至2025年12月31日。</w:t>
      </w:r>
    </w:p>
    <w:p w14:paraId="7FDD3E7A">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t>一、总体情况</w:t>
      </w:r>
    </w:p>
    <w:p w14:paraId="63B2F4E7">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default" w:ascii="仿宋_GB2312" w:hAnsi="仿宋_GB2312" w:eastAsia="仿宋_GB2312" w:cs="仿宋_GB2312"/>
          <w:kern w:val="0"/>
          <w:sz w:val="32"/>
          <w:szCs w:val="32"/>
          <w:lang w:val="en-US" w:eastAsia="zh-CN" w:bidi="ar-SA"/>
        </w:rPr>
        <w:t>2025年，云湖桥镇人民政府坚持以习近平新时代中国特色社会主义思想为指导，全面贯彻落实党的二十大精神，严格遵循《中华人民共和国政府信息公开条例》及国家、省、市、县关于政务公开工作的系列部署和要求，紧紧围绕镇党委、政府中心工作及群众关切，坚持以公开为常态、不公开为例外，持续深化政务公开内容，拓宽公开渠道，优化公开服务，强化公开监督，着力提升政府工作的透明度和公信力，切实保障人民群众的知情权、参与权、表达权和监督权，为促进全镇经济社会高质量发展营造了良好的政务环境。</w:t>
      </w:r>
    </w:p>
    <w:p w14:paraId="28931161">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3" w:firstLineChars="200"/>
        <w:jc w:val="both"/>
        <w:textAlignment w:val="auto"/>
        <w:rPr>
          <w:rFonts w:hint="default" w:ascii="仿宋_GB2312" w:hAnsi="仿宋_GB2312" w:eastAsia="仿宋_GB2312" w:cs="仿宋_GB2312"/>
          <w:kern w:val="0"/>
          <w:sz w:val="32"/>
          <w:szCs w:val="32"/>
          <w:lang w:val="en-US" w:eastAsia="zh-CN" w:bidi="ar-SA"/>
        </w:rPr>
      </w:pPr>
      <w:r>
        <w:rPr>
          <w:rFonts w:hint="default" w:ascii="仿宋_GB2312" w:hAnsi="仿宋_GB2312" w:eastAsia="仿宋_GB2312" w:cs="仿宋_GB2312"/>
          <w:b/>
          <w:bCs/>
          <w:kern w:val="0"/>
          <w:sz w:val="32"/>
          <w:szCs w:val="32"/>
          <w:lang w:val="en-US" w:eastAsia="zh-CN" w:bidi="ar-SA"/>
        </w:rPr>
        <w:t>（一）持续加强主动公开。</w:t>
      </w:r>
      <w:r>
        <w:rPr>
          <w:rFonts w:hint="default" w:ascii="仿宋_GB2312" w:hAnsi="仿宋_GB2312" w:eastAsia="仿宋_GB2312" w:cs="仿宋_GB2312"/>
          <w:kern w:val="0"/>
          <w:sz w:val="32"/>
          <w:szCs w:val="32"/>
          <w:lang w:val="en-US" w:eastAsia="zh-CN" w:bidi="ar-SA"/>
        </w:rPr>
        <w:t>紧紧围绕经济社会发展和群众关注热点，聚焦乡村振兴、项目建设、财政预决算、民生保障、环境保护、安全生产、社会救助、涉农补贴、土地利用等重点领域，通过镇人民政府门户网站、政务公开栏等多种平台，及时、准确、规范地发布政府信息。全年通过各类平台主动公开政府信息</w:t>
      </w:r>
      <w:r>
        <w:rPr>
          <w:rFonts w:hint="eastAsia" w:ascii="仿宋_GB2312" w:hAnsi="仿宋_GB2312" w:eastAsia="仿宋_GB2312" w:cs="仿宋_GB2312"/>
          <w:kern w:val="0"/>
          <w:sz w:val="32"/>
          <w:szCs w:val="32"/>
          <w:lang w:val="en-US" w:eastAsia="zh-CN" w:bidi="ar-SA"/>
        </w:rPr>
        <w:t>99</w:t>
      </w:r>
      <w:r>
        <w:rPr>
          <w:rFonts w:hint="default" w:ascii="仿宋_GB2312" w:hAnsi="仿宋_GB2312" w:eastAsia="仿宋_GB2312" w:cs="仿宋_GB2312"/>
          <w:kern w:val="0"/>
          <w:sz w:val="32"/>
          <w:szCs w:val="32"/>
          <w:lang w:val="en-US" w:eastAsia="zh-CN" w:bidi="ar-SA"/>
        </w:rPr>
        <w:t>条，其中工作动态类</w:t>
      </w:r>
      <w:r>
        <w:rPr>
          <w:rFonts w:hint="eastAsia" w:ascii="仿宋_GB2312" w:hAnsi="仿宋_GB2312" w:eastAsia="仿宋_GB2312" w:cs="仿宋_GB2312"/>
          <w:kern w:val="0"/>
          <w:sz w:val="32"/>
          <w:szCs w:val="32"/>
          <w:lang w:val="en-US" w:eastAsia="zh-CN" w:bidi="ar-SA"/>
        </w:rPr>
        <w:t>85</w:t>
      </w:r>
      <w:r>
        <w:rPr>
          <w:rFonts w:hint="default" w:ascii="仿宋_GB2312" w:hAnsi="仿宋_GB2312" w:eastAsia="仿宋_GB2312" w:cs="仿宋_GB2312"/>
          <w:kern w:val="0"/>
          <w:sz w:val="32"/>
          <w:szCs w:val="32"/>
          <w:lang w:val="en-US" w:eastAsia="zh-CN" w:bidi="ar-SA"/>
        </w:rPr>
        <w:t>条，财政信息</w:t>
      </w:r>
      <w:r>
        <w:rPr>
          <w:rFonts w:hint="eastAsia" w:ascii="仿宋_GB2312" w:hAnsi="仿宋_GB2312" w:eastAsia="仿宋_GB2312" w:cs="仿宋_GB2312"/>
          <w:kern w:val="0"/>
          <w:sz w:val="32"/>
          <w:szCs w:val="32"/>
          <w:lang w:val="en-US" w:eastAsia="zh-CN" w:bidi="ar-SA"/>
        </w:rPr>
        <w:t>4</w:t>
      </w:r>
      <w:r>
        <w:rPr>
          <w:rFonts w:hint="default" w:ascii="仿宋_GB2312" w:hAnsi="仿宋_GB2312" w:eastAsia="仿宋_GB2312" w:cs="仿宋_GB2312"/>
          <w:kern w:val="0"/>
          <w:sz w:val="32"/>
          <w:szCs w:val="32"/>
          <w:lang w:val="en-US" w:eastAsia="zh-CN" w:bidi="ar-SA"/>
        </w:rPr>
        <w:t>条，其他类</w:t>
      </w:r>
      <w:r>
        <w:rPr>
          <w:rFonts w:hint="eastAsia" w:ascii="仿宋_GB2312" w:hAnsi="仿宋_GB2312" w:eastAsia="仿宋_GB2312" w:cs="仿宋_GB2312"/>
          <w:kern w:val="0"/>
          <w:sz w:val="32"/>
          <w:szCs w:val="32"/>
          <w:lang w:val="en-US" w:eastAsia="zh-CN" w:bidi="ar-SA"/>
        </w:rPr>
        <w:t>10</w:t>
      </w:r>
      <w:r>
        <w:rPr>
          <w:rFonts w:hint="default" w:ascii="仿宋_GB2312" w:hAnsi="仿宋_GB2312" w:eastAsia="仿宋_GB2312" w:cs="仿宋_GB2312"/>
          <w:kern w:val="0"/>
          <w:sz w:val="32"/>
          <w:szCs w:val="32"/>
          <w:lang w:val="en-US" w:eastAsia="zh-CN" w:bidi="ar-SA"/>
        </w:rPr>
        <w:t>条。及时更新政府机构设置、职能、负责人信息，发布政府工作报告、重要会议、重大决策等信息。</w:t>
      </w:r>
    </w:p>
    <w:p w14:paraId="07CD561E">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3" w:firstLineChars="200"/>
        <w:jc w:val="both"/>
        <w:textAlignment w:val="auto"/>
        <w:rPr>
          <w:rFonts w:hint="default" w:ascii="仿宋_GB2312" w:hAnsi="仿宋_GB2312" w:eastAsia="仿宋_GB2312" w:cs="仿宋_GB2312"/>
          <w:kern w:val="0"/>
          <w:sz w:val="32"/>
          <w:szCs w:val="32"/>
          <w:lang w:val="en-US" w:eastAsia="zh-CN" w:bidi="ar-SA"/>
        </w:rPr>
      </w:pPr>
      <w:r>
        <w:rPr>
          <w:rFonts w:hint="default" w:ascii="仿宋_GB2312" w:hAnsi="仿宋_GB2312" w:eastAsia="仿宋_GB2312" w:cs="仿宋_GB2312"/>
          <w:b/>
          <w:bCs/>
          <w:kern w:val="0"/>
          <w:sz w:val="32"/>
          <w:szCs w:val="32"/>
          <w:lang w:val="en-US" w:eastAsia="zh-CN" w:bidi="ar-SA"/>
        </w:rPr>
        <w:t>（二）规范办理依申请公开。</w:t>
      </w:r>
      <w:r>
        <w:rPr>
          <w:rFonts w:hint="default" w:ascii="仿宋_GB2312" w:hAnsi="仿宋_GB2312" w:eastAsia="仿宋_GB2312" w:cs="仿宋_GB2312"/>
          <w:kern w:val="0"/>
          <w:sz w:val="32"/>
          <w:szCs w:val="32"/>
          <w:lang w:val="en-US" w:eastAsia="zh-CN" w:bidi="ar-SA"/>
        </w:rPr>
        <w:t>进一步完善政府信息公开申请受理、审核、办理、答复、归档等工作流程，畅通信函、网络、当面提交等申请渠道，依法依规做好答复工作。2025年，共收到政府信息公开申请</w:t>
      </w:r>
      <w:r>
        <w:rPr>
          <w:rFonts w:hint="eastAsia" w:ascii="仿宋_GB2312" w:hAnsi="仿宋_GB2312" w:eastAsia="仿宋_GB2312" w:cs="仿宋_GB2312"/>
          <w:kern w:val="0"/>
          <w:sz w:val="32"/>
          <w:szCs w:val="32"/>
          <w:lang w:val="en-US" w:eastAsia="zh-CN" w:bidi="ar-SA"/>
        </w:rPr>
        <w:t>0</w:t>
      </w:r>
      <w:r>
        <w:rPr>
          <w:rFonts w:hint="default" w:ascii="仿宋_GB2312" w:hAnsi="仿宋_GB2312" w:eastAsia="仿宋_GB2312" w:cs="仿宋_GB2312"/>
          <w:kern w:val="0"/>
          <w:sz w:val="32"/>
          <w:szCs w:val="32"/>
          <w:lang w:val="en-US" w:eastAsia="zh-CN" w:bidi="ar-SA"/>
        </w:rPr>
        <w:t>件。未发生因政府信息公开申请引发的行政复议或行政诉讼案件。</w:t>
      </w:r>
    </w:p>
    <w:p w14:paraId="6F7248B0">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3" w:firstLineChars="200"/>
        <w:jc w:val="both"/>
        <w:textAlignment w:val="auto"/>
        <w:rPr>
          <w:rFonts w:hint="default" w:ascii="仿宋_GB2312" w:hAnsi="仿宋_GB2312" w:eastAsia="仿宋_GB2312" w:cs="仿宋_GB2312"/>
          <w:kern w:val="0"/>
          <w:sz w:val="32"/>
          <w:szCs w:val="32"/>
          <w:lang w:val="en-US" w:eastAsia="zh-CN" w:bidi="ar-SA"/>
        </w:rPr>
      </w:pPr>
      <w:r>
        <w:rPr>
          <w:rFonts w:hint="default" w:ascii="仿宋_GB2312" w:hAnsi="仿宋_GB2312" w:eastAsia="仿宋_GB2312" w:cs="仿宋_GB2312"/>
          <w:b/>
          <w:bCs/>
          <w:kern w:val="0"/>
          <w:sz w:val="32"/>
          <w:szCs w:val="32"/>
          <w:lang w:val="en-US" w:eastAsia="zh-CN" w:bidi="ar-SA"/>
        </w:rPr>
        <w:t>（三）健全政府信息管理。</w:t>
      </w:r>
      <w:r>
        <w:rPr>
          <w:rFonts w:hint="default" w:ascii="仿宋_GB2312" w:hAnsi="仿宋_GB2312" w:eastAsia="仿宋_GB2312" w:cs="仿宋_GB2312"/>
          <w:kern w:val="0"/>
          <w:sz w:val="32"/>
          <w:szCs w:val="32"/>
          <w:lang w:val="en-US" w:eastAsia="zh-CN" w:bidi="ar-SA"/>
        </w:rPr>
        <w:t>加强政府信息资源的规范化、标准化管理，健全信息发布审核机制、动态更新机制和保密审查机制。按照“谁起草、谁解读”原则，对涉及面广、社会关注度高的政策文件，同步开展政策解读工作，通过图文、问答、负责人解读等多种形式进行阐释。全面梳理并集中规范公开现行有效的行政规范性文件，方便公众查询和使用。</w:t>
      </w:r>
    </w:p>
    <w:p w14:paraId="12CC43EC">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3" w:firstLineChars="200"/>
        <w:jc w:val="both"/>
        <w:textAlignment w:val="auto"/>
        <w:rPr>
          <w:rFonts w:hint="default" w:ascii="仿宋_GB2312" w:hAnsi="仿宋_GB2312" w:eastAsia="仿宋_GB2312" w:cs="仿宋_GB2312"/>
          <w:kern w:val="0"/>
          <w:sz w:val="32"/>
          <w:szCs w:val="32"/>
          <w:lang w:val="en-US" w:eastAsia="zh-CN" w:bidi="ar-SA"/>
        </w:rPr>
      </w:pPr>
      <w:r>
        <w:rPr>
          <w:rFonts w:hint="default" w:ascii="仿宋_GB2312" w:hAnsi="仿宋_GB2312" w:eastAsia="仿宋_GB2312" w:cs="仿宋_GB2312"/>
          <w:b/>
          <w:bCs/>
          <w:kern w:val="0"/>
          <w:sz w:val="32"/>
          <w:szCs w:val="32"/>
          <w:lang w:val="en-US" w:eastAsia="zh-CN" w:bidi="ar-SA"/>
        </w:rPr>
        <w:t>（四）优化平台载体建设。</w:t>
      </w:r>
      <w:r>
        <w:rPr>
          <w:rFonts w:hint="default" w:ascii="仿宋_GB2312" w:hAnsi="仿宋_GB2312" w:eastAsia="仿宋_GB2312" w:cs="仿宋_GB2312"/>
          <w:kern w:val="0"/>
          <w:sz w:val="32"/>
          <w:szCs w:val="32"/>
          <w:lang w:val="en-US" w:eastAsia="zh-CN" w:bidi="ar-SA"/>
        </w:rPr>
        <w:t>充分发挥政府网站作为政务公开第一平台的作用，持续优化栏目设置，提升信息检索和在线服务功能。加强政务新媒体建设和管理，确保信息发布及时、互动回应有效。依托镇便民服务中心、村（社区）党群服务中心等场所，推进线下政务公开窗口标准化建设，为群众提供信息查询、办事咨询、申请受理等便利服务。</w:t>
      </w:r>
    </w:p>
    <w:p w14:paraId="12E7FA40">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黑体" w:hAnsi="黑体" w:eastAsia="黑体" w:cs="黑体"/>
          <w:b w:val="0"/>
          <w:bCs/>
          <w:kern w:val="0"/>
          <w:sz w:val="32"/>
          <w:szCs w:val="32"/>
          <w:lang w:val="en-US" w:eastAsia="zh-CN" w:bidi="ar-SA"/>
        </w:rPr>
      </w:pPr>
    </w:p>
    <w:p w14:paraId="2E84A580">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黑体" w:hAnsi="黑体" w:eastAsia="黑体" w:cs="黑体"/>
          <w:b w:val="0"/>
          <w:bCs/>
          <w:kern w:val="0"/>
          <w:sz w:val="32"/>
          <w:szCs w:val="32"/>
          <w:lang w:val="en-US" w:eastAsia="zh-CN" w:bidi="ar-SA"/>
        </w:rPr>
      </w:pPr>
    </w:p>
    <w:p w14:paraId="345D7884">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黑体" w:hAnsi="黑体" w:eastAsia="黑体" w:cs="黑体"/>
          <w:b w:val="0"/>
          <w:bCs/>
          <w:kern w:val="0"/>
          <w:sz w:val="32"/>
          <w:szCs w:val="32"/>
          <w:lang w:val="en-US" w:eastAsia="zh-CN" w:bidi="ar-SA"/>
        </w:rPr>
      </w:pPr>
    </w:p>
    <w:p w14:paraId="03F1EA4E">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黑体" w:hAnsi="黑体" w:eastAsia="黑体" w:cs="黑体"/>
          <w:b w:val="0"/>
          <w:bCs/>
          <w:kern w:val="0"/>
          <w:sz w:val="32"/>
          <w:szCs w:val="32"/>
          <w:lang w:val="en-US" w:eastAsia="zh-CN" w:bidi="ar-SA"/>
        </w:rPr>
      </w:pPr>
    </w:p>
    <w:p w14:paraId="66951076">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t>二、主动公开政府信息情况</w:t>
      </w:r>
    </w:p>
    <w:tbl>
      <w:tblPr>
        <w:tblStyle w:val="2"/>
        <w:tblpPr w:leftFromText="180" w:rightFromText="180" w:vertAnchor="text" w:horzAnchor="page" w:tblpX="1630" w:tblpY="579"/>
        <w:tblOverlap w:val="never"/>
        <w:tblW w:w="90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13"/>
        <w:gridCol w:w="1881"/>
        <w:gridCol w:w="1979"/>
        <w:gridCol w:w="2091"/>
      </w:tblGrid>
      <w:tr w14:paraId="51755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18DA645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第二十条第（一）项</w:t>
            </w:r>
          </w:p>
        </w:tc>
      </w:tr>
      <w:tr w14:paraId="61ADF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3E695DE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信息内容</w:t>
            </w:r>
          </w:p>
        </w:tc>
        <w:tc>
          <w:tcPr>
            <w:tcW w:w="1881" w:type="dxa"/>
            <w:noWrap/>
            <w:tcMar>
              <w:left w:w="108" w:type="dxa"/>
              <w:right w:w="108" w:type="dxa"/>
            </w:tcMar>
            <w:vAlign w:val="center"/>
          </w:tcPr>
          <w:p w14:paraId="2E1EC8A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本年制发件数</w:t>
            </w:r>
          </w:p>
        </w:tc>
        <w:tc>
          <w:tcPr>
            <w:tcW w:w="1979" w:type="dxa"/>
            <w:noWrap w:val="0"/>
            <w:tcMar>
              <w:left w:w="108" w:type="dxa"/>
              <w:right w:w="108" w:type="dxa"/>
            </w:tcMar>
            <w:vAlign w:val="center"/>
          </w:tcPr>
          <w:p w14:paraId="547EA44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本年废止件数</w:t>
            </w:r>
          </w:p>
        </w:tc>
        <w:tc>
          <w:tcPr>
            <w:tcW w:w="2091" w:type="dxa"/>
            <w:noWrap/>
            <w:tcMar>
              <w:left w:w="108" w:type="dxa"/>
              <w:right w:w="108" w:type="dxa"/>
            </w:tcMar>
            <w:vAlign w:val="center"/>
          </w:tcPr>
          <w:p w14:paraId="146CBF8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现行有效件数</w:t>
            </w:r>
          </w:p>
        </w:tc>
      </w:tr>
      <w:tr w14:paraId="79810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270827A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规章</w:t>
            </w:r>
          </w:p>
        </w:tc>
        <w:tc>
          <w:tcPr>
            <w:tcW w:w="1881" w:type="dxa"/>
            <w:noWrap/>
            <w:tcMar>
              <w:left w:w="108" w:type="dxa"/>
              <w:right w:w="108" w:type="dxa"/>
            </w:tcMar>
            <w:vAlign w:val="center"/>
          </w:tcPr>
          <w:p w14:paraId="4BA3F79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hAnsi="Times New Roman" w:eastAsia="宋体" w:cs="Times New Roman"/>
                <w:kern w:val="2"/>
                <w:sz w:val="21"/>
                <w:szCs w:val="21"/>
                <w:lang w:val="en-US" w:eastAsia="zh-CN"/>
              </w:rPr>
              <w:t>0</w:t>
            </w:r>
          </w:p>
        </w:tc>
        <w:tc>
          <w:tcPr>
            <w:tcW w:w="1979" w:type="dxa"/>
            <w:noWrap w:val="0"/>
            <w:tcMar>
              <w:left w:w="108" w:type="dxa"/>
              <w:right w:w="108" w:type="dxa"/>
            </w:tcMar>
            <w:vAlign w:val="center"/>
          </w:tcPr>
          <w:p w14:paraId="4390BB4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hAnsi="Times New Roman" w:eastAsia="宋体" w:cs="Times New Roman"/>
                <w:kern w:val="2"/>
                <w:sz w:val="21"/>
                <w:szCs w:val="21"/>
                <w:lang w:val="en-US" w:eastAsia="zh-CN"/>
              </w:rPr>
              <w:t>0</w:t>
            </w:r>
          </w:p>
        </w:tc>
        <w:tc>
          <w:tcPr>
            <w:tcW w:w="2091" w:type="dxa"/>
            <w:noWrap/>
            <w:tcMar>
              <w:left w:w="108" w:type="dxa"/>
              <w:right w:w="108" w:type="dxa"/>
            </w:tcMar>
            <w:vAlign w:val="center"/>
          </w:tcPr>
          <w:p w14:paraId="02C8C23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hAnsi="Times New Roman" w:eastAsia="宋体" w:cs="Times New Roman"/>
                <w:kern w:val="2"/>
                <w:sz w:val="21"/>
                <w:szCs w:val="21"/>
                <w:lang w:val="en-US" w:eastAsia="zh-CN"/>
              </w:rPr>
              <w:t>0</w:t>
            </w:r>
          </w:p>
        </w:tc>
      </w:tr>
      <w:tr w14:paraId="4D758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1241808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eastAsia="zh-CN" w:bidi="ar"/>
              </w:rPr>
              <w:t>行政</w:t>
            </w:r>
            <w:r>
              <w:rPr>
                <w:rFonts w:hint="eastAsia" w:ascii="宋体" w:hAnsi="Times New Roman" w:eastAsia="宋体" w:cs="宋体"/>
                <w:color w:val="000000"/>
                <w:kern w:val="0"/>
                <w:sz w:val="21"/>
                <w:szCs w:val="21"/>
                <w:lang w:val="en-US" w:bidi="ar"/>
              </w:rPr>
              <w:t>规范性文件</w:t>
            </w:r>
          </w:p>
        </w:tc>
        <w:tc>
          <w:tcPr>
            <w:tcW w:w="1881" w:type="dxa"/>
            <w:noWrap/>
            <w:tcMar>
              <w:left w:w="108" w:type="dxa"/>
              <w:right w:w="108" w:type="dxa"/>
            </w:tcMar>
            <w:vAlign w:val="center"/>
          </w:tcPr>
          <w:p w14:paraId="043F7CB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hAnsi="Times New Roman" w:eastAsia="宋体" w:cs="Times New Roman"/>
                <w:kern w:val="2"/>
                <w:sz w:val="21"/>
                <w:szCs w:val="21"/>
                <w:lang w:val="en-US" w:eastAsia="zh-CN"/>
              </w:rPr>
              <w:t>0</w:t>
            </w:r>
          </w:p>
        </w:tc>
        <w:tc>
          <w:tcPr>
            <w:tcW w:w="1979" w:type="dxa"/>
            <w:noWrap w:val="0"/>
            <w:tcMar>
              <w:left w:w="108" w:type="dxa"/>
              <w:right w:w="108" w:type="dxa"/>
            </w:tcMar>
            <w:vAlign w:val="center"/>
          </w:tcPr>
          <w:p w14:paraId="18FB8BE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hAnsi="Times New Roman" w:eastAsia="宋体" w:cs="Times New Roman"/>
                <w:kern w:val="2"/>
                <w:sz w:val="21"/>
                <w:szCs w:val="21"/>
                <w:lang w:val="en-US" w:eastAsia="zh-CN"/>
              </w:rPr>
              <w:t>0</w:t>
            </w:r>
          </w:p>
        </w:tc>
        <w:tc>
          <w:tcPr>
            <w:tcW w:w="2091" w:type="dxa"/>
            <w:noWrap/>
            <w:tcMar>
              <w:left w:w="108" w:type="dxa"/>
              <w:right w:w="108" w:type="dxa"/>
            </w:tcMar>
            <w:vAlign w:val="center"/>
          </w:tcPr>
          <w:p w14:paraId="5ECB9C6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hAnsi="Times New Roman" w:eastAsia="宋体" w:cs="Times New Roman"/>
                <w:kern w:val="2"/>
                <w:sz w:val="21"/>
                <w:szCs w:val="21"/>
                <w:lang w:val="en-US" w:eastAsia="zh-CN"/>
              </w:rPr>
              <w:t>0</w:t>
            </w:r>
          </w:p>
        </w:tc>
      </w:tr>
      <w:tr w14:paraId="3B385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006DC1C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第二十条第（五）项</w:t>
            </w:r>
          </w:p>
        </w:tc>
      </w:tr>
      <w:tr w14:paraId="52D63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54F0529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信息内容</w:t>
            </w:r>
          </w:p>
        </w:tc>
        <w:tc>
          <w:tcPr>
            <w:tcW w:w="5951" w:type="dxa"/>
            <w:gridSpan w:val="3"/>
            <w:noWrap/>
            <w:tcMar>
              <w:left w:w="108" w:type="dxa"/>
              <w:right w:w="108" w:type="dxa"/>
            </w:tcMar>
            <w:vAlign w:val="center"/>
          </w:tcPr>
          <w:p w14:paraId="3740AF2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default" w:ascii="宋体" w:hAnsi="Times New Roman" w:eastAsia="宋体" w:cs="宋体"/>
                <w:color w:val="000000"/>
                <w:kern w:val="0"/>
                <w:sz w:val="21"/>
                <w:szCs w:val="21"/>
                <w:lang w:val="en-US" w:eastAsia="zh-CN" w:bidi="ar"/>
              </w:rPr>
              <w:t>本年处理决定数量</w:t>
            </w:r>
          </w:p>
        </w:tc>
      </w:tr>
      <w:tr w14:paraId="47E35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298E0B9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行政许可</w:t>
            </w:r>
          </w:p>
        </w:tc>
        <w:tc>
          <w:tcPr>
            <w:tcW w:w="5951" w:type="dxa"/>
            <w:gridSpan w:val="3"/>
            <w:noWrap/>
            <w:tcMar>
              <w:left w:w="108" w:type="dxa"/>
              <w:right w:w="108" w:type="dxa"/>
            </w:tcMar>
            <w:vAlign w:val="center"/>
          </w:tcPr>
          <w:p w14:paraId="2BEB5A4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hAnsi="Times New Roman" w:eastAsia="宋体" w:cs="Times New Roman"/>
                <w:kern w:val="2"/>
                <w:sz w:val="21"/>
                <w:szCs w:val="21"/>
                <w:lang w:val="en-US" w:eastAsia="zh-CN"/>
              </w:rPr>
              <w:t>0</w:t>
            </w:r>
          </w:p>
        </w:tc>
      </w:tr>
      <w:tr w14:paraId="6CFF3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0B2526F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第二十条第（六）项</w:t>
            </w:r>
          </w:p>
        </w:tc>
      </w:tr>
      <w:tr w14:paraId="61E08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1837DB6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信息内容</w:t>
            </w:r>
          </w:p>
        </w:tc>
        <w:tc>
          <w:tcPr>
            <w:tcW w:w="5951" w:type="dxa"/>
            <w:gridSpan w:val="3"/>
            <w:noWrap/>
            <w:tcMar>
              <w:left w:w="108" w:type="dxa"/>
              <w:right w:w="108" w:type="dxa"/>
            </w:tcMar>
            <w:vAlign w:val="center"/>
          </w:tcPr>
          <w:p w14:paraId="6D46290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default" w:ascii="宋体" w:hAnsi="Times New Roman" w:eastAsia="宋体" w:cs="宋体"/>
                <w:color w:val="000000"/>
                <w:kern w:val="0"/>
                <w:sz w:val="21"/>
                <w:szCs w:val="21"/>
                <w:lang w:val="en-US" w:eastAsia="zh-CN" w:bidi="ar"/>
              </w:rPr>
              <w:t>本年处理决定数量</w:t>
            </w:r>
          </w:p>
        </w:tc>
      </w:tr>
      <w:tr w14:paraId="29ECC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215EABF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行政处罚</w:t>
            </w:r>
          </w:p>
        </w:tc>
        <w:tc>
          <w:tcPr>
            <w:tcW w:w="5951" w:type="dxa"/>
            <w:gridSpan w:val="3"/>
            <w:noWrap/>
            <w:tcMar>
              <w:left w:w="108" w:type="dxa"/>
              <w:right w:w="108" w:type="dxa"/>
            </w:tcMar>
            <w:vAlign w:val="center"/>
          </w:tcPr>
          <w:p w14:paraId="51AA37F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hAnsi="Times New Roman" w:eastAsia="宋体" w:cs="Times New Roman"/>
                <w:kern w:val="2"/>
                <w:sz w:val="21"/>
                <w:szCs w:val="21"/>
                <w:lang w:val="en-US" w:eastAsia="zh-CN"/>
              </w:rPr>
              <w:t>0</w:t>
            </w:r>
          </w:p>
        </w:tc>
      </w:tr>
      <w:tr w14:paraId="230DC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2CC2FB8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行政强制</w:t>
            </w:r>
          </w:p>
        </w:tc>
        <w:tc>
          <w:tcPr>
            <w:tcW w:w="5951" w:type="dxa"/>
            <w:gridSpan w:val="3"/>
            <w:noWrap/>
            <w:tcMar>
              <w:left w:w="108" w:type="dxa"/>
              <w:right w:w="108" w:type="dxa"/>
            </w:tcMar>
            <w:vAlign w:val="center"/>
          </w:tcPr>
          <w:p w14:paraId="6C068D1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hAnsi="Times New Roman" w:eastAsia="宋体" w:cs="Times New Roman"/>
                <w:kern w:val="2"/>
                <w:sz w:val="21"/>
                <w:szCs w:val="21"/>
                <w:lang w:val="en-US" w:eastAsia="zh-CN"/>
              </w:rPr>
              <w:t>0</w:t>
            </w:r>
          </w:p>
        </w:tc>
      </w:tr>
      <w:tr w14:paraId="54EB2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5827A24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第二十条第（八）项</w:t>
            </w:r>
          </w:p>
        </w:tc>
      </w:tr>
      <w:tr w14:paraId="49250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75E46E9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信息内容</w:t>
            </w:r>
          </w:p>
        </w:tc>
        <w:tc>
          <w:tcPr>
            <w:tcW w:w="5951" w:type="dxa"/>
            <w:gridSpan w:val="3"/>
            <w:noWrap/>
            <w:tcMar>
              <w:left w:w="108" w:type="dxa"/>
              <w:right w:w="108" w:type="dxa"/>
            </w:tcMar>
            <w:vAlign w:val="center"/>
          </w:tcPr>
          <w:p w14:paraId="2ADDBCF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default" w:ascii="宋体" w:hAnsi="Times New Roman" w:eastAsia="宋体" w:cs="宋体"/>
                <w:color w:val="000000"/>
                <w:kern w:val="0"/>
                <w:sz w:val="21"/>
                <w:szCs w:val="21"/>
                <w:lang w:val="en-US" w:eastAsia="zh-CN" w:bidi="ar"/>
              </w:rPr>
              <w:t>本年收费金额（单位：万元）</w:t>
            </w:r>
          </w:p>
        </w:tc>
      </w:tr>
      <w:tr w14:paraId="2CA3E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7C4C249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行政事业性收费</w:t>
            </w:r>
          </w:p>
        </w:tc>
        <w:tc>
          <w:tcPr>
            <w:tcW w:w="5951" w:type="dxa"/>
            <w:gridSpan w:val="3"/>
            <w:noWrap/>
            <w:tcMar>
              <w:left w:w="108" w:type="dxa"/>
              <w:right w:w="108" w:type="dxa"/>
            </w:tcMar>
            <w:vAlign w:val="center"/>
          </w:tcPr>
          <w:p w14:paraId="294633B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eastAsia="zh-CN"/>
              </w:rPr>
            </w:pPr>
            <w:r>
              <w:rPr>
                <w:rFonts w:hint="eastAsia" w:ascii="宋体" w:hAnsi="Times New Roman" w:eastAsia="宋体" w:cs="Times New Roman"/>
                <w:kern w:val="2"/>
                <w:sz w:val="21"/>
                <w:szCs w:val="21"/>
                <w:lang w:val="en-US" w:eastAsia="zh-CN"/>
              </w:rPr>
              <w:t>0</w:t>
            </w:r>
          </w:p>
        </w:tc>
      </w:tr>
    </w:tbl>
    <w:p w14:paraId="54F1EABD">
      <w:pPr>
        <w:widowControl/>
        <w:spacing w:before="0" w:beforeAutospacing="0" w:after="240" w:afterAutospacing="0"/>
        <w:ind w:left="0" w:right="0" w:firstLine="640" w:firstLineChars="200"/>
        <w:jc w:val="both"/>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br w:type="page"/>
      </w:r>
      <w:r>
        <w:rPr>
          <w:rFonts w:hint="eastAsia" w:ascii="黑体" w:hAnsi="黑体" w:eastAsia="黑体" w:cs="黑体"/>
          <w:b w:val="0"/>
          <w:bCs/>
          <w:kern w:val="0"/>
          <w:sz w:val="32"/>
          <w:szCs w:val="32"/>
          <w:lang w:val="en-US" w:eastAsia="zh-CN" w:bidi="ar-SA"/>
        </w:rPr>
        <w:t>三、</w:t>
      </w:r>
      <w:r>
        <w:rPr>
          <w:rFonts w:hint="eastAsia" w:ascii="黑体" w:hAnsi="黑体" w:eastAsia="黑体" w:cs="黑体"/>
          <w:b w:val="0"/>
          <w:bCs/>
          <w:i w:val="0"/>
          <w:iCs w:val="0"/>
          <w:caps w:val="0"/>
          <w:color w:val="333333"/>
          <w:spacing w:val="0"/>
          <w:kern w:val="0"/>
          <w:sz w:val="32"/>
          <w:szCs w:val="32"/>
          <w:shd w:val="clear" w:color="auto" w:fill="FFFFFF"/>
          <w:lang w:val="en-US" w:eastAsia="zh-CN" w:bidi="ar-SA"/>
        </w:rPr>
        <w:t>收到和处理政府信息公开申请情况</w:t>
      </w:r>
    </w:p>
    <w:tbl>
      <w:tblPr>
        <w:tblStyle w:val="2"/>
        <w:tblW w:w="9624"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25"/>
        <w:gridCol w:w="855"/>
        <w:gridCol w:w="2998"/>
        <w:gridCol w:w="555"/>
        <w:gridCol w:w="776"/>
        <w:gridCol w:w="720"/>
        <w:gridCol w:w="750"/>
        <w:gridCol w:w="660"/>
        <w:gridCol w:w="735"/>
        <w:gridCol w:w="750"/>
      </w:tblGrid>
      <w:tr w14:paraId="5DD3718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0" w:hRule="atLeast"/>
          <w:jc w:val="center"/>
        </w:trPr>
        <w:tc>
          <w:tcPr>
            <w:tcW w:w="4678" w:type="dxa"/>
            <w:gridSpan w:val="3"/>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58FA999">
            <w:pPr>
              <w:widowControl/>
              <w:spacing w:line="300" w:lineRule="exact"/>
              <w:jc w:val="center"/>
              <w:rPr>
                <w:rFonts w:hint="eastAsia" w:ascii="宋体" w:hAnsi="宋体" w:eastAsia="宋体" w:cs="宋体"/>
                <w:kern w:val="2"/>
                <w:sz w:val="21"/>
                <w:szCs w:val="21"/>
                <w:lang w:val="en-US"/>
              </w:rPr>
            </w:pPr>
            <w:r>
              <w:rPr>
                <w:rFonts w:hint="eastAsia" w:ascii="楷体" w:hAnsi="楷体" w:eastAsia="楷体" w:cs="楷体"/>
                <w:kern w:val="2"/>
                <w:sz w:val="24"/>
                <w:szCs w:val="24"/>
                <w:lang w:val="en-US"/>
              </w:rPr>
              <w:t>（本列数据的勾稽关系为：第一项加第二项之和，等于第三项加第四项之和）</w:t>
            </w:r>
          </w:p>
        </w:tc>
        <w:tc>
          <w:tcPr>
            <w:tcW w:w="4946" w:type="dxa"/>
            <w:gridSpan w:val="7"/>
            <w:tcBorders>
              <w:top w:val="single" w:color="auto" w:sz="8" w:space="0"/>
              <w:left w:val="nil"/>
              <w:bottom w:val="single" w:color="auto" w:sz="8" w:space="0"/>
              <w:right w:val="single" w:color="auto" w:sz="8" w:space="0"/>
            </w:tcBorders>
            <w:noWrap w:val="0"/>
            <w:tcMar>
              <w:left w:w="108" w:type="dxa"/>
              <w:right w:w="108" w:type="dxa"/>
            </w:tcMar>
            <w:vAlign w:val="center"/>
          </w:tcPr>
          <w:p w14:paraId="0C3245D0">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申请人情况</w:t>
            </w:r>
          </w:p>
        </w:tc>
      </w:tr>
      <w:tr w14:paraId="7A9FF3B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0"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31C9813">
            <w:pPr>
              <w:jc w:val="both"/>
              <w:rPr>
                <w:rFonts w:hint="eastAsia" w:ascii="宋体" w:hAnsi="宋体" w:eastAsia="宋体" w:cs="宋体"/>
                <w:kern w:val="2"/>
                <w:sz w:val="21"/>
                <w:szCs w:val="21"/>
                <w:lang w:val="en-US"/>
              </w:rPr>
            </w:pPr>
          </w:p>
        </w:tc>
        <w:tc>
          <w:tcPr>
            <w:tcW w:w="555" w:type="dxa"/>
            <w:vMerge w:val="restart"/>
            <w:tcBorders>
              <w:top w:val="nil"/>
              <w:left w:val="nil"/>
              <w:bottom w:val="single" w:color="auto" w:sz="8" w:space="0"/>
              <w:right w:val="single" w:color="auto" w:sz="8" w:space="0"/>
            </w:tcBorders>
            <w:noWrap w:val="0"/>
            <w:tcMar>
              <w:left w:w="108" w:type="dxa"/>
              <w:right w:w="108" w:type="dxa"/>
            </w:tcMar>
            <w:vAlign w:val="center"/>
          </w:tcPr>
          <w:p w14:paraId="680F0963">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自然人</w:t>
            </w:r>
          </w:p>
        </w:tc>
        <w:tc>
          <w:tcPr>
            <w:tcW w:w="3641"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23C84492">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法人或其他组织</w:t>
            </w:r>
          </w:p>
        </w:tc>
        <w:tc>
          <w:tcPr>
            <w:tcW w:w="750"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1B5B0DE5">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总计</w:t>
            </w:r>
          </w:p>
        </w:tc>
      </w:tr>
      <w:tr w14:paraId="32FB7AA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BF9E352">
            <w:pPr>
              <w:jc w:val="both"/>
              <w:rPr>
                <w:rFonts w:hint="eastAsia" w:ascii="宋体" w:hAnsi="宋体" w:eastAsia="宋体" w:cs="宋体"/>
                <w:kern w:val="2"/>
                <w:sz w:val="21"/>
                <w:szCs w:val="21"/>
                <w:lang w:val="en-US"/>
              </w:rPr>
            </w:pPr>
          </w:p>
        </w:tc>
        <w:tc>
          <w:tcPr>
            <w:tcW w:w="555" w:type="dxa"/>
            <w:vMerge w:val="continue"/>
            <w:tcBorders>
              <w:top w:val="nil"/>
              <w:left w:val="nil"/>
              <w:bottom w:val="single" w:color="auto" w:sz="8" w:space="0"/>
              <w:right w:val="single" w:color="auto" w:sz="8" w:space="0"/>
            </w:tcBorders>
            <w:noWrap w:val="0"/>
            <w:tcMar>
              <w:left w:w="108" w:type="dxa"/>
              <w:right w:w="108" w:type="dxa"/>
            </w:tcMar>
            <w:vAlign w:val="center"/>
          </w:tcPr>
          <w:p w14:paraId="6B7F431F">
            <w:pPr>
              <w:jc w:val="both"/>
              <w:rPr>
                <w:rFonts w:hint="eastAsia" w:ascii="宋体" w:hAnsi="宋体" w:eastAsia="宋体" w:cs="宋体"/>
                <w:kern w:val="2"/>
                <w:sz w:val="21"/>
                <w:szCs w:val="21"/>
                <w:lang w:val="en-US"/>
              </w:rPr>
            </w:pP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6981CCC">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商业企业</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FF972A5">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科研机构</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7B5EDDED">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社会公益组织</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1504CAF9">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法律服务机构</w:t>
            </w:r>
          </w:p>
        </w:tc>
        <w:tc>
          <w:tcPr>
            <w:tcW w:w="73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3639AAE9">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其他</w:t>
            </w:r>
          </w:p>
        </w:tc>
        <w:tc>
          <w:tcPr>
            <w:tcW w:w="750"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145C7B93">
            <w:pPr>
              <w:jc w:val="both"/>
              <w:rPr>
                <w:rFonts w:hint="eastAsia" w:ascii="宋体" w:hAnsi="宋体" w:eastAsia="宋体" w:cs="宋体"/>
                <w:kern w:val="2"/>
                <w:sz w:val="21"/>
                <w:szCs w:val="21"/>
                <w:lang w:val="en-US"/>
              </w:rPr>
            </w:pPr>
          </w:p>
        </w:tc>
      </w:tr>
      <w:tr w14:paraId="04F3051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241814A9">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一、本年新收政府信息公开申请数量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B5DA5A7">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0182E229">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5FC954A">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4F3E59D">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83FF37C">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0800A80">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3D7608A">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0A9D976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4EA92182">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二、上年结转政府信息公开申请数量</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7C91056">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2C15B9B2">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0B25EBA">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5032EC51">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0D14C15D">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3D099FD">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7D89DC01">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r w14:paraId="5113BB4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exact"/>
          <w:jc w:val="center"/>
        </w:trPr>
        <w:tc>
          <w:tcPr>
            <w:tcW w:w="825"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58EAD299">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三、本年度办理结果</w:t>
            </w: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36092342">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（一）予以公开</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2BF1CD4">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07371CB0">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5B590F4A">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E02FACC">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7EEAD95">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D6E2BB4">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single" w:color="auto" w:sz="8" w:space="0"/>
              <w:left w:val="nil"/>
              <w:bottom w:val="single" w:color="auto" w:sz="8" w:space="0"/>
              <w:right w:val="single" w:color="auto" w:sz="8" w:space="0"/>
            </w:tcBorders>
            <w:shd w:val="clear" w:color="auto" w:fill="auto"/>
            <w:noWrap w:val="0"/>
            <w:tcMar>
              <w:left w:w="108" w:type="dxa"/>
              <w:right w:w="108" w:type="dxa"/>
            </w:tcMar>
            <w:vAlign w:val="center"/>
          </w:tcPr>
          <w:p w14:paraId="092D176F">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r w14:paraId="188723F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15EBFBE">
            <w:pPr>
              <w:jc w:val="both"/>
              <w:rPr>
                <w:rFonts w:hint="eastAsia" w:ascii="宋体" w:hAnsi="宋体" w:eastAsia="宋体" w:cs="宋体"/>
                <w:kern w:val="2"/>
                <w:sz w:val="21"/>
                <w:szCs w:val="21"/>
                <w:lang w:val="en-US"/>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3C80748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（二）部分公开</w:t>
            </w:r>
            <w:r>
              <w:rPr>
                <w:rFonts w:hint="eastAsia" w:ascii="楷体" w:hAnsi="楷体" w:eastAsia="楷体" w:cs="楷体"/>
                <w:kern w:val="0"/>
                <w:sz w:val="21"/>
                <w:szCs w:val="21"/>
                <w:lang w:val="en-US" w:bidi="ar"/>
              </w:rPr>
              <w:t>（区分处理的，只计这一情形，不计其他情形）</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4694B55">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5E51D7C">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0472C4E8">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B9FE7AD">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7CAF32FA">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60FC860">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50B358E">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r w14:paraId="69092AC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1A033EF">
            <w:pPr>
              <w:jc w:val="both"/>
              <w:rPr>
                <w:rFonts w:hint="eastAsia" w:ascii="宋体" w:hAnsi="宋体" w:eastAsia="宋体" w:cs="宋体"/>
                <w:kern w:val="2"/>
                <w:sz w:val="21"/>
                <w:szCs w:val="21"/>
                <w:lang w:val="en-US"/>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11B86A3B">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（三）不予公开</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B4CC680">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1.属于国家秘密</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FD3567F">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078C91FE">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8E14953">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DA76722">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2621FB73">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297750E7">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single" w:color="auto" w:sz="8" w:space="0"/>
              <w:left w:val="nil"/>
              <w:bottom w:val="single" w:color="auto" w:sz="8" w:space="0"/>
              <w:right w:val="single" w:color="auto" w:sz="8" w:space="0"/>
            </w:tcBorders>
            <w:shd w:val="clear" w:color="auto" w:fill="auto"/>
            <w:noWrap w:val="0"/>
            <w:tcMar>
              <w:left w:w="108" w:type="dxa"/>
              <w:right w:w="108" w:type="dxa"/>
            </w:tcMar>
            <w:vAlign w:val="center"/>
          </w:tcPr>
          <w:p w14:paraId="23791952">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r w14:paraId="37FFABB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CEDC17F">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1CC4834">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8CD59FA">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2.其他法律行政法规禁止公开</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A9C878E">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A2800D7">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B9595FD">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24176FCD">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FDFA763">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BFCEB73">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E97C288">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r w14:paraId="72F6E2E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91B3EB5">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73454AE4">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366D2E9">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3.危及“三安全一稳定”</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5562529">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71485FA6">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716F993">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687B847">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58ADBAC3">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5C7349BF">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FBAA4D2">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r w14:paraId="33FC668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1B38C91">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77A1E968">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5850C1F">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4.保护第三方合法权益</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0287829">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F85F530">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134DC28">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C146D24">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B668135">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26493B88">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00BAFD1C">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r w14:paraId="39DF932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089F085">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1D38D2B">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8E0E502">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5.属于三类内部事务信息</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10C7098">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3728BDF">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9900AB2">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F8C2133">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F8FE962">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CBAA946">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AA82CF1">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r w14:paraId="4849D65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CA10C80">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0DC83CF1">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31A9D02">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6.属于四类过程性信息</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0DEF305">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28304348">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9A24DBC">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0E7BACC7">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75D333EB">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712202D">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ACD9B67">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r w14:paraId="602C9D4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27A4DF2">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6B666E82">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9FDA396">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7.属于行政执法案卷</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51EF8EC6">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AB4C3C8">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580F809">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776A7C9F">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41847CE">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31E2F47">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60068F8">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r w14:paraId="6D0EC37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6B3EC0E">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3EC9425F">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42125D15">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8.属于行政查询事项</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A405719">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510288FA">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24829A6">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28B8A3CA">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011D9DD6">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ED24530">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0BD29618">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r w14:paraId="6DF5BB8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2386420">
            <w:pPr>
              <w:jc w:val="both"/>
              <w:rPr>
                <w:rFonts w:hint="eastAsia" w:ascii="宋体" w:hAnsi="宋体" w:eastAsia="宋体" w:cs="宋体"/>
                <w:kern w:val="2"/>
                <w:sz w:val="21"/>
                <w:szCs w:val="21"/>
                <w:lang w:val="en-US"/>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437651DF">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（四）无法提供</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3D579B6">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1.本机关不掌握相关政府信息</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5207341A">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732F1818">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1AF2B33">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0E7E2C4E">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6DF56F0">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9B2C45F">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26E51AD2">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r w14:paraId="5C9722D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BA82387">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5D49AE70">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7E1A657">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2.没有现成信息需要另行制作</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81F467B">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012C6BAF">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2B8D524">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033FA5AA">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599EA46C">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011254FD">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9ABA42D">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r w14:paraId="610F07D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1919A2E">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684DD8C2">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649401F">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3.补正后申请内容仍不明确</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2EDDA43D">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259C81C">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075DDAD4">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77078EC1">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31770EC">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5114DABD">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51471DF">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r w14:paraId="3CC200B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E3929BD">
            <w:pPr>
              <w:jc w:val="both"/>
              <w:rPr>
                <w:rFonts w:hint="eastAsia" w:ascii="宋体" w:hAnsi="宋体" w:eastAsia="宋体" w:cs="宋体"/>
                <w:kern w:val="2"/>
                <w:sz w:val="21"/>
                <w:szCs w:val="21"/>
                <w:lang w:val="en-US"/>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14A95BBA">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（五）不予处理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08520C6">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1.信访举报投诉类申请</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59FB3F50">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1006399">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28DE1D1B">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43E4362">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28A94384">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930240D">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7354914A">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r w14:paraId="0964442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9060645">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6BBBB7A3">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E7723DA">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2.重复申请</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6632914">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14F6C0A">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01626A9">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37A676F">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C9CE259">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9EA7E78">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79C09EF">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r w14:paraId="1B589C5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4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3EA86A4">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31720E9E">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7BB4302">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3.要求提供公开出版物</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0F76F31F">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CBF7DA8">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C1532A4">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DA119F3">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D8685AD">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B723EA6">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0355B01">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r w14:paraId="6587562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F26BBA2">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65039A1F">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773EA1C">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4.无正当理由大量反复申请</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752D4B32">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567A38E4">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EC1DEF5">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FE110A5">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21D17946">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56CA9EE8">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5FF308AD">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r w14:paraId="7E6CDF9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724E84B">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74C51B3F">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801879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5.要求行政机关确认或重新出具已获取信息</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A6337E2">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6595358">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559E9FE">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DDC723D">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ABEA4F7">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9BC1C14">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BE3A845">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r w14:paraId="00B1154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0"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4BB536E">
            <w:pPr>
              <w:jc w:val="both"/>
              <w:rPr>
                <w:rFonts w:hint="eastAsia" w:ascii="宋体" w:hAnsi="宋体" w:eastAsia="宋体" w:cs="宋体"/>
                <w:kern w:val="2"/>
                <w:sz w:val="21"/>
                <w:szCs w:val="21"/>
                <w:lang w:val="en-US"/>
              </w:rPr>
            </w:pPr>
          </w:p>
        </w:tc>
        <w:tc>
          <w:tcPr>
            <w:tcW w:w="855" w:type="dxa"/>
            <w:vMerge w:val="restart"/>
            <w:tcBorders>
              <w:top w:val="nil"/>
              <w:left w:val="nil"/>
              <w:right w:val="single" w:color="auto" w:sz="8" w:space="0"/>
            </w:tcBorders>
            <w:noWrap w:val="0"/>
            <w:tcMar>
              <w:left w:w="108" w:type="dxa"/>
              <w:right w:w="108" w:type="dxa"/>
            </w:tcMar>
            <w:vAlign w:val="center"/>
          </w:tcPr>
          <w:p w14:paraId="7BA25B97">
            <w:pPr>
              <w:jc w:val="both"/>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w:t>
            </w:r>
            <w:r>
              <w:rPr>
                <w:rFonts w:hint="eastAsia" w:ascii="宋体" w:hAnsi="宋体" w:eastAsia="宋体" w:cs="宋体"/>
                <w:kern w:val="0"/>
                <w:sz w:val="21"/>
                <w:szCs w:val="21"/>
                <w:lang w:val="en-US" w:eastAsia="zh-CN" w:bidi="ar"/>
              </w:rPr>
              <w:t>六</w:t>
            </w:r>
            <w:r>
              <w:rPr>
                <w:rFonts w:hint="eastAsia" w:ascii="宋体" w:hAnsi="宋体" w:eastAsia="宋体" w:cs="宋体"/>
                <w:kern w:val="0"/>
                <w:sz w:val="21"/>
                <w:szCs w:val="21"/>
                <w:lang w:val="en-US" w:bidi="ar"/>
              </w:rPr>
              <w:t>）</w:t>
            </w:r>
            <w:r>
              <w:rPr>
                <w:rFonts w:hint="eastAsia" w:ascii="宋体" w:hAnsi="宋体" w:eastAsia="宋体" w:cs="宋体"/>
                <w:kern w:val="0"/>
                <w:sz w:val="21"/>
                <w:szCs w:val="21"/>
                <w:lang w:val="en-US" w:eastAsia="zh-CN" w:bidi="ar"/>
              </w:rPr>
              <w:t>其他</w:t>
            </w:r>
            <w:r>
              <w:rPr>
                <w:rFonts w:hint="eastAsia" w:ascii="宋体" w:hAnsi="宋体" w:eastAsia="宋体" w:cs="宋体"/>
                <w:kern w:val="0"/>
                <w:sz w:val="21"/>
                <w:szCs w:val="21"/>
                <w:lang w:val="en-US" w:bidi="ar"/>
              </w:rPr>
              <w:t>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15EA99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val="en-US" w:bidi="ar"/>
              </w:rPr>
            </w:pPr>
            <w:r>
              <w:rPr>
                <w:rFonts w:hint="eastAsia" w:ascii="宋体" w:hAnsi="宋体" w:eastAsia="宋体" w:cs="宋体"/>
                <w:kern w:val="0"/>
                <w:sz w:val="21"/>
                <w:szCs w:val="21"/>
                <w:lang w:val="en-US" w:bidi="ar"/>
              </w:rPr>
              <w:t>1.申请人无正当理由逾期不补正、行政机关不再处理其政府信息公开申请</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7D0134BB">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2F4B43B">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5E2025EC">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8F5098D">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7FEC2A3F">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5A83E2BD">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27791AE">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r w14:paraId="3F61131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65A2274">
            <w:pPr>
              <w:jc w:val="both"/>
              <w:rPr>
                <w:rFonts w:hint="eastAsia" w:ascii="宋体" w:hAnsi="宋体" w:eastAsia="宋体" w:cs="宋体"/>
                <w:kern w:val="2"/>
                <w:sz w:val="21"/>
                <w:szCs w:val="21"/>
                <w:lang w:val="en-US"/>
              </w:rPr>
            </w:pPr>
          </w:p>
        </w:tc>
        <w:tc>
          <w:tcPr>
            <w:tcW w:w="855" w:type="dxa"/>
            <w:vMerge w:val="continue"/>
            <w:tcBorders>
              <w:left w:val="nil"/>
              <w:right w:val="single" w:color="auto" w:sz="8" w:space="0"/>
            </w:tcBorders>
            <w:noWrap w:val="0"/>
            <w:tcMar>
              <w:left w:w="108" w:type="dxa"/>
              <w:right w:w="108" w:type="dxa"/>
            </w:tcMar>
            <w:vAlign w:val="center"/>
          </w:tcPr>
          <w:p w14:paraId="255548CE">
            <w:pPr>
              <w:jc w:val="both"/>
              <w:rPr>
                <w:rFonts w:hint="eastAsia" w:ascii="宋体" w:hAnsi="宋体" w:eastAsia="宋体" w:cs="宋体"/>
                <w:kern w:val="0"/>
                <w:sz w:val="21"/>
                <w:szCs w:val="21"/>
                <w:lang w:val="en-US" w:bidi="ar"/>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0BF606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val="en-US" w:bidi="ar"/>
              </w:rPr>
            </w:pPr>
            <w:r>
              <w:rPr>
                <w:rFonts w:hint="eastAsia" w:ascii="宋体" w:hAnsi="宋体" w:eastAsia="宋体" w:cs="宋体"/>
                <w:kern w:val="0"/>
                <w:sz w:val="21"/>
                <w:szCs w:val="21"/>
                <w:lang w:val="en-US" w:bidi="ar"/>
              </w:rPr>
              <w:t>2.申请人逾期未按收费通知要求缴纳费用、行政机关不再处理其政府信息公开申请</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002F54E5">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71129E5D">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053B1F50">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99F5024">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757F0F56">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12EF60F">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F6B4335">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r w14:paraId="13B15D9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C721A61">
            <w:pPr>
              <w:jc w:val="both"/>
              <w:rPr>
                <w:rFonts w:hint="eastAsia" w:ascii="宋体" w:hAnsi="宋体" w:eastAsia="宋体" w:cs="宋体"/>
                <w:kern w:val="2"/>
                <w:sz w:val="21"/>
                <w:szCs w:val="21"/>
                <w:lang w:val="en-US"/>
              </w:rPr>
            </w:pPr>
          </w:p>
        </w:tc>
        <w:tc>
          <w:tcPr>
            <w:tcW w:w="855" w:type="dxa"/>
            <w:vMerge w:val="continue"/>
            <w:tcBorders>
              <w:left w:val="nil"/>
              <w:bottom w:val="single" w:color="auto" w:sz="8" w:space="0"/>
              <w:right w:val="single" w:color="auto" w:sz="8" w:space="0"/>
            </w:tcBorders>
            <w:noWrap w:val="0"/>
            <w:tcMar>
              <w:left w:w="108" w:type="dxa"/>
              <w:right w:w="108" w:type="dxa"/>
            </w:tcMar>
            <w:vAlign w:val="center"/>
          </w:tcPr>
          <w:p w14:paraId="41B01931">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D5467AC">
            <w:pPr>
              <w:widowControl/>
              <w:spacing w:line="300" w:lineRule="exact"/>
              <w:jc w:val="left"/>
              <w:rPr>
                <w:rFonts w:hint="eastAsia" w:ascii="宋体" w:hAnsi="宋体" w:eastAsia="宋体" w:cs="宋体"/>
                <w:kern w:val="0"/>
                <w:sz w:val="21"/>
                <w:szCs w:val="21"/>
                <w:lang w:val="en-US" w:bidi="ar"/>
              </w:rPr>
            </w:pPr>
            <w:r>
              <w:rPr>
                <w:rFonts w:hint="eastAsia" w:ascii="宋体" w:hAnsi="宋体" w:eastAsia="宋体" w:cs="宋体"/>
                <w:kern w:val="0"/>
                <w:sz w:val="21"/>
                <w:szCs w:val="21"/>
                <w:lang w:val="en-US" w:bidi="ar"/>
              </w:rPr>
              <w:t>3.其他</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5D1D84D5">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4505F28">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25438DA1">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5E329FE">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206208EB">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56D7F4A7">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BCD36C6">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r w14:paraId="15C2A60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4"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0923A15">
            <w:pPr>
              <w:jc w:val="both"/>
              <w:rPr>
                <w:rFonts w:hint="eastAsia" w:ascii="宋体" w:hAnsi="宋体" w:eastAsia="宋体" w:cs="宋体"/>
                <w:kern w:val="2"/>
                <w:sz w:val="21"/>
                <w:szCs w:val="21"/>
                <w:lang w:val="en-US"/>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61ACF62A">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（七）总计</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567F3EC">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DE05C4B">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7A6A023">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025D51F0">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2D8732BC">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77AA9A2A">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6BDF462">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r w14:paraId="2F655DB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4"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7E4C2461">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四、结转下年度继续办理</w:t>
            </w:r>
          </w:p>
        </w:tc>
        <w:tc>
          <w:tcPr>
            <w:tcW w:w="55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0A44E50B">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74E19673">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27A6EF1B">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0E51E7F5">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6D624EE">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0B2DAD92">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76DAF6CB">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r>
    </w:tbl>
    <w:p w14:paraId="22C9B4BD">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黑体" w:hAnsi="黑体" w:eastAsia="黑体" w:cs="黑体"/>
          <w:b w:val="0"/>
          <w:bCs/>
          <w:i w:val="0"/>
          <w:iCs w:val="0"/>
          <w:caps w:val="0"/>
          <w:color w:val="333333"/>
          <w:spacing w:val="0"/>
          <w:kern w:val="0"/>
          <w:sz w:val="32"/>
          <w:szCs w:val="32"/>
          <w:shd w:val="clear" w:color="auto" w:fill="FFFFFF"/>
          <w:lang w:val="en-US" w:eastAsia="zh-CN" w:bidi="ar-SA"/>
        </w:rPr>
      </w:pPr>
    </w:p>
    <w:p w14:paraId="2B6AB81D">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黑体" w:hAnsi="黑体" w:eastAsia="黑体" w:cs="黑体"/>
          <w:b w:val="0"/>
          <w:bCs/>
          <w:i w:val="0"/>
          <w:iCs w:val="0"/>
          <w:caps w:val="0"/>
          <w:color w:val="333333"/>
          <w:spacing w:val="0"/>
          <w:kern w:val="0"/>
          <w:sz w:val="32"/>
          <w:szCs w:val="32"/>
          <w:shd w:val="clear" w:color="auto" w:fill="FFFFFF"/>
          <w:lang w:val="en-US" w:eastAsia="zh-CN" w:bidi="ar-SA"/>
        </w:rPr>
      </w:pPr>
    </w:p>
    <w:p w14:paraId="37019E63">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黑体" w:hAnsi="黑体" w:eastAsia="黑体" w:cs="黑体"/>
          <w:b w:val="0"/>
          <w:bCs/>
          <w:i w:val="0"/>
          <w:iCs w:val="0"/>
          <w:caps w:val="0"/>
          <w:color w:val="333333"/>
          <w:spacing w:val="0"/>
          <w:kern w:val="0"/>
          <w:sz w:val="32"/>
          <w:szCs w:val="32"/>
          <w:shd w:val="clear" w:color="auto" w:fill="FFFFFF"/>
          <w:lang w:val="en-US" w:eastAsia="zh-CN" w:bidi="ar-SA"/>
        </w:rPr>
      </w:pPr>
      <w:r>
        <w:rPr>
          <w:rFonts w:hint="eastAsia" w:ascii="黑体" w:hAnsi="黑体" w:eastAsia="黑体" w:cs="黑体"/>
          <w:b w:val="0"/>
          <w:bCs/>
          <w:i w:val="0"/>
          <w:iCs w:val="0"/>
          <w:caps w:val="0"/>
          <w:color w:val="333333"/>
          <w:spacing w:val="0"/>
          <w:kern w:val="0"/>
          <w:sz w:val="32"/>
          <w:szCs w:val="32"/>
          <w:shd w:val="clear" w:color="auto" w:fill="FFFFFF"/>
          <w:lang w:val="en-US" w:eastAsia="zh-CN" w:bidi="ar-SA"/>
        </w:rPr>
        <w:t>四、政府信息公开行政复议、行政诉讼情况</w:t>
      </w:r>
    </w:p>
    <w:tbl>
      <w:tblPr>
        <w:tblStyle w:val="2"/>
        <w:tblpPr w:leftFromText="180" w:rightFromText="180" w:vertAnchor="text" w:horzAnchor="page" w:tblpX="1080" w:tblpY="438"/>
        <w:tblOverlap w:val="never"/>
        <w:tblW w:w="10083"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58"/>
        <w:gridCol w:w="658"/>
        <w:gridCol w:w="658"/>
        <w:gridCol w:w="658"/>
        <w:gridCol w:w="661"/>
        <w:gridCol w:w="691"/>
        <w:gridCol w:w="639"/>
        <w:gridCol w:w="690"/>
        <w:gridCol w:w="690"/>
        <w:gridCol w:w="645"/>
        <w:gridCol w:w="720"/>
        <w:gridCol w:w="690"/>
        <w:gridCol w:w="675"/>
        <w:gridCol w:w="690"/>
        <w:gridCol w:w="660"/>
      </w:tblGrid>
      <w:tr w14:paraId="0A4318B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2" w:hRule="atLeast"/>
        </w:trPr>
        <w:tc>
          <w:tcPr>
            <w:tcW w:w="32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22FF611">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行政复议</w:t>
            </w:r>
          </w:p>
        </w:tc>
        <w:tc>
          <w:tcPr>
            <w:tcW w:w="6790"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14:paraId="2BAE506E">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行政诉讼</w:t>
            </w:r>
          </w:p>
        </w:tc>
      </w:tr>
      <w:tr w14:paraId="6FA2573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trPr>
        <w:tc>
          <w:tcPr>
            <w:tcW w:w="658"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59C96E7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结果维持</w:t>
            </w:r>
          </w:p>
        </w:tc>
        <w:tc>
          <w:tcPr>
            <w:tcW w:w="658" w:type="dxa"/>
            <w:vMerge w:val="restart"/>
            <w:tcBorders>
              <w:top w:val="nil"/>
              <w:left w:val="nil"/>
              <w:bottom w:val="single" w:color="auto" w:sz="8" w:space="0"/>
              <w:right w:val="single" w:color="auto" w:sz="8" w:space="0"/>
            </w:tcBorders>
            <w:noWrap w:val="0"/>
            <w:tcMar>
              <w:left w:w="108" w:type="dxa"/>
              <w:right w:w="108" w:type="dxa"/>
            </w:tcMar>
            <w:vAlign w:val="center"/>
          </w:tcPr>
          <w:p w14:paraId="57043BA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结果纠正</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13043FE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其他结果</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6936B81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尚未审结</w:t>
            </w:r>
          </w:p>
        </w:tc>
        <w:tc>
          <w:tcPr>
            <w:tcW w:w="661"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505E313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总计</w:t>
            </w:r>
          </w:p>
        </w:tc>
        <w:tc>
          <w:tcPr>
            <w:tcW w:w="335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115707B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未经复议直接起诉</w:t>
            </w:r>
          </w:p>
        </w:tc>
        <w:tc>
          <w:tcPr>
            <w:tcW w:w="343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7913881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复议后起诉</w:t>
            </w:r>
          </w:p>
        </w:tc>
      </w:tr>
      <w:tr w14:paraId="3518B33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trPr>
        <w:tc>
          <w:tcPr>
            <w:tcW w:w="658"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3ED843F">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kern w:val="2"/>
                <w:sz w:val="21"/>
                <w:szCs w:val="21"/>
                <w:lang w:val="en-US"/>
              </w:rPr>
            </w:pPr>
          </w:p>
        </w:tc>
        <w:tc>
          <w:tcPr>
            <w:tcW w:w="658" w:type="dxa"/>
            <w:vMerge w:val="continue"/>
            <w:tcBorders>
              <w:top w:val="nil"/>
              <w:left w:val="nil"/>
              <w:bottom w:val="single" w:color="auto" w:sz="8" w:space="0"/>
              <w:right w:val="single" w:color="auto" w:sz="8" w:space="0"/>
            </w:tcBorders>
            <w:noWrap w:val="0"/>
            <w:tcMar>
              <w:left w:w="108" w:type="dxa"/>
              <w:right w:w="108" w:type="dxa"/>
            </w:tcMar>
            <w:vAlign w:val="center"/>
          </w:tcPr>
          <w:p w14:paraId="78F06F3B">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kern w:val="2"/>
                <w:sz w:val="21"/>
                <w:szCs w:val="21"/>
                <w:lang w:val="en-US"/>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4E2C6DF9">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kern w:val="2"/>
                <w:sz w:val="21"/>
                <w:szCs w:val="21"/>
                <w:lang w:val="en-US"/>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49DC437D">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kern w:val="2"/>
                <w:sz w:val="21"/>
                <w:szCs w:val="21"/>
                <w:lang w:val="en-US"/>
              </w:rPr>
            </w:pPr>
          </w:p>
        </w:tc>
        <w:tc>
          <w:tcPr>
            <w:tcW w:w="661"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097390C1">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kern w:val="2"/>
                <w:sz w:val="21"/>
                <w:szCs w:val="21"/>
                <w:lang w:val="en-US"/>
              </w:rPr>
            </w:pPr>
          </w:p>
        </w:tc>
        <w:tc>
          <w:tcPr>
            <w:tcW w:w="691" w:type="dxa"/>
            <w:tcBorders>
              <w:top w:val="nil"/>
              <w:left w:val="nil"/>
              <w:bottom w:val="single" w:color="auto" w:sz="8" w:space="0"/>
              <w:right w:val="single" w:color="auto" w:sz="8" w:space="0"/>
            </w:tcBorders>
            <w:noWrap w:val="0"/>
            <w:tcMar>
              <w:left w:w="108" w:type="dxa"/>
              <w:right w:w="108" w:type="dxa"/>
            </w:tcMar>
            <w:vAlign w:val="center"/>
          </w:tcPr>
          <w:p w14:paraId="091A514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结果维持</w:t>
            </w:r>
          </w:p>
        </w:tc>
        <w:tc>
          <w:tcPr>
            <w:tcW w:w="639" w:type="dxa"/>
            <w:tcBorders>
              <w:top w:val="nil"/>
              <w:left w:val="nil"/>
              <w:bottom w:val="single" w:color="auto" w:sz="8" w:space="0"/>
              <w:right w:val="single" w:color="auto" w:sz="8" w:space="0"/>
            </w:tcBorders>
            <w:noWrap w:val="0"/>
            <w:tcMar>
              <w:left w:w="108" w:type="dxa"/>
              <w:right w:w="108" w:type="dxa"/>
            </w:tcMar>
            <w:vAlign w:val="center"/>
          </w:tcPr>
          <w:p w14:paraId="58E2166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结果纠正</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2640745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3F4ECBD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尚未审结</w:t>
            </w:r>
          </w:p>
        </w:tc>
        <w:tc>
          <w:tcPr>
            <w:tcW w:w="64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086409D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总计</w:t>
            </w:r>
          </w:p>
        </w:tc>
        <w:tc>
          <w:tcPr>
            <w:tcW w:w="72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75024A7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结果维持</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14D11F2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结果纠正</w:t>
            </w:r>
          </w:p>
        </w:tc>
        <w:tc>
          <w:tcPr>
            <w:tcW w:w="67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04ACF89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765D930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尚未审结</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29CD296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总计</w:t>
            </w:r>
          </w:p>
        </w:tc>
      </w:tr>
      <w:tr w14:paraId="00CA426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trPr>
        <w:tc>
          <w:tcPr>
            <w:tcW w:w="658" w:type="dxa"/>
            <w:tcBorders>
              <w:top w:val="nil"/>
              <w:left w:val="single" w:color="auto" w:sz="8" w:space="0"/>
              <w:bottom w:val="single" w:color="auto" w:sz="8" w:space="0"/>
              <w:right w:val="single" w:color="auto" w:sz="8" w:space="0"/>
            </w:tcBorders>
            <w:shd w:val="clear" w:color="auto" w:fill="auto"/>
            <w:noWrap w:val="0"/>
            <w:tcMar>
              <w:left w:w="108" w:type="dxa"/>
              <w:right w:w="108" w:type="dxa"/>
            </w:tcMar>
            <w:vAlign w:val="center"/>
          </w:tcPr>
          <w:p w14:paraId="2ED9F5AF">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58"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4CF4895">
            <w:pPr>
              <w:widowControl/>
              <w:spacing w:line="300" w:lineRule="exact"/>
              <w:jc w:val="center"/>
              <w:rPr>
                <w:rFonts w:hint="default"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58"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514FD935">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58"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715F933F">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1"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5EA39BC">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91"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276750B3">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39"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4CC4B445">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9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68A64C97">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9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31F2FBDB">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4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01DB10C8">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5B3FEE26">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9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78CD1B92">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75"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14ECA00E">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90"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14:paraId="2998B2A2">
            <w:pPr>
              <w:widowControl/>
              <w:spacing w:line="300" w:lineRule="exact"/>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1A9A0BAC">
            <w:pPr>
              <w:keepNext w:val="0"/>
              <w:keepLines w:val="0"/>
              <w:pageBreakBefore w:val="0"/>
              <w:kinsoku/>
              <w:wordWrap/>
              <w:overflowPunct/>
              <w:topLinePunct w:val="0"/>
              <w:autoSpaceDE/>
              <w:autoSpaceDN/>
              <w:bidi w:val="0"/>
              <w:adjustRightInd/>
              <w:snapToGrid/>
              <w:jc w:val="center"/>
              <w:textAlignment w:val="auto"/>
              <w:rPr>
                <w:rFonts w:hint="default" w:ascii="宋体" w:hAnsi="Times New Roman" w:eastAsia="宋体" w:cs="Times New Roman"/>
                <w:kern w:val="2"/>
                <w:sz w:val="21"/>
                <w:szCs w:val="21"/>
                <w:lang w:val="en-US" w:eastAsia="zh-CN"/>
              </w:rPr>
            </w:pPr>
            <w:r>
              <w:rPr>
                <w:rFonts w:hint="eastAsia" w:ascii="宋体" w:hAnsi="Times New Roman" w:eastAsia="宋体" w:cs="Times New Roman"/>
                <w:kern w:val="2"/>
                <w:sz w:val="21"/>
                <w:szCs w:val="21"/>
                <w:lang w:val="en-US" w:eastAsia="zh-CN"/>
              </w:rPr>
              <w:t>0</w:t>
            </w:r>
          </w:p>
        </w:tc>
      </w:tr>
    </w:tbl>
    <w:p w14:paraId="56E886B5">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黑体" w:hAnsi="黑体" w:eastAsia="黑体" w:cs="黑体"/>
          <w:b w:val="0"/>
          <w:bCs/>
          <w:kern w:val="0"/>
          <w:sz w:val="32"/>
          <w:szCs w:val="32"/>
          <w:lang w:val="en-US" w:eastAsia="zh-CN" w:bidi="ar-SA"/>
        </w:rPr>
      </w:pPr>
    </w:p>
    <w:p w14:paraId="50411FBD">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宋体" w:hAnsi="Times New Roman" w:eastAsia="宋体" w:cs="宋体"/>
          <w:kern w:val="0"/>
          <w:sz w:val="24"/>
          <w:szCs w:val="24"/>
          <w:lang w:val="en-US" w:eastAsia="zh-CN" w:bidi="ar-SA"/>
        </w:rPr>
      </w:pPr>
      <w:r>
        <w:rPr>
          <w:rFonts w:hint="eastAsia" w:ascii="黑体" w:hAnsi="黑体" w:eastAsia="黑体" w:cs="黑体"/>
          <w:b w:val="0"/>
          <w:bCs/>
          <w:kern w:val="0"/>
          <w:sz w:val="32"/>
          <w:szCs w:val="32"/>
          <w:lang w:val="en-US" w:eastAsia="zh-CN" w:bidi="ar-SA"/>
        </w:rPr>
        <w:t>五、存在的主要问题及改进情况</w:t>
      </w:r>
    </w:p>
    <w:p w14:paraId="547E0B1D">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3" w:firstLineChars="200"/>
        <w:jc w:val="both"/>
        <w:textAlignment w:val="auto"/>
        <w:rPr>
          <w:rFonts w:hint="eastAsia" w:ascii="仿宋_GB2312" w:hAnsi="仿宋_GB2312" w:eastAsia="仿宋_GB2312" w:cs="仿宋_GB2312"/>
          <w:b/>
          <w:bCs/>
          <w:kern w:val="0"/>
          <w:sz w:val="32"/>
          <w:szCs w:val="32"/>
          <w:lang w:val="en-US" w:eastAsia="zh-CN" w:bidi="ar-SA"/>
        </w:rPr>
      </w:pPr>
      <w:r>
        <w:rPr>
          <w:rFonts w:hint="eastAsia" w:ascii="仿宋_GB2312" w:hAnsi="仿宋_GB2312" w:eastAsia="仿宋_GB2312" w:cs="仿宋_GB2312"/>
          <w:b/>
          <w:bCs/>
          <w:kern w:val="0"/>
          <w:sz w:val="32"/>
          <w:szCs w:val="32"/>
          <w:lang w:val="en-US" w:eastAsia="zh-CN" w:bidi="ar-SA"/>
        </w:rPr>
        <w:t>（一）存在的主要问题</w:t>
      </w:r>
    </w:p>
    <w:p w14:paraId="2265B472">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default" w:ascii="仿宋_GB2312" w:hAnsi="仿宋_GB2312" w:eastAsia="仿宋_GB2312" w:cs="仿宋_GB2312"/>
          <w:kern w:val="0"/>
          <w:sz w:val="32"/>
          <w:szCs w:val="32"/>
          <w:lang w:val="en-US" w:eastAsia="zh-CN" w:bidi="ar-SA"/>
        </w:rPr>
      </w:pPr>
      <w:r>
        <w:rPr>
          <w:rFonts w:hint="default" w:ascii="仿宋_GB2312" w:hAnsi="仿宋_GB2312" w:eastAsia="仿宋_GB2312" w:cs="仿宋_GB2312"/>
          <w:kern w:val="0"/>
          <w:sz w:val="32"/>
          <w:szCs w:val="32"/>
          <w:lang w:val="en-US" w:eastAsia="zh-CN" w:bidi="ar-SA"/>
        </w:rPr>
        <w:t>2025年，我镇政府信息公开工作虽然取得了一定进展，但对照上级要求和公众期盼，仍存在一些不足：</w:t>
      </w:r>
    </w:p>
    <w:p w14:paraId="283A7A90">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1.</w:t>
      </w:r>
      <w:r>
        <w:rPr>
          <w:rFonts w:hint="default" w:ascii="仿宋_GB2312" w:hAnsi="仿宋_GB2312" w:eastAsia="仿宋_GB2312" w:cs="仿宋_GB2312"/>
          <w:kern w:val="0"/>
          <w:sz w:val="32"/>
          <w:szCs w:val="32"/>
          <w:lang w:val="en-US" w:eastAsia="zh-CN" w:bidi="ar-SA"/>
        </w:rPr>
        <w:t>主动公开内容与形式有待深化。一是主动公开信息的深度和广度仍需拓展，部分领域信息公开的针对性、实用性可进一步增强，政策解读的通俗性、多样性有待提升。二是公开渠道主要依赖于网站和公开栏，运用新媒体、新技术进行精准推送和互动交流的力度不足。</w:t>
      </w:r>
    </w:p>
    <w:p w14:paraId="0B5F7E5E">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2.</w:t>
      </w:r>
      <w:r>
        <w:rPr>
          <w:rFonts w:hint="default" w:ascii="仿宋_GB2312" w:hAnsi="仿宋_GB2312" w:eastAsia="仿宋_GB2312" w:cs="仿宋_GB2312"/>
          <w:kern w:val="0"/>
          <w:sz w:val="32"/>
          <w:szCs w:val="32"/>
          <w:lang w:val="en-US" w:eastAsia="zh-CN" w:bidi="ar-SA"/>
        </w:rPr>
        <w:t>公众参与和依申请公开知晓度有待提高。全年依申请公开申请量为零，一方面反映出日常工作透明度可能满足了部分需求，另一方面也可能说明公众对依申请公开制度、渠道、范围的知晓度不够，运用法定程序获取政府信息的意识和能力有待引导和加强。</w:t>
      </w:r>
    </w:p>
    <w:p w14:paraId="648CFBF2">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3.</w:t>
      </w:r>
      <w:r>
        <w:rPr>
          <w:rFonts w:hint="default" w:ascii="仿宋_GB2312" w:hAnsi="仿宋_GB2312" w:eastAsia="仿宋_GB2312" w:cs="仿宋_GB2312"/>
          <w:kern w:val="0"/>
          <w:sz w:val="32"/>
          <w:szCs w:val="32"/>
          <w:lang w:val="en-US" w:eastAsia="zh-CN" w:bidi="ar-SA"/>
        </w:rPr>
        <w:t>平台服务功能有待优化。政府网站的信息检索便捷性、互动反馈时效性可以进一步提升。线下政务公开窗口的服务标准化、专业化水平需持续加强。</w:t>
      </w:r>
    </w:p>
    <w:p w14:paraId="5C410339">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4.</w:t>
      </w:r>
      <w:r>
        <w:rPr>
          <w:rFonts w:hint="default" w:ascii="仿宋_GB2312" w:hAnsi="仿宋_GB2312" w:eastAsia="仿宋_GB2312" w:cs="仿宋_GB2312"/>
          <w:kern w:val="0"/>
          <w:sz w:val="32"/>
          <w:szCs w:val="32"/>
          <w:lang w:val="en-US" w:eastAsia="zh-CN" w:bidi="ar-SA"/>
        </w:rPr>
        <w:t>工作机制与队伍建设有待加强。政务公开常态化培训有待加强，个别部门对信息公开工作的重要性认识需进一步提升，信息报送、审核、发布的效率和质量需持续改进。</w:t>
      </w:r>
    </w:p>
    <w:p w14:paraId="3FC014DF">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3" w:firstLineChars="200"/>
        <w:jc w:val="both"/>
        <w:textAlignment w:val="auto"/>
        <w:rPr>
          <w:rFonts w:hint="eastAsia" w:ascii="仿宋_GB2312" w:hAnsi="仿宋_GB2312" w:eastAsia="仿宋_GB2312" w:cs="仿宋_GB2312"/>
          <w:b/>
          <w:bCs/>
          <w:kern w:val="0"/>
          <w:sz w:val="32"/>
          <w:szCs w:val="32"/>
          <w:lang w:val="en-US" w:eastAsia="zh-CN" w:bidi="ar-SA"/>
        </w:rPr>
      </w:pPr>
      <w:r>
        <w:rPr>
          <w:rFonts w:hint="eastAsia" w:ascii="仿宋_GB2312" w:hAnsi="仿宋_GB2312" w:eastAsia="仿宋_GB2312" w:cs="仿宋_GB2312"/>
          <w:b/>
          <w:bCs/>
          <w:kern w:val="0"/>
          <w:sz w:val="32"/>
          <w:szCs w:val="32"/>
          <w:lang w:val="en-US" w:eastAsia="zh-CN" w:bidi="ar-SA"/>
        </w:rPr>
        <w:t>（二）改进情况</w:t>
      </w:r>
    </w:p>
    <w:p w14:paraId="2C119A88">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default" w:ascii="仿宋_GB2312" w:hAnsi="仿宋_GB2312" w:eastAsia="仿宋_GB2312" w:cs="仿宋_GB2312"/>
          <w:kern w:val="0"/>
          <w:sz w:val="32"/>
          <w:szCs w:val="32"/>
          <w:lang w:val="en-US" w:eastAsia="zh-CN" w:bidi="ar-SA"/>
        </w:rPr>
        <w:t>针对上述问题，我镇将采取以下措施持续改进：</w:t>
      </w:r>
    </w:p>
    <w:p w14:paraId="2CA7F900">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1.</w:t>
      </w:r>
      <w:r>
        <w:rPr>
          <w:rFonts w:hint="default" w:ascii="仿宋_GB2312" w:hAnsi="仿宋_GB2312" w:eastAsia="仿宋_GB2312" w:cs="仿宋_GB2312"/>
          <w:kern w:val="0"/>
          <w:sz w:val="32"/>
          <w:szCs w:val="32"/>
          <w:lang w:val="en-US" w:eastAsia="zh-CN" w:bidi="ar-SA"/>
        </w:rPr>
        <w:t>深化主动公开内容与形式。聚焦年度重点工作和民生热点，制定更精细的公开目录。丰富政策解读形式，更多采用图表、视频、案例、问答等群众喜闻乐见的方式进行解读。积极探索利用政务新媒体、乡村广播等渠道，开展政策宣讲和信息公开。</w:t>
      </w:r>
    </w:p>
    <w:p w14:paraId="4ABB1F5E">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2.</w:t>
      </w:r>
      <w:r>
        <w:rPr>
          <w:rFonts w:hint="default" w:ascii="仿宋_GB2312" w:hAnsi="仿宋_GB2312" w:eastAsia="仿宋_GB2312" w:cs="仿宋_GB2312"/>
          <w:kern w:val="0"/>
          <w:sz w:val="32"/>
          <w:szCs w:val="32"/>
          <w:lang w:val="en-US" w:eastAsia="zh-CN" w:bidi="ar-SA"/>
        </w:rPr>
        <w:t>加大宣传引导力度。通过政府网站、宣传册、村（社区）公告栏、主题活动等多种形式，加强对《</w:t>
      </w:r>
      <w:r>
        <w:rPr>
          <w:rFonts w:hint="eastAsia" w:ascii="仿宋_GB2312" w:hAnsi="仿宋_GB2312" w:eastAsia="仿宋_GB2312" w:cs="仿宋_GB2312"/>
          <w:kern w:val="0"/>
          <w:sz w:val="32"/>
          <w:szCs w:val="32"/>
          <w:lang w:val="en-US" w:eastAsia="zh-CN" w:bidi="ar-SA"/>
        </w:rPr>
        <w:t>《中华人民共和国政府信息公开条例》</w:t>
      </w:r>
      <w:r>
        <w:rPr>
          <w:rFonts w:hint="default" w:ascii="仿宋_GB2312" w:hAnsi="仿宋_GB2312" w:eastAsia="仿宋_GB2312" w:cs="仿宋_GB2312"/>
          <w:kern w:val="0"/>
          <w:sz w:val="32"/>
          <w:szCs w:val="32"/>
          <w:lang w:val="en-US" w:eastAsia="zh-CN" w:bidi="ar-SA"/>
        </w:rPr>
        <w:t>及依申请公开程序、渠道的宣传普及，提高公众对政府信息公开工作的认知度和参与度。</w:t>
      </w:r>
      <w:bookmarkStart w:id="0" w:name="_GoBack"/>
      <w:bookmarkEnd w:id="0"/>
    </w:p>
    <w:p w14:paraId="5D477978">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3.</w:t>
      </w:r>
      <w:r>
        <w:rPr>
          <w:rFonts w:hint="default" w:ascii="仿宋_GB2312" w:hAnsi="仿宋_GB2312" w:eastAsia="仿宋_GB2312" w:cs="仿宋_GB2312"/>
          <w:kern w:val="0"/>
          <w:sz w:val="32"/>
          <w:szCs w:val="32"/>
          <w:lang w:val="en-US" w:eastAsia="zh-CN" w:bidi="ar-SA"/>
        </w:rPr>
        <w:t>优化平台载体服务效能。持续完善政府网站功能，提升搜索体验和互动回应效率。加强政务新媒体矩阵建设和管理。推进线下公开窗口标准化改造，加强对窗口工作人员的培训，提升咨询、引导和服务能力。</w:t>
      </w:r>
    </w:p>
    <w:p w14:paraId="485E2675">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黑体" w:hAnsi="黑体" w:eastAsia="黑体" w:cs="黑体"/>
          <w:b w:val="0"/>
          <w:bCs/>
          <w:kern w:val="0"/>
          <w:sz w:val="32"/>
          <w:szCs w:val="32"/>
          <w:lang w:val="en-US" w:eastAsia="zh-CN" w:bidi="ar-SA"/>
        </w:rPr>
      </w:pPr>
      <w:r>
        <w:rPr>
          <w:rFonts w:hint="eastAsia" w:ascii="仿宋_GB2312" w:hAnsi="仿宋_GB2312" w:eastAsia="仿宋_GB2312" w:cs="仿宋_GB2312"/>
          <w:kern w:val="0"/>
          <w:sz w:val="32"/>
          <w:szCs w:val="32"/>
          <w:lang w:val="en-US" w:eastAsia="zh-CN" w:bidi="ar-SA"/>
        </w:rPr>
        <w:t>4.</w:t>
      </w:r>
      <w:r>
        <w:rPr>
          <w:rFonts w:hint="default" w:ascii="仿宋_GB2312" w:hAnsi="仿宋_GB2312" w:eastAsia="仿宋_GB2312" w:cs="仿宋_GB2312"/>
          <w:kern w:val="0"/>
          <w:sz w:val="32"/>
          <w:szCs w:val="32"/>
          <w:lang w:val="en-US" w:eastAsia="zh-CN" w:bidi="ar-SA"/>
        </w:rPr>
        <w:t>健全工作机制强化保障。完善政府信息公开工作考核评议机制，压实各部门责任。定期组织开展业务培训和交流学习，提升工作人员的政策水平和业务能力。强化信息发布前的内容审核和保密审查，确保公开信息准确、安全、及时。</w:t>
      </w:r>
    </w:p>
    <w:p w14:paraId="3F5C6D95">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t>六、其他需要报告的事项</w:t>
      </w:r>
    </w:p>
    <w:p w14:paraId="0EABA5D3">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default" w:ascii="仿宋_GB2312" w:hAnsi="仿宋_GB2312" w:eastAsia="仿宋_GB2312" w:cs="仿宋_GB2312"/>
          <w:kern w:val="0"/>
          <w:sz w:val="32"/>
          <w:szCs w:val="32"/>
          <w:lang w:val="en-US" w:eastAsia="zh-CN" w:bidi="ar-SA"/>
        </w:rPr>
      </w:pPr>
      <w:r>
        <w:rPr>
          <w:rFonts w:hint="default" w:ascii="仿宋_GB2312" w:hAnsi="仿宋_GB2312" w:eastAsia="仿宋_GB2312" w:cs="仿宋_GB2312"/>
          <w:kern w:val="0"/>
          <w:sz w:val="32"/>
          <w:szCs w:val="32"/>
          <w:lang w:val="en-US" w:eastAsia="zh-CN" w:bidi="ar-SA"/>
        </w:rPr>
        <w:t>（一）本年度未收取任何政府信息公开信息处理费用。</w:t>
      </w:r>
    </w:p>
    <w:p w14:paraId="0836D71E">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default" w:ascii="仿宋_GB2312" w:hAnsi="仿宋_GB2312" w:eastAsia="仿宋_GB2312" w:cs="仿宋_GB2312"/>
          <w:kern w:val="0"/>
          <w:sz w:val="32"/>
          <w:szCs w:val="32"/>
          <w:lang w:val="en-US" w:eastAsia="zh-CN" w:bidi="ar-SA"/>
        </w:rPr>
      </w:pPr>
      <w:r>
        <w:rPr>
          <w:rFonts w:hint="default" w:ascii="仿宋_GB2312" w:hAnsi="仿宋_GB2312" w:eastAsia="仿宋_GB2312" w:cs="仿宋_GB2312"/>
          <w:kern w:val="0"/>
          <w:sz w:val="32"/>
          <w:szCs w:val="32"/>
          <w:lang w:val="en-US" w:eastAsia="zh-CN" w:bidi="ar-SA"/>
        </w:rPr>
        <w:t>（</w:t>
      </w:r>
      <w:r>
        <w:rPr>
          <w:rFonts w:hint="eastAsia" w:ascii="仿宋_GB2312" w:hAnsi="仿宋_GB2312" w:eastAsia="仿宋_GB2312" w:cs="仿宋_GB2312"/>
          <w:kern w:val="0"/>
          <w:sz w:val="32"/>
          <w:szCs w:val="32"/>
          <w:lang w:val="en-US" w:eastAsia="zh-CN" w:bidi="ar-SA"/>
        </w:rPr>
        <w:t>二</w:t>
      </w:r>
      <w:r>
        <w:rPr>
          <w:rFonts w:hint="default" w:ascii="仿宋_GB2312" w:hAnsi="仿宋_GB2312" w:eastAsia="仿宋_GB2312" w:cs="仿宋_GB2312"/>
          <w:kern w:val="0"/>
          <w:sz w:val="32"/>
          <w:szCs w:val="32"/>
          <w:lang w:val="en-US" w:eastAsia="zh-CN" w:bidi="ar-SA"/>
        </w:rPr>
        <w:t>）本报告电子版可在云湖桥镇人民政府门户网站“政府信息公开”专栏查阅和下载。</w:t>
      </w:r>
    </w:p>
    <w:p w14:paraId="0AE4D5BA">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pPr>
      <w:r>
        <w:rPr>
          <w:rFonts w:hint="default" w:ascii="仿宋_GB2312" w:hAnsi="仿宋_GB2312" w:eastAsia="仿宋_GB2312" w:cs="仿宋_GB2312"/>
          <w:kern w:val="0"/>
          <w:sz w:val="32"/>
          <w:szCs w:val="32"/>
          <w:lang w:val="en-US" w:eastAsia="zh-CN" w:bidi="ar-SA"/>
        </w:rPr>
        <w:t>（</w:t>
      </w:r>
      <w:r>
        <w:rPr>
          <w:rFonts w:hint="eastAsia" w:ascii="仿宋_GB2312" w:hAnsi="仿宋_GB2312" w:eastAsia="仿宋_GB2312" w:cs="仿宋_GB2312"/>
          <w:kern w:val="0"/>
          <w:sz w:val="32"/>
          <w:szCs w:val="32"/>
          <w:lang w:val="en-US" w:eastAsia="zh-CN" w:bidi="ar-SA"/>
        </w:rPr>
        <w:t>三</w:t>
      </w:r>
      <w:r>
        <w:rPr>
          <w:rFonts w:hint="default" w:ascii="仿宋_GB2312" w:hAnsi="仿宋_GB2312" w:eastAsia="仿宋_GB2312" w:cs="仿宋_GB2312"/>
          <w:kern w:val="0"/>
          <w:sz w:val="32"/>
          <w:szCs w:val="32"/>
          <w:lang w:val="en-US" w:eastAsia="zh-CN" w:bidi="ar-SA"/>
        </w:rPr>
        <w:t>）我镇将继续严格按照《中华人民共和国政府信息公开条例》和国家、省、市、县相关要求，持续推进政府信息公开工作提质增效，更好地服务全镇经济社会发展大局，保障人民群众的合法权益。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ESI宋体-GB2312">
    <w:altName w:val="宋体"/>
    <w:panose1 w:val="02000500000000000000"/>
    <w:charset w:val="86"/>
    <w:family w:val="auto"/>
    <w:pitch w:val="default"/>
    <w:sig w:usb0="00000000" w:usb1="00000000" w:usb2="00000010" w:usb3="00000000" w:csb0="0004000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EC5249"/>
    <w:rsid w:val="040F54E3"/>
    <w:rsid w:val="07C87DD5"/>
    <w:rsid w:val="0B927A0A"/>
    <w:rsid w:val="23535B8E"/>
    <w:rsid w:val="2C9755DA"/>
    <w:rsid w:val="30530C61"/>
    <w:rsid w:val="3E35171E"/>
    <w:rsid w:val="3FD249C2"/>
    <w:rsid w:val="53403A04"/>
    <w:rsid w:val="5C392E41"/>
    <w:rsid w:val="73EC5249"/>
    <w:rsid w:val="759661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pPr>
      <w:widowControl w:val="0"/>
    </w:pPr>
    <w:rPr>
      <w:rFonts w:hint="eastAsia" w:ascii="Times New Roman" w:hAnsi="Times New Roman" w:eastAsia="Times New Roman" w:cs="Times New Roman"/>
      <w:color w:val="000000"/>
      <w:sz w:val="24"/>
      <w:lang w:val="zh-CN"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2932</Words>
  <Characters>2988</Characters>
  <Lines>0</Lines>
  <Paragraphs>0</Paragraphs>
  <TotalTime>1</TotalTime>
  <ScaleCrop>false</ScaleCrop>
  <LinksUpToDate>false</LinksUpToDate>
  <CharactersWithSpaces>2988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2026-01-12T08:18:00Z</dcterms:created>
  <dc:creator>夜雨声烦</dc:creator>
  <cp:lastModifiedBy>夜雨声烦</cp:lastModifiedBy>
  <cp:lastPrinted>2026-01-12T08:21:00Z</cp:lastPrinted>
  <dcterms:modified xsi:type="dcterms:W3CDTF">2026-01-16T07:43:06Z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A32113A6270F43D78BF4AE06B998CEB5_11</vt:lpwstr>
  </property>
  <property fmtid="{D5CDD505-2E9C-101B-9397-08002B2CF9AE}" pid="4" name="KSOTemplateDocerSaveRecord">
    <vt:lpwstr>eyJoZGlkIjoiOTQ1NDY4YjY4ZWZlYjA4NDRhNDk4OTdjOGMwYTJjZGUiLCJ1c2VySWQiOiIxNDA3MTk4ODI4In0=</vt:lpwstr>
  </property>
</Properties>
</file>