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C7A1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ascii="Times New Roman" w:hAnsi="Times New Roman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sz w:val="32"/>
          <w:szCs w:val="24"/>
          <w:lang w:val="en-US" w:eastAsia="zh-CN"/>
        </w:rPr>
        <w:t>根据《中华人民共和国政府信息公开条例》（国务院令第711号）规定，以及《国务院办公厅政府信息与政务公开办公室关于印发〈中华人民共和国政府信息公开工作年度报告格式〉的通知》（国办公开办函〔2021〕30号）要求编制本报告。本报告所列数据的统计期限为2025年1月1日至2025年12月31日。</w:t>
      </w:r>
    </w:p>
    <w:p w14:paraId="4696D15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24"/>
        </w:rPr>
        <w:t>    一、总体情况</w:t>
      </w:r>
    </w:p>
    <w:p w14:paraId="0ABD240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24"/>
        </w:rPr>
        <w:t>　　青山桥镇按照市、县统一部署，加强组织领导，健全工作机制，认真贯彻《中华人民共和国政府信息公开条例》和各级规定的各项要求，扎实推进政府信息公开工作。</w:t>
      </w:r>
    </w:p>
    <w:p w14:paraId="77FFAFD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24"/>
        </w:rPr>
        <w:t>　　（一）主动公开情况。</w:t>
      </w:r>
    </w:p>
    <w:p w14:paraId="59EF334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24"/>
        </w:rPr>
        <w:t>　　根据《中华人民共和国政府信息公开条例》要求，青山桥镇202</w:t>
      </w:r>
      <w:r>
        <w:rPr>
          <w:rFonts w:hint="eastAsia" w:ascii="Times New Roman" w:hAnsi="Times New Roman" w:eastAsia="仿宋_GB2312"/>
          <w:sz w:val="32"/>
          <w:szCs w:val="24"/>
          <w:lang w:val="en-US" w:eastAsia="zh-CN"/>
        </w:rPr>
        <w:t>5</w:t>
      </w:r>
      <w:r>
        <w:rPr>
          <w:rFonts w:ascii="Times New Roman" w:hAnsi="Times New Roman" w:eastAsia="仿宋_GB2312"/>
          <w:sz w:val="32"/>
          <w:szCs w:val="24"/>
        </w:rPr>
        <w:t>年通过网络和其他公开渠道共计主动公开政府信息约</w:t>
      </w:r>
      <w:r>
        <w:rPr>
          <w:rFonts w:hint="eastAsia" w:ascii="Times New Roman" w:hAnsi="Times New Roman" w:eastAsia="仿宋_GB2312"/>
          <w:sz w:val="32"/>
          <w:szCs w:val="24"/>
          <w:lang w:val="en-US" w:eastAsia="zh-CN"/>
        </w:rPr>
        <w:t>16</w:t>
      </w:r>
      <w:r>
        <w:rPr>
          <w:rFonts w:ascii="Times New Roman" w:hAnsi="Times New Roman" w:eastAsia="仿宋_GB2312"/>
          <w:sz w:val="32"/>
          <w:szCs w:val="24"/>
        </w:rPr>
        <w:t>条，通过青山桥镇政府门户网站主动公开政府信息，主动公开了镇政府领导分工、工作动态、财政预决算等信息。202</w:t>
      </w:r>
      <w:r>
        <w:rPr>
          <w:rFonts w:hint="eastAsia" w:ascii="Times New Roman" w:hAnsi="Times New Roman" w:eastAsia="仿宋_GB2312"/>
          <w:sz w:val="32"/>
          <w:szCs w:val="24"/>
          <w:lang w:val="en-US" w:eastAsia="zh-CN"/>
        </w:rPr>
        <w:t>5</w:t>
      </w:r>
      <w:r>
        <w:rPr>
          <w:rFonts w:ascii="Times New Roman" w:hAnsi="Times New Roman" w:eastAsia="仿宋_GB2312"/>
          <w:sz w:val="32"/>
          <w:szCs w:val="24"/>
        </w:rPr>
        <w:t>年青山桥镇人民政府门户网站政府工作动态专栏发布全年工作动态</w:t>
      </w:r>
      <w:r>
        <w:rPr>
          <w:rFonts w:hint="eastAsia" w:ascii="Times New Roman" w:hAnsi="Times New Roman" w:eastAsia="仿宋_GB2312"/>
          <w:sz w:val="32"/>
          <w:szCs w:val="24"/>
          <w:lang w:val="en-US" w:eastAsia="zh-CN"/>
        </w:rPr>
        <w:t>13</w:t>
      </w:r>
      <w:r>
        <w:rPr>
          <w:rFonts w:ascii="Times New Roman" w:hAnsi="Times New Roman" w:eastAsia="仿宋_GB2312"/>
          <w:sz w:val="32"/>
          <w:szCs w:val="24"/>
        </w:rPr>
        <w:t>篇，将青山桥镇全年工作及时向社会公布。通知公告专栏发布全年通知公告</w:t>
      </w:r>
      <w:r>
        <w:rPr>
          <w:rFonts w:hint="eastAsia" w:ascii="Times New Roman" w:hAnsi="Times New Roman" w:eastAsia="仿宋_GB2312"/>
          <w:sz w:val="32"/>
          <w:szCs w:val="24"/>
          <w:lang w:val="en-US" w:eastAsia="zh-CN"/>
        </w:rPr>
        <w:t>3</w:t>
      </w:r>
      <w:r>
        <w:rPr>
          <w:rFonts w:ascii="Times New Roman" w:hAnsi="Times New Roman" w:eastAsia="仿宋_GB2312"/>
          <w:sz w:val="32"/>
          <w:szCs w:val="24"/>
        </w:rPr>
        <w:t>篇，详细公开了202</w:t>
      </w:r>
      <w:r>
        <w:rPr>
          <w:rFonts w:hint="eastAsia" w:ascii="Times New Roman" w:hAnsi="Times New Roman" w:eastAsia="仿宋_GB2312"/>
          <w:sz w:val="32"/>
          <w:szCs w:val="24"/>
          <w:lang w:val="en-US" w:eastAsia="zh-CN"/>
        </w:rPr>
        <w:t>5</w:t>
      </w:r>
      <w:r>
        <w:rPr>
          <w:rFonts w:ascii="Times New Roman" w:hAnsi="Times New Roman" w:eastAsia="仿宋_GB2312"/>
          <w:sz w:val="32"/>
          <w:szCs w:val="24"/>
        </w:rPr>
        <w:t>年青山桥镇政府各项报告、公告。财政信息5篇、机构信息4篇、领导信息</w:t>
      </w:r>
      <w:r>
        <w:rPr>
          <w:rFonts w:hint="eastAsia" w:ascii="Times New Roman" w:hAnsi="Times New Roman" w:eastAsia="仿宋_GB2312"/>
          <w:sz w:val="32"/>
          <w:szCs w:val="24"/>
          <w:lang w:val="en-US" w:eastAsia="zh-CN"/>
        </w:rPr>
        <w:t>2</w:t>
      </w:r>
      <w:r>
        <w:rPr>
          <w:rFonts w:ascii="Times New Roman" w:hAnsi="Times New Roman" w:eastAsia="仿宋_GB2312"/>
          <w:sz w:val="32"/>
          <w:szCs w:val="24"/>
        </w:rPr>
        <w:t>篇。</w:t>
      </w:r>
    </w:p>
    <w:p w14:paraId="719899F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24"/>
        </w:rPr>
        <w:t>　　（二）依申请公开情况。</w:t>
      </w:r>
    </w:p>
    <w:p w14:paraId="7C93888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24"/>
        </w:rPr>
        <w:t>　　严格执行政府信息公开条例有关依申请公开的规定，依法办理政府信息公开申请件。202</w:t>
      </w:r>
      <w:r>
        <w:rPr>
          <w:rFonts w:hint="eastAsia" w:ascii="Times New Roman" w:hAnsi="Times New Roman" w:eastAsia="仿宋_GB2312"/>
          <w:sz w:val="32"/>
          <w:szCs w:val="24"/>
          <w:lang w:val="en-US" w:eastAsia="zh-CN"/>
        </w:rPr>
        <w:t>5</w:t>
      </w:r>
      <w:r>
        <w:rPr>
          <w:rFonts w:ascii="Times New Roman" w:hAnsi="Times New Roman" w:eastAsia="仿宋_GB2312"/>
          <w:sz w:val="32"/>
          <w:szCs w:val="24"/>
        </w:rPr>
        <w:t>年收到政府信息公开申请0件，发生行政复议0件，发生行政诉讼0件。全年没有一件因政府信息公开工作被申请行政复议、提起行政诉讼。</w:t>
      </w:r>
    </w:p>
    <w:p w14:paraId="31471C3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24"/>
        </w:rPr>
        <w:t>　　（三）政府信息管理方面</w:t>
      </w:r>
    </w:p>
    <w:p w14:paraId="52EFBFB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24"/>
        </w:rPr>
        <w:t>　　青山桥镇按照《湘潭县全面推进基层政务公开标准化规范化工作实施方案》，编制政务公开事项标准目录，积极接受群众监督，以政府预决算、办事指南、政务动态等为信息公开重点，准确地向群众公开本单位各类政府信息。</w:t>
      </w:r>
    </w:p>
    <w:p w14:paraId="58F8A7D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24"/>
        </w:rPr>
        <w:t>　　（四）政府信息公开平台建设方面</w:t>
      </w:r>
    </w:p>
    <w:p w14:paraId="607BD21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24"/>
        </w:rPr>
        <w:t>　　积极配合县政府做好政府信息公开网站的维护工作，按要求完成各项任务。</w:t>
      </w:r>
    </w:p>
    <w:p w14:paraId="6DA8BE8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24"/>
        </w:rPr>
        <w:t>　　（五）监督保障方面</w:t>
      </w:r>
    </w:p>
    <w:p w14:paraId="5F01612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24"/>
        </w:rPr>
        <w:t>　　我镇政务服务中心负责政务信息公开工作，党政综合办公室负责镇电子政务工作，从事人员共2人。公开发布的内容均经相关站所负责人拟稿、分管领导审核，无误后由办公室定稿发布。</w:t>
      </w:r>
    </w:p>
    <w:p w14:paraId="11179B0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24"/>
        </w:rPr>
        <w:t>　　二、主动公开政府信息情况</w:t>
      </w:r>
    </w:p>
    <w:tbl>
      <w:tblPr>
        <w:tblStyle w:val="3"/>
        <w:tblW w:w="90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3"/>
        <w:gridCol w:w="1881"/>
        <w:gridCol w:w="1979"/>
        <w:gridCol w:w="2091"/>
      </w:tblGrid>
      <w:tr w14:paraId="007F7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87840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第二十条第（一）项</w:t>
            </w:r>
          </w:p>
        </w:tc>
      </w:tr>
      <w:tr w14:paraId="35D98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F93FB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信息内容</w:t>
            </w:r>
          </w:p>
        </w:tc>
        <w:tc>
          <w:tcPr>
            <w:tcW w:w="188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4853E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8FC80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03DFA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现行有效件数</w:t>
            </w:r>
          </w:p>
        </w:tc>
      </w:tr>
      <w:tr w14:paraId="017D0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369CC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202B0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DDAB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7247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3C20E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583F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行政规范性文件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B6BD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8077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277E8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007B9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0A546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第二十条第（五）项</w:t>
            </w:r>
          </w:p>
        </w:tc>
      </w:tr>
      <w:tr w14:paraId="75CC4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F109B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1AC18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本年处理决定数量</w:t>
            </w:r>
          </w:p>
        </w:tc>
      </w:tr>
      <w:tr w14:paraId="19979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7A933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24D35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2004A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FBDD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第二十条第（六）项</w:t>
            </w:r>
          </w:p>
        </w:tc>
      </w:tr>
      <w:tr w14:paraId="3F064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39CF3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AFB3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本年处理决定数量</w:t>
            </w:r>
          </w:p>
        </w:tc>
      </w:tr>
      <w:tr w14:paraId="383B5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BCE2F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66BFD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微软雅黑"/>
                <w:color w:val="000000"/>
                <w:sz w:val="32"/>
                <w:szCs w:val="24"/>
                <w:lang w:val="en-US" w:eastAsia="zh-CN"/>
              </w:rPr>
              <w:t>0</w:t>
            </w:r>
          </w:p>
        </w:tc>
      </w:tr>
      <w:tr w14:paraId="40C39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2607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2FEB8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4EF83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DEC1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第二十条第（八）项</w:t>
            </w:r>
          </w:p>
        </w:tc>
      </w:tr>
      <w:tr w14:paraId="15DC7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9FA16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78C12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本年收费金额（单位：万元）</w:t>
            </w:r>
          </w:p>
        </w:tc>
      </w:tr>
      <w:tr w14:paraId="0E9B9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30123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F4579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</w:tbl>
    <w:p w14:paraId="4F8083D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default" w:ascii="Times New Roman" w:hAnsi="Times New Roman" w:eastAsia="仿宋_GB2312" w:cs="Calibri"/>
          <w:sz w:val="32"/>
          <w:szCs w:val="21"/>
        </w:rPr>
      </w:pPr>
      <w:r>
        <w:rPr>
          <w:rFonts w:hint="default" w:ascii="Times New Roman" w:hAnsi="Times New Roman" w:eastAsia="仿宋_GB2312" w:cs="Calibri"/>
          <w:sz w:val="32"/>
          <w:szCs w:val="24"/>
        </w:rPr>
        <w:t> </w:t>
      </w:r>
    </w:p>
    <w:p w14:paraId="32A812C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24"/>
        </w:rPr>
        <w:t>　　三、收到和处理政府信息公开申请情况</w:t>
      </w:r>
    </w:p>
    <w:tbl>
      <w:tblPr>
        <w:tblStyle w:val="3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6"/>
        <w:gridCol w:w="1176"/>
        <w:gridCol w:w="2772"/>
        <w:gridCol w:w="553"/>
        <w:gridCol w:w="751"/>
        <w:gridCol w:w="701"/>
        <w:gridCol w:w="727"/>
        <w:gridCol w:w="647"/>
        <w:gridCol w:w="714"/>
        <w:gridCol w:w="727"/>
      </w:tblGrid>
      <w:tr w14:paraId="18296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224E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A244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申请人情况</w:t>
            </w:r>
          </w:p>
        </w:tc>
      </w:tr>
      <w:tr w14:paraId="42E09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644B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5E7E1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D9E6A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CD8D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总计</w:t>
            </w:r>
          </w:p>
        </w:tc>
      </w:tr>
      <w:tr w14:paraId="5B4F8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37AA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E2E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C1AD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B7B31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科研机构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9295E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2C6B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4A3B8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5E79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</w:tr>
      <w:tr w14:paraId="17C23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BD689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E35C4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532A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8A444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B478A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62876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3591E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5AFA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54F62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51D8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ED1C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6BFF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113FA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02CED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5321F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AB8D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352A9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0289C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B4BEB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30B7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D25A4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B2D24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9A52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1E53B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6275D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64397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3970D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3EC0F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80B3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D2B26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DCF51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AF4A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95A0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C2C87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95A0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E88B5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F3704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6DBA6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9E7F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7D3A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54BDE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1.</w:t>
            </w: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BDE7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BD2E4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A176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9C55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B66E5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17057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DE04D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322DD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B0D7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669A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D1B92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2.</w:t>
            </w: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0D001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85DAA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1DAFD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88834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F00F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70C53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BDA73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76813D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675D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727B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5A11D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3.</w:t>
            </w: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7AC75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5F15C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F40E1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AE6FE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E13E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F1A61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78D0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0B4751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2DC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FF43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AAFA1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4.</w:t>
            </w: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37BC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3E47C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11549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BDC6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FF50A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6074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59C9B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3E057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ABF3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117C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1CA69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5.</w:t>
            </w: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DAAFE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AB1DC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6BFB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19E6F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30315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5C20F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060FA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03B99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4EA9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E387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F5999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6.</w:t>
            </w: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AC45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34A91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F80B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AF75C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0B7D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59931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AA8C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2E3FE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37A0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946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04EA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7.</w:t>
            </w: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8E23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2A0A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4E9B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532C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7790B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9C206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31252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11EE0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7E96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CCD9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18A64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8.</w:t>
            </w: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AD964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9DDFF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65E96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01D93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D4614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685FE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B0422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6F3F0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DE32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3E392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F08F0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1.</w:t>
            </w: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CB7BD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6F2C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AE1E3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3E66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A526F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956C3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78596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1522A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DE14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D89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63519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2.</w:t>
            </w: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3A84D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D7E87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737BF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765C5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D50AB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185EC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945F4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2F636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9B8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E3AD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537B1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3.</w:t>
            </w: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2DB7A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361C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E82D6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C58A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2C75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7EF1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E0A08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55DBA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9CB2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928C4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E4CAC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1.</w:t>
            </w: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D7736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7D6A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FBEA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543F5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D51E6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91A8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926B6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210A9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FB6B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E3AC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3EE0D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2.</w:t>
            </w: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710C7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F7B8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07B34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4168A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FF146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0C904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37D5A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12EB9F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56B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663E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B0AD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3.</w:t>
            </w: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3672E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BD87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8BA71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FD94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3874B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4D83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2AEC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7905D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C60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38B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8DBF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4.</w:t>
            </w: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F0F2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08544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E5EEC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78E9F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D4435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DFFC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6C3B8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0C1DB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5906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176B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902B1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5.</w:t>
            </w: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2F6E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59B79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346D7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76E9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3C2D9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3446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8B2E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58A4D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C27B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5B88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（六）其他处理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F188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1.</w:t>
            </w: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A5C80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F7A36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B05D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A28B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AFA94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1260C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C5348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2D119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449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60B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BB8D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2.</w:t>
            </w: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B1D6D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BC04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2B06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FA796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9C26A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C1955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2A38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624F0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1FFC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6D91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EA81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3.</w:t>
            </w: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E6A26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9E50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A6C6A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D4394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38354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7511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AB4F4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1C0D8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AEA5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C4DF9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1EE30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CE21B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83E5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5606F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1B1C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1459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37BE3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  <w:tr w14:paraId="7707C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D468D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D449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CDA9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44F0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FA746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173C2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F31AC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99A97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</w:tbl>
    <w:p w14:paraId="536171E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default" w:ascii="Times New Roman" w:hAnsi="Times New Roman" w:eastAsia="仿宋_GB2312" w:cs="Calibri"/>
          <w:sz w:val="32"/>
          <w:szCs w:val="21"/>
        </w:rPr>
      </w:pPr>
      <w:r>
        <w:rPr>
          <w:rFonts w:hint="default" w:ascii="Times New Roman" w:hAnsi="Times New Roman" w:eastAsia="仿宋_GB2312" w:cs="Calibri"/>
          <w:sz w:val="32"/>
          <w:szCs w:val="24"/>
        </w:rPr>
        <w:t> </w:t>
      </w:r>
    </w:p>
    <w:p w14:paraId="571E22A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  <w:szCs w:val="24"/>
        </w:rPr>
      </w:pPr>
      <w:r>
        <w:rPr>
          <w:rFonts w:ascii="Times New Roman" w:hAnsi="Times New Roman" w:eastAsia="仿宋_GB2312"/>
          <w:sz w:val="32"/>
          <w:szCs w:val="24"/>
        </w:rPr>
        <w:t>　　</w:t>
      </w:r>
    </w:p>
    <w:p w14:paraId="68C71FA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24"/>
        </w:rPr>
        <w:t>四、政府信息公开行政复议、行政诉讼情况</w:t>
      </w:r>
    </w:p>
    <w:tbl>
      <w:tblPr>
        <w:tblStyle w:val="3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 w14:paraId="26F09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CACB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2E3E4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行政诉讼</w:t>
            </w:r>
          </w:p>
        </w:tc>
      </w:tr>
      <w:tr w14:paraId="4B967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B4D9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DD5C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A119C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4130C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D7B1C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79514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1BAB6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复议后起诉</w:t>
            </w:r>
          </w:p>
        </w:tc>
      </w:tr>
      <w:tr w14:paraId="2272E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EEC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220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77A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393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5A7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CDC0B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B1DE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结果纠正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373DA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其他结果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59A7B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尚未审结</w:t>
            </w:r>
          </w:p>
        </w:tc>
        <w:tc>
          <w:tcPr>
            <w:tcW w:w="6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AA897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总计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E011D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结果维持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E00C8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结果纠正</w:t>
            </w:r>
          </w:p>
        </w:tc>
        <w:tc>
          <w:tcPr>
            <w:tcW w:w="6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26AC5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其他结果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8A7DD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尚未审结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8BCE2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sz w:val="32"/>
                <w:szCs w:val="24"/>
              </w:rPr>
              <w:t>总计</w:t>
            </w:r>
          </w:p>
        </w:tc>
      </w:tr>
      <w:tr w14:paraId="7ADEF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995B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F3CF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A6BF1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0D390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A8207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181A3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C483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307F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673F5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403CF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61451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71D80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F229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0B81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05538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Calibri"/>
                <w:sz w:val="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24"/>
              </w:rPr>
              <w:t>0</w:t>
            </w:r>
          </w:p>
        </w:tc>
      </w:tr>
    </w:tbl>
    <w:p w14:paraId="5AE3660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default" w:ascii="Times New Roman" w:hAnsi="Times New Roman" w:eastAsia="仿宋_GB2312" w:cs="Calibri"/>
          <w:sz w:val="32"/>
          <w:szCs w:val="21"/>
        </w:rPr>
      </w:pPr>
    </w:p>
    <w:p w14:paraId="68780BB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24"/>
        </w:rPr>
        <w:t>　　五、存在的主要问题及改进情况</w:t>
      </w:r>
    </w:p>
    <w:p w14:paraId="07BD834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24"/>
        </w:rPr>
        <w:t>　　（一）存在的问题</w:t>
      </w:r>
    </w:p>
    <w:p w14:paraId="7199DB6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ascii="Times New Roman" w:hAnsi="Times New Roman" w:eastAsia="仿宋_GB2312"/>
          <w:sz w:val="32"/>
          <w:szCs w:val="24"/>
        </w:rPr>
      </w:pPr>
      <w:r>
        <w:rPr>
          <w:rFonts w:ascii="Times New Roman" w:hAnsi="Times New Roman" w:eastAsia="仿宋_GB2312"/>
          <w:color w:val="000000"/>
          <w:sz w:val="32"/>
          <w:szCs w:val="24"/>
        </w:rPr>
        <w:t>1.公开信息质量仍有待提高。偶尔存在一些不符合规范的信息公开在网站上，信息公开时存在用词不当等现象。</w:t>
      </w:r>
    </w:p>
    <w:p w14:paraId="78C4BD0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ascii="Times New Roman" w:hAnsi="Times New Roman" w:eastAsia="仿宋_GB2312"/>
          <w:sz w:val="32"/>
          <w:szCs w:val="24"/>
        </w:rPr>
      </w:pPr>
      <w:r>
        <w:rPr>
          <w:rFonts w:ascii="Times New Roman" w:hAnsi="Times New Roman" w:eastAsia="仿宋_GB2312"/>
          <w:color w:val="000000"/>
          <w:sz w:val="32"/>
          <w:szCs w:val="24"/>
        </w:rPr>
        <w:t>2.政务信息公的主动性还需加强。还存在过于依赖上级部门调度，才更新的情况。</w:t>
      </w:r>
    </w:p>
    <w:p w14:paraId="36BD58A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ascii="Times New Roman" w:hAnsi="Times New Roman" w:eastAsia="仿宋_GB2312"/>
          <w:sz w:val="32"/>
          <w:szCs w:val="24"/>
        </w:rPr>
      </w:pPr>
      <w:r>
        <w:rPr>
          <w:rFonts w:ascii="Times New Roman" w:hAnsi="Times New Roman" w:eastAsia="仿宋_GB2312"/>
          <w:color w:val="000000"/>
          <w:sz w:val="32"/>
          <w:szCs w:val="24"/>
        </w:rPr>
        <w:t>3.工作人员业务水平还需进一步加强。</w:t>
      </w:r>
    </w:p>
    <w:p w14:paraId="0C8DFE3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24"/>
        </w:rPr>
        <w:t>　　（二）改进情况</w:t>
      </w:r>
    </w:p>
    <w:p w14:paraId="6693481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ascii="Times New Roman" w:hAnsi="Times New Roman" w:eastAsia="仿宋_GB2312"/>
          <w:sz w:val="32"/>
          <w:szCs w:val="24"/>
        </w:rPr>
      </w:pPr>
      <w:r>
        <w:rPr>
          <w:rFonts w:ascii="Times New Roman" w:hAnsi="Times New Roman" w:eastAsia="仿宋_GB2312"/>
          <w:color w:val="000000"/>
          <w:sz w:val="32"/>
          <w:szCs w:val="24"/>
        </w:rPr>
        <w:t>1.推动信息公开工作制度化、规范化和常态化，加强信息公开工作审核。</w:t>
      </w:r>
    </w:p>
    <w:p w14:paraId="33FD855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ascii="Times New Roman" w:hAnsi="Times New Roman" w:eastAsia="仿宋_GB2312"/>
          <w:sz w:val="32"/>
          <w:szCs w:val="24"/>
        </w:rPr>
      </w:pPr>
      <w:r>
        <w:rPr>
          <w:rFonts w:ascii="Times New Roman" w:hAnsi="Times New Roman" w:eastAsia="仿宋_GB2312"/>
          <w:color w:val="000000"/>
          <w:sz w:val="32"/>
          <w:szCs w:val="24"/>
        </w:rPr>
        <w:t>2.加强工作人员业务学习，提升工作质量,更好的开展各项信息公开工作。</w:t>
      </w:r>
    </w:p>
    <w:p w14:paraId="294CF46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24"/>
        </w:rPr>
        <w:t>　　六、其他需要报告的事项</w:t>
      </w:r>
    </w:p>
    <w:p w14:paraId="18DDE83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  <w:szCs w:val="24"/>
        </w:rPr>
        <w:t>　　202</w:t>
      </w:r>
      <w:r>
        <w:rPr>
          <w:rFonts w:hint="eastAsia" w:ascii="Times New Roman" w:hAnsi="Times New Roman" w:eastAsia="仿宋_GB2312"/>
          <w:sz w:val="32"/>
          <w:szCs w:val="24"/>
          <w:lang w:val="en-US" w:eastAsia="zh-CN"/>
        </w:rPr>
        <w:t>5</w:t>
      </w:r>
      <w:r>
        <w:rPr>
          <w:rFonts w:ascii="Times New Roman" w:hAnsi="Times New Roman" w:eastAsia="仿宋_GB2312"/>
          <w:sz w:val="32"/>
          <w:szCs w:val="24"/>
        </w:rPr>
        <w:t>年度，本单位未收取信息处理费，无其他需要报告事项。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0655E1"/>
    <w:rsid w:val="3B8B0431"/>
    <w:rsid w:val="730655E1"/>
    <w:rsid w:val="7D861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1912</Words>
  <Characters>1970</Characters>
  <Lines>0</Lines>
  <Paragraphs>0</Paragraphs>
  <TotalTime>9</TotalTime>
  <ScaleCrop>false</ScaleCrop>
  <LinksUpToDate>false</LinksUpToDate>
  <CharactersWithSpaces>2010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2026-01-14T04:35:00Z</dcterms:created>
  <dc:creator>littlejerryhaha</dc:creator>
  <cp:lastModifiedBy>littlejerryhaha</cp:lastModifiedBy>
  <dcterms:modified xsi:type="dcterms:W3CDTF">2026-01-15T03:00:22Z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BB95627E8306466C863EDC5ACAFB6DF5_11</vt:lpwstr>
  </property>
  <property fmtid="{D5CDD505-2E9C-101B-9397-08002B2CF9AE}" pid="4" name="KSOTemplateDocerSaveRecord">
    <vt:lpwstr>eyJoZGlkIjoiNjRkYjM5MTQwZDM1NGM2MGEzY2M0ODM4OTljYWUyMDEiLCJ1c2VySWQiOiIxMDcwMjM4MTUyIn0=</vt:lpwstr>
  </property>
</Properties>
</file>