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8F18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湘潭县乌石镇2025年政府信息公开工作年度报告</w:t>
      </w:r>
    </w:p>
    <w:p w14:paraId="0D559E3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根据《中华人民共和国政府信息公开条例》（国务院令第711号）规定，以及《国务院办公厅政府信息与政务公开办公室关于印发〈中华人民共和国政府信息公开工作年度报告格式〉的通知》（国办公开办函〔2021〕30号）要求编制本报告。本报告所列数据的统计期限为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年1月1日至202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年12月31日。</w:t>
      </w:r>
    </w:p>
    <w:p w14:paraId="092EF3A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一、总体情况</w:t>
      </w:r>
    </w:p>
    <w:p w14:paraId="5723549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，乌石镇人民政府坚持以习近平新时代中国特色社会主义思想为指导，紧扣“文明乡镇提质、乡村振兴示范”两大核心目标，积极贯彻落实国务院、省、市、县关于政务公开的方针政策，坚持以公开为常态、不公开为例外的原则，坚持需求导向、问题导向、效果导向，着力推进决策、执行、管理、服务、结果公开。</w:t>
      </w:r>
    </w:p>
    <w:p w14:paraId="67137B1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（一）主动公开政府信息情况</w:t>
      </w:r>
    </w:p>
    <w:p w14:paraId="31A81A2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年，我镇累计对外公开发布政府信息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条。在湘潭县人民政府网站上政务公开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条，财政信息4条，更新机构信息4条，乡镇工作动态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条，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新执法人员信息1条，及时公开了湘潭县乌石镇人民政府202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年度部门决算、湘潭县乌石镇2024年整体支出绩效目标申报表、湘潭县乌石镇人民政府202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年部门整体支出绩效评价报告、湘潭县乌石镇人民政府202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年部门预算和“三公“经费预算公开、重要通知等内容。</w:t>
      </w:r>
    </w:p>
    <w:p w14:paraId="022C989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（二）依申请公开方面</w:t>
      </w:r>
    </w:p>
    <w:p w14:paraId="015AE58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年，我镇没有收到政府信息公开申请，全年没有一件因政府信息公开工作被申请行政复议、提起行政诉讼。</w:t>
      </w:r>
    </w:p>
    <w:p w14:paraId="33F6B8F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（三）政府信息管理方面</w:t>
      </w:r>
    </w:p>
    <w:p w14:paraId="4091BBA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对现有规范性文件进行了全面梳理，对公布的所有规范性文件逐个进行检查，确保每个规范性文件完整包括标题、文号、发文日期、全文及有效性等。对规范性文件进行文字、图片、视频等多种形式详细政策解读。</w:t>
      </w:r>
    </w:p>
    <w:p w14:paraId="7323ED1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（四）政府信息公开平台建设方面</w:t>
      </w:r>
    </w:p>
    <w:p w14:paraId="29DDB0D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积极配合县政府做好政府信息公开网站的维护工作，按要求完成各项任务。</w:t>
      </w:r>
    </w:p>
    <w:p w14:paraId="3E67D90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（五）监督保障方面</w:t>
      </w:r>
    </w:p>
    <w:p w14:paraId="3026C09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党政办公室负责镇政务信息公开工作，从事人员1人。公开发布的内容均经站办所拟稿、站办所长、分管领导审核，无误后由社会事务综合服务中心发布。</w:t>
      </w:r>
    </w:p>
    <w:p w14:paraId="0708E52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二、主动公开政府信息情况</w:t>
      </w:r>
    </w:p>
    <w:tbl>
      <w:tblPr>
        <w:tblStyle w:val="6"/>
        <w:tblW w:w="1042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143"/>
        <w:gridCol w:w="1904"/>
        <w:gridCol w:w="1994"/>
        <w:gridCol w:w="3384"/>
      </w:tblGrid>
      <w:tr w14:paraId="0A9A2EF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035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DC6A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第二十条第（一）项</w:t>
            </w:r>
          </w:p>
        </w:tc>
      </w:tr>
      <w:tr w14:paraId="39815E9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191C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397E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本年制发件数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8E9D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本年废止件数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C440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现行有效件数</w:t>
            </w:r>
          </w:p>
        </w:tc>
      </w:tr>
      <w:tr w14:paraId="1702F9C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EF57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规章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F056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3248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DC0F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441319A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756C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行政规范性文件</w:t>
            </w:r>
          </w:p>
        </w:tc>
        <w:tc>
          <w:tcPr>
            <w:tcW w:w="18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4D4D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3059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31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25DD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40F721E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035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0DBD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第二十条第（五）项</w:t>
            </w:r>
          </w:p>
        </w:tc>
      </w:tr>
      <w:tr w14:paraId="4B8BDD1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21AB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7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E1A2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本年处理决定数量</w:t>
            </w:r>
          </w:p>
        </w:tc>
      </w:tr>
      <w:tr w14:paraId="0B1BE9B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10ED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行政许可</w:t>
            </w:r>
          </w:p>
        </w:tc>
        <w:tc>
          <w:tcPr>
            <w:tcW w:w="7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76C8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0824156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035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C42D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第二十条第（六）项</w:t>
            </w:r>
          </w:p>
        </w:tc>
      </w:tr>
      <w:tr w14:paraId="76FC781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5A98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7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6795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本年处理决定数量</w:t>
            </w:r>
          </w:p>
        </w:tc>
      </w:tr>
      <w:tr w14:paraId="55EFA92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AD98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行政处罚</w:t>
            </w:r>
          </w:p>
        </w:tc>
        <w:tc>
          <w:tcPr>
            <w:tcW w:w="7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A1DC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lang w:val="en-US" w:eastAsia="zh-CN"/>
              </w:rPr>
              <w:t>0</w:t>
            </w:r>
          </w:p>
        </w:tc>
      </w:tr>
      <w:tr w14:paraId="6D3BED6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7B29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行政强制</w:t>
            </w:r>
          </w:p>
        </w:tc>
        <w:tc>
          <w:tcPr>
            <w:tcW w:w="7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90AA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3B5B6C2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035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526D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第二十条第（八）项</w:t>
            </w:r>
          </w:p>
        </w:tc>
      </w:tr>
      <w:tr w14:paraId="27ADDF4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93F4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信息内容</w:t>
            </w:r>
          </w:p>
        </w:tc>
        <w:tc>
          <w:tcPr>
            <w:tcW w:w="7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1E03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本年收费金额（单位：万元）</w:t>
            </w:r>
          </w:p>
        </w:tc>
      </w:tr>
      <w:tr w14:paraId="2875015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2E15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行政事业性收费</w:t>
            </w:r>
          </w:p>
        </w:tc>
        <w:tc>
          <w:tcPr>
            <w:tcW w:w="717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F596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 w14:paraId="404283A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三 、收到和处理政府信息公开申请情况</w:t>
      </w:r>
    </w:p>
    <w:tbl>
      <w:tblPr>
        <w:tblStyle w:val="6"/>
        <w:tblW w:w="1030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25"/>
        <w:gridCol w:w="884"/>
        <w:gridCol w:w="2492"/>
        <w:gridCol w:w="702"/>
        <w:gridCol w:w="851"/>
        <w:gridCol w:w="836"/>
        <w:gridCol w:w="881"/>
        <w:gridCol w:w="836"/>
        <w:gridCol w:w="1089"/>
        <w:gridCol w:w="1209"/>
      </w:tblGrid>
      <w:tr w14:paraId="4660B7F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1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2911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625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BEF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申请人情况</w:t>
            </w:r>
          </w:p>
        </w:tc>
      </w:tr>
      <w:tr w14:paraId="7590AD2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1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07119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B24E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自然人</w:t>
            </w:r>
          </w:p>
        </w:tc>
        <w:tc>
          <w:tcPr>
            <w:tcW w:w="451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7FA9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法人或其他组织</w:t>
            </w:r>
          </w:p>
        </w:tc>
        <w:tc>
          <w:tcPr>
            <w:tcW w:w="91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1653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</w:tr>
      <w:tr w14:paraId="19C9690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1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04387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89808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1167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商业企业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AC07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科研机构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3AE4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社会公益组织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0A62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法律服务机构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202D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</w:t>
            </w:r>
          </w:p>
        </w:tc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EA90F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 w14:paraId="4338EC2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75CA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5BA8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1353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EDA3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4753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B7F1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625F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5BE3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4BA05FD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9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5F9C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B727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7F40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CBCB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B375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15F2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8D4D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376F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4E4ADF1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31CD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三、本年度办理结果</w:t>
            </w: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7A05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（一）予以公开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FD70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6355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7F5A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E7CC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F344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6A5C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444B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7E342D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CF3D4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4516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CDAB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5142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56AD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614D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F6BC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7789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BFBE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6031F53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8B9D3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13C8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（三）不予公开</w:t>
            </w: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3869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1.属于国家秘密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EFF8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D583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8107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0BAA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ABC1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B219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48D9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415382D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DD94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0E0F7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F08D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2.其他法律行政法规禁止公开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C4F3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BFE2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30D2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B0F6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F397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9C1B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36BB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1676830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8FA41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06141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45CE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3.危及“三安全一稳定”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92D0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7479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6411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7F64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809E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D3ED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5D2F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018E1EA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7679F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32B8E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E424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4.保护第三方合法权益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702B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7D4F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1195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5432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EFA5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111F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5EAD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5B508F7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21202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D00CF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CE4B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5.属于三类内部事务信息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02E6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7EBB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C974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6C51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537E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B41D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3864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7EEC7AB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BC3D1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525D5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8FED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6.属于四类过程性信息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8349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2E44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067F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1245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1DEC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3ADD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7BC5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0F0056C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FEF53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9A20A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B00A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7.属于行政执法案卷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A762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EFB7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9901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A2C9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7BE2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A0F4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C45E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5BD299B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CD9A9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E962E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1183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8.属于行政查询事项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C86B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A7AF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6663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83C3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3788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167C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417A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78A56D4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44383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0D62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（四）无法提供</w:t>
            </w: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EA9E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1.本机关不掌握相关政府信息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8A3E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516C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52D6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EE57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5CCE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510C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937B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2EA5290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C4A02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8BB76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2FB5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2.没有现成信息需要另行制作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BD7A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E553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6FD8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1D23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CB5C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F71B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6AFA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42C5E13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C82EC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D62B7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6376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</w:t>
            </w:r>
            <w:r>
              <w:rPr>
                <w:rFonts w:hint="eastAsia" w:ascii="宋体" w:hAnsi="宋体" w:eastAsia="宋体" w:cs="宋体"/>
                <w:color w:val="333333"/>
                <w:spacing w:val="0"/>
                <w:sz w:val="24"/>
                <w:szCs w:val="24"/>
              </w:rPr>
              <w:t>补正后申请内容仍不明确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94D1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A460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B9B6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4D6D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F094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B7D0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DC9A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7C880F5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FC38C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A94D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（五）不予处理</w:t>
            </w: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9F0C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1.信访举报投诉类申请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E228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EB81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E028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347B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F319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6801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3F06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6C6C0B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E64FD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3461F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A651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2.重复申请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9854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FD71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A58F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16B1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865F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6E15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A2CA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6B7FE5F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F72B3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1FB16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B135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3.要求提供公开出版物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2E72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03B9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7E26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5650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469A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CF0F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A6A5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127FA33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04138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AE2F9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C78E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4.无正当理由大量反复申请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4EFA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915C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67C7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20AB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3FE4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6987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762E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796ABCF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42BF0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F5F88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AB9C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9A60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14C9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D55D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A51A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3B3F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D732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CA9F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418539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C3183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D606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（六）其他处理</w:t>
            </w: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6BFC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1.申请人无正当理由逾期不补正、行政机关不再处理其政府信息公开申请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CDAF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DC12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480B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DE66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A7EF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4C7B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215E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44D5425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5AB1F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D5228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2479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968A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9E77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2A1A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5852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C2E6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45E7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57AF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169EDA9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694F0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EBAF9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62EA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3.其他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49B5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ED33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5B26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869D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50EE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E7A24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5B89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3BB4E20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83F77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EE03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（七）总计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E95E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7848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73CE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6D13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255D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AE6F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2569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  <w:tr w14:paraId="29B60BB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85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3F91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四、结转下年度继续办理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3A07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4ACE6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FF22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0580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F261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27D8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155C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 w14:paraId="5F88F85D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10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四、政府信息公开行政复议、行政诉讼情况</w:t>
      </w:r>
    </w:p>
    <w:tbl>
      <w:tblPr>
        <w:tblStyle w:val="6"/>
        <w:tblW w:w="1044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70"/>
        <w:gridCol w:w="670"/>
        <w:gridCol w:w="670"/>
        <w:gridCol w:w="670"/>
        <w:gridCol w:w="928"/>
        <w:gridCol w:w="715"/>
        <w:gridCol w:w="654"/>
        <w:gridCol w:w="715"/>
        <w:gridCol w:w="700"/>
        <w:gridCol w:w="898"/>
        <w:gridCol w:w="730"/>
        <w:gridCol w:w="700"/>
        <w:gridCol w:w="685"/>
        <w:gridCol w:w="700"/>
        <w:gridCol w:w="335"/>
      </w:tblGrid>
      <w:tr w14:paraId="6919423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55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E6DD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行政复议</w:t>
            </w:r>
          </w:p>
        </w:tc>
        <w:tc>
          <w:tcPr>
            <w:tcW w:w="6735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1E5D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行政诉讼</w:t>
            </w:r>
          </w:p>
        </w:tc>
      </w:tr>
      <w:tr w14:paraId="170FBB6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70C7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7F2F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01C5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FE94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67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B3A43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  <w:tc>
          <w:tcPr>
            <w:tcW w:w="36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DC61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未经复议直接起诉</w:t>
            </w:r>
          </w:p>
        </w:tc>
        <w:tc>
          <w:tcPr>
            <w:tcW w:w="300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B7D4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复议后起诉</w:t>
            </w:r>
          </w:p>
        </w:tc>
      </w:tr>
      <w:tr w14:paraId="1E0403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9B21F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4CF28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2AA50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00074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9DE8E"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5DAF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C547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6809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1544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815F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2B76F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结果维持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375D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结果纠正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A4255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F753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尚未审结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CF9BC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总计</w:t>
            </w:r>
          </w:p>
        </w:tc>
      </w:tr>
      <w:tr w14:paraId="51B7BB2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B8F8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AD91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5A30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40BE8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B085A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762A2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8AF4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AE6E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225CE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DC47B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2746D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04889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30E97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02191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  <w:tc>
          <w:tcPr>
            <w:tcW w:w="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754B0"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</w:t>
            </w:r>
          </w:p>
        </w:tc>
      </w:tr>
    </w:tbl>
    <w:p w14:paraId="24AD9D9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五、存在的主要问题及改进情况</w:t>
      </w:r>
    </w:p>
    <w:p w14:paraId="392D743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，乌石镇人民政府按照信息公开条例的有关要求，加强信息发布、解读和回应，取得了一定成效，但同时也存在信息资源和公开渠道还待进一步优化，政府门户网站功能还待进一步加强等问题。下一步，将重点抓好以下工作：</w:t>
      </w:r>
    </w:p>
    <w:p w14:paraId="1C35AEF0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（一）提升政府信息平台功能使用水平</w:t>
      </w:r>
    </w:p>
    <w:p w14:paraId="2796F8E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充分运用互联网思维，凸显政务服务的核心理念，通过规范服务标准、优化服务流程、提供智能化人性化创新服务，构建公开透明、高效便捷的政务服务体系；基于大数据、云计算等新一代信息技术的智能检索功能，帮助网民根据自身需求快速准确定位到平台相关政务服务信息。</w:t>
      </w:r>
    </w:p>
    <w:p w14:paraId="4AE32B7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（二）强化政策学习，提升政策解读工作水平</w:t>
      </w:r>
    </w:p>
    <w:p w14:paraId="512D1BF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强化政策知识学习，增强政策解读能力，通过撰写解读文章、接受媒体采访和在线访谈等方式，做好重大政策及出台政策的解读工作，传递权威信息；在解读专业性较强的政策时，多进行形象化、通俗化解读，多举实例，多讲故事，着力提升解读的针对性和易懂性。</w:t>
      </w:r>
    </w:p>
    <w:p w14:paraId="2207EDD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/>
        <w:jc w:val="both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　　六、其他需要报告的事项</w:t>
      </w:r>
    </w:p>
    <w:p w14:paraId="7FE0F16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33" w:lineRule="atLeast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年本单位无其他需要报告事项，未收取信息处理费。</w:t>
      </w:r>
    </w:p>
    <w:p w14:paraId="1B80B18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4901BD"/>
    <w:rsid w:val="034901BD"/>
    <w:rsid w:val="06262826"/>
    <w:rsid w:val="0CFF30D1"/>
    <w:rsid w:val="0F5A6770"/>
    <w:rsid w:val="23123B6E"/>
    <w:rsid w:val="369D4993"/>
    <w:rsid w:val="3F795926"/>
    <w:rsid w:val="4FDB2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1614</Words>
  <Characters>1672</Characters>
  <Lines>0</Lines>
  <Paragraphs>0</Paragraphs>
  <TotalTime>42</TotalTime>
  <ScaleCrop>false</ScaleCrop>
  <LinksUpToDate>false</LinksUpToDate>
  <CharactersWithSpaces>1705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2025-12-22T12:23:00Z</dcterms:created>
  <dc:creator>Administrator</dc:creator>
  <cp:lastModifiedBy>Administrator</cp:lastModifiedBy>
  <cp:lastPrinted>2026-01-14T08:54:01Z</cp:lastPrinted>
  <dcterms:modified xsi:type="dcterms:W3CDTF">2026-01-14T09:02:07Z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A407C23C09774E0CBBBDE1F878D9FAA5_11</vt:lpwstr>
  </property>
  <property fmtid="{D5CDD505-2E9C-101B-9397-08002B2CF9AE}" pid="4" name="KSOTemplateDocerSaveRecord">
    <vt:lpwstr>eyJoZGlkIjoiZDg1Y2EwMjM3NDQ1ZjkwNTY5ZDI2MmQwNDViZGRjNTYifQ==</vt:lpwstr>
  </property>
</Properties>
</file>