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AAA69C">
      <w:pPr>
        <w:keepNext w:val="0"/>
        <w:keepLines w:val="0"/>
        <w:pageBreakBefore w:val="0"/>
        <w:widowControl w:val="0"/>
        <w:kinsoku w:val="0"/>
        <w:wordWrap/>
        <w:overflowPunct/>
        <w:topLinePunct w:val="0"/>
        <w:autoSpaceDE w:val="0"/>
        <w:autoSpaceDN w:val="0"/>
        <w:bidi w:val="0"/>
        <w:adjustRightInd w:val="0"/>
        <w:snapToGrid w:val="0"/>
        <w:spacing w:line="296" w:lineRule="auto"/>
        <w:jc w:val="center"/>
        <w:textAlignment w:val="baseline"/>
        <w:rPr>
          <w:rFonts w:ascii="Arial"/>
          <w:sz w:val="21"/>
        </w:rPr>
      </w:pPr>
    </w:p>
    <w:p w14:paraId="5713312F">
      <w:pPr>
        <w:keepNext w:val="0"/>
        <w:keepLines w:val="0"/>
        <w:pageBreakBefore w:val="0"/>
        <w:widowControl w:val="0"/>
        <w:kinsoku w:val="0"/>
        <w:wordWrap/>
        <w:overflowPunct/>
        <w:topLinePunct w:val="0"/>
        <w:autoSpaceDE w:val="0"/>
        <w:autoSpaceDN w:val="0"/>
        <w:bidi w:val="0"/>
        <w:adjustRightInd w:val="0"/>
        <w:snapToGrid w:val="0"/>
        <w:spacing w:line="297" w:lineRule="auto"/>
        <w:jc w:val="center"/>
        <w:textAlignment w:val="baseline"/>
        <w:rPr>
          <w:rFonts w:ascii="Arial"/>
          <w:sz w:val="21"/>
        </w:rPr>
      </w:pPr>
    </w:p>
    <w:p w14:paraId="08364604">
      <w:pPr>
        <w:keepNext w:val="0"/>
        <w:keepLines w:val="0"/>
        <w:pageBreakBefore w:val="0"/>
        <w:widowControl w:val="0"/>
        <w:kinsoku w:val="0"/>
        <w:wordWrap/>
        <w:overflowPunct/>
        <w:topLinePunct w:val="0"/>
        <w:autoSpaceDE w:val="0"/>
        <w:autoSpaceDN w:val="0"/>
        <w:bidi w:val="0"/>
        <w:adjustRightInd w:val="0"/>
        <w:snapToGrid w:val="0"/>
        <w:spacing w:before="151" w:line="211" w:lineRule="auto"/>
        <w:ind w:left="3178"/>
        <w:jc w:val="both"/>
        <w:textAlignment w:val="baseline"/>
        <w:outlineLvl w:val="0"/>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pacing w:val="12"/>
          <w:sz w:val="44"/>
          <w:szCs w:val="44"/>
        </w:rPr>
        <w:t>湘潭县人民政府办公室政府信息主动公开事项目录</w:t>
      </w:r>
    </w:p>
    <w:p w14:paraId="0FEDADFF">
      <w:pPr>
        <w:keepNext w:val="0"/>
        <w:keepLines w:val="0"/>
        <w:pageBreakBefore w:val="0"/>
        <w:widowControl w:val="0"/>
        <w:kinsoku w:val="0"/>
        <w:wordWrap/>
        <w:overflowPunct/>
        <w:topLinePunct w:val="0"/>
        <w:autoSpaceDE w:val="0"/>
        <w:autoSpaceDN w:val="0"/>
        <w:bidi w:val="0"/>
        <w:adjustRightInd w:val="0"/>
        <w:snapToGrid w:val="0"/>
        <w:spacing w:before="136" w:line="214" w:lineRule="auto"/>
        <w:ind w:left="58"/>
        <w:jc w:val="center"/>
        <w:textAlignment w:val="baseline"/>
        <w:rPr>
          <w:rFonts w:ascii="FangSong_GB2312" w:hAnsi="FangSong_GB2312" w:eastAsia="FangSong_GB2312" w:cs="FangSong_GB2312"/>
          <w:b/>
          <w:bCs/>
          <w:sz w:val="44"/>
          <w:szCs w:val="44"/>
        </w:rPr>
      </w:pPr>
      <w:r>
        <w:rPr>
          <w:rFonts w:ascii="FangSong_GB2312" w:hAnsi="FangSong_GB2312" w:eastAsia="FangSong_GB2312" w:cs="FangSong_GB2312"/>
          <w:b/>
          <w:bCs/>
          <w:sz w:val="44"/>
          <w:szCs w:val="44"/>
        </w:rPr>
        <w:t>公开主体：湘潭县人民政府办公室</w:t>
      </w:r>
    </w:p>
    <w:p w14:paraId="4010BAB0">
      <w:pPr>
        <w:keepNext w:val="0"/>
        <w:keepLines w:val="0"/>
        <w:pageBreakBefore w:val="0"/>
        <w:widowControl w:val="0"/>
        <w:kinsoku w:val="0"/>
        <w:wordWrap/>
        <w:overflowPunct/>
        <w:topLinePunct w:val="0"/>
        <w:autoSpaceDE w:val="0"/>
        <w:autoSpaceDN w:val="0"/>
        <w:bidi w:val="0"/>
        <w:adjustRightInd w:val="0"/>
        <w:snapToGrid w:val="0"/>
        <w:spacing w:line="81" w:lineRule="exact"/>
        <w:jc w:val="center"/>
        <w:textAlignment w:val="baseline"/>
      </w:pPr>
    </w:p>
    <w:tbl>
      <w:tblPr>
        <w:tblStyle w:val="4"/>
        <w:tblW w:w="15184"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57"/>
        <w:gridCol w:w="993"/>
        <w:gridCol w:w="993"/>
        <w:gridCol w:w="2026"/>
        <w:gridCol w:w="2867"/>
        <w:gridCol w:w="1323"/>
        <w:gridCol w:w="2055"/>
        <w:gridCol w:w="1088"/>
        <w:gridCol w:w="3182"/>
      </w:tblGrid>
      <w:tr w14:paraId="7A0580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3" w:hRule="atLeast"/>
        </w:trPr>
        <w:tc>
          <w:tcPr>
            <w:tcW w:w="657" w:type="dxa"/>
            <w:vAlign w:val="top"/>
          </w:tcPr>
          <w:p w14:paraId="2791F592">
            <w:pPr>
              <w:jc w:val="center"/>
            </w:pPr>
            <w:r>
              <w:t>序号</w:t>
            </w:r>
          </w:p>
        </w:tc>
        <w:tc>
          <w:tcPr>
            <w:tcW w:w="993" w:type="dxa"/>
            <w:vAlign w:val="top"/>
          </w:tcPr>
          <w:p w14:paraId="27371E73">
            <w:pPr>
              <w:jc w:val="center"/>
            </w:pPr>
            <w:r>
              <w:t>事项类别</w:t>
            </w:r>
          </w:p>
        </w:tc>
        <w:tc>
          <w:tcPr>
            <w:tcW w:w="993" w:type="dxa"/>
            <w:vAlign w:val="top"/>
          </w:tcPr>
          <w:p w14:paraId="6BD32E2E">
            <w:pPr>
              <w:jc w:val="center"/>
            </w:pPr>
            <w:r>
              <w:t>事项名称</w:t>
            </w:r>
          </w:p>
        </w:tc>
        <w:tc>
          <w:tcPr>
            <w:tcW w:w="2026" w:type="dxa"/>
            <w:vAlign w:val="top"/>
          </w:tcPr>
          <w:p w14:paraId="0B839197">
            <w:pPr>
              <w:jc w:val="center"/>
            </w:pPr>
            <w:r>
              <w:t>公开内容</w:t>
            </w:r>
          </w:p>
        </w:tc>
        <w:tc>
          <w:tcPr>
            <w:tcW w:w="2867" w:type="dxa"/>
            <w:vAlign w:val="top"/>
          </w:tcPr>
          <w:p w14:paraId="36881D29">
            <w:pPr>
              <w:jc w:val="center"/>
            </w:pPr>
            <w:r>
              <w:t>公开依据</w:t>
            </w:r>
          </w:p>
        </w:tc>
        <w:tc>
          <w:tcPr>
            <w:tcW w:w="1323" w:type="dxa"/>
            <w:vAlign w:val="top"/>
          </w:tcPr>
          <w:p w14:paraId="4260A8AD">
            <w:pPr>
              <w:jc w:val="center"/>
            </w:pPr>
            <w:r>
              <w:t>公开渠道</w:t>
            </w:r>
          </w:p>
        </w:tc>
        <w:tc>
          <w:tcPr>
            <w:tcW w:w="2055" w:type="dxa"/>
            <w:vAlign w:val="top"/>
          </w:tcPr>
          <w:p w14:paraId="2412A7B7">
            <w:pPr>
              <w:jc w:val="center"/>
            </w:pPr>
            <w:r>
              <w:t>公开时限</w:t>
            </w:r>
          </w:p>
        </w:tc>
        <w:tc>
          <w:tcPr>
            <w:tcW w:w="1088" w:type="dxa"/>
            <w:vAlign w:val="top"/>
          </w:tcPr>
          <w:p w14:paraId="31969D3E">
            <w:pPr>
              <w:jc w:val="center"/>
            </w:pPr>
            <w:r>
              <w:t>公开责任</w:t>
            </w:r>
          </w:p>
        </w:tc>
        <w:tc>
          <w:tcPr>
            <w:tcW w:w="3182" w:type="dxa"/>
            <w:vAlign w:val="top"/>
          </w:tcPr>
          <w:p w14:paraId="27E15AAB">
            <w:pPr>
              <w:jc w:val="center"/>
            </w:pPr>
            <w:r>
              <w:t>链接地址</w:t>
            </w:r>
          </w:p>
        </w:tc>
      </w:tr>
      <w:tr w14:paraId="76D89A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88" w:hRule="atLeast"/>
        </w:trPr>
        <w:tc>
          <w:tcPr>
            <w:tcW w:w="657" w:type="dxa"/>
            <w:vMerge w:val="restart"/>
            <w:vAlign w:val="center"/>
          </w:tcPr>
          <w:p w14:paraId="53C7DB12">
            <w:pPr>
              <w:jc w:val="center"/>
            </w:pPr>
          </w:p>
          <w:p w14:paraId="47D28550">
            <w:pPr>
              <w:jc w:val="center"/>
            </w:pPr>
          </w:p>
          <w:p w14:paraId="5D9F8E42">
            <w:pPr>
              <w:jc w:val="center"/>
            </w:pPr>
          </w:p>
          <w:p w14:paraId="4CD56EF6">
            <w:pPr>
              <w:jc w:val="center"/>
            </w:pPr>
          </w:p>
          <w:p w14:paraId="7EA9D2EC">
            <w:pPr>
              <w:jc w:val="center"/>
            </w:pPr>
          </w:p>
          <w:p w14:paraId="4EF85B75">
            <w:pPr>
              <w:jc w:val="center"/>
            </w:pPr>
            <w:r>
              <w:t>1</w:t>
            </w:r>
          </w:p>
        </w:tc>
        <w:tc>
          <w:tcPr>
            <w:tcW w:w="993" w:type="dxa"/>
            <w:vMerge w:val="restart"/>
            <w:vAlign w:val="center"/>
          </w:tcPr>
          <w:p w14:paraId="48E9EA5B">
            <w:pPr>
              <w:jc w:val="center"/>
            </w:pPr>
          </w:p>
          <w:p w14:paraId="1D0E6667">
            <w:pPr>
              <w:jc w:val="center"/>
            </w:pPr>
          </w:p>
          <w:p w14:paraId="0CA6C24A">
            <w:pPr>
              <w:jc w:val="center"/>
            </w:pPr>
          </w:p>
          <w:p w14:paraId="2AC1A2F8">
            <w:pPr>
              <w:jc w:val="center"/>
            </w:pPr>
          </w:p>
          <w:p w14:paraId="681BFA60">
            <w:pPr>
              <w:jc w:val="center"/>
            </w:pPr>
          </w:p>
          <w:p w14:paraId="4BD1561D">
            <w:pPr>
              <w:jc w:val="center"/>
            </w:pPr>
            <w:r>
              <w:t>政策文件</w:t>
            </w:r>
          </w:p>
        </w:tc>
        <w:tc>
          <w:tcPr>
            <w:tcW w:w="993" w:type="dxa"/>
            <w:vAlign w:val="top"/>
          </w:tcPr>
          <w:p w14:paraId="2BC15881">
            <w:pPr>
              <w:jc w:val="center"/>
            </w:pPr>
          </w:p>
          <w:p w14:paraId="13ADE804">
            <w:pPr>
              <w:jc w:val="center"/>
            </w:pPr>
            <w:r>
              <w:t>政府规章和行政规范性文件</w:t>
            </w:r>
          </w:p>
        </w:tc>
        <w:tc>
          <w:tcPr>
            <w:tcW w:w="2026" w:type="dxa"/>
            <w:vAlign w:val="top"/>
          </w:tcPr>
          <w:p w14:paraId="3663B7A7">
            <w:pPr>
              <w:jc w:val="center"/>
            </w:pPr>
          </w:p>
          <w:p w14:paraId="47D236E0">
            <w:pPr>
              <w:jc w:val="center"/>
            </w:pPr>
            <w:r>
              <w:t>政府规章和行政规范性文件</w:t>
            </w:r>
          </w:p>
        </w:tc>
        <w:tc>
          <w:tcPr>
            <w:tcW w:w="2867" w:type="dxa"/>
            <w:vAlign w:val="top"/>
          </w:tcPr>
          <w:p w14:paraId="78322BD8">
            <w:pPr>
              <w:jc w:val="center"/>
            </w:pPr>
          </w:p>
          <w:p w14:paraId="1F418F35">
            <w:pPr>
              <w:jc w:val="center"/>
            </w:pPr>
            <w:r>
              <w:t>《中华人民共和国政府信息公开条例》（国务院令第711号）第二十条</w:t>
            </w:r>
          </w:p>
        </w:tc>
        <w:tc>
          <w:tcPr>
            <w:tcW w:w="1323" w:type="dxa"/>
            <w:vAlign w:val="top"/>
          </w:tcPr>
          <w:p w14:paraId="6F6AB386">
            <w:pPr>
              <w:jc w:val="center"/>
            </w:pPr>
          </w:p>
          <w:p w14:paraId="77CF6694">
            <w:pPr>
              <w:jc w:val="center"/>
            </w:pPr>
          </w:p>
          <w:p w14:paraId="73DDFA77">
            <w:pPr>
              <w:jc w:val="center"/>
            </w:pPr>
            <w:r>
              <w:t>政府网站</w:t>
            </w:r>
          </w:p>
        </w:tc>
        <w:tc>
          <w:tcPr>
            <w:tcW w:w="2055" w:type="dxa"/>
            <w:vAlign w:val="top"/>
          </w:tcPr>
          <w:p w14:paraId="1A04A79F">
            <w:pPr>
              <w:jc w:val="center"/>
            </w:pPr>
          </w:p>
          <w:p w14:paraId="0FAC301E">
            <w:pPr>
              <w:jc w:val="center"/>
            </w:pPr>
            <w:r>
              <w:t>自该政府信息形成或者变更之日起20个工作日内</w:t>
            </w:r>
          </w:p>
        </w:tc>
        <w:tc>
          <w:tcPr>
            <w:tcW w:w="1088" w:type="dxa"/>
            <w:vAlign w:val="top"/>
          </w:tcPr>
          <w:p w14:paraId="17D20212">
            <w:pPr>
              <w:jc w:val="center"/>
            </w:pPr>
          </w:p>
          <w:p w14:paraId="26C717EB">
            <w:pPr>
              <w:jc w:val="center"/>
            </w:pPr>
          </w:p>
          <w:p w14:paraId="23CEABFC">
            <w:pPr>
              <w:jc w:val="center"/>
            </w:pPr>
            <w:r>
              <w:t>文电室</w:t>
            </w:r>
          </w:p>
        </w:tc>
        <w:tc>
          <w:tcPr>
            <w:tcW w:w="3182" w:type="dxa"/>
            <w:vAlign w:val="top"/>
          </w:tcPr>
          <w:p w14:paraId="3B4FBB68">
            <w:pPr>
              <w:jc w:val="center"/>
            </w:pPr>
          </w:p>
          <w:p w14:paraId="5C373041">
            <w:pPr>
              <w:jc w:val="center"/>
            </w:pPr>
            <w:r>
              <w:drawing>
                <wp:anchor distT="0" distB="0" distL="0" distR="0" simplePos="0" relativeHeight="251662336" behindDoc="1" locked="0" layoutInCell="1" allowOverlap="1">
                  <wp:simplePos x="0" y="0"/>
                  <wp:positionH relativeFrom="column">
                    <wp:posOffset>3810</wp:posOffset>
                  </wp:positionH>
                  <wp:positionV relativeFrom="paragraph">
                    <wp:posOffset>-215900</wp:posOffset>
                  </wp:positionV>
                  <wp:extent cx="2016760" cy="829310"/>
                  <wp:effectExtent l="0" t="0" r="0" b="0"/>
                  <wp:wrapNone/>
                  <wp:docPr id="2" name="IM 2">
                    <a:hlinkClick xmlns:a="http://schemas.openxmlformats.org/drawingml/2006/main" r:id="rId7"/>
                  </wp:docPr>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8"/>
                          <a:stretch>
                            <a:fillRect/>
                          </a:stretch>
                        </pic:blipFill>
                        <pic:spPr>
                          <a:xfrm>
                            <a:off x="0" y="0"/>
                            <a:ext cx="2016760" cy="829310"/>
                          </a:xfrm>
                          <a:prstGeom prst="rect">
                            <a:avLst/>
                          </a:prstGeom>
                        </pic:spPr>
                      </pic:pic>
                    </a:graphicData>
                  </a:graphic>
                </wp:anchor>
              </w:drawing>
            </w:r>
            <w:r>
              <w:fldChar w:fldCharType="begin"/>
            </w:r>
            <w:r>
              <w:instrText xml:space="preserve"> HYPERLINK "http://www.xtx.gov.cn/6571/20211/index.htm" </w:instrText>
            </w:r>
            <w:r>
              <w:fldChar w:fldCharType="separate"/>
            </w:r>
            <w:r>
              <w:t>http://www.xtx.gov.cn/6571/2</w:t>
            </w:r>
            <w:r>
              <w:fldChar w:fldCharType="end"/>
            </w:r>
            <w:r>
              <w:fldChar w:fldCharType="begin"/>
            </w:r>
            <w:r>
              <w:instrText xml:space="preserve"> HYPERLINK "http://www.xtx.gov.cn/6571/20211/index.htm" </w:instrText>
            </w:r>
            <w:r>
              <w:fldChar w:fldCharType="separate"/>
            </w:r>
            <w:r>
              <w:t>7242/index.htm</w:t>
            </w:r>
            <w:r>
              <w:fldChar w:fldCharType="end"/>
            </w:r>
          </w:p>
        </w:tc>
      </w:tr>
      <w:tr w14:paraId="0D1DD9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50" w:hRule="atLeast"/>
        </w:trPr>
        <w:tc>
          <w:tcPr>
            <w:tcW w:w="657" w:type="dxa"/>
            <w:vMerge w:val="continue"/>
            <w:tcBorders/>
            <w:vAlign w:val="top"/>
          </w:tcPr>
          <w:p w14:paraId="583F5484">
            <w:pPr>
              <w:jc w:val="center"/>
            </w:pPr>
          </w:p>
        </w:tc>
        <w:tc>
          <w:tcPr>
            <w:tcW w:w="993" w:type="dxa"/>
            <w:vMerge w:val="continue"/>
            <w:tcBorders/>
            <w:vAlign w:val="top"/>
          </w:tcPr>
          <w:p w14:paraId="009645C1">
            <w:pPr>
              <w:jc w:val="center"/>
            </w:pPr>
          </w:p>
        </w:tc>
        <w:tc>
          <w:tcPr>
            <w:tcW w:w="993" w:type="dxa"/>
            <w:shd w:val="clear"/>
            <w:vAlign w:val="center"/>
          </w:tcPr>
          <w:p w14:paraId="4F94D35C">
            <w:pPr>
              <w:keepNext w:val="0"/>
              <w:keepLines w:val="0"/>
              <w:widowControl/>
              <w:suppressLineNumbers w:val="0"/>
              <w:jc w:val="both"/>
              <w:textAlignment w:val="center"/>
              <w:rPr>
                <w:rFonts w:hint="default" w:ascii="国标宋体" w:hAnsi="国标宋体" w:eastAsia="国标宋体" w:cs="国标宋体"/>
                <w:i w:val="0"/>
                <w:iCs w:val="0"/>
                <w:snapToGrid w:val="0"/>
                <w:color w:val="000000"/>
                <w:kern w:val="0"/>
                <w:sz w:val="22"/>
                <w:szCs w:val="22"/>
                <w:u w:val="none"/>
                <w:lang w:val="en-US" w:eastAsia="en-US" w:bidi="ar-SA"/>
              </w:rPr>
            </w:pPr>
            <w:r>
              <w:rPr>
                <w:rFonts w:hint="default" w:ascii="国标宋体" w:hAnsi="国标宋体" w:eastAsia="国标宋体" w:cs="国标宋体"/>
                <w:i w:val="0"/>
                <w:iCs w:val="0"/>
                <w:color w:val="000000"/>
                <w:kern w:val="0"/>
                <w:sz w:val="22"/>
                <w:szCs w:val="22"/>
                <w:u w:val="none"/>
                <w:lang w:val="en-US" w:eastAsia="zh-CN" w:bidi="ar"/>
              </w:rPr>
              <w:t>其他政策文件</w:t>
            </w:r>
          </w:p>
        </w:tc>
        <w:tc>
          <w:tcPr>
            <w:tcW w:w="2026" w:type="dxa"/>
            <w:shd w:val="clear"/>
            <w:vAlign w:val="center"/>
          </w:tcPr>
          <w:p w14:paraId="76DA07F8">
            <w:pPr>
              <w:keepNext w:val="0"/>
              <w:keepLines w:val="0"/>
              <w:widowControl/>
              <w:suppressLineNumbers w:val="0"/>
              <w:jc w:val="both"/>
              <w:textAlignment w:val="center"/>
              <w:rPr>
                <w:rFonts w:hint="default" w:ascii="国标宋体" w:hAnsi="国标宋体" w:eastAsia="国标宋体" w:cs="国标宋体"/>
                <w:i w:val="0"/>
                <w:iCs w:val="0"/>
                <w:snapToGrid w:val="0"/>
                <w:color w:val="000000"/>
                <w:kern w:val="0"/>
                <w:sz w:val="22"/>
                <w:szCs w:val="22"/>
                <w:u w:val="none"/>
                <w:lang w:val="en-US" w:eastAsia="en-US" w:bidi="ar-SA"/>
              </w:rPr>
            </w:pPr>
            <w:r>
              <w:rPr>
                <w:rFonts w:hint="default" w:ascii="国标宋体" w:hAnsi="国标宋体" w:eastAsia="国标宋体" w:cs="国标宋体"/>
                <w:i w:val="0"/>
                <w:iCs w:val="0"/>
                <w:color w:val="000000"/>
                <w:kern w:val="0"/>
                <w:sz w:val="22"/>
                <w:szCs w:val="22"/>
                <w:u w:val="none"/>
                <w:lang w:val="en-US" w:eastAsia="zh-CN" w:bidi="ar"/>
              </w:rPr>
              <w:t>其他政策文件</w:t>
            </w:r>
          </w:p>
        </w:tc>
        <w:tc>
          <w:tcPr>
            <w:tcW w:w="2867" w:type="dxa"/>
            <w:shd w:val="clear"/>
            <w:vAlign w:val="center"/>
          </w:tcPr>
          <w:p w14:paraId="768CC461">
            <w:pPr>
              <w:keepNext w:val="0"/>
              <w:keepLines w:val="0"/>
              <w:widowControl/>
              <w:suppressLineNumbers w:val="0"/>
              <w:jc w:val="both"/>
              <w:textAlignment w:val="center"/>
              <w:rPr>
                <w:rFonts w:hint="default" w:ascii="国标宋体" w:hAnsi="国标宋体" w:eastAsia="国标宋体" w:cs="国标宋体"/>
                <w:i w:val="0"/>
                <w:iCs w:val="0"/>
                <w:snapToGrid w:val="0"/>
                <w:color w:val="000000"/>
                <w:kern w:val="0"/>
                <w:sz w:val="22"/>
                <w:szCs w:val="22"/>
                <w:u w:val="none"/>
                <w:lang w:val="en-US" w:eastAsia="en-US" w:bidi="ar-SA"/>
              </w:rPr>
            </w:pPr>
            <w:r>
              <w:rPr>
                <w:rFonts w:hint="default" w:ascii="国标宋体" w:hAnsi="国标宋体" w:eastAsia="国标宋体" w:cs="国标宋体"/>
                <w:i w:val="0"/>
                <w:iCs w:val="0"/>
                <w:color w:val="000000"/>
                <w:kern w:val="0"/>
                <w:sz w:val="22"/>
                <w:szCs w:val="22"/>
                <w:u w:val="none"/>
                <w:lang w:val="en-US" w:eastAsia="zh-CN" w:bidi="ar"/>
              </w:rPr>
              <w:t>《中华人民共和国政府信息公开条例》（国务院令第711号）</w:t>
            </w:r>
          </w:p>
        </w:tc>
        <w:tc>
          <w:tcPr>
            <w:tcW w:w="1323" w:type="dxa"/>
            <w:shd w:val="clear"/>
            <w:vAlign w:val="center"/>
          </w:tcPr>
          <w:p w14:paraId="52316A47">
            <w:pPr>
              <w:keepNext w:val="0"/>
              <w:keepLines w:val="0"/>
              <w:widowControl/>
              <w:suppressLineNumbers w:val="0"/>
              <w:jc w:val="center"/>
              <w:textAlignment w:val="center"/>
              <w:rPr>
                <w:rFonts w:hint="default" w:ascii="国标宋体" w:hAnsi="国标宋体" w:eastAsia="国标宋体" w:cs="国标宋体"/>
                <w:i w:val="0"/>
                <w:iCs w:val="0"/>
                <w:snapToGrid w:val="0"/>
                <w:color w:val="000000"/>
                <w:kern w:val="0"/>
                <w:sz w:val="22"/>
                <w:szCs w:val="22"/>
                <w:u w:val="none"/>
                <w:lang w:val="en-US" w:eastAsia="en-US" w:bidi="ar-SA"/>
              </w:rPr>
            </w:pPr>
            <w:r>
              <w:rPr>
                <w:rFonts w:hint="default" w:ascii="国标宋体" w:hAnsi="国标宋体" w:eastAsia="国标宋体" w:cs="国标宋体"/>
                <w:i w:val="0"/>
                <w:iCs w:val="0"/>
                <w:color w:val="000000"/>
                <w:kern w:val="0"/>
                <w:sz w:val="22"/>
                <w:szCs w:val="22"/>
                <w:u w:val="none"/>
                <w:lang w:val="en-US" w:eastAsia="zh-CN" w:bidi="ar"/>
              </w:rPr>
              <w:t>政府网站</w:t>
            </w:r>
          </w:p>
        </w:tc>
        <w:tc>
          <w:tcPr>
            <w:tcW w:w="2055" w:type="dxa"/>
            <w:shd w:val="clear"/>
            <w:vAlign w:val="center"/>
          </w:tcPr>
          <w:p w14:paraId="6DDA2477">
            <w:pPr>
              <w:keepNext w:val="0"/>
              <w:keepLines w:val="0"/>
              <w:widowControl/>
              <w:suppressLineNumbers w:val="0"/>
              <w:jc w:val="both"/>
              <w:textAlignment w:val="center"/>
              <w:rPr>
                <w:rFonts w:hint="default" w:ascii="国标宋体" w:hAnsi="国标宋体" w:eastAsia="国标宋体" w:cs="国标宋体"/>
                <w:i w:val="0"/>
                <w:iCs w:val="0"/>
                <w:snapToGrid w:val="0"/>
                <w:color w:val="000000"/>
                <w:kern w:val="0"/>
                <w:sz w:val="22"/>
                <w:szCs w:val="22"/>
                <w:u w:val="none"/>
                <w:lang w:val="en-US" w:eastAsia="en-US" w:bidi="ar-SA"/>
              </w:rPr>
            </w:pPr>
            <w:r>
              <w:rPr>
                <w:rFonts w:hint="default" w:ascii="国标宋体" w:hAnsi="国标宋体" w:eastAsia="国标宋体" w:cs="国标宋体"/>
                <w:i w:val="0"/>
                <w:iCs w:val="0"/>
                <w:color w:val="000000"/>
                <w:kern w:val="0"/>
                <w:sz w:val="22"/>
                <w:szCs w:val="22"/>
                <w:u w:val="none"/>
                <w:lang w:val="en-US" w:eastAsia="zh-CN" w:bidi="ar"/>
              </w:rPr>
              <w:t>自该政府信息形成或者变更之日起20个工作日内。</w:t>
            </w:r>
          </w:p>
        </w:tc>
        <w:tc>
          <w:tcPr>
            <w:tcW w:w="1088" w:type="dxa"/>
            <w:shd w:val="clear"/>
            <w:vAlign w:val="center"/>
          </w:tcPr>
          <w:p w14:paraId="19396B8A">
            <w:pPr>
              <w:keepNext w:val="0"/>
              <w:keepLines w:val="0"/>
              <w:widowControl/>
              <w:suppressLineNumbers w:val="0"/>
              <w:jc w:val="center"/>
              <w:textAlignment w:val="center"/>
              <w:rPr>
                <w:rFonts w:hint="default" w:ascii="国标宋体" w:hAnsi="国标宋体" w:eastAsia="国标宋体" w:cs="国标宋体"/>
                <w:i w:val="0"/>
                <w:iCs w:val="0"/>
                <w:snapToGrid w:val="0"/>
                <w:color w:val="000000"/>
                <w:kern w:val="0"/>
                <w:sz w:val="22"/>
                <w:szCs w:val="22"/>
                <w:u w:val="none"/>
                <w:lang w:val="en-US" w:eastAsia="en-US" w:bidi="ar-SA"/>
              </w:rPr>
            </w:pPr>
            <w:r>
              <w:rPr>
                <w:rFonts w:hint="eastAsia" w:ascii="国标宋体" w:hAnsi="国标宋体" w:eastAsia="国标宋体" w:cs="国标宋体"/>
                <w:i w:val="0"/>
                <w:iCs w:val="0"/>
                <w:color w:val="000000"/>
                <w:kern w:val="0"/>
                <w:sz w:val="22"/>
                <w:szCs w:val="22"/>
                <w:u w:val="none"/>
                <w:lang w:val="en-US" w:eastAsia="zh-CN" w:bidi="ar"/>
              </w:rPr>
              <w:t>文电室</w:t>
            </w:r>
          </w:p>
        </w:tc>
        <w:tc>
          <w:tcPr>
            <w:tcW w:w="3182" w:type="dxa"/>
            <w:shd w:val="clear"/>
            <w:vAlign w:val="center"/>
          </w:tcPr>
          <w:p w14:paraId="2CC1EE94">
            <w:pPr>
              <w:keepNext w:val="0"/>
              <w:keepLines w:val="0"/>
              <w:widowControl/>
              <w:suppressLineNumbers w:val="0"/>
              <w:jc w:val="both"/>
              <w:textAlignment w:val="center"/>
              <w:rPr>
                <w:rFonts w:hint="default" w:ascii="国标宋体" w:hAnsi="国标宋体" w:eastAsia="国标宋体" w:cs="国标宋体"/>
                <w:i w:val="0"/>
                <w:iCs w:val="0"/>
                <w:snapToGrid w:val="0"/>
                <w:color w:val="000000"/>
                <w:kern w:val="0"/>
                <w:sz w:val="22"/>
                <w:szCs w:val="22"/>
                <w:u w:val="none"/>
                <w:lang w:val="en-US" w:eastAsia="zh-CN" w:bidi="ar"/>
              </w:rPr>
            </w:pPr>
            <w:r>
              <w:rPr>
                <w:rFonts w:hint="default" w:ascii="国标宋体" w:hAnsi="国标宋体" w:eastAsia="国标宋体" w:cs="国标宋体"/>
                <w:i w:val="0"/>
                <w:iCs w:val="0"/>
                <w:color w:val="000000"/>
                <w:kern w:val="0"/>
                <w:sz w:val="22"/>
                <w:szCs w:val="22"/>
                <w:u w:val="none"/>
                <w:lang w:val="en-US" w:eastAsia="zh-CN" w:bidi="ar"/>
              </w:rPr>
              <w:t>http://www.xtx.gov.cn/6571/27242/index.htm</w:t>
            </w:r>
          </w:p>
        </w:tc>
      </w:tr>
      <w:tr w14:paraId="3B7740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50" w:hRule="atLeast"/>
        </w:trPr>
        <w:tc>
          <w:tcPr>
            <w:tcW w:w="657" w:type="dxa"/>
            <w:vMerge w:val="continue"/>
            <w:tcBorders/>
            <w:vAlign w:val="top"/>
          </w:tcPr>
          <w:p w14:paraId="6FA296D2">
            <w:pPr>
              <w:jc w:val="center"/>
            </w:pPr>
          </w:p>
        </w:tc>
        <w:tc>
          <w:tcPr>
            <w:tcW w:w="993" w:type="dxa"/>
            <w:vMerge w:val="continue"/>
            <w:tcBorders/>
            <w:vAlign w:val="top"/>
          </w:tcPr>
          <w:p w14:paraId="0BEE5FEB">
            <w:pPr>
              <w:jc w:val="center"/>
            </w:pPr>
          </w:p>
        </w:tc>
        <w:tc>
          <w:tcPr>
            <w:tcW w:w="993" w:type="dxa"/>
            <w:shd w:val="clear"/>
            <w:vAlign w:val="center"/>
          </w:tcPr>
          <w:p w14:paraId="1A257047">
            <w:pPr>
              <w:keepNext w:val="0"/>
              <w:keepLines w:val="0"/>
              <w:widowControl/>
              <w:suppressLineNumbers w:val="0"/>
              <w:jc w:val="both"/>
              <w:textAlignment w:val="center"/>
              <w:rPr>
                <w:rFonts w:hint="default" w:ascii="国标宋体" w:hAnsi="国标宋体" w:eastAsia="国标宋体" w:cs="国标宋体"/>
                <w:i w:val="0"/>
                <w:iCs w:val="0"/>
                <w:color w:val="000000"/>
                <w:kern w:val="0"/>
                <w:sz w:val="22"/>
                <w:szCs w:val="22"/>
                <w:u w:val="none"/>
                <w:lang w:val="en-US" w:eastAsia="zh-CN" w:bidi="ar"/>
              </w:rPr>
            </w:pPr>
            <w:r>
              <w:rPr>
                <w:rFonts w:hint="eastAsia" w:ascii="国标宋体" w:hAnsi="国标宋体" w:eastAsia="国标宋体" w:cs="国标宋体"/>
                <w:i w:val="0"/>
                <w:iCs w:val="0"/>
                <w:color w:val="000000"/>
                <w:kern w:val="0"/>
                <w:sz w:val="22"/>
                <w:szCs w:val="22"/>
                <w:u w:val="none"/>
                <w:lang w:val="en-US" w:eastAsia="zh-CN" w:bidi="ar"/>
              </w:rPr>
              <w:t>政策解读</w:t>
            </w:r>
          </w:p>
        </w:tc>
        <w:tc>
          <w:tcPr>
            <w:tcW w:w="2026" w:type="dxa"/>
            <w:shd w:val="clear"/>
            <w:vAlign w:val="center"/>
          </w:tcPr>
          <w:p w14:paraId="47D56E91">
            <w:pPr>
              <w:keepNext w:val="0"/>
              <w:keepLines w:val="0"/>
              <w:widowControl/>
              <w:suppressLineNumbers w:val="0"/>
              <w:jc w:val="both"/>
              <w:textAlignment w:val="center"/>
              <w:rPr>
                <w:rFonts w:hint="default" w:ascii="国标宋体" w:hAnsi="国标宋体" w:eastAsia="国标宋体" w:cs="国标宋体"/>
                <w:i w:val="0"/>
                <w:iCs w:val="0"/>
                <w:color w:val="000000"/>
                <w:kern w:val="0"/>
                <w:sz w:val="22"/>
                <w:szCs w:val="22"/>
                <w:u w:val="none"/>
                <w:lang w:val="en-US" w:eastAsia="zh-CN" w:bidi="ar"/>
              </w:rPr>
            </w:pPr>
            <w:r>
              <w:rPr>
                <w:rFonts w:hint="default" w:ascii="国标宋体" w:hAnsi="国标宋体" w:eastAsia="国标宋体" w:cs="国标宋体"/>
                <w:i w:val="0"/>
                <w:iCs w:val="0"/>
                <w:color w:val="000000"/>
                <w:kern w:val="0"/>
                <w:sz w:val="22"/>
                <w:szCs w:val="22"/>
                <w:u w:val="none"/>
                <w:lang w:val="en-US" w:eastAsia="zh-CN" w:bidi="ar"/>
              </w:rPr>
              <w:t>政策解读</w:t>
            </w:r>
          </w:p>
        </w:tc>
        <w:tc>
          <w:tcPr>
            <w:tcW w:w="2867" w:type="dxa"/>
            <w:shd w:val="clear" w:color="auto" w:fill="auto"/>
            <w:vAlign w:val="center"/>
          </w:tcPr>
          <w:p w14:paraId="70855B4B">
            <w:pPr>
              <w:keepNext w:val="0"/>
              <w:keepLines w:val="0"/>
              <w:widowControl/>
              <w:suppressLineNumbers w:val="0"/>
              <w:jc w:val="both"/>
              <w:textAlignment w:val="center"/>
              <w:rPr>
                <w:rFonts w:hint="default" w:ascii="国标宋体" w:hAnsi="国标宋体" w:eastAsia="国标宋体" w:cs="国标宋体"/>
                <w:i w:val="0"/>
                <w:iCs w:val="0"/>
                <w:snapToGrid w:val="0"/>
                <w:color w:val="000000"/>
                <w:kern w:val="0"/>
                <w:sz w:val="22"/>
                <w:szCs w:val="22"/>
                <w:u w:val="none"/>
                <w:lang w:val="en-US" w:eastAsia="zh-CN" w:bidi="ar-SA"/>
              </w:rPr>
            </w:pPr>
            <w:r>
              <w:rPr>
                <w:rFonts w:hint="default" w:ascii="国标宋体" w:hAnsi="国标宋体" w:eastAsia="国标宋体" w:cs="国标宋体"/>
                <w:i w:val="0"/>
                <w:iCs w:val="0"/>
                <w:color w:val="000000"/>
                <w:kern w:val="0"/>
                <w:sz w:val="22"/>
                <w:szCs w:val="22"/>
                <w:u w:val="none"/>
                <w:lang w:val="en-US" w:eastAsia="zh-CN" w:bidi="ar"/>
              </w:rPr>
              <w:t>《中华人民共和国政府信息公开条例》（国务院令第711号）</w:t>
            </w:r>
          </w:p>
        </w:tc>
        <w:tc>
          <w:tcPr>
            <w:tcW w:w="1323" w:type="dxa"/>
            <w:shd w:val="clear" w:color="auto" w:fill="auto"/>
            <w:vAlign w:val="center"/>
          </w:tcPr>
          <w:p w14:paraId="190D4015">
            <w:pPr>
              <w:keepNext w:val="0"/>
              <w:keepLines w:val="0"/>
              <w:widowControl/>
              <w:suppressLineNumbers w:val="0"/>
              <w:jc w:val="center"/>
              <w:textAlignment w:val="center"/>
              <w:rPr>
                <w:rFonts w:hint="default" w:ascii="国标宋体" w:hAnsi="国标宋体" w:eastAsia="国标宋体" w:cs="国标宋体"/>
                <w:i w:val="0"/>
                <w:iCs w:val="0"/>
                <w:snapToGrid w:val="0"/>
                <w:color w:val="000000"/>
                <w:kern w:val="0"/>
                <w:sz w:val="22"/>
                <w:szCs w:val="22"/>
                <w:u w:val="none"/>
                <w:lang w:val="en-US" w:eastAsia="zh-CN" w:bidi="ar-SA"/>
              </w:rPr>
            </w:pPr>
            <w:r>
              <w:rPr>
                <w:rFonts w:hint="default" w:ascii="国标宋体" w:hAnsi="国标宋体" w:eastAsia="国标宋体" w:cs="国标宋体"/>
                <w:i w:val="0"/>
                <w:iCs w:val="0"/>
                <w:color w:val="000000"/>
                <w:kern w:val="0"/>
                <w:sz w:val="22"/>
                <w:szCs w:val="22"/>
                <w:u w:val="none"/>
                <w:lang w:val="en-US" w:eastAsia="zh-CN" w:bidi="ar"/>
              </w:rPr>
              <w:t>政府网站</w:t>
            </w:r>
          </w:p>
        </w:tc>
        <w:tc>
          <w:tcPr>
            <w:tcW w:w="2055" w:type="dxa"/>
            <w:shd w:val="clear" w:color="auto" w:fill="auto"/>
            <w:vAlign w:val="center"/>
          </w:tcPr>
          <w:p w14:paraId="6CB31F0A">
            <w:pPr>
              <w:keepNext w:val="0"/>
              <w:keepLines w:val="0"/>
              <w:widowControl/>
              <w:suppressLineNumbers w:val="0"/>
              <w:jc w:val="both"/>
              <w:textAlignment w:val="center"/>
              <w:rPr>
                <w:rFonts w:hint="default" w:ascii="国标宋体" w:hAnsi="国标宋体" w:eastAsia="国标宋体" w:cs="国标宋体"/>
                <w:i w:val="0"/>
                <w:iCs w:val="0"/>
                <w:snapToGrid w:val="0"/>
                <w:color w:val="000000"/>
                <w:kern w:val="0"/>
                <w:sz w:val="22"/>
                <w:szCs w:val="22"/>
                <w:u w:val="none"/>
                <w:lang w:val="en-US" w:eastAsia="zh-CN" w:bidi="ar-SA"/>
              </w:rPr>
            </w:pPr>
            <w:r>
              <w:rPr>
                <w:rFonts w:hint="default" w:ascii="国标宋体" w:hAnsi="国标宋体" w:eastAsia="国标宋体" w:cs="国标宋体"/>
                <w:i w:val="0"/>
                <w:iCs w:val="0"/>
                <w:color w:val="000000"/>
                <w:kern w:val="0"/>
                <w:sz w:val="22"/>
                <w:szCs w:val="22"/>
                <w:u w:val="none"/>
                <w:lang w:val="en-US" w:eastAsia="zh-CN" w:bidi="ar"/>
              </w:rPr>
              <w:t>自该政府信息形成或者变更之日起20个工作日内。</w:t>
            </w:r>
          </w:p>
        </w:tc>
        <w:tc>
          <w:tcPr>
            <w:tcW w:w="1088" w:type="dxa"/>
            <w:shd w:val="clear" w:color="auto" w:fill="auto"/>
            <w:vAlign w:val="center"/>
          </w:tcPr>
          <w:p w14:paraId="62DCABDA">
            <w:pPr>
              <w:keepNext w:val="0"/>
              <w:keepLines w:val="0"/>
              <w:widowControl/>
              <w:suppressLineNumbers w:val="0"/>
              <w:jc w:val="center"/>
              <w:textAlignment w:val="center"/>
              <w:rPr>
                <w:rFonts w:hint="eastAsia" w:ascii="国标宋体" w:hAnsi="国标宋体" w:eastAsia="国标宋体" w:cs="国标宋体"/>
                <w:i w:val="0"/>
                <w:iCs w:val="0"/>
                <w:snapToGrid w:val="0"/>
                <w:color w:val="000000"/>
                <w:kern w:val="0"/>
                <w:sz w:val="22"/>
                <w:szCs w:val="22"/>
                <w:u w:val="none"/>
                <w:lang w:val="en-US" w:eastAsia="zh-CN" w:bidi="ar-SA"/>
              </w:rPr>
            </w:pPr>
            <w:r>
              <w:rPr>
                <w:rFonts w:hint="eastAsia" w:ascii="国标宋体" w:hAnsi="国标宋体" w:eastAsia="国标宋体" w:cs="国标宋体"/>
                <w:i w:val="0"/>
                <w:iCs w:val="0"/>
                <w:color w:val="000000"/>
                <w:kern w:val="0"/>
                <w:sz w:val="22"/>
                <w:szCs w:val="22"/>
                <w:u w:val="none"/>
                <w:lang w:val="en-US" w:eastAsia="zh-CN" w:bidi="ar"/>
              </w:rPr>
              <w:t>文电室</w:t>
            </w:r>
          </w:p>
        </w:tc>
        <w:tc>
          <w:tcPr>
            <w:tcW w:w="3182" w:type="dxa"/>
            <w:shd w:val="clear"/>
            <w:vAlign w:val="center"/>
          </w:tcPr>
          <w:p w14:paraId="467539DE">
            <w:pPr>
              <w:keepNext w:val="0"/>
              <w:keepLines w:val="0"/>
              <w:widowControl/>
              <w:suppressLineNumbers w:val="0"/>
              <w:jc w:val="both"/>
              <w:textAlignment w:val="center"/>
              <w:rPr>
                <w:rFonts w:hint="default" w:ascii="国标宋体" w:hAnsi="国标宋体" w:eastAsia="国标宋体" w:cs="国标宋体"/>
                <w:i w:val="0"/>
                <w:iCs w:val="0"/>
                <w:color w:val="000000"/>
                <w:kern w:val="0"/>
                <w:sz w:val="22"/>
                <w:szCs w:val="22"/>
                <w:u w:val="none"/>
                <w:lang w:val="en-US" w:eastAsia="zh-CN" w:bidi="ar"/>
              </w:rPr>
            </w:pPr>
            <w:r>
              <w:rPr>
                <w:rFonts w:hint="default" w:ascii="国标宋体" w:hAnsi="国标宋体" w:eastAsia="国标宋体" w:cs="国标宋体"/>
                <w:i w:val="0"/>
                <w:iCs w:val="0"/>
                <w:color w:val="000000"/>
                <w:kern w:val="0"/>
                <w:sz w:val="22"/>
                <w:szCs w:val="22"/>
                <w:u w:val="none"/>
                <w:lang w:val="en-US" w:eastAsia="zh-CN" w:bidi="ar"/>
              </w:rPr>
              <w:t>http://www.xtx.gov.cn/6571/21081/22373/index.htm</w:t>
            </w:r>
          </w:p>
        </w:tc>
      </w:tr>
      <w:tr w14:paraId="698238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7" w:hRule="atLeast"/>
        </w:trPr>
        <w:tc>
          <w:tcPr>
            <w:tcW w:w="657" w:type="dxa"/>
            <w:vMerge w:val="restart"/>
            <w:vAlign w:val="center"/>
          </w:tcPr>
          <w:p w14:paraId="5C5AD0F0">
            <w:pPr>
              <w:jc w:val="center"/>
            </w:pPr>
          </w:p>
          <w:p w14:paraId="24255E04">
            <w:pPr>
              <w:jc w:val="center"/>
            </w:pPr>
            <w:r>
              <w:t>2</w:t>
            </w:r>
          </w:p>
        </w:tc>
        <w:tc>
          <w:tcPr>
            <w:tcW w:w="993" w:type="dxa"/>
            <w:vMerge w:val="restart"/>
            <w:vAlign w:val="center"/>
          </w:tcPr>
          <w:p w14:paraId="7E5669FF">
            <w:pPr>
              <w:jc w:val="center"/>
            </w:pPr>
          </w:p>
          <w:p w14:paraId="4B9F2E5D">
            <w:pPr>
              <w:jc w:val="center"/>
            </w:pPr>
            <w:r>
              <w:t>政府会议</w:t>
            </w:r>
          </w:p>
        </w:tc>
        <w:tc>
          <w:tcPr>
            <w:tcW w:w="993" w:type="dxa"/>
            <w:vAlign w:val="top"/>
          </w:tcPr>
          <w:p w14:paraId="2CA0CA5D">
            <w:pPr>
              <w:jc w:val="center"/>
            </w:pPr>
          </w:p>
          <w:p w14:paraId="66CC4A79">
            <w:pPr>
              <w:jc w:val="center"/>
            </w:pPr>
            <w:r>
              <w:t>政府重要会议信息</w:t>
            </w:r>
          </w:p>
        </w:tc>
        <w:tc>
          <w:tcPr>
            <w:tcW w:w="2026" w:type="dxa"/>
            <w:vAlign w:val="top"/>
          </w:tcPr>
          <w:p w14:paraId="3F1DB084">
            <w:pPr>
              <w:jc w:val="center"/>
            </w:pPr>
          </w:p>
          <w:p w14:paraId="05C50955">
            <w:pPr>
              <w:jc w:val="center"/>
            </w:pPr>
            <w:r>
              <w:t>政府全会、政府常务会议相关信息</w:t>
            </w:r>
          </w:p>
        </w:tc>
        <w:tc>
          <w:tcPr>
            <w:tcW w:w="2867" w:type="dxa"/>
            <w:vAlign w:val="top"/>
          </w:tcPr>
          <w:p w14:paraId="5BCA593E">
            <w:pPr>
              <w:jc w:val="center"/>
            </w:pPr>
            <w:r>
              <w:t>《国务院办公厅关于印发政府网站发展指引的通知》（国办发〔2017〕47号）第四部分第（一）条</w:t>
            </w:r>
          </w:p>
        </w:tc>
        <w:tc>
          <w:tcPr>
            <w:tcW w:w="1323" w:type="dxa"/>
            <w:vAlign w:val="top"/>
          </w:tcPr>
          <w:p w14:paraId="24E44B1C">
            <w:pPr>
              <w:jc w:val="center"/>
            </w:pPr>
          </w:p>
          <w:p w14:paraId="5F7AF6BB">
            <w:pPr>
              <w:jc w:val="center"/>
            </w:pPr>
            <w:r>
              <w:t>政府网站</w:t>
            </w:r>
          </w:p>
        </w:tc>
        <w:tc>
          <w:tcPr>
            <w:tcW w:w="2055" w:type="dxa"/>
            <w:vAlign w:val="top"/>
          </w:tcPr>
          <w:p w14:paraId="51A1A005">
            <w:pPr>
              <w:jc w:val="center"/>
            </w:pPr>
            <w:r>
              <w:t>自该政府信息形成或者变更之日起20个工作日内</w:t>
            </w:r>
          </w:p>
        </w:tc>
        <w:tc>
          <w:tcPr>
            <w:tcW w:w="1088" w:type="dxa"/>
            <w:vAlign w:val="top"/>
          </w:tcPr>
          <w:p w14:paraId="1F77D5F2">
            <w:pPr>
              <w:jc w:val="center"/>
            </w:pPr>
          </w:p>
          <w:p w14:paraId="70E989C9">
            <w:pPr>
              <w:jc w:val="center"/>
            </w:pPr>
            <w:r>
              <w:t>秘书会务组</w:t>
            </w:r>
          </w:p>
        </w:tc>
        <w:tc>
          <w:tcPr>
            <w:tcW w:w="3182" w:type="dxa"/>
            <w:vAlign w:val="top"/>
          </w:tcPr>
          <w:p w14:paraId="534D30AF">
            <w:pPr>
              <w:jc w:val="center"/>
            </w:pPr>
          </w:p>
          <w:p w14:paraId="692C20DC">
            <w:pPr>
              <w:jc w:val="center"/>
            </w:pPr>
            <w:r>
              <w:drawing>
                <wp:anchor distT="0" distB="0" distL="0" distR="0" simplePos="0" relativeHeight="251661312" behindDoc="1" locked="0" layoutInCell="1" allowOverlap="1">
                  <wp:simplePos x="0" y="0"/>
                  <wp:positionH relativeFrom="column">
                    <wp:posOffset>3810</wp:posOffset>
                  </wp:positionH>
                  <wp:positionV relativeFrom="paragraph">
                    <wp:posOffset>-171450</wp:posOffset>
                  </wp:positionV>
                  <wp:extent cx="2016760" cy="739140"/>
                  <wp:effectExtent l="0" t="0" r="0" b="0"/>
                  <wp:wrapNone/>
                  <wp:docPr id="6" name="IM 6">
                    <a:hlinkClick xmlns:a="http://schemas.openxmlformats.org/drawingml/2006/main" r:id="rId9"/>
                  </wp:docPr>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0"/>
                          <a:stretch>
                            <a:fillRect/>
                          </a:stretch>
                        </pic:blipFill>
                        <pic:spPr>
                          <a:xfrm>
                            <a:off x="0" y="0"/>
                            <a:ext cx="2016760" cy="739139"/>
                          </a:xfrm>
                          <a:prstGeom prst="rect">
                            <a:avLst/>
                          </a:prstGeom>
                        </pic:spPr>
                      </pic:pic>
                    </a:graphicData>
                  </a:graphic>
                </wp:anchor>
              </w:drawing>
            </w:r>
            <w:r>
              <w:fldChar w:fldCharType="begin"/>
            </w:r>
            <w:r>
              <w:instrText xml:space="preserve"> HYPERLINK "http://www.xtx.gov.cn/6571/20211/index.htm" </w:instrText>
            </w:r>
            <w:r>
              <w:fldChar w:fldCharType="separate"/>
            </w:r>
            <w:r>
              <w:t>http://www.xtx.gov.cn/6571/2</w:t>
            </w:r>
            <w:r>
              <w:fldChar w:fldCharType="end"/>
            </w:r>
            <w:r>
              <w:fldChar w:fldCharType="begin"/>
            </w:r>
            <w:r>
              <w:instrText xml:space="preserve"> HYPERLINK "http://www.xtx.gov.cn/6571/20211/index.htm" </w:instrText>
            </w:r>
            <w:r>
              <w:fldChar w:fldCharType="separate"/>
            </w:r>
            <w:r>
              <w:t>0211/index.htm</w:t>
            </w:r>
            <w:r>
              <w:fldChar w:fldCharType="end"/>
            </w:r>
          </w:p>
        </w:tc>
      </w:tr>
      <w:tr w14:paraId="5AD9B7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7" w:hRule="atLeast"/>
        </w:trPr>
        <w:tc>
          <w:tcPr>
            <w:tcW w:w="657" w:type="dxa"/>
            <w:vMerge w:val="continue"/>
            <w:tcBorders/>
            <w:vAlign w:val="top"/>
          </w:tcPr>
          <w:p w14:paraId="0698E32E">
            <w:pPr>
              <w:jc w:val="center"/>
            </w:pPr>
          </w:p>
        </w:tc>
        <w:tc>
          <w:tcPr>
            <w:tcW w:w="993" w:type="dxa"/>
            <w:vMerge w:val="continue"/>
            <w:tcBorders/>
            <w:vAlign w:val="top"/>
          </w:tcPr>
          <w:p w14:paraId="680D2F37">
            <w:pPr>
              <w:jc w:val="center"/>
            </w:pPr>
          </w:p>
        </w:tc>
        <w:tc>
          <w:tcPr>
            <w:tcW w:w="993" w:type="dxa"/>
            <w:shd w:val="clear"/>
            <w:vAlign w:val="top"/>
          </w:tcPr>
          <w:p w14:paraId="29048AE5">
            <w:pPr>
              <w:jc w:val="center"/>
            </w:pPr>
          </w:p>
          <w:p w14:paraId="34E120AF">
            <w:pPr>
              <w:jc w:val="center"/>
            </w:pPr>
          </w:p>
          <w:p w14:paraId="647E1DAC">
            <w:pPr>
              <w:jc w:val="center"/>
              <w:rPr>
                <w:rFonts w:ascii="Arial" w:hAnsi="Arial" w:eastAsia="Arial" w:cs="Arial"/>
                <w:snapToGrid w:val="0"/>
                <w:color w:val="000000"/>
                <w:kern w:val="0"/>
                <w:sz w:val="21"/>
                <w:szCs w:val="21"/>
                <w:lang w:val="en-US" w:eastAsia="en-US" w:bidi="ar-SA"/>
              </w:rPr>
            </w:pPr>
            <w:r>
              <w:t>政府公报</w:t>
            </w:r>
          </w:p>
        </w:tc>
        <w:tc>
          <w:tcPr>
            <w:tcW w:w="2026" w:type="dxa"/>
            <w:shd w:val="clear"/>
            <w:vAlign w:val="top"/>
          </w:tcPr>
          <w:p w14:paraId="3E50F75C">
            <w:pPr>
              <w:jc w:val="center"/>
            </w:pPr>
          </w:p>
          <w:p w14:paraId="4075A911">
            <w:pPr>
              <w:jc w:val="center"/>
            </w:pPr>
          </w:p>
          <w:p w14:paraId="26DCBC24">
            <w:pPr>
              <w:jc w:val="center"/>
              <w:rPr>
                <w:rFonts w:ascii="Arial" w:hAnsi="Arial" w:eastAsia="Arial" w:cs="Arial"/>
                <w:snapToGrid w:val="0"/>
                <w:color w:val="000000"/>
                <w:kern w:val="0"/>
                <w:sz w:val="21"/>
                <w:szCs w:val="21"/>
                <w:lang w:val="en-US" w:eastAsia="en-US" w:bidi="ar-SA"/>
              </w:rPr>
            </w:pPr>
            <w:r>
              <w:t>每期政府公报</w:t>
            </w:r>
          </w:p>
        </w:tc>
        <w:tc>
          <w:tcPr>
            <w:tcW w:w="2867" w:type="dxa"/>
            <w:shd w:val="clear"/>
            <w:vAlign w:val="top"/>
          </w:tcPr>
          <w:p w14:paraId="14F125DF">
            <w:pPr>
              <w:jc w:val="center"/>
              <w:rPr>
                <w:rFonts w:ascii="Arial" w:hAnsi="Arial" w:eastAsia="Arial" w:cs="Arial"/>
                <w:snapToGrid w:val="0"/>
                <w:color w:val="000000"/>
                <w:kern w:val="0"/>
                <w:sz w:val="21"/>
                <w:szCs w:val="21"/>
                <w:lang w:val="en-US" w:eastAsia="en-US" w:bidi="ar-SA"/>
              </w:rPr>
            </w:pPr>
            <w:r>
              <w:t>《中华人民共和国政府信息公开条例》（国务院令第711号）第二十三条；《国务院办公厅关于做好政府公报工作的通知》（国办发〔2018〕22号）</w:t>
            </w:r>
          </w:p>
        </w:tc>
        <w:tc>
          <w:tcPr>
            <w:tcW w:w="1323" w:type="dxa"/>
            <w:shd w:val="clear"/>
            <w:vAlign w:val="top"/>
          </w:tcPr>
          <w:p w14:paraId="5CD0C399">
            <w:pPr>
              <w:jc w:val="center"/>
            </w:pPr>
          </w:p>
          <w:p w14:paraId="497C5FFC">
            <w:pPr>
              <w:jc w:val="center"/>
            </w:pPr>
          </w:p>
          <w:p w14:paraId="7A110B1D">
            <w:pPr>
              <w:jc w:val="center"/>
              <w:rPr>
                <w:rFonts w:ascii="Arial" w:hAnsi="Arial" w:eastAsia="Arial" w:cs="Arial"/>
                <w:snapToGrid w:val="0"/>
                <w:color w:val="000000"/>
                <w:kern w:val="0"/>
                <w:sz w:val="21"/>
                <w:szCs w:val="21"/>
                <w:lang w:val="en-US" w:eastAsia="en-US" w:bidi="ar-SA"/>
              </w:rPr>
            </w:pPr>
            <w:r>
              <w:t>政府网站、</w:t>
            </w:r>
            <w:r>
              <w:rPr>
                <w:rFonts w:ascii="宋体" w:hAnsi="宋体" w:eastAsia="宋体" w:cs="宋体"/>
                <w:sz w:val="24"/>
                <w:szCs w:val="24"/>
              </w:rPr>
              <w:t>县政务服务中心一楼公开专区、县档案馆、县图书馆</w:t>
            </w:r>
          </w:p>
        </w:tc>
        <w:tc>
          <w:tcPr>
            <w:tcW w:w="2055" w:type="dxa"/>
            <w:shd w:val="clear"/>
            <w:vAlign w:val="top"/>
          </w:tcPr>
          <w:p w14:paraId="38C6FD9E">
            <w:pPr>
              <w:jc w:val="center"/>
            </w:pPr>
          </w:p>
          <w:p w14:paraId="6ECF8632">
            <w:pPr>
              <w:jc w:val="center"/>
              <w:rPr>
                <w:rFonts w:ascii="Arial" w:hAnsi="Arial" w:eastAsia="Arial" w:cs="Arial"/>
                <w:snapToGrid w:val="0"/>
                <w:color w:val="000000"/>
                <w:kern w:val="0"/>
                <w:sz w:val="21"/>
                <w:szCs w:val="21"/>
                <w:lang w:val="en-US" w:eastAsia="en-US" w:bidi="ar-SA"/>
              </w:rPr>
            </w:pPr>
            <w:r>
              <w:t>自该政府信息形成或者变更之日起20个工</w:t>
            </w:r>
            <w:bookmarkStart w:id="0" w:name="_GoBack"/>
            <w:bookmarkEnd w:id="0"/>
            <w:r>
              <w:t>作日内</w:t>
            </w:r>
          </w:p>
        </w:tc>
        <w:tc>
          <w:tcPr>
            <w:tcW w:w="1088" w:type="dxa"/>
            <w:shd w:val="clear"/>
            <w:vAlign w:val="top"/>
          </w:tcPr>
          <w:p w14:paraId="6EF69BE3">
            <w:pPr>
              <w:jc w:val="center"/>
            </w:pPr>
          </w:p>
          <w:p w14:paraId="400CE0DD">
            <w:pPr>
              <w:jc w:val="center"/>
            </w:pPr>
          </w:p>
          <w:p w14:paraId="075ED190">
            <w:pPr>
              <w:jc w:val="center"/>
              <w:rPr>
                <w:rFonts w:ascii="Arial" w:hAnsi="Arial" w:eastAsia="Arial" w:cs="Arial"/>
                <w:snapToGrid w:val="0"/>
                <w:color w:val="000000"/>
                <w:kern w:val="0"/>
                <w:sz w:val="21"/>
                <w:szCs w:val="21"/>
                <w:lang w:val="en-US" w:eastAsia="en-US" w:bidi="ar-SA"/>
              </w:rPr>
            </w:pPr>
            <w:r>
              <w:t>文电室</w:t>
            </w:r>
          </w:p>
        </w:tc>
        <w:tc>
          <w:tcPr>
            <w:tcW w:w="3182" w:type="dxa"/>
            <w:shd w:val="clear"/>
            <w:vAlign w:val="top"/>
          </w:tcPr>
          <w:p w14:paraId="744F0B76">
            <w:pPr>
              <w:jc w:val="center"/>
            </w:pPr>
          </w:p>
          <w:p w14:paraId="2C80899F">
            <w:pPr>
              <w:jc w:val="center"/>
            </w:pPr>
          </w:p>
          <w:p w14:paraId="022F6B33">
            <w:pPr>
              <w:jc w:val="center"/>
              <w:rPr>
                <w:rFonts w:ascii="Arial" w:hAnsi="Arial" w:eastAsia="Arial" w:cs="Arial"/>
                <w:snapToGrid w:val="0"/>
                <w:color w:val="000000"/>
                <w:kern w:val="0"/>
                <w:sz w:val="21"/>
                <w:szCs w:val="21"/>
                <w:lang w:val="en-US" w:eastAsia="en-US" w:bidi="ar-SA"/>
              </w:rPr>
            </w:pPr>
            <w:r>
              <w:drawing>
                <wp:anchor distT="0" distB="0" distL="0" distR="0" simplePos="0" relativeHeight="251670528" behindDoc="1" locked="0" layoutInCell="1" allowOverlap="1">
                  <wp:simplePos x="0" y="0"/>
                  <wp:positionH relativeFrom="column">
                    <wp:posOffset>3810</wp:posOffset>
                  </wp:positionH>
                  <wp:positionV relativeFrom="paragraph">
                    <wp:posOffset>-332105</wp:posOffset>
                  </wp:positionV>
                  <wp:extent cx="2016760" cy="1059180"/>
                  <wp:effectExtent l="0" t="0" r="0" b="0"/>
                  <wp:wrapNone/>
                  <wp:docPr id="3" name="IM 4">
                    <a:hlinkClick xmlns:a="http://schemas.openxmlformats.org/drawingml/2006/main" r:id="rId11"/>
                  </wp:docPr>
                  <wp:cNvGraphicFramePr/>
                  <a:graphic xmlns:a="http://schemas.openxmlformats.org/drawingml/2006/main">
                    <a:graphicData uri="http://schemas.openxmlformats.org/drawingml/2006/picture">
                      <pic:pic xmlns:pic="http://schemas.openxmlformats.org/drawingml/2006/picture">
                        <pic:nvPicPr>
                          <pic:cNvPr id="3" name="IM 4"/>
                          <pic:cNvPicPr/>
                        </pic:nvPicPr>
                        <pic:blipFill>
                          <a:blip r:embed="rId12"/>
                          <a:stretch>
                            <a:fillRect/>
                          </a:stretch>
                        </pic:blipFill>
                        <pic:spPr>
                          <a:xfrm>
                            <a:off x="0" y="0"/>
                            <a:ext cx="2016760" cy="1059179"/>
                          </a:xfrm>
                          <a:prstGeom prst="rect">
                            <a:avLst/>
                          </a:prstGeom>
                        </pic:spPr>
                      </pic:pic>
                    </a:graphicData>
                  </a:graphic>
                </wp:anchor>
              </w:drawing>
            </w:r>
            <w:r>
              <w:fldChar w:fldCharType="begin"/>
            </w:r>
            <w:r>
              <w:instrText xml:space="preserve"> HYPERLINK "http://www.xtx.gov.cn/6571/20211/index.htm" </w:instrText>
            </w:r>
            <w:r>
              <w:fldChar w:fldCharType="separate"/>
            </w:r>
            <w:r>
              <w:t>http://www.xtx.gov.cn/7356/2</w:t>
            </w:r>
            <w:r>
              <w:fldChar w:fldCharType="end"/>
            </w:r>
            <w:r>
              <w:fldChar w:fldCharType="begin"/>
            </w:r>
            <w:r>
              <w:instrText xml:space="preserve"> HYPERLINK "http://www.xtx.gov.cn/6571/20211/index.htm" </w:instrText>
            </w:r>
            <w:r>
              <w:fldChar w:fldCharType="separate"/>
            </w:r>
            <w:r>
              <w:t>7735/28443/29162/index.htm</w:t>
            </w:r>
            <w:r>
              <w:fldChar w:fldCharType="end"/>
            </w:r>
          </w:p>
        </w:tc>
      </w:tr>
      <w:tr w14:paraId="4F3F16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7" w:hRule="atLeast"/>
        </w:trPr>
        <w:tc>
          <w:tcPr>
            <w:tcW w:w="657" w:type="dxa"/>
            <w:vMerge w:val="restart"/>
            <w:vAlign w:val="center"/>
          </w:tcPr>
          <w:p w14:paraId="7471536B">
            <w:pPr>
              <w:jc w:val="center"/>
              <w:rPr>
                <w:rFonts w:hint="eastAsia" w:eastAsia="宋体"/>
                <w:lang w:val="en-US" w:eastAsia="zh-CN"/>
              </w:rPr>
            </w:pPr>
            <w:r>
              <w:rPr>
                <w:rFonts w:hint="eastAsia" w:eastAsia="宋体"/>
                <w:lang w:val="en-US" w:eastAsia="zh-CN"/>
              </w:rPr>
              <w:t>3</w:t>
            </w:r>
          </w:p>
        </w:tc>
        <w:tc>
          <w:tcPr>
            <w:tcW w:w="993" w:type="dxa"/>
            <w:vMerge w:val="restart"/>
            <w:vAlign w:val="center"/>
          </w:tcPr>
          <w:p w14:paraId="325C2069">
            <w:pPr>
              <w:jc w:val="center"/>
            </w:pPr>
            <w:r>
              <w:t>财政预算、决算</w:t>
            </w:r>
          </w:p>
        </w:tc>
        <w:tc>
          <w:tcPr>
            <w:tcW w:w="993" w:type="dxa"/>
            <w:shd w:val="clear"/>
            <w:vAlign w:val="top"/>
          </w:tcPr>
          <w:p w14:paraId="58F3C0CB">
            <w:pPr>
              <w:jc w:val="center"/>
            </w:pPr>
          </w:p>
          <w:p w14:paraId="7EDCB2DF">
            <w:pPr>
              <w:jc w:val="center"/>
              <w:rPr>
                <w:rFonts w:ascii="Arial" w:hAnsi="Arial" w:eastAsia="Arial" w:cs="Arial"/>
                <w:snapToGrid w:val="0"/>
                <w:color w:val="000000"/>
                <w:kern w:val="0"/>
                <w:sz w:val="21"/>
                <w:szCs w:val="21"/>
                <w:lang w:val="en-US" w:eastAsia="en-US" w:bidi="ar-SA"/>
              </w:rPr>
            </w:pPr>
            <w:r>
              <w:t>预算、决算</w:t>
            </w:r>
          </w:p>
        </w:tc>
        <w:tc>
          <w:tcPr>
            <w:tcW w:w="2026" w:type="dxa"/>
            <w:shd w:val="clear"/>
            <w:vAlign w:val="top"/>
          </w:tcPr>
          <w:p w14:paraId="2D93C755">
            <w:pPr>
              <w:jc w:val="center"/>
            </w:pPr>
          </w:p>
          <w:p w14:paraId="5A6D569F">
            <w:pPr>
              <w:jc w:val="center"/>
              <w:rPr>
                <w:rFonts w:ascii="Arial" w:hAnsi="Arial" w:eastAsia="Arial" w:cs="Arial"/>
                <w:snapToGrid w:val="0"/>
                <w:color w:val="000000"/>
                <w:kern w:val="0"/>
                <w:sz w:val="21"/>
                <w:szCs w:val="21"/>
                <w:lang w:val="en-US" w:eastAsia="en-US" w:bidi="ar-SA"/>
              </w:rPr>
            </w:pPr>
            <w:r>
              <w:t>部门预算、决算及执行情况</w:t>
            </w:r>
          </w:p>
        </w:tc>
        <w:tc>
          <w:tcPr>
            <w:tcW w:w="2867" w:type="dxa"/>
            <w:shd w:val="clear"/>
            <w:vAlign w:val="top"/>
          </w:tcPr>
          <w:p w14:paraId="12C921CC">
            <w:pPr>
              <w:jc w:val="center"/>
              <w:rPr>
                <w:rFonts w:ascii="Arial" w:hAnsi="Arial" w:eastAsia="Arial" w:cs="Arial"/>
                <w:snapToGrid w:val="0"/>
                <w:color w:val="000000"/>
                <w:kern w:val="0"/>
                <w:sz w:val="21"/>
                <w:szCs w:val="21"/>
                <w:lang w:val="en-US" w:eastAsia="en-US" w:bidi="ar-SA"/>
              </w:rPr>
            </w:pPr>
            <w:r>
              <w:t>《中华人民共和国预算法》第十四条；《中华人民共和国预算法实施条例》第六条；《中华人民共和国政府信息公开条例》（国务院令第711号）第二十条</w:t>
            </w:r>
          </w:p>
        </w:tc>
        <w:tc>
          <w:tcPr>
            <w:tcW w:w="1323" w:type="dxa"/>
            <w:shd w:val="clear"/>
            <w:vAlign w:val="top"/>
          </w:tcPr>
          <w:p w14:paraId="2EF55750">
            <w:pPr>
              <w:jc w:val="center"/>
            </w:pPr>
          </w:p>
          <w:p w14:paraId="7A26F307">
            <w:pPr>
              <w:jc w:val="center"/>
            </w:pPr>
          </w:p>
          <w:p w14:paraId="5990D279">
            <w:pPr>
              <w:jc w:val="center"/>
              <w:rPr>
                <w:rFonts w:ascii="Arial" w:hAnsi="Arial" w:eastAsia="Arial" w:cs="Arial"/>
                <w:snapToGrid w:val="0"/>
                <w:color w:val="000000"/>
                <w:kern w:val="0"/>
                <w:sz w:val="21"/>
                <w:szCs w:val="21"/>
                <w:lang w:val="en-US" w:eastAsia="en-US" w:bidi="ar-SA"/>
              </w:rPr>
            </w:pPr>
            <w:r>
              <w:t>政府网站</w:t>
            </w:r>
          </w:p>
        </w:tc>
        <w:tc>
          <w:tcPr>
            <w:tcW w:w="2055" w:type="dxa"/>
            <w:shd w:val="clear"/>
            <w:vAlign w:val="top"/>
          </w:tcPr>
          <w:p w14:paraId="4AD44065">
            <w:pPr>
              <w:jc w:val="center"/>
            </w:pPr>
          </w:p>
          <w:p w14:paraId="43166C7D">
            <w:pPr>
              <w:jc w:val="center"/>
              <w:rPr>
                <w:rFonts w:ascii="Arial" w:hAnsi="Arial" w:eastAsia="Arial" w:cs="Arial"/>
                <w:snapToGrid w:val="0"/>
                <w:color w:val="000000"/>
                <w:kern w:val="0"/>
                <w:sz w:val="21"/>
                <w:szCs w:val="21"/>
                <w:lang w:val="en-US" w:eastAsia="en-US" w:bidi="ar-SA"/>
              </w:rPr>
            </w:pPr>
            <w:r>
              <w:t>批准（批复）后20日内</w:t>
            </w:r>
          </w:p>
        </w:tc>
        <w:tc>
          <w:tcPr>
            <w:tcW w:w="1088" w:type="dxa"/>
            <w:shd w:val="clear"/>
            <w:vAlign w:val="top"/>
          </w:tcPr>
          <w:p w14:paraId="3D5A0FD2">
            <w:pPr>
              <w:jc w:val="center"/>
            </w:pPr>
          </w:p>
          <w:p w14:paraId="5EF309BA">
            <w:pPr>
              <w:jc w:val="center"/>
            </w:pPr>
          </w:p>
          <w:p w14:paraId="514F949C">
            <w:pPr>
              <w:jc w:val="center"/>
              <w:rPr>
                <w:rFonts w:ascii="Arial" w:hAnsi="Arial" w:eastAsia="Arial" w:cs="Arial"/>
                <w:snapToGrid w:val="0"/>
                <w:color w:val="000000"/>
                <w:kern w:val="0"/>
                <w:sz w:val="21"/>
                <w:szCs w:val="21"/>
                <w:lang w:val="en-US" w:eastAsia="en-US" w:bidi="ar-SA"/>
              </w:rPr>
            </w:pPr>
            <w:r>
              <w:t>综合组</w:t>
            </w:r>
          </w:p>
        </w:tc>
        <w:tc>
          <w:tcPr>
            <w:tcW w:w="3182" w:type="dxa"/>
            <w:shd w:val="clear"/>
            <w:vAlign w:val="top"/>
          </w:tcPr>
          <w:p w14:paraId="430913E6">
            <w:pPr>
              <w:jc w:val="center"/>
              <w:rPr>
                <w:lang w:val="en-US" w:eastAsia="en-US"/>
              </w:rPr>
            </w:pPr>
          </w:p>
          <w:p w14:paraId="37778D74">
            <w:pPr>
              <w:jc w:val="center"/>
              <w:rPr>
                <w:rFonts w:ascii="Arial" w:hAnsi="Arial" w:eastAsia="Arial" w:cs="Arial"/>
                <w:snapToGrid w:val="0"/>
                <w:color w:val="000000"/>
                <w:kern w:val="0"/>
                <w:sz w:val="21"/>
                <w:szCs w:val="21"/>
                <w:lang w:val="en-US" w:eastAsia="en-US" w:bidi="ar-SA"/>
              </w:rPr>
            </w:pPr>
            <w:r>
              <w:rPr>
                <w:rFonts w:hint="eastAsia"/>
                <w:lang w:val="en-US" w:eastAsia="en-US"/>
              </w:rPr>
              <w:t>http://www.xtx.gov.cn/6571/6572/8157/index.htm</w:t>
            </w:r>
          </w:p>
        </w:tc>
      </w:tr>
      <w:tr w14:paraId="170623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7" w:hRule="atLeast"/>
        </w:trPr>
        <w:tc>
          <w:tcPr>
            <w:tcW w:w="657" w:type="dxa"/>
            <w:vMerge w:val="continue"/>
            <w:tcBorders/>
            <w:vAlign w:val="top"/>
          </w:tcPr>
          <w:p w14:paraId="2A939A93">
            <w:pPr>
              <w:jc w:val="center"/>
            </w:pPr>
          </w:p>
        </w:tc>
        <w:tc>
          <w:tcPr>
            <w:tcW w:w="993" w:type="dxa"/>
            <w:vMerge w:val="continue"/>
            <w:tcBorders/>
            <w:vAlign w:val="top"/>
          </w:tcPr>
          <w:p w14:paraId="0F185B44">
            <w:pPr>
              <w:jc w:val="center"/>
            </w:pPr>
          </w:p>
        </w:tc>
        <w:tc>
          <w:tcPr>
            <w:tcW w:w="993" w:type="dxa"/>
            <w:shd w:val="clear"/>
            <w:vAlign w:val="top"/>
          </w:tcPr>
          <w:p w14:paraId="225ECA6A">
            <w:pPr>
              <w:jc w:val="center"/>
              <w:rPr>
                <w:rFonts w:ascii="Arial" w:hAnsi="Arial" w:eastAsia="Arial" w:cs="Arial"/>
                <w:snapToGrid w:val="0"/>
                <w:color w:val="000000"/>
                <w:kern w:val="0"/>
                <w:sz w:val="21"/>
                <w:szCs w:val="21"/>
                <w:lang w:val="en-US" w:eastAsia="en-US" w:bidi="ar-SA"/>
              </w:rPr>
            </w:pPr>
            <w:r>
              <w:rPr>
                <w:rFonts w:hint="eastAsia"/>
              </w:rPr>
              <w:t>“三公”经费</w:t>
            </w:r>
          </w:p>
        </w:tc>
        <w:tc>
          <w:tcPr>
            <w:tcW w:w="2026" w:type="dxa"/>
            <w:shd w:val="clear"/>
            <w:vAlign w:val="top"/>
          </w:tcPr>
          <w:p w14:paraId="7C325142">
            <w:pPr>
              <w:jc w:val="center"/>
              <w:rPr>
                <w:rFonts w:ascii="Arial" w:hAnsi="Arial" w:eastAsia="Arial" w:cs="Arial"/>
                <w:snapToGrid w:val="0"/>
                <w:color w:val="000000"/>
                <w:kern w:val="0"/>
                <w:sz w:val="21"/>
                <w:szCs w:val="21"/>
                <w:lang w:val="en-US" w:eastAsia="en-US" w:bidi="ar-SA"/>
              </w:rPr>
            </w:pPr>
            <w:r>
              <w:rPr>
                <w:rFonts w:hint="eastAsia"/>
              </w:rPr>
              <w:t>“三公”经费财政拨款预算总额和分项数额，对增减变化的原因说明</w:t>
            </w:r>
          </w:p>
        </w:tc>
        <w:tc>
          <w:tcPr>
            <w:tcW w:w="2867" w:type="dxa"/>
            <w:shd w:val="clear"/>
            <w:vAlign w:val="top"/>
          </w:tcPr>
          <w:p w14:paraId="60134103">
            <w:pPr>
              <w:jc w:val="center"/>
              <w:rPr>
                <w:rFonts w:ascii="Arial" w:hAnsi="Arial" w:eastAsia="Arial" w:cs="Arial"/>
                <w:snapToGrid w:val="0"/>
                <w:color w:val="000000"/>
                <w:kern w:val="0"/>
                <w:sz w:val="21"/>
                <w:szCs w:val="21"/>
                <w:lang w:val="en-US" w:eastAsia="en-US" w:bidi="ar-SA"/>
              </w:rPr>
            </w:pPr>
            <w:r>
              <w:rPr>
                <w:rFonts w:hint="eastAsia"/>
              </w:rPr>
              <w:t>《中华人民共和国预算法》 第十四条；《中华人民共和国预算法实施条例》第六条；《中华人民共和国政府  信息公开条例》（国务院令第711号）第二十条</w:t>
            </w:r>
          </w:p>
        </w:tc>
        <w:tc>
          <w:tcPr>
            <w:tcW w:w="1323" w:type="dxa"/>
            <w:shd w:val="clear"/>
            <w:vAlign w:val="top"/>
          </w:tcPr>
          <w:p w14:paraId="6447FC8A">
            <w:pPr>
              <w:jc w:val="center"/>
              <w:rPr>
                <w:rFonts w:ascii="Arial" w:hAnsi="Arial" w:eastAsia="Arial" w:cs="Arial"/>
                <w:snapToGrid w:val="0"/>
                <w:color w:val="000000"/>
                <w:kern w:val="0"/>
                <w:sz w:val="21"/>
                <w:szCs w:val="21"/>
                <w:lang w:val="en-US" w:eastAsia="en-US" w:bidi="ar-SA"/>
              </w:rPr>
            </w:pPr>
            <w:r>
              <w:rPr>
                <w:rFonts w:hint="eastAsia"/>
              </w:rPr>
              <w:t>政府网站</w:t>
            </w:r>
          </w:p>
        </w:tc>
        <w:tc>
          <w:tcPr>
            <w:tcW w:w="2055" w:type="dxa"/>
            <w:shd w:val="clear"/>
            <w:vAlign w:val="top"/>
          </w:tcPr>
          <w:p w14:paraId="7C6366E5">
            <w:pPr>
              <w:jc w:val="center"/>
              <w:rPr>
                <w:rFonts w:ascii="Arial" w:hAnsi="Arial" w:eastAsia="Arial" w:cs="Arial"/>
                <w:snapToGrid w:val="0"/>
                <w:color w:val="000000"/>
                <w:kern w:val="0"/>
                <w:sz w:val="21"/>
                <w:szCs w:val="21"/>
                <w:lang w:val="en-US" w:eastAsia="en-US" w:bidi="ar-SA"/>
              </w:rPr>
            </w:pPr>
            <w:r>
              <w:rPr>
                <w:rFonts w:hint="eastAsia"/>
              </w:rPr>
              <w:t>批准（批复）后20日内</w:t>
            </w:r>
          </w:p>
        </w:tc>
        <w:tc>
          <w:tcPr>
            <w:tcW w:w="1088" w:type="dxa"/>
            <w:shd w:val="clear"/>
            <w:vAlign w:val="top"/>
          </w:tcPr>
          <w:p w14:paraId="6BB17E02">
            <w:pPr>
              <w:jc w:val="center"/>
              <w:rPr>
                <w:rFonts w:hint="eastAsia" w:ascii="Arial" w:hAnsi="Arial" w:eastAsia="Arial" w:cs="Arial"/>
                <w:snapToGrid w:val="0"/>
                <w:color w:val="000000"/>
                <w:kern w:val="0"/>
                <w:sz w:val="21"/>
                <w:szCs w:val="21"/>
                <w:lang w:val="en-US" w:eastAsia="zh-CN" w:bidi="ar-SA"/>
              </w:rPr>
            </w:pPr>
            <w:r>
              <w:rPr>
                <w:rFonts w:hint="eastAsia"/>
                <w:lang w:eastAsia="zh-CN"/>
              </w:rPr>
              <w:t>综合组</w:t>
            </w:r>
          </w:p>
        </w:tc>
        <w:tc>
          <w:tcPr>
            <w:tcW w:w="3182" w:type="dxa"/>
            <w:shd w:val="clear"/>
            <w:vAlign w:val="top"/>
          </w:tcPr>
          <w:p w14:paraId="5932E739">
            <w:pPr>
              <w:jc w:val="center"/>
              <w:rPr>
                <w:rFonts w:ascii="Arial" w:hAnsi="Arial" w:eastAsia="Arial" w:cs="Arial"/>
                <w:snapToGrid w:val="0"/>
                <w:color w:val="000000"/>
                <w:kern w:val="0"/>
                <w:sz w:val="21"/>
                <w:szCs w:val="21"/>
                <w:lang w:val="en-US" w:eastAsia="en-US" w:bidi="ar-SA"/>
              </w:rPr>
            </w:pPr>
            <w:r>
              <w:rPr>
                <w:rFonts w:hint="eastAsia"/>
              </w:rPr>
              <w:t>http://www.xtx.gov.cn/6571/6572/8157/index.htm</w:t>
            </w:r>
          </w:p>
        </w:tc>
      </w:tr>
      <w:tr w14:paraId="446E46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7" w:hRule="atLeast"/>
        </w:trPr>
        <w:tc>
          <w:tcPr>
            <w:tcW w:w="657" w:type="dxa"/>
            <w:vMerge w:val="continue"/>
            <w:tcBorders/>
            <w:vAlign w:val="top"/>
          </w:tcPr>
          <w:p w14:paraId="28630481">
            <w:pPr>
              <w:jc w:val="center"/>
            </w:pPr>
          </w:p>
        </w:tc>
        <w:tc>
          <w:tcPr>
            <w:tcW w:w="993" w:type="dxa"/>
            <w:vMerge w:val="continue"/>
            <w:tcBorders/>
            <w:vAlign w:val="top"/>
          </w:tcPr>
          <w:p w14:paraId="536A551E">
            <w:pPr>
              <w:jc w:val="center"/>
            </w:pPr>
          </w:p>
        </w:tc>
        <w:tc>
          <w:tcPr>
            <w:tcW w:w="993" w:type="dxa"/>
            <w:shd w:val="clear"/>
            <w:vAlign w:val="top"/>
          </w:tcPr>
          <w:p w14:paraId="657826EF">
            <w:pPr>
              <w:jc w:val="center"/>
              <w:rPr>
                <w:rFonts w:hint="eastAsia" w:ascii="Arial" w:hAnsi="Arial" w:eastAsia="Arial" w:cs="Arial"/>
                <w:snapToGrid w:val="0"/>
                <w:color w:val="000000"/>
                <w:kern w:val="0"/>
                <w:sz w:val="21"/>
                <w:szCs w:val="21"/>
                <w:lang w:val="en-US" w:eastAsia="en-US" w:bidi="ar-SA"/>
              </w:rPr>
            </w:pPr>
            <w:r>
              <w:rPr>
                <w:rFonts w:hint="eastAsia"/>
              </w:rPr>
              <w:t>绩效评价</w:t>
            </w:r>
          </w:p>
        </w:tc>
        <w:tc>
          <w:tcPr>
            <w:tcW w:w="2026" w:type="dxa"/>
            <w:shd w:val="clear"/>
            <w:vAlign w:val="top"/>
          </w:tcPr>
          <w:p w14:paraId="40AC897F">
            <w:pPr>
              <w:jc w:val="center"/>
              <w:rPr>
                <w:rFonts w:hint="eastAsia" w:ascii="Arial" w:hAnsi="Arial" w:eastAsia="Arial" w:cs="Arial"/>
                <w:snapToGrid w:val="0"/>
                <w:color w:val="000000"/>
                <w:kern w:val="0"/>
                <w:sz w:val="21"/>
                <w:szCs w:val="21"/>
                <w:lang w:val="en-US" w:eastAsia="en-US" w:bidi="ar-SA"/>
              </w:rPr>
            </w:pPr>
            <w:r>
              <w:rPr>
                <w:rFonts w:hint="eastAsia"/>
              </w:rPr>
              <w:t>按要求将项目支出绩效评价结果编入预算并公开</w:t>
            </w:r>
          </w:p>
        </w:tc>
        <w:tc>
          <w:tcPr>
            <w:tcW w:w="2867" w:type="dxa"/>
            <w:shd w:val="clear"/>
            <w:vAlign w:val="top"/>
          </w:tcPr>
          <w:p w14:paraId="7819D68B">
            <w:pPr>
              <w:jc w:val="center"/>
              <w:rPr>
                <w:rFonts w:hint="eastAsia" w:ascii="Arial" w:hAnsi="Arial" w:eastAsia="Arial" w:cs="Arial"/>
                <w:snapToGrid w:val="0"/>
                <w:color w:val="000000"/>
                <w:kern w:val="0"/>
                <w:sz w:val="21"/>
                <w:szCs w:val="21"/>
                <w:lang w:val="en-US" w:eastAsia="en-US" w:bidi="ar-SA"/>
              </w:rPr>
            </w:pPr>
            <w:r>
              <w:rPr>
                <w:rFonts w:hint="eastAsia"/>
              </w:rPr>
              <w:t>《财政部关于印发&lt;项目支出绩效评价管理办法&gt;的通知》（财预〔2020〕10号）第二十八条；《湖南省财政厅关于印发&lt;湖南省预算支出绩效评价管理办法&gt;的通知》（湘财绩〔2020〕7号）第四十二条；</w:t>
            </w:r>
          </w:p>
        </w:tc>
        <w:tc>
          <w:tcPr>
            <w:tcW w:w="1323" w:type="dxa"/>
            <w:shd w:val="clear"/>
            <w:vAlign w:val="top"/>
          </w:tcPr>
          <w:p w14:paraId="6130AA13">
            <w:pPr>
              <w:jc w:val="center"/>
              <w:rPr>
                <w:rFonts w:hint="eastAsia" w:ascii="Arial" w:hAnsi="Arial" w:eastAsia="Arial" w:cs="Arial"/>
                <w:snapToGrid w:val="0"/>
                <w:color w:val="000000"/>
                <w:kern w:val="0"/>
                <w:sz w:val="21"/>
                <w:szCs w:val="21"/>
                <w:lang w:val="en-US" w:eastAsia="zh-CN" w:bidi="ar-SA"/>
              </w:rPr>
            </w:pPr>
            <w:r>
              <w:rPr>
                <w:rFonts w:hint="eastAsia"/>
                <w:lang w:eastAsia="zh-CN"/>
              </w:rPr>
              <w:t>政府网站</w:t>
            </w:r>
          </w:p>
        </w:tc>
        <w:tc>
          <w:tcPr>
            <w:tcW w:w="2055" w:type="dxa"/>
            <w:shd w:val="clear"/>
            <w:vAlign w:val="top"/>
          </w:tcPr>
          <w:p w14:paraId="356D31A8">
            <w:pPr>
              <w:jc w:val="center"/>
              <w:rPr>
                <w:rFonts w:hint="eastAsia" w:ascii="Arial" w:hAnsi="Arial" w:eastAsia="Arial" w:cs="Arial"/>
                <w:snapToGrid w:val="0"/>
                <w:color w:val="000000"/>
                <w:kern w:val="0"/>
                <w:sz w:val="21"/>
                <w:szCs w:val="21"/>
                <w:lang w:val="en-US" w:eastAsia="en-US" w:bidi="ar-SA"/>
              </w:rPr>
            </w:pPr>
            <w:r>
              <w:rPr>
                <w:rFonts w:hint="eastAsia"/>
              </w:rPr>
              <w:t>自该政府信息形成或者变更之日起20个工作日内</w:t>
            </w:r>
          </w:p>
        </w:tc>
        <w:tc>
          <w:tcPr>
            <w:tcW w:w="1088" w:type="dxa"/>
            <w:shd w:val="clear"/>
            <w:vAlign w:val="top"/>
          </w:tcPr>
          <w:p w14:paraId="22C97872">
            <w:pPr>
              <w:jc w:val="center"/>
              <w:rPr>
                <w:rFonts w:hint="eastAsia" w:ascii="Arial" w:hAnsi="Arial" w:eastAsia="Arial" w:cs="Arial"/>
                <w:snapToGrid w:val="0"/>
                <w:color w:val="000000"/>
                <w:kern w:val="0"/>
                <w:sz w:val="21"/>
                <w:szCs w:val="21"/>
                <w:lang w:val="en-US" w:eastAsia="zh-CN" w:bidi="ar-SA"/>
              </w:rPr>
            </w:pPr>
            <w:r>
              <w:rPr>
                <w:rFonts w:hint="eastAsia"/>
                <w:lang w:eastAsia="zh-CN"/>
              </w:rPr>
              <w:t>综合组</w:t>
            </w:r>
          </w:p>
        </w:tc>
        <w:tc>
          <w:tcPr>
            <w:tcW w:w="3182" w:type="dxa"/>
            <w:shd w:val="clear"/>
            <w:vAlign w:val="top"/>
          </w:tcPr>
          <w:p w14:paraId="2B48EF47">
            <w:pPr>
              <w:jc w:val="center"/>
              <w:rPr>
                <w:rFonts w:ascii="Arial" w:hAnsi="Arial" w:eastAsia="Arial" w:cs="Arial"/>
                <w:snapToGrid w:val="0"/>
                <w:color w:val="000000"/>
                <w:kern w:val="0"/>
                <w:sz w:val="21"/>
                <w:szCs w:val="21"/>
                <w:lang w:val="en-US" w:eastAsia="en-US" w:bidi="ar-SA"/>
              </w:rPr>
            </w:pPr>
            <w:r>
              <w:rPr>
                <w:rFonts w:hint="eastAsia"/>
              </w:rPr>
              <w:t>http://www.xtx.gov.cn/6571/6572/8157/index.htm</w:t>
            </w:r>
          </w:p>
        </w:tc>
      </w:tr>
      <w:tr w14:paraId="63CAD8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89" w:hRule="atLeast"/>
        </w:trPr>
        <w:tc>
          <w:tcPr>
            <w:tcW w:w="657" w:type="dxa"/>
            <w:vMerge w:val="restart"/>
            <w:tcBorders>
              <w:bottom w:val="nil"/>
            </w:tcBorders>
            <w:vAlign w:val="top"/>
          </w:tcPr>
          <w:p w14:paraId="3CF8EB7E">
            <w:pPr>
              <w:jc w:val="center"/>
            </w:pPr>
          </w:p>
          <w:p w14:paraId="1443628C">
            <w:pPr>
              <w:jc w:val="center"/>
            </w:pPr>
          </w:p>
          <w:p w14:paraId="44D0BE17">
            <w:pPr>
              <w:jc w:val="center"/>
            </w:pPr>
          </w:p>
          <w:p w14:paraId="3F5236A1">
            <w:pPr>
              <w:jc w:val="center"/>
            </w:pPr>
          </w:p>
          <w:p w14:paraId="7BBB315B">
            <w:pPr>
              <w:jc w:val="center"/>
            </w:pPr>
          </w:p>
          <w:p w14:paraId="4AEF2F74">
            <w:pPr>
              <w:jc w:val="center"/>
              <w:rPr>
                <w:rFonts w:hint="eastAsia" w:eastAsia="宋体"/>
                <w:lang w:val="en-US" w:eastAsia="zh-CN"/>
              </w:rPr>
            </w:pPr>
            <w:r>
              <w:rPr>
                <w:rFonts w:hint="eastAsia" w:eastAsia="宋体"/>
                <w:lang w:val="en-US" w:eastAsia="zh-CN"/>
              </w:rPr>
              <w:t>4</w:t>
            </w:r>
          </w:p>
        </w:tc>
        <w:tc>
          <w:tcPr>
            <w:tcW w:w="993" w:type="dxa"/>
            <w:vMerge w:val="restart"/>
            <w:tcBorders>
              <w:bottom w:val="nil"/>
            </w:tcBorders>
            <w:vAlign w:val="top"/>
          </w:tcPr>
          <w:p w14:paraId="31A348E9">
            <w:pPr>
              <w:jc w:val="center"/>
            </w:pPr>
          </w:p>
          <w:p w14:paraId="04EF9B8B">
            <w:pPr>
              <w:jc w:val="center"/>
            </w:pPr>
          </w:p>
          <w:p w14:paraId="79783AA7">
            <w:pPr>
              <w:jc w:val="center"/>
            </w:pPr>
          </w:p>
          <w:p w14:paraId="787B0BFF">
            <w:pPr>
              <w:jc w:val="center"/>
            </w:pPr>
          </w:p>
          <w:p w14:paraId="1C25B1DB">
            <w:pPr>
              <w:jc w:val="center"/>
            </w:pPr>
          </w:p>
          <w:p w14:paraId="4D098389">
            <w:pPr>
              <w:jc w:val="center"/>
            </w:pPr>
            <w:r>
              <w:t>机构概况</w:t>
            </w:r>
          </w:p>
        </w:tc>
        <w:tc>
          <w:tcPr>
            <w:tcW w:w="993" w:type="dxa"/>
            <w:vAlign w:val="top"/>
          </w:tcPr>
          <w:p w14:paraId="31A79B34">
            <w:pPr>
              <w:jc w:val="center"/>
            </w:pPr>
          </w:p>
          <w:p w14:paraId="67E60EF3">
            <w:pPr>
              <w:jc w:val="center"/>
            </w:pPr>
          </w:p>
          <w:p w14:paraId="350D3C51">
            <w:pPr>
              <w:jc w:val="center"/>
            </w:pPr>
            <w:r>
              <w:t>领导信息</w:t>
            </w:r>
          </w:p>
        </w:tc>
        <w:tc>
          <w:tcPr>
            <w:tcW w:w="2026" w:type="dxa"/>
            <w:vAlign w:val="top"/>
          </w:tcPr>
          <w:p w14:paraId="020D2541">
            <w:pPr>
              <w:jc w:val="center"/>
            </w:pPr>
          </w:p>
          <w:p w14:paraId="1E4CB643">
            <w:pPr>
              <w:jc w:val="center"/>
            </w:pPr>
            <w:r>
              <w:t>政府、政府办公室负责人姓名、职务、主管或分管工作等</w:t>
            </w:r>
          </w:p>
        </w:tc>
        <w:tc>
          <w:tcPr>
            <w:tcW w:w="2867" w:type="dxa"/>
            <w:vAlign w:val="top"/>
          </w:tcPr>
          <w:p w14:paraId="3CA023C8">
            <w:pPr>
              <w:jc w:val="center"/>
            </w:pPr>
          </w:p>
          <w:p w14:paraId="7861EFBC">
            <w:pPr>
              <w:jc w:val="center"/>
            </w:pPr>
            <w:r>
              <w:t>《中华人民共和国政府信息公开条例》（国务院令第711号）第二十条</w:t>
            </w:r>
          </w:p>
        </w:tc>
        <w:tc>
          <w:tcPr>
            <w:tcW w:w="1323" w:type="dxa"/>
            <w:vAlign w:val="top"/>
          </w:tcPr>
          <w:p w14:paraId="7821D904">
            <w:pPr>
              <w:jc w:val="center"/>
            </w:pPr>
          </w:p>
          <w:p w14:paraId="13C5A93B">
            <w:pPr>
              <w:jc w:val="center"/>
            </w:pPr>
          </w:p>
          <w:p w14:paraId="5B710222">
            <w:pPr>
              <w:jc w:val="center"/>
            </w:pPr>
            <w:r>
              <w:t>政府网站</w:t>
            </w:r>
          </w:p>
        </w:tc>
        <w:tc>
          <w:tcPr>
            <w:tcW w:w="2055" w:type="dxa"/>
            <w:vAlign w:val="top"/>
          </w:tcPr>
          <w:p w14:paraId="2D37A0F5">
            <w:pPr>
              <w:jc w:val="center"/>
            </w:pPr>
          </w:p>
          <w:p w14:paraId="2B32BCA0">
            <w:pPr>
              <w:jc w:val="center"/>
            </w:pPr>
            <w:r>
              <w:t>自该政府信息形成或者变更之日起20个工作日内</w:t>
            </w:r>
          </w:p>
        </w:tc>
        <w:tc>
          <w:tcPr>
            <w:tcW w:w="1088" w:type="dxa"/>
            <w:vAlign w:val="top"/>
          </w:tcPr>
          <w:p w14:paraId="5A88F7BA">
            <w:pPr>
              <w:jc w:val="center"/>
            </w:pPr>
          </w:p>
          <w:p w14:paraId="07976225">
            <w:pPr>
              <w:jc w:val="center"/>
            </w:pPr>
          </w:p>
          <w:p w14:paraId="2F98F05F">
            <w:pPr>
              <w:jc w:val="center"/>
            </w:pPr>
            <w:r>
              <w:t>综合组</w:t>
            </w:r>
          </w:p>
        </w:tc>
        <w:tc>
          <w:tcPr>
            <w:tcW w:w="3182" w:type="dxa"/>
            <w:vAlign w:val="top"/>
          </w:tcPr>
          <w:p w14:paraId="1E40E614">
            <w:pPr>
              <w:jc w:val="center"/>
            </w:pPr>
          </w:p>
          <w:p w14:paraId="6B8FC3D8">
            <w:pPr>
              <w:jc w:val="center"/>
            </w:pPr>
          </w:p>
          <w:p w14:paraId="2EA6CB06">
            <w:pPr>
              <w:jc w:val="center"/>
            </w:pPr>
            <w:r>
              <w:drawing>
                <wp:anchor distT="0" distB="0" distL="0" distR="0" simplePos="0" relativeHeight="251660288" behindDoc="1" locked="0" layoutInCell="1" allowOverlap="1">
                  <wp:simplePos x="0" y="0"/>
                  <wp:positionH relativeFrom="column">
                    <wp:posOffset>3810</wp:posOffset>
                  </wp:positionH>
                  <wp:positionV relativeFrom="paragraph">
                    <wp:posOffset>-342900</wp:posOffset>
                  </wp:positionV>
                  <wp:extent cx="2016760" cy="1083310"/>
                  <wp:effectExtent l="0" t="0" r="0" b="0"/>
                  <wp:wrapNone/>
                  <wp:docPr id="8" name="IM 8">
                    <a:hlinkClick xmlns:a="http://schemas.openxmlformats.org/drawingml/2006/main" r:id="rId13"/>
                  </wp:docPr>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4"/>
                          <a:stretch>
                            <a:fillRect/>
                          </a:stretch>
                        </pic:blipFill>
                        <pic:spPr>
                          <a:xfrm>
                            <a:off x="0" y="0"/>
                            <a:ext cx="2016760" cy="1083310"/>
                          </a:xfrm>
                          <a:prstGeom prst="rect">
                            <a:avLst/>
                          </a:prstGeom>
                        </pic:spPr>
                      </pic:pic>
                    </a:graphicData>
                  </a:graphic>
                </wp:anchor>
              </w:drawing>
            </w:r>
            <w:r>
              <w:fldChar w:fldCharType="begin"/>
            </w:r>
            <w:r>
              <w:instrText xml:space="preserve"> HYPERLINK "http://www.xtx.gov.cn/6571/20211/index.htm" </w:instrText>
            </w:r>
            <w:r>
              <w:fldChar w:fldCharType="separate"/>
            </w:r>
            <w:r>
              <w:t>http://www.xtx.gov.cn/6571/6</w:t>
            </w:r>
            <w:r>
              <w:fldChar w:fldCharType="end"/>
            </w:r>
            <w:r>
              <w:fldChar w:fldCharType="begin"/>
            </w:r>
            <w:r>
              <w:instrText xml:space="preserve"> HYPERLINK "http://www.xtx.gov.cn/6571/20211/index.htm" </w:instrText>
            </w:r>
            <w:r>
              <w:fldChar w:fldCharType="separate"/>
            </w:r>
            <w:r>
              <w:t>561/index.htm</w:t>
            </w:r>
            <w:r>
              <w:fldChar w:fldCharType="end"/>
            </w:r>
          </w:p>
        </w:tc>
      </w:tr>
      <w:tr w14:paraId="409ACF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9" w:hRule="atLeast"/>
        </w:trPr>
        <w:tc>
          <w:tcPr>
            <w:tcW w:w="657" w:type="dxa"/>
            <w:vMerge w:val="continue"/>
            <w:tcBorders>
              <w:top w:val="nil"/>
              <w:bottom w:val="single" w:color="auto" w:sz="4" w:space="0"/>
            </w:tcBorders>
            <w:vAlign w:val="top"/>
          </w:tcPr>
          <w:p w14:paraId="6B3A0FE4">
            <w:pPr>
              <w:jc w:val="center"/>
            </w:pPr>
          </w:p>
        </w:tc>
        <w:tc>
          <w:tcPr>
            <w:tcW w:w="993" w:type="dxa"/>
            <w:vMerge w:val="continue"/>
            <w:tcBorders>
              <w:top w:val="nil"/>
              <w:bottom w:val="single" w:color="auto" w:sz="4" w:space="0"/>
            </w:tcBorders>
            <w:vAlign w:val="top"/>
          </w:tcPr>
          <w:p w14:paraId="04A6A0E0">
            <w:pPr>
              <w:jc w:val="center"/>
            </w:pPr>
          </w:p>
        </w:tc>
        <w:tc>
          <w:tcPr>
            <w:tcW w:w="993" w:type="dxa"/>
            <w:vAlign w:val="top"/>
          </w:tcPr>
          <w:p w14:paraId="08D5FCDE">
            <w:pPr>
              <w:jc w:val="center"/>
            </w:pPr>
          </w:p>
          <w:p w14:paraId="08FC7265">
            <w:pPr>
              <w:jc w:val="center"/>
            </w:pPr>
            <w:r>
              <w:t>机构信息</w:t>
            </w:r>
          </w:p>
        </w:tc>
        <w:tc>
          <w:tcPr>
            <w:tcW w:w="2026" w:type="dxa"/>
            <w:vAlign w:val="top"/>
          </w:tcPr>
          <w:p w14:paraId="3B058650">
            <w:pPr>
              <w:jc w:val="center"/>
            </w:pPr>
            <w:r>
              <w:t>依据三定方案确定的机关职能，以及机构设置、办公地址、办公时间、联系方式等</w:t>
            </w:r>
          </w:p>
        </w:tc>
        <w:tc>
          <w:tcPr>
            <w:tcW w:w="2867" w:type="dxa"/>
            <w:vAlign w:val="top"/>
          </w:tcPr>
          <w:p w14:paraId="79024B0E">
            <w:pPr>
              <w:jc w:val="center"/>
            </w:pPr>
            <w:r>
              <w:t>《中华人民共和国政府信息公开条例》（国务院令第711号）第二十条</w:t>
            </w:r>
          </w:p>
        </w:tc>
        <w:tc>
          <w:tcPr>
            <w:tcW w:w="1323" w:type="dxa"/>
            <w:vAlign w:val="top"/>
          </w:tcPr>
          <w:p w14:paraId="67FC0EB2">
            <w:pPr>
              <w:jc w:val="center"/>
            </w:pPr>
          </w:p>
          <w:p w14:paraId="37822A10">
            <w:pPr>
              <w:jc w:val="center"/>
            </w:pPr>
            <w:r>
              <w:t>政府网站</w:t>
            </w:r>
          </w:p>
        </w:tc>
        <w:tc>
          <w:tcPr>
            <w:tcW w:w="2055" w:type="dxa"/>
            <w:vAlign w:val="top"/>
          </w:tcPr>
          <w:p w14:paraId="79C78292">
            <w:pPr>
              <w:jc w:val="center"/>
            </w:pPr>
            <w:r>
              <w:t>自该政府信息形成或者变更之日起20个工作日内</w:t>
            </w:r>
          </w:p>
        </w:tc>
        <w:tc>
          <w:tcPr>
            <w:tcW w:w="1088" w:type="dxa"/>
            <w:vAlign w:val="top"/>
          </w:tcPr>
          <w:p w14:paraId="7B82A3EC">
            <w:pPr>
              <w:jc w:val="center"/>
            </w:pPr>
          </w:p>
          <w:p w14:paraId="0766C4A5">
            <w:pPr>
              <w:jc w:val="center"/>
            </w:pPr>
            <w:r>
              <w:t>综合组</w:t>
            </w:r>
          </w:p>
        </w:tc>
        <w:tc>
          <w:tcPr>
            <w:tcW w:w="3182" w:type="dxa"/>
            <w:vAlign w:val="top"/>
          </w:tcPr>
          <w:p w14:paraId="5C73E286">
            <w:pPr>
              <w:jc w:val="center"/>
            </w:pPr>
          </w:p>
          <w:p w14:paraId="300C918A">
            <w:pPr>
              <w:jc w:val="center"/>
            </w:pPr>
            <w:r>
              <w:drawing>
                <wp:anchor distT="0" distB="0" distL="0" distR="0" simplePos="0" relativeHeight="251659264" behindDoc="1" locked="0" layoutInCell="1" allowOverlap="1">
                  <wp:simplePos x="0" y="0"/>
                  <wp:positionH relativeFrom="column">
                    <wp:posOffset>3810</wp:posOffset>
                  </wp:positionH>
                  <wp:positionV relativeFrom="paragraph">
                    <wp:posOffset>-160020</wp:posOffset>
                  </wp:positionV>
                  <wp:extent cx="2016760" cy="715010"/>
                  <wp:effectExtent l="0" t="0" r="0" b="0"/>
                  <wp:wrapNone/>
                  <wp:docPr id="10" name="IM 10">
                    <a:hlinkClick xmlns:a="http://schemas.openxmlformats.org/drawingml/2006/main" r:id="rId15"/>
                  </wp:docPr>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6"/>
                          <a:stretch>
                            <a:fillRect/>
                          </a:stretch>
                        </pic:blipFill>
                        <pic:spPr>
                          <a:xfrm>
                            <a:off x="0" y="0"/>
                            <a:ext cx="2016760" cy="715010"/>
                          </a:xfrm>
                          <a:prstGeom prst="rect">
                            <a:avLst/>
                          </a:prstGeom>
                        </pic:spPr>
                      </pic:pic>
                    </a:graphicData>
                  </a:graphic>
                </wp:anchor>
              </w:drawing>
            </w:r>
            <w:r>
              <w:fldChar w:fldCharType="begin"/>
            </w:r>
            <w:r>
              <w:instrText xml:space="preserve"> HYPERLINK "http://www.xtx.gov.cn/6571/20211/index.htm" </w:instrText>
            </w:r>
            <w:r>
              <w:fldChar w:fldCharType="separate"/>
            </w:r>
            <w:r>
              <w:t>http://www.xtx.gov.cn/6571/6</w:t>
            </w:r>
            <w:r>
              <w:fldChar w:fldCharType="end"/>
            </w:r>
            <w:r>
              <w:fldChar w:fldCharType="begin"/>
            </w:r>
            <w:r>
              <w:instrText xml:space="preserve"> HYPERLINK "http://www.xtx.gov.cn/6571/20211/index.htm" </w:instrText>
            </w:r>
            <w:r>
              <w:fldChar w:fldCharType="separate"/>
            </w:r>
            <w:r>
              <w:t>562/index.htm</w:t>
            </w:r>
            <w:r>
              <w:fldChar w:fldCharType="end"/>
            </w:r>
          </w:p>
        </w:tc>
      </w:tr>
      <w:tr w14:paraId="44D350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56" w:hRule="atLeast"/>
        </w:trPr>
        <w:tc>
          <w:tcPr>
            <w:tcW w:w="657" w:type="dxa"/>
            <w:tcBorders>
              <w:top w:val="single" w:color="auto" w:sz="4" w:space="0"/>
            </w:tcBorders>
            <w:vAlign w:val="top"/>
          </w:tcPr>
          <w:p w14:paraId="64363C2B">
            <w:pPr>
              <w:jc w:val="center"/>
              <w:rPr>
                <w:rFonts w:hint="eastAsia"/>
                <w:lang w:val="en-US" w:eastAsia="zh-CN"/>
              </w:rPr>
            </w:pPr>
          </w:p>
          <w:p w14:paraId="69A33B41">
            <w:pPr>
              <w:jc w:val="center"/>
              <w:rPr>
                <w:rFonts w:hint="eastAsia"/>
                <w:lang w:val="en-US" w:eastAsia="zh-CN"/>
              </w:rPr>
            </w:pPr>
          </w:p>
          <w:p w14:paraId="1829C7CE">
            <w:pPr>
              <w:jc w:val="center"/>
              <w:rPr>
                <w:rFonts w:hint="default"/>
                <w:lang w:val="en-US" w:eastAsia="zh-CN"/>
              </w:rPr>
            </w:pPr>
            <w:r>
              <w:rPr>
                <w:rFonts w:hint="eastAsia"/>
                <w:lang w:val="en-US" w:eastAsia="zh-CN"/>
              </w:rPr>
              <w:t>5</w:t>
            </w:r>
          </w:p>
        </w:tc>
        <w:tc>
          <w:tcPr>
            <w:tcW w:w="993" w:type="dxa"/>
            <w:tcBorders>
              <w:top w:val="single" w:color="auto" w:sz="4" w:space="0"/>
            </w:tcBorders>
            <w:vAlign w:val="top"/>
          </w:tcPr>
          <w:p w14:paraId="2350E788">
            <w:pPr>
              <w:jc w:val="center"/>
            </w:pPr>
          </w:p>
          <w:p w14:paraId="77C06609">
            <w:pPr>
              <w:jc w:val="center"/>
            </w:pPr>
          </w:p>
          <w:p w14:paraId="53DD454D">
            <w:pPr>
              <w:jc w:val="center"/>
            </w:pPr>
            <w:r>
              <w:t>统计信息</w:t>
            </w:r>
          </w:p>
        </w:tc>
        <w:tc>
          <w:tcPr>
            <w:tcW w:w="993" w:type="dxa"/>
            <w:vAlign w:val="top"/>
          </w:tcPr>
          <w:p w14:paraId="3B0EEFAA">
            <w:pPr>
              <w:jc w:val="center"/>
            </w:pPr>
          </w:p>
          <w:p w14:paraId="4361FD2A">
            <w:pPr>
              <w:jc w:val="center"/>
            </w:pPr>
            <w:r>
              <w:t>经济运行情况</w:t>
            </w:r>
          </w:p>
        </w:tc>
        <w:tc>
          <w:tcPr>
            <w:tcW w:w="2026" w:type="dxa"/>
            <w:vAlign w:val="top"/>
          </w:tcPr>
          <w:p w14:paraId="1BDE6514">
            <w:pPr>
              <w:jc w:val="center"/>
            </w:pPr>
          </w:p>
          <w:p w14:paraId="2B85D379">
            <w:pPr>
              <w:jc w:val="center"/>
            </w:pPr>
          </w:p>
          <w:p w14:paraId="1A511F3F">
            <w:pPr>
              <w:jc w:val="center"/>
            </w:pPr>
            <w:r>
              <w:t>经济指标完成情况</w:t>
            </w:r>
          </w:p>
        </w:tc>
        <w:tc>
          <w:tcPr>
            <w:tcW w:w="2867" w:type="dxa"/>
            <w:vAlign w:val="top"/>
          </w:tcPr>
          <w:p w14:paraId="5DE283F1">
            <w:pPr>
              <w:jc w:val="center"/>
            </w:pPr>
            <w:r>
              <w:t>《中华人民共和国政府信息公开条例》（国务院令第711号）第二十条；《中华人民共和国统计法》第二十六条</w:t>
            </w:r>
          </w:p>
        </w:tc>
        <w:tc>
          <w:tcPr>
            <w:tcW w:w="1323" w:type="dxa"/>
            <w:vAlign w:val="top"/>
          </w:tcPr>
          <w:p w14:paraId="00920A0B">
            <w:pPr>
              <w:jc w:val="center"/>
            </w:pPr>
          </w:p>
          <w:p w14:paraId="40EFA612">
            <w:pPr>
              <w:jc w:val="center"/>
            </w:pPr>
          </w:p>
          <w:p w14:paraId="4FA57534">
            <w:pPr>
              <w:jc w:val="center"/>
            </w:pPr>
            <w:r>
              <w:t>政府网站</w:t>
            </w:r>
          </w:p>
        </w:tc>
        <w:tc>
          <w:tcPr>
            <w:tcW w:w="2055" w:type="dxa"/>
            <w:vAlign w:val="top"/>
          </w:tcPr>
          <w:p w14:paraId="1294B3C4">
            <w:pPr>
              <w:jc w:val="center"/>
            </w:pPr>
          </w:p>
          <w:p w14:paraId="0A62DF33">
            <w:pPr>
              <w:jc w:val="center"/>
            </w:pPr>
          </w:p>
          <w:p w14:paraId="72BC5BBD">
            <w:pPr>
              <w:jc w:val="center"/>
            </w:pPr>
            <w:r>
              <w:t>自数据核定后20日内</w:t>
            </w:r>
          </w:p>
        </w:tc>
        <w:tc>
          <w:tcPr>
            <w:tcW w:w="1088" w:type="dxa"/>
            <w:vAlign w:val="top"/>
          </w:tcPr>
          <w:p w14:paraId="6DDC2961">
            <w:pPr>
              <w:jc w:val="center"/>
            </w:pPr>
          </w:p>
          <w:p w14:paraId="040177F2">
            <w:pPr>
              <w:jc w:val="center"/>
            </w:pPr>
          </w:p>
          <w:p w14:paraId="3A245EAF">
            <w:pPr>
              <w:jc w:val="center"/>
            </w:pPr>
            <w:r>
              <w:t>综合组</w:t>
            </w:r>
          </w:p>
        </w:tc>
        <w:tc>
          <w:tcPr>
            <w:tcW w:w="3182" w:type="dxa"/>
            <w:vAlign w:val="top"/>
          </w:tcPr>
          <w:p w14:paraId="374C157A">
            <w:pPr>
              <w:jc w:val="center"/>
            </w:pPr>
          </w:p>
          <w:p w14:paraId="1FFD9B2B">
            <w:pPr>
              <w:jc w:val="center"/>
            </w:pPr>
            <w:r>
              <w:drawing>
                <wp:anchor distT="0" distB="0" distL="0" distR="0" simplePos="0" relativeHeight="251663360" behindDoc="1" locked="0" layoutInCell="1" allowOverlap="1">
                  <wp:simplePos x="0" y="0"/>
                  <wp:positionH relativeFrom="column">
                    <wp:posOffset>3810</wp:posOffset>
                  </wp:positionH>
                  <wp:positionV relativeFrom="paragraph">
                    <wp:posOffset>-265430</wp:posOffset>
                  </wp:positionV>
                  <wp:extent cx="2016760" cy="929640"/>
                  <wp:effectExtent l="0" t="0" r="0" b="0"/>
                  <wp:wrapNone/>
                  <wp:docPr id="14" name="IM 14">
                    <a:hlinkClick xmlns:a="http://schemas.openxmlformats.org/drawingml/2006/main" r:id="rId17"/>
                  </wp:docPr>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8"/>
                          <a:stretch>
                            <a:fillRect/>
                          </a:stretch>
                        </pic:blipFill>
                        <pic:spPr>
                          <a:xfrm>
                            <a:off x="0" y="0"/>
                            <a:ext cx="2016760" cy="929640"/>
                          </a:xfrm>
                          <a:prstGeom prst="rect">
                            <a:avLst/>
                          </a:prstGeom>
                        </pic:spPr>
                      </pic:pic>
                    </a:graphicData>
                  </a:graphic>
                </wp:anchor>
              </w:drawing>
            </w:r>
            <w:r>
              <w:fldChar w:fldCharType="begin"/>
            </w:r>
            <w:r>
              <w:instrText xml:space="preserve"> HYPERLINK "http://www.xtx.gov.cn/6571/6605/index.htm" </w:instrText>
            </w:r>
            <w:r>
              <w:fldChar w:fldCharType="separate"/>
            </w:r>
            <w:r>
              <w:t>http://www.xtx.gov.cn/6571/6</w:t>
            </w:r>
            <w:r>
              <w:fldChar w:fldCharType="end"/>
            </w:r>
            <w:r>
              <w:fldChar w:fldCharType="begin"/>
            </w:r>
            <w:r>
              <w:instrText xml:space="preserve"> HYPERLINK "http://www.xtx.gov.cn/6571/6605/index.htm" </w:instrText>
            </w:r>
            <w:r>
              <w:fldChar w:fldCharType="separate"/>
            </w:r>
            <w:r>
              <w:fldChar w:fldCharType="end"/>
            </w:r>
            <w:r>
              <w:fldChar w:fldCharType="begin"/>
            </w:r>
            <w:r>
              <w:instrText xml:space="preserve"> HYPERLINK "http://www.xtx.gov.cn/6571/6605/index.htm" </w:instrText>
            </w:r>
            <w:r>
              <w:fldChar w:fldCharType="separate"/>
            </w:r>
            <w:r>
              <w:t>605/index.htm</w:t>
            </w:r>
            <w:r>
              <w:fldChar w:fldCharType="end"/>
            </w:r>
          </w:p>
        </w:tc>
      </w:tr>
      <w:tr w14:paraId="435DE3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0" w:hRule="atLeast"/>
        </w:trPr>
        <w:tc>
          <w:tcPr>
            <w:tcW w:w="657" w:type="dxa"/>
            <w:vAlign w:val="top"/>
          </w:tcPr>
          <w:p w14:paraId="0EDF7014">
            <w:pPr>
              <w:jc w:val="center"/>
            </w:pPr>
          </w:p>
          <w:p w14:paraId="56A57EF2">
            <w:pPr>
              <w:jc w:val="center"/>
            </w:pPr>
          </w:p>
          <w:p w14:paraId="4F2CA9F0">
            <w:pPr>
              <w:jc w:val="center"/>
            </w:pPr>
          </w:p>
          <w:p w14:paraId="49BCC6E6">
            <w:pPr>
              <w:jc w:val="center"/>
            </w:pPr>
          </w:p>
          <w:p w14:paraId="20BF4F01">
            <w:pPr>
              <w:jc w:val="center"/>
              <w:rPr>
                <w:rFonts w:hint="eastAsia" w:eastAsia="宋体"/>
                <w:lang w:val="en-US" w:eastAsia="zh-CN"/>
              </w:rPr>
            </w:pPr>
            <w:r>
              <w:rPr>
                <w:rFonts w:hint="eastAsia" w:eastAsia="宋体"/>
                <w:lang w:val="en-US" w:eastAsia="zh-CN"/>
              </w:rPr>
              <w:t>6</w:t>
            </w:r>
          </w:p>
        </w:tc>
        <w:tc>
          <w:tcPr>
            <w:tcW w:w="993" w:type="dxa"/>
            <w:vAlign w:val="top"/>
          </w:tcPr>
          <w:p w14:paraId="23ED0757">
            <w:pPr>
              <w:jc w:val="center"/>
            </w:pPr>
          </w:p>
          <w:p w14:paraId="297C9BDA">
            <w:pPr>
              <w:jc w:val="center"/>
            </w:pPr>
          </w:p>
          <w:p w14:paraId="4E4B0F50">
            <w:pPr>
              <w:jc w:val="center"/>
            </w:pPr>
          </w:p>
          <w:p w14:paraId="237191CC">
            <w:pPr>
              <w:jc w:val="center"/>
            </w:pPr>
          </w:p>
          <w:p w14:paraId="1BAB4A7A">
            <w:pPr>
              <w:jc w:val="center"/>
            </w:pPr>
            <w:r>
              <w:t>政府采购</w:t>
            </w:r>
          </w:p>
        </w:tc>
        <w:tc>
          <w:tcPr>
            <w:tcW w:w="993" w:type="dxa"/>
            <w:vAlign w:val="top"/>
          </w:tcPr>
          <w:p w14:paraId="48A6C968">
            <w:pPr>
              <w:jc w:val="center"/>
            </w:pPr>
          </w:p>
          <w:p w14:paraId="2818257F">
            <w:pPr>
              <w:jc w:val="center"/>
            </w:pPr>
          </w:p>
          <w:p w14:paraId="59471EF8">
            <w:pPr>
              <w:jc w:val="center"/>
            </w:pPr>
            <w:r>
              <w:t>政府集中采购项目的实施情况</w:t>
            </w:r>
          </w:p>
        </w:tc>
        <w:tc>
          <w:tcPr>
            <w:tcW w:w="2026" w:type="dxa"/>
            <w:vAlign w:val="top"/>
          </w:tcPr>
          <w:p w14:paraId="1849D3B0">
            <w:pPr>
              <w:jc w:val="center"/>
            </w:pPr>
          </w:p>
          <w:p w14:paraId="0EE5EC6F">
            <w:pPr>
              <w:jc w:val="center"/>
            </w:pPr>
          </w:p>
          <w:p w14:paraId="58AA8934">
            <w:pPr>
              <w:jc w:val="center"/>
            </w:pPr>
            <w:r>
              <w:t>包括采购项目公告、采购文件、采购项目预算金额、采购结果、采购合同等信息</w:t>
            </w:r>
          </w:p>
        </w:tc>
        <w:tc>
          <w:tcPr>
            <w:tcW w:w="2867" w:type="dxa"/>
            <w:vAlign w:val="top"/>
          </w:tcPr>
          <w:p w14:paraId="1CBDBFBA">
            <w:pPr>
              <w:jc w:val="center"/>
            </w:pPr>
            <w:r>
              <w:t>《中华人民共和国政府采购法》第六十三条；《中华人民共和国预算法》第十四条；《中华人民共和国政府信息公开条例》（国务院令第711号）第二十条；《国务院办公厅关于推进公共资源配置领域政府信息公开的意见》（国办发〔2017〕97号）第二部分第（一）条第4点</w:t>
            </w:r>
          </w:p>
        </w:tc>
        <w:tc>
          <w:tcPr>
            <w:tcW w:w="1323" w:type="dxa"/>
            <w:vAlign w:val="top"/>
          </w:tcPr>
          <w:p w14:paraId="2E740074">
            <w:pPr>
              <w:jc w:val="center"/>
            </w:pPr>
          </w:p>
          <w:p w14:paraId="46F1751F">
            <w:pPr>
              <w:jc w:val="center"/>
            </w:pPr>
          </w:p>
          <w:p w14:paraId="63D0906C">
            <w:pPr>
              <w:jc w:val="center"/>
            </w:pPr>
          </w:p>
          <w:p w14:paraId="3FF77C4D">
            <w:pPr>
              <w:jc w:val="center"/>
            </w:pPr>
          </w:p>
          <w:p w14:paraId="644C1C33">
            <w:pPr>
              <w:jc w:val="center"/>
            </w:pPr>
            <w:r>
              <w:t>政府网站</w:t>
            </w:r>
          </w:p>
        </w:tc>
        <w:tc>
          <w:tcPr>
            <w:tcW w:w="2055" w:type="dxa"/>
            <w:vAlign w:val="top"/>
          </w:tcPr>
          <w:p w14:paraId="495AF434">
            <w:pPr>
              <w:jc w:val="center"/>
            </w:pPr>
          </w:p>
          <w:p w14:paraId="563CDC4A">
            <w:pPr>
              <w:jc w:val="center"/>
            </w:pPr>
          </w:p>
          <w:p w14:paraId="1A858889">
            <w:pPr>
              <w:jc w:val="center"/>
            </w:pPr>
          </w:p>
          <w:p w14:paraId="3DF4322F">
            <w:pPr>
              <w:jc w:val="center"/>
            </w:pPr>
            <w:r>
              <w:t>自该政府信息形成或者变更之日起20个工作日内</w:t>
            </w:r>
          </w:p>
        </w:tc>
        <w:tc>
          <w:tcPr>
            <w:tcW w:w="1088" w:type="dxa"/>
            <w:vAlign w:val="top"/>
          </w:tcPr>
          <w:p w14:paraId="0699A755">
            <w:pPr>
              <w:jc w:val="center"/>
            </w:pPr>
          </w:p>
          <w:p w14:paraId="6F5ACBA8">
            <w:pPr>
              <w:jc w:val="center"/>
            </w:pPr>
          </w:p>
          <w:p w14:paraId="5CE2CD65">
            <w:pPr>
              <w:jc w:val="center"/>
            </w:pPr>
          </w:p>
          <w:p w14:paraId="70EDA5F3">
            <w:pPr>
              <w:jc w:val="center"/>
            </w:pPr>
          </w:p>
          <w:p w14:paraId="621477D5">
            <w:pPr>
              <w:jc w:val="center"/>
            </w:pPr>
            <w:r>
              <w:t>综合组</w:t>
            </w:r>
          </w:p>
        </w:tc>
        <w:tc>
          <w:tcPr>
            <w:tcW w:w="3182" w:type="dxa"/>
            <w:vAlign w:val="top"/>
          </w:tcPr>
          <w:p w14:paraId="16FB14A0">
            <w:pPr>
              <w:jc w:val="center"/>
            </w:pPr>
          </w:p>
          <w:p w14:paraId="2B9C67B0">
            <w:pPr>
              <w:jc w:val="center"/>
            </w:pPr>
          </w:p>
          <w:p w14:paraId="4D56C2F6">
            <w:pPr>
              <w:jc w:val="center"/>
            </w:pPr>
          </w:p>
          <w:p w14:paraId="003DB13C">
            <w:pPr>
              <w:jc w:val="center"/>
            </w:pPr>
            <w:r>
              <w:drawing>
                <wp:anchor distT="0" distB="0" distL="0" distR="0" simplePos="0" relativeHeight="251665408" behindDoc="1" locked="0" layoutInCell="1" allowOverlap="1">
                  <wp:simplePos x="0" y="0"/>
                  <wp:positionH relativeFrom="column">
                    <wp:posOffset>3810</wp:posOffset>
                  </wp:positionH>
                  <wp:positionV relativeFrom="paragraph">
                    <wp:posOffset>-586105</wp:posOffset>
                  </wp:positionV>
                  <wp:extent cx="2016760" cy="1567815"/>
                  <wp:effectExtent l="0" t="0" r="0" b="0"/>
                  <wp:wrapNone/>
                  <wp:docPr id="16" name="IM 16">
                    <a:hlinkClick xmlns:a="http://schemas.openxmlformats.org/drawingml/2006/main" r:id="rId19"/>
                  </wp:docPr>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20"/>
                          <a:stretch>
                            <a:fillRect/>
                          </a:stretch>
                        </pic:blipFill>
                        <pic:spPr>
                          <a:xfrm>
                            <a:off x="0" y="0"/>
                            <a:ext cx="2016760" cy="1567814"/>
                          </a:xfrm>
                          <a:prstGeom prst="rect">
                            <a:avLst/>
                          </a:prstGeom>
                        </pic:spPr>
                      </pic:pic>
                    </a:graphicData>
                  </a:graphic>
                </wp:anchor>
              </w:drawing>
            </w:r>
            <w:r>
              <w:fldChar w:fldCharType="begin"/>
            </w:r>
            <w:r>
              <w:instrText xml:space="preserve"> HYPERLINK "http://www.xtx.gov.cn/6571/6605/index.htm" </w:instrText>
            </w:r>
            <w:r>
              <w:fldChar w:fldCharType="separate"/>
            </w:r>
            <w:r>
              <w:t>http://www.xtx.gov.cn/6571/2</w:t>
            </w:r>
            <w:r>
              <w:fldChar w:fldCharType="end"/>
            </w:r>
            <w:r>
              <w:fldChar w:fldCharType="begin"/>
            </w:r>
            <w:r>
              <w:instrText xml:space="preserve"> HYPERLINK "http://www.xtx.gov.cn/6571/6605/index.htm" </w:instrText>
            </w:r>
            <w:r>
              <w:fldChar w:fldCharType="separate"/>
            </w:r>
            <w:r>
              <w:t>0242/index.htm</w:t>
            </w:r>
            <w:r>
              <w:fldChar w:fldCharType="end"/>
            </w:r>
          </w:p>
        </w:tc>
      </w:tr>
      <w:tr w14:paraId="35AB10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7" w:hRule="atLeast"/>
        </w:trPr>
        <w:tc>
          <w:tcPr>
            <w:tcW w:w="657" w:type="dxa"/>
            <w:vMerge w:val="restart"/>
            <w:tcBorders>
              <w:bottom w:val="nil"/>
            </w:tcBorders>
            <w:vAlign w:val="top"/>
          </w:tcPr>
          <w:p w14:paraId="3FB8DB1F">
            <w:pPr>
              <w:jc w:val="center"/>
            </w:pPr>
          </w:p>
          <w:p w14:paraId="26055A21">
            <w:pPr>
              <w:jc w:val="center"/>
            </w:pPr>
          </w:p>
          <w:p w14:paraId="40013506">
            <w:pPr>
              <w:jc w:val="center"/>
            </w:pPr>
          </w:p>
          <w:p w14:paraId="15863F4E">
            <w:pPr>
              <w:jc w:val="center"/>
            </w:pPr>
          </w:p>
          <w:p w14:paraId="046ADC5B">
            <w:pPr>
              <w:jc w:val="center"/>
              <w:rPr>
                <w:rFonts w:hint="eastAsia" w:eastAsia="宋体"/>
                <w:lang w:val="en-US" w:eastAsia="zh-CN"/>
              </w:rPr>
            </w:pPr>
            <w:r>
              <w:rPr>
                <w:rFonts w:hint="eastAsia" w:eastAsia="宋体"/>
                <w:lang w:val="en-US" w:eastAsia="zh-CN"/>
              </w:rPr>
              <w:t>7</w:t>
            </w:r>
          </w:p>
        </w:tc>
        <w:tc>
          <w:tcPr>
            <w:tcW w:w="993" w:type="dxa"/>
            <w:vMerge w:val="restart"/>
            <w:tcBorders>
              <w:bottom w:val="nil"/>
            </w:tcBorders>
            <w:vAlign w:val="top"/>
          </w:tcPr>
          <w:p w14:paraId="525E347B">
            <w:pPr>
              <w:jc w:val="center"/>
            </w:pPr>
          </w:p>
          <w:p w14:paraId="49C31C7D">
            <w:pPr>
              <w:jc w:val="center"/>
            </w:pPr>
          </w:p>
          <w:p w14:paraId="25B7D0EB">
            <w:pPr>
              <w:jc w:val="center"/>
            </w:pPr>
          </w:p>
          <w:p w14:paraId="64AF9609">
            <w:pPr>
              <w:jc w:val="center"/>
            </w:pPr>
          </w:p>
          <w:p w14:paraId="7394B42B">
            <w:pPr>
              <w:jc w:val="center"/>
            </w:pPr>
            <w:r>
              <w:t>招考录用</w:t>
            </w:r>
          </w:p>
        </w:tc>
        <w:tc>
          <w:tcPr>
            <w:tcW w:w="993" w:type="dxa"/>
            <w:vAlign w:val="top"/>
          </w:tcPr>
          <w:p w14:paraId="5A9717D6">
            <w:pPr>
              <w:jc w:val="center"/>
            </w:pPr>
          </w:p>
          <w:p w14:paraId="3D05D4A8">
            <w:pPr>
              <w:jc w:val="center"/>
            </w:pPr>
            <w:r>
              <w:t>人事任命</w:t>
            </w:r>
          </w:p>
        </w:tc>
        <w:tc>
          <w:tcPr>
            <w:tcW w:w="2026" w:type="dxa"/>
            <w:vAlign w:val="top"/>
          </w:tcPr>
          <w:p w14:paraId="345736A2">
            <w:pPr>
              <w:jc w:val="center"/>
            </w:pPr>
          </w:p>
          <w:p w14:paraId="26D83F43">
            <w:pPr>
              <w:jc w:val="center"/>
            </w:pPr>
            <w:r>
              <w:t>干部人事任命等信息</w:t>
            </w:r>
          </w:p>
        </w:tc>
        <w:tc>
          <w:tcPr>
            <w:tcW w:w="2867" w:type="dxa"/>
            <w:vAlign w:val="top"/>
          </w:tcPr>
          <w:p w14:paraId="5DB4720D">
            <w:pPr>
              <w:jc w:val="center"/>
            </w:pPr>
            <w:r>
              <w:t>《中华人民共和国政府信息公开条例》（国务院令第711号）第二十条；《公务员录用规定》第十七条</w:t>
            </w:r>
          </w:p>
        </w:tc>
        <w:tc>
          <w:tcPr>
            <w:tcW w:w="1323" w:type="dxa"/>
            <w:vAlign w:val="top"/>
          </w:tcPr>
          <w:p w14:paraId="1D23A326">
            <w:pPr>
              <w:jc w:val="center"/>
            </w:pPr>
          </w:p>
          <w:p w14:paraId="54A5FC73">
            <w:pPr>
              <w:jc w:val="center"/>
            </w:pPr>
            <w:r>
              <w:t>政府网站</w:t>
            </w:r>
          </w:p>
        </w:tc>
        <w:tc>
          <w:tcPr>
            <w:tcW w:w="2055" w:type="dxa"/>
            <w:vAlign w:val="top"/>
          </w:tcPr>
          <w:p w14:paraId="5C8B0D5B">
            <w:pPr>
              <w:jc w:val="center"/>
            </w:pPr>
            <w:r>
              <w:t>自该政府信息形成或者变更之日起20个工作日内</w:t>
            </w:r>
          </w:p>
        </w:tc>
        <w:tc>
          <w:tcPr>
            <w:tcW w:w="1088" w:type="dxa"/>
            <w:vMerge w:val="restart"/>
            <w:tcBorders>
              <w:bottom w:val="nil"/>
            </w:tcBorders>
            <w:vAlign w:val="top"/>
          </w:tcPr>
          <w:p w14:paraId="2CE43943">
            <w:pPr>
              <w:jc w:val="center"/>
            </w:pPr>
          </w:p>
          <w:p w14:paraId="02645842">
            <w:pPr>
              <w:jc w:val="center"/>
            </w:pPr>
          </w:p>
          <w:p w14:paraId="6151BF1F">
            <w:pPr>
              <w:jc w:val="center"/>
            </w:pPr>
          </w:p>
          <w:p w14:paraId="46E6C08E">
            <w:pPr>
              <w:jc w:val="center"/>
            </w:pPr>
          </w:p>
          <w:p w14:paraId="216883EE">
            <w:pPr>
              <w:jc w:val="center"/>
            </w:pPr>
            <w:r>
              <w:t>综合组</w:t>
            </w:r>
          </w:p>
        </w:tc>
        <w:tc>
          <w:tcPr>
            <w:tcW w:w="3182" w:type="dxa"/>
            <w:vMerge w:val="restart"/>
            <w:tcBorders>
              <w:bottom w:val="nil"/>
            </w:tcBorders>
            <w:vAlign w:val="top"/>
          </w:tcPr>
          <w:p w14:paraId="75893ED8">
            <w:pPr>
              <w:jc w:val="center"/>
            </w:pPr>
          </w:p>
          <w:p w14:paraId="02342E39">
            <w:pPr>
              <w:jc w:val="center"/>
            </w:pPr>
          </w:p>
          <w:p w14:paraId="7D15DBA3">
            <w:pPr>
              <w:jc w:val="center"/>
            </w:pPr>
          </w:p>
          <w:p w14:paraId="33496D6A">
            <w:pPr>
              <w:jc w:val="center"/>
            </w:pPr>
            <w:r>
              <w:fldChar w:fldCharType="begin"/>
            </w:r>
            <w:r>
              <w:instrText xml:space="preserve"> HYPERLINK "http://www.xtx.gov.cn/6571/6" </w:instrText>
            </w:r>
            <w:r>
              <w:fldChar w:fldCharType="separate"/>
            </w:r>
            <w:r>
              <w:t>http://www.xtx.gov.cn/6571/6</w:t>
            </w:r>
            <w:r>
              <w:fldChar w:fldCharType="end"/>
            </w:r>
            <w:r>
              <w:fldChar w:fldCharType="begin"/>
            </w:r>
            <w:r>
              <w:instrText xml:space="preserve"> HYPERLINK "http://www.xtx.gov.cn/6571/6606/index.htm" </w:instrText>
            </w:r>
            <w:r>
              <w:fldChar w:fldCharType="separate"/>
            </w:r>
            <w:r>
              <w:fldChar w:fldCharType="end"/>
            </w:r>
            <w:r>
              <w:t>606/index.htm</w:t>
            </w:r>
          </w:p>
        </w:tc>
      </w:tr>
      <w:tr w14:paraId="50400A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27" w:hRule="atLeast"/>
        </w:trPr>
        <w:tc>
          <w:tcPr>
            <w:tcW w:w="657" w:type="dxa"/>
            <w:vMerge w:val="continue"/>
            <w:tcBorders>
              <w:top w:val="nil"/>
            </w:tcBorders>
            <w:vAlign w:val="top"/>
          </w:tcPr>
          <w:p w14:paraId="7A9B386A">
            <w:pPr>
              <w:jc w:val="center"/>
            </w:pPr>
          </w:p>
        </w:tc>
        <w:tc>
          <w:tcPr>
            <w:tcW w:w="993" w:type="dxa"/>
            <w:vMerge w:val="continue"/>
            <w:tcBorders>
              <w:top w:val="nil"/>
            </w:tcBorders>
            <w:vAlign w:val="top"/>
          </w:tcPr>
          <w:p w14:paraId="50FCD477">
            <w:pPr>
              <w:jc w:val="center"/>
            </w:pPr>
          </w:p>
        </w:tc>
        <w:tc>
          <w:tcPr>
            <w:tcW w:w="993" w:type="dxa"/>
            <w:vAlign w:val="top"/>
          </w:tcPr>
          <w:p w14:paraId="04ED5BF2">
            <w:pPr>
              <w:jc w:val="center"/>
            </w:pPr>
          </w:p>
          <w:p w14:paraId="43A57D5C">
            <w:pPr>
              <w:jc w:val="center"/>
            </w:pPr>
          </w:p>
          <w:p w14:paraId="500FD13E">
            <w:pPr>
              <w:jc w:val="center"/>
            </w:pPr>
            <w:r>
              <w:t>考录招聘</w:t>
            </w:r>
          </w:p>
        </w:tc>
        <w:tc>
          <w:tcPr>
            <w:tcW w:w="2026" w:type="dxa"/>
            <w:vAlign w:val="top"/>
          </w:tcPr>
          <w:p w14:paraId="1BF9BD2C">
            <w:pPr>
              <w:jc w:val="center"/>
            </w:pPr>
          </w:p>
          <w:p w14:paraId="5EFDCA17">
            <w:pPr>
              <w:jc w:val="center"/>
            </w:pPr>
            <w:r>
              <w:t>人才引进、事业单位招考等信息</w:t>
            </w:r>
          </w:p>
        </w:tc>
        <w:tc>
          <w:tcPr>
            <w:tcW w:w="2867" w:type="dxa"/>
            <w:vAlign w:val="top"/>
          </w:tcPr>
          <w:p w14:paraId="1132A2A8">
            <w:pPr>
              <w:jc w:val="center"/>
            </w:pPr>
            <w:r>
              <w:t>《中华人民共和国政府信息公开条例》（国务院令第711号）第二十条；《公务员录用规定》第三十六条、第三十七条</w:t>
            </w:r>
          </w:p>
        </w:tc>
        <w:tc>
          <w:tcPr>
            <w:tcW w:w="1323" w:type="dxa"/>
            <w:vAlign w:val="top"/>
          </w:tcPr>
          <w:p w14:paraId="0B45758E">
            <w:pPr>
              <w:jc w:val="center"/>
            </w:pPr>
          </w:p>
          <w:p w14:paraId="6DDADE34">
            <w:pPr>
              <w:jc w:val="center"/>
            </w:pPr>
          </w:p>
          <w:p w14:paraId="1F34433B">
            <w:pPr>
              <w:jc w:val="center"/>
            </w:pPr>
            <w:r>
              <w:t>政府网站</w:t>
            </w:r>
          </w:p>
        </w:tc>
        <w:tc>
          <w:tcPr>
            <w:tcW w:w="2055" w:type="dxa"/>
            <w:vAlign w:val="top"/>
          </w:tcPr>
          <w:p w14:paraId="55772C75">
            <w:pPr>
              <w:jc w:val="center"/>
            </w:pPr>
          </w:p>
          <w:p w14:paraId="7CCC4EE1">
            <w:pPr>
              <w:jc w:val="center"/>
            </w:pPr>
            <w:r>
              <w:t>自该政府信息形成或者变更之日起20个工作日内</w:t>
            </w:r>
          </w:p>
        </w:tc>
        <w:tc>
          <w:tcPr>
            <w:tcW w:w="1088" w:type="dxa"/>
            <w:vMerge w:val="continue"/>
            <w:tcBorders>
              <w:top w:val="nil"/>
            </w:tcBorders>
            <w:vAlign w:val="top"/>
          </w:tcPr>
          <w:p w14:paraId="26ECB368">
            <w:pPr>
              <w:jc w:val="center"/>
            </w:pPr>
          </w:p>
        </w:tc>
        <w:tc>
          <w:tcPr>
            <w:tcW w:w="3182" w:type="dxa"/>
            <w:vMerge w:val="continue"/>
            <w:tcBorders>
              <w:top w:val="nil"/>
            </w:tcBorders>
            <w:vAlign w:val="top"/>
          </w:tcPr>
          <w:p w14:paraId="291EF1A6">
            <w:pPr>
              <w:jc w:val="center"/>
            </w:pPr>
          </w:p>
        </w:tc>
      </w:tr>
      <w:tr w14:paraId="04E17C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86" w:hRule="atLeast"/>
        </w:trPr>
        <w:tc>
          <w:tcPr>
            <w:tcW w:w="657" w:type="dxa"/>
            <w:vAlign w:val="top"/>
          </w:tcPr>
          <w:p w14:paraId="00CAFA7B">
            <w:pPr>
              <w:jc w:val="center"/>
            </w:pPr>
          </w:p>
          <w:p w14:paraId="0FA2763A">
            <w:pPr>
              <w:jc w:val="center"/>
            </w:pPr>
          </w:p>
          <w:p w14:paraId="72ECB82F">
            <w:pPr>
              <w:jc w:val="center"/>
            </w:pPr>
          </w:p>
          <w:p w14:paraId="63EBAA1F">
            <w:pPr>
              <w:jc w:val="center"/>
            </w:pPr>
          </w:p>
          <w:p w14:paraId="25935DA9">
            <w:pPr>
              <w:jc w:val="center"/>
              <w:rPr>
                <w:rFonts w:hint="default"/>
                <w:lang w:val="en-US" w:eastAsia="zh-CN"/>
              </w:rPr>
            </w:pPr>
            <w:r>
              <w:rPr>
                <w:rFonts w:hint="eastAsia"/>
                <w:lang w:val="en-US" w:eastAsia="zh-CN"/>
              </w:rPr>
              <w:t>8</w:t>
            </w:r>
          </w:p>
        </w:tc>
        <w:tc>
          <w:tcPr>
            <w:tcW w:w="993" w:type="dxa"/>
            <w:vAlign w:val="top"/>
          </w:tcPr>
          <w:p w14:paraId="60179F35">
            <w:pPr>
              <w:jc w:val="center"/>
            </w:pPr>
          </w:p>
          <w:p w14:paraId="2A6B660C">
            <w:pPr>
              <w:jc w:val="center"/>
            </w:pPr>
          </w:p>
          <w:p w14:paraId="61B62937">
            <w:pPr>
              <w:jc w:val="center"/>
            </w:pPr>
          </w:p>
          <w:p w14:paraId="4DA02729">
            <w:pPr>
              <w:jc w:val="center"/>
            </w:pPr>
            <w:r>
              <w:t>法治政府建设年度报告</w:t>
            </w:r>
          </w:p>
        </w:tc>
        <w:tc>
          <w:tcPr>
            <w:tcW w:w="993" w:type="dxa"/>
            <w:vAlign w:val="top"/>
          </w:tcPr>
          <w:p w14:paraId="54BCDA1F">
            <w:pPr>
              <w:jc w:val="center"/>
            </w:pPr>
          </w:p>
          <w:p w14:paraId="13FF220B">
            <w:pPr>
              <w:jc w:val="center"/>
            </w:pPr>
          </w:p>
          <w:p w14:paraId="5985118B">
            <w:pPr>
              <w:jc w:val="center"/>
            </w:pPr>
          </w:p>
          <w:p w14:paraId="79CF729C">
            <w:pPr>
              <w:jc w:val="center"/>
            </w:pPr>
            <w:r>
              <w:t>法治政府建设年度报告</w:t>
            </w:r>
          </w:p>
        </w:tc>
        <w:tc>
          <w:tcPr>
            <w:tcW w:w="2026" w:type="dxa"/>
            <w:vAlign w:val="top"/>
          </w:tcPr>
          <w:p w14:paraId="086F6625">
            <w:pPr>
              <w:jc w:val="center"/>
            </w:pPr>
            <w:r>
              <w:t>上一年度推进法治政府建设的主要举措和成效、存在的不足和原因，党政主要负责人履行推进法治建设第一责任人职责，加强法治政府建设的有关情况；下一年度推进法治政府建设的主要安排；其他需要报告的情况</w:t>
            </w:r>
          </w:p>
        </w:tc>
        <w:tc>
          <w:tcPr>
            <w:tcW w:w="2867" w:type="dxa"/>
            <w:vAlign w:val="top"/>
          </w:tcPr>
          <w:p w14:paraId="20B58331">
            <w:pPr>
              <w:jc w:val="center"/>
            </w:pPr>
          </w:p>
          <w:p w14:paraId="72DFE043">
            <w:pPr>
              <w:jc w:val="center"/>
            </w:pPr>
          </w:p>
          <w:p w14:paraId="7F9699B4">
            <w:pPr>
              <w:jc w:val="center"/>
            </w:pPr>
          </w:p>
          <w:p w14:paraId="3F373493">
            <w:pPr>
              <w:jc w:val="center"/>
            </w:pPr>
            <w:r>
              <w:t>中共中央办公厅国务院办公厅印发《法治政府建设与责任落实督察工作规定》第二十四条</w:t>
            </w:r>
          </w:p>
        </w:tc>
        <w:tc>
          <w:tcPr>
            <w:tcW w:w="1323" w:type="dxa"/>
            <w:vAlign w:val="top"/>
          </w:tcPr>
          <w:p w14:paraId="53AA0BD4">
            <w:pPr>
              <w:jc w:val="center"/>
            </w:pPr>
          </w:p>
          <w:p w14:paraId="42511BF1">
            <w:pPr>
              <w:jc w:val="center"/>
            </w:pPr>
          </w:p>
          <w:p w14:paraId="77274389">
            <w:pPr>
              <w:jc w:val="center"/>
            </w:pPr>
          </w:p>
          <w:p w14:paraId="5A72A3FC">
            <w:pPr>
              <w:jc w:val="center"/>
            </w:pPr>
          </w:p>
          <w:p w14:paraId="1B6817D4">
            <w:pPr>
              <w:jc w:val="center"/>
            </w:pPr>
            <w:r>
              <w:t>政府网站</w:t>
            </w:r>
          </w:p>
        </w:tc>
        <w:tc>
          <w:tcPr>
            <w:tcW w:w="2055" w:type="dxa"/>
            <w:vAlign w:val="top"/>
          </w:tcPr>
          <w:p w14:paraId="1D1BFF5F">
            <w:pPr>
              <w:jc w:val="center"/>
            </w:pPr>
          </w:p>
          <w:p w14:paraId="3408CC4A">
            <w:pPr>
              <w:jc w:val="center"/>
            </w:pPr>
          </w:p>
          <w:p w14:paraId="79BB90AA">
            <w:pPr>
              <w:jc w:val="center"/>
            </w:pPr>
          </w:p>
          <w:p w14:paraId="31E71ED1">
            <w:pPr>
              <w:jc w:val="center"/>
            </w:pPr>
          </w:p>
          <w:p w14:paraId="3E4316D9">
            <w:pPr>
              <w:jc w:val="center"/>
            </w:pPr>
            <w:r>
              <w:t>每年4月1日之前</w:t>
            </w:r>
          </w:p>
        </w:tc>
        <w:tc>
          <w:tcPr>
            <w:tcW w:w="1088" w:type="dxa"/>
            <w:vAlign w:val="top"/>
          </w:tcPr>
          <w:p w14:paraId="47CF4598">
            <w:pPr>
              <w:jc w:val="center"/>
            </w:pPr>
          </w:p>
          <w:p w14:paraId="7F816BF3">
            <w:pPr>
              <w:jc w:val="center"/>
            </w:pPr>
          </w:p>
          <w:p w14:paraId="76C4597C">
            <w:pPr>
              <w:jc w:val="center"/>
            </w:pPr>
          </w:p>
          <w:p w14:paraId="69AF9398">
            <w:pPr>
              <w:jc w:val="center"/>
            </w:pPr>
          </w:p>
          <w:p w14:paraId="7E78BD9D">
            <w:pPr>
              <w:jc w:val="center"/>
            </w:pPr>
            <w:r>
              <w:t>综合组</w:t>
            </w:r>
          </w:p>
        </w:tc>
        <w:tc>
          <w:tcPr>
            <w:tcW w:w="3182" w:type="dxa"/>
            <w:vAlign w:val="top"/>
          </w:tcPr>
          <w:p w14:paraId="18264000">
            <w:pPr>
              <w:jc w:val="center"/>
            </w:pPr>
          </w:p>
          <w:p w14:paraId="4AE8D65D">
            <w:pPr>
              <w:jc w:val="center"/>
            </w:pPr>
          </w:p>
          <w:p w14:paraId="354E3186">
            <w:pPr>
              <w:jc w:val="center"/>
            </w:pPr>
          </w:p>
          <w:p w14:paraId="6644C05A">
            <w:pPr>
              <w:jc w:val="center"/>
            </w:pPr>
          </w:p>
          <w:p w14:paraId="7532653A">
            <w:pPr>
              <w:jc w:val="center"/>
            </w:pPr>
            <w:r>
              <w:drawing>
                <wp:anchor distT="0" distB="0" distL="0" distR="0" simplePos="0" relativeHeight="251664384" behindDoc="1" locked="0" layoutInCell="1" allowOverlap="1">
                  <wp:simplePos x="0" y="0"/>
                  <wp:positionH relativeFrom="column">
                    <wp:posOffset>3810</wp:posOffset>
                  </wp:positionH>
                  <wp:positionV relativeFrom="paragraph">
                    <wp:posOffset>-623570</wp:posOffset>
                  </wp:positionV>
                  <wp:extent cx="2016760" cy="1644650"/>
                  <wp:effectExtent l="0" t="0" r="0" b="0"/>
                  <wp:wrapNone/>
                  <wp:docPr id="18" name="IM 18">
                    <a:hlinkClick xmlns:a="http://schemas.openxmlformats.org/drawingml/2006/main" r:id="rId21"/>
                  </wp:docPr>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22"/>
                          <a:stretch>
                            <a:fillRect/>
                          </a:stretch>
                        </pic:blipFill>
                        <pic:spPr>
                          <a:xfrm>
                            <a:off x="0" y="0"/>
                            <a:ext cx="2016760" cy="1644650"/>
                          </a:xfrm>
                          <a:prstGeom prst="rect">
                            <a:avLst/>
                          </a:prstGeom>
                        </pic:spPr>
                      </pic:pic>
                    </a:graphicData>
                  </a:graphic>
                </wp:anchor>
              </w:drawing>
            </w:r>
            <w:r>
              <w:fldChar w:fldCharType="begin"/>
            </w:r>
            <w:r>
              <w:instrText xml:space="preserve"> HYPERLINK "http://www.xtx.gov.cn/6571/6605/index.htm" </w:instrText>
            </w:r>
            <w:r>
              <w:fldChar w:fldCharType="separate"/>
            </w:r>
            <w:r>
              <w:t>http://www.xtx.gov.cn/6571/2</w:t>
            </w:r>
            <w:r>
              <w:fldChar w:fldCharType="end"/>
            </w:r>
            <w:r>
              <w:fldChar w:fldCharType="begin"/>
            </w:r>
            <w:r>
              <w:instrText xml:space="preserve"> HYPERLINK "http://www.xtx.gov.cn/6571/21429/index.htm" </w:instrText>
            </w:r>
            <w:r>
              <w:fldChar w:fldCharType="separate"/>
            </w:r>
            <w:r>
              <w:fldChar w:fldCharType="end"/>
            </w:r>
            <w:r>
              <w:fldChar w:fldCharType="begin"/>
            </w:r>
            <w:r>
              <w:instrText xml:space="preserve"> HYPERLINK "http://www.xtx.gov.cn/6571/6605/index.htm" </w:instrText>
            </w:r>
            <w:r>
              <w:fldChar w:fldCharType="separate"/>
            </w:r>
            <w:r>
              <w:t>1429/index.htm</w:t>
            </w:r>
            <w:r>
              <w:fldChar w:fldCharType="end"/>
            </w:r>
          </w:p>
        </w:tc>
      </w:tr>
      <w:tr w14:paraId="2AD07E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58" w:hRule="atLeast"/>
        </w:trPr>
        <w:tc>
          <w:tcPr>
            <w:tcW w:w="657" w:type="dxa"/>
            <w:vMerge w:val="restart"/>
            <w:tcBorders>
              <w:bottom w:val="nil"/>
            </w:tcBorders>
            <w:vAlign w:val="top"/>
          </w:tcPr>
          <w:p w14:paraId="7D93531C">
            <w:pPr>
              <w:jc w:val="center"/>
            </w:pPr>
          </w:p>
          <w:p w14:paraId="794D5F05">
            <w:pPr>
              <w:jc w:val="center"/>
            </w:pPr>
          </w:p>
          <w:p w14:paraId="159911B0">
            <w:pPr>
              <w:jc w:val="center"/>
            </w:pPr>
          </w:p>
          <w:p w14:paraId="5214C3DA">
            <w:pPr>
              <w:jc w:val="center"/>
            </w:pPr>
          </w:p>
          <w:p w14:paraId="77720FB6">
            <w:pPr>
              <w:jc w:val="center"/>
            </w:pPr>
          </w:p>
          <w:p w14:paraId="596ACDCA">
            <w:pPr>
              <w:jc w:val="center"/>
            </w:pPr>
          </w:p>
          <w:p w14:paraId="0697B2CC">
            <w:pPr>
              <w:jc w:val="center"/>
            </w:pPr>
          </w:p>
          <w:p w14:paraId="24E29015">
            <w:pPr>
              <w:jc w:val="center"/>
            </w:pPr>
          </w:p>
          <w:p w14:paraId="3623EF13">
            <w:pPr>
              <w:jc w:val="center"/>
            </w:pPr>
          </w:p>
          <w:p w14:paraId="5A4380FB">
            <w:pPr>
              <w:jc w:val="center"/>
              <w:rPr>
                <w:rFonts w:hint="default"/>
                <w:lang w:val="en-US" w:eastAsia="zh-CN"/>
              </w:rPr>
            </w:pPr>
            <w:r>
              <w:rPr>
                <w:rFonts w:hint="eastAsia"/>
                <w:lang w:val="en-US" w:eastAsia="zh-CN"/>
              </w:rPr>
              <w:t>9</w:t>
            </w:r>
          </w:p>
        </w:tc>
        <w:tc>
          <w:tcPr>
            <w:tcW w:w="993" w:type="dxa"/>
            <w:vMerge w:val="restart"/>
            <w:tcBorders>
              <w:bottom w:val="nil"/>
            </w:tcBorders>
            <w:vAlign w:val="top"/>
          </w:tcPr>
          <w:p w14:paraId="09069E8D">
            <w:pPr>
              <w:jc w:val="center"/>
            </w:pPr>
          </w:p>
          <w:p w14:paraId="6845F45D">
            <w:pPr>
              <w:jc w:val="center"/>
            </w:pPr>
          </w:p>
          <w:p w14:paraId="4EA1F7CC">
            <w:pPr>
              <w:jc w:val="center"/>
            </w:pPr>
          </w:p>
          <w:p w14:paraId="634AB4C8">
            <w:pPr>
              <w:jc w:val="center"/>
            </w:pPr>
          </w:p>
          <w:p w14:paraId="0DA12959">
            <w:pPr>
              <w:jc w:val="center"/>
            </w:pPr>
          </w:p>
          <w:p w14:paraId="41279952">
            <w:pPr>
              <w:jc w:val="center"/>
            </w:pPr>
          </w:p>
          <w:p w14:paraId="0046E69E">
            <w:pPr>
              <w:jc w:val="center"/>
            </w:pPr>
          </w:p>
          <w:p w14:paraId="448E4720">
            <w:pPr>
              <w:jc w:val="center"/>
            </w:pPr>
          </w:p>
          <w:p w14:paraId="745FA1A8">
            <w:pPr>
              <w:jc w:val="center"/>
            </w:pPr>
          </w:p>
          <w:p w14:paraId="543ED14F">
            <w:pPr>
              <w:jc w:val="center"/>
            </w:pPr>
            <w:r>
              <w:t>政府信息公开</w:t>
            </w:r>
          </w:p>
        </w:tc>
        <w:tc>
          <w:tcPr>
            <w:tcW w:w="993" w:type="dxa"/>
            <w:vAlign w:val="top"/>
          </w:tcPr>
          <w:p w14:paraId="2E2B5043">
            <w:pPr>
              <w:jc w:val="center"/>
            </w:pPr>
          </w:p>
          <w:p w14:paraId="4C09BC58">
            <w:pPr>
              <w:jc w:val="center"/>
            </w:pPr>
          </w:p>
          <w:p w14:paraId="2C9F2E72">
            <w:pPr>
              <w:jc w:val="center"/>
            </w:pPr>
            <w:r>
              <w:t>政府信息公开指南</w:t>
            </w:r>
          </w:p>
        </w:tc>
        <w:tc>
          <w:tcPr>
            <w:tcW w:w="2026" w:type="dxa"/>
            <w:vAlign w:val="top"/>
          </w:tcPr>
          <w:p w14:paraId="1AFEEA65">
            <w:pPr>
              <w:jc w:val="center"/>
            </w:pPr>
            <w:r>
              <w:t>政府信息主动公开、依申请公开有关情况，不予公开的内容，政府信息公开工作机构的名称、办公</w:t>
            </w:r>
          </w:p>
          <w:p w14:paraId="35DCFB16">
            <w:pPr>
              <w:jc w:val="center"/>
            </w:pPr>
            <w:r>
              <w:t>地址、办公时间、联</w:t>
            </w:r>
          </w:p>
          <w:p w14:paraId="2D30D626">
            <w:pPr>
              <w:jc w:val="center"/>
            </w:pPr>
            <w:r>
              <w:t>系电话、传真号码、</w:t>
            </w:r>
          </w:p>
          <w:p w14:paraId="39A6ABDB">
            <w:pPr>
              <w:jc w:val="center"/>
            </w:pPr>
            <w:r>
              <w:t>互联网联系方式等</w:t>
            </w:r>
          </w:p>
        </w:tc>
        <w:tc>
          <w:tcPr>
            <w:tcW w:w="2867" w:type="dxa"/>
            <w:vAlign w:val="top"/>
          </w:tcPr>
          <w:p w14:paraId="3F3A31FC">
            <w:pPr>
              <w:jc w:val="center"/>
            </w:pPr>
          </w:p>
          <w:p w14:paraId="06FA9DE1">
            <w:pPr>
              <w:jc w:val="center"/>
            </w:pPr>
          </w:p>
          <w:p w14:paraId="310EF809">
            <w:pPr>
              <w:jc w:val="center"/>
            </w:pPr>
            <w:r>
              <w:t>《中华人民共和国政府信息公开条例》（国务院令第711号）第十二条</w:t>
            </w:r>
          </w:p>
        </w:tc>
        <w:tc>
          <w:tcPr>
            <w:tcW w:w="1323" w:type="dxa"/>
            <w:vAlign w:val="top"/>
          </w:tcPr>
          <w:p w14:paraId="40709595">
            <w:pPr>
              <w:jc w:val="center"/>
            </w:pPr>
          </w:p>
          <w:p w14:paraId="7A8D8E7F">
            <w:pPr>
              <w:jc w:val="center"/>
            </w:pPr>
          </w:p>
          <w:p w14:paraId="19D4D6D0">
            <w:pPr>
              <w:jc w:val="center"/>
            </w:pPr>
          </w:p>
          <w:p w14:paraId="3288A941">
            <w:pPr>
              <w:jc w:val="center"/>
            </w:pPr>
            <w:r>
              <w:t>政府网站</w:t>
            </w:r>
          </w:p>
        </w:tc>
        <w:tc>
          <w:tcPr>
            <w:tcW w:w="2055" w:type="dxa"/>
            <w:vAlign w:val="top"/>
          </w:tcPr>
          <w:p w14:paraId="02E618AD">
            <w:pPr>
              <w:jc w:val="center"/>
            </w:pPr>
          </w:p>
          <w:p w14:paraId="7F252074">
            <w:pPr>
              <w:jc w:val="center"/>
            </w:pPr>
          </w:p>
          <w:p w14:paraId="0BB13FD2">
            <w:pPr>
              <w:jc w:val="center"/>
            </w:pPr>
            <w:r>
              <w:t>自该政府信息形成或者变更之日起20个工作日内</w:t>
            </w:r>
          </w:p>
        </w:tc>
        <w:tc>
          <w:tcPr>
            <w:tcW w:w="1088" w:type="dxa"/>
            <w:vAlign w:val="top"/>
          </w:tcPr>
          <w:p w14:paraId="66DB7646">
            <w:pPr>
              <w:jc w:val="center"/>
            </w:pPr>
          </w:p>
          <w:p w14:paraId="2198FA5B">
            <w:pPr>
              <w:jc w:val="center"/>
            </w:pPr>
          </w:p>
          <w:p w14:paraId="60783546">
            <w:pPr>
              <w:jc w:val="center"/>
            </w:pPr>
          </w:p>
          <w:p w14:paraId="5AC00F3F">
            <w:pPr>
              <w:jc w:val="center"/>
            </w:pPr>
            <w:r>
              <w:t>综合组</w:t>
            </w:r>
          </w:p>
        </w:tc>
        <w:tc>
          <w:tcPr>
            <w:tcW w:w="3182" w:type="dxa"/>
            <w:vAlign w:val="top"/>
          </w:tcPr>
          <w:p w14:paraId="7A5A3B48">
            <w:pPr>
              <w:jc w:val="center"/>
            </w:pPr>
          </w:p>
          <w:p w14:paraId="7D11040E">
            <w:pPr>
              <w:jc w:val="center"/>
            </w:pPr>
          </w:p>
          <w:p w14:paraId="4E94724A">
            <w:pPr>
              <w:jc w:val="center"/>
            </w:pPr>
            <w:r>
              <w:drawing>
                <wp:anchor distT="0" distB="0" distL="0" distR="0" simplePos="0" relativeHeight="251666432" behindDoc="1" locked="0" layoutInCell="1" allowOverlap="1">
                  <wp:simplePos x="0" y="0"/>
                  <wp:positionH relativeFrom="column">
                    <wp:posOffset>3810</wp:posOffset>
                  </wp:positionH>
                  <wp:positionV relativeFrom="paragraph">
                    <wp:posOffset>-426085</wp:posOffset>
                  </wp:positionV>
                  <wp:extent cx="2016760" cy="1249680"/>
                  <wp:effectExtent l="0" t="0" r="0" b="0"/>
                  <wp:wrapNone/>
                  <wp:docPr id="20" name="IM 20">
                    <a:hlinkClick xmlns:a="http://schemas.openxmlformats.org/drawingml/2006/main" r:id="rId23"/>
                  </wp:docPr>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24"/>
                          <a:stretch>
                            <a:fillRect/>
                          </a:stretch>
                        </pic:blipFill>
                        <pic:spPr>
                          <a:xfrm>
                            <a:off x="0" y="0"/>
                            <a:ext cx="2016760" cy="1249680"/>
                          </a:xfrm>
                          <a:prstGeom prst="rect">
                            <a:avLst/>
                          </a:prstGeom>
                        </pic:spPr>
                      </pic:pic>
                    </a:graphicData>
                  </a:graphic>
                </wp:anchor>
              </w:drawing>
            </w:r>
            <w:r>
              <w:fldChar w:fldCharType="begin"/>
            </w:r>
            <w:r>
              <w:instrText xml:space="preserve"> HYPERLINK "http://www.xtx.gov.cn/6571/6604/index.htm" </w:instrText>
            </w:r>
            <w:r>
              <w:fldChar w:fldCharType="separate"/>
            </w:r>
            <w:r>
              <w:t>http://www.xtx.gov.cn/6571/6</w:t>
            </w:r>
            <w:r>
              <w:fldChar w:fldCharType="end"/>
            </w:r>
            <w:r>
              <w:fldChar w:fldCharType="begin"/>
            </w:r>
            <w:r>
              <w:instrText xml:space="preserve"> HYPERLINK "http://www.xtx.gov.cn/6571/6604/index.htm" </w:instrText>
            </w:r>
            <w:r>
              <w:fldChar w:fldCharType="separate"/>
            </w:r>
            <w:r>
              <w:t>602/index.htm</w:t>
            </w:r>
            <w:r>
              <w:fldChar w:fldCharType="end"/>
            </w:r>
          </w:p>
        </w:tc>
      </w:tr>
      <w:tr w14:paraId="46EFA7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7" w:hRule="atLeast"/>
        </w:trPr>
        <w:tc>
          <w:tcPr>
            <w:tcW w:w="657" w:type="dxa"/>
            <w:vMerge w:val="continue"/>
            <w:tcBorders>
              <w:top w:val="nil"/>
              <w:bottom w:val="nil"/>
            </w:tcBorders>
            <w:vAlign w:val="top"/>
          </w:tcPr>
          <w:p w14:paraId="4146A4E5">
            <w:pPr>
              <w:jc w:val="center"/>
            </w:pPr>
          </w:p>
        </w:tc>
        <w:tc>
          <w:tcPr>
            <w:tcW w:w="993" w:type="dxa"/>
            <w:vMerge w:val="continue"/>
            <w:tcBorders>
              <w:top w:val="nil"/>
              <w:bottom w:val="nil"/>
            </w:tcBorders>
            <w:vAlign w:val="top"/>
          </w:tcPr>
          <w:p w14:paraId="6C5440E7">
            <w:pPr>
              <w:jc w:val="center"/>
            </w:pPr>
          </w:p>
        </w:tc>
        <w:tc>
          <w:tcPr>
            <w:tcW w:w="993" w:type="dxa"/>
            <w:vAlign w:val="top"/>
          </w:tcPr>
          <w:p w14:paraId="50BC7CC8">
            <w:pPr>
              <w:jc w:val="center"/>
            </w:pPr>
          </w:p>
          <w:p w14:paraId="5DBB3397">
            <w:pPr>
              <w:jc w:val="center"/>
            </w:pPr>
            <w:r>
              <w:t>政府信息公开制度</w:t>
            </w:r>
          </w:p>
        </w:tc>
        <w:tc>
          <w:tcPr>
            <w:tcW w:w="2026" w:type="dxa"/>
            <w:vAlign w:val="top"/>
          </w:tcPr>
          <w:p w14:paraId="6B2A2E85">
            <w:pPr>
              <w:jc w:val="center"/>
            </w:pPr>
          </w:p>
          <w:p w14:paraId="1D6D4367">
            <w:pPr>
              <w:jc w:val="center"/>
            </w:pPr>
            <w:r>
              <w:t>政府信息主动公开事项目录</w:t>
            </w:r>
          </w:p>
        </w:tc>
        <w:tc>
          <w:tcPr>
            <w:tcW w:w="2867" w:type="dxa"/>
            <w:vAlign w:val="top"/>
          </w:tcPr>
          <w:p w14:paraId="6C9F1897">
            <w:pPr>
              <w:jc w:val="center"/>
            </w:pPr>
            <w:r>
              <w:t>《中华人民共和国政府信息公开条例》（国务院令第711号）第十二条</w:t>
            </w:r>
          </w:p>
        </w:tc>
        <w:tc>
          <w:tcPr>
            <w:tcW w:w="1323" w:type="dxa"/>
            <w:vAlign w:val="top"/>
          </w:tcPr>
          <w:p w14:paraId="1E351C10">
            <w:pPr>
              <w:jc w:val="center"/>
            </w:pPr>
          </w:p>
          <w:p w14:paraId="1D7830E1">
            <w:pPr>
              <w:jc w:val="center"/>
            </w:pPr>
            <w:r>
              <w:t>政府网站</w:t>
            </w:r>
          </w:p>
        </w:tc>
        <w:tc>
          <w:tcPr>
            <w:tcW w:w="2055" w:type="dxa"/>
            <w:vAlign w:val="top"/>
          </w:tcPr>
          <w:p w14:paraId="37FE9CED">
            <w:pPr>
              <w:jc w:val="center"/>
            </w:pPr>
            <w:r>
              <w:t>自该政府信息形成或者变更之日起20个工作日内</w:t>
            </w:r>
          </w:p>
        </w:tc>
        <w:tc>
          <w:tcPr>
            <w:tcW w:w="1088" w:type="dxa"/>
            <w:vAlign w:val="top"/>
          </w:tcPr>
          <w:p w14:paraId="60E81040">
            <w:pPr>
              <w:jc w:val="center"/>
            </w:pPr>
          </w:p>
          <w:p w14:paraId="77697218">
            <w:pPr>
              <w:jc w:val="center"/>
            </w:pPr>
            <w:r>
              <w:t>综合组</w:t>
            </w:r>
          </w:p>
        </w:tc>
        <w:tc>
          <w:tcPr>
            <w:tcW w:w="3182" w:type="dxa"/>
            <w:vAlign w:val="top"/>
          </w:tcPr>
          <w:p w14:paraId="419986C6">
            <w:pPr>
              <w:jc w:val="center"/>
            </w:pPr>
            <w:r>
              <w:drawing>
                <wp:anchor distT="0" distB="0" distL="0" distR="0" simplePos="0" relativeHeight="251667456" behindDoc="1" locked="0" layoutInCell="1" allowOverlap="1">
                  <wp:simplePos x="0" y="0"/>
                  <wp:positionH relativeFrom="column">
                    <wp:posOffset>3810</wp:posOffset>
                  </wp:positionH>
                  <wp:positionV relativeFrom="paragraph">
                    <wp:posOffset>0</wp:posOffset>
                  </wp:positionV>
                  <wp:extent cx="2016760" cy="688340"/>
                  <wp:effectExtent l="0" t="0" r="0" b="0"/>
                  <wp:wrapNone/>
                  <wp:docPr id="22" name="IM 22">
                    <a:hlinkClick xmlns:a="http://schemas.openxmlformats.org/drawingml/2006/main" r:id="rId25"/>
                  </wp:docPr>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26"/>
                          <a:stretch>
                            <a:fillRect/>
                          </a:stretch>
                        </pic:blipFill>
                        <pic:spPr>
                          <a:xfrm>
                            <a:off x="0" y="0"/>
                            <a:ext cx="2016760" cy="688339"/>
                          </a:xfrm>
                          <a:prstGeom prst="rect">
                            <a:avLst/>
                          </a:prstGeom>
                        </pic:spPr>
                      </pic:pic>
                    </a:graphicData>
                  </a:graphic>
                </wp:anchor>
              </w:drawing>
            </w:r>
            <w:r>
              <w:fldChar w:fldCharType="begin"/>
            </w:r>
            <w:r>
              <w:instrText xml:space="preserve"> HYPERLINK "http://www.xtx.gov.cn/6571/6604/index.htm" </w:instrText>
            </w:r>
            <w:r>
              <w:fldChar w:fldCharType="separate"/>
            </w:r>
            <w:r>
              <w:t>http://www.xtx.gov.cn/6571/6</w:t>
            </w:r>
            <w:r>
              <w:fldChar w:fldCharType="end"/>
            </w:r>
            <w:r>
              <w:fldChar w:fldCharType="begin"/>
            </w:r>
            <w:r>
              <w:instrText xml:space="preserve"> HYPERLINK "http://www.xtx.gov.cn/6571/6604/index.htm" </w:instrText>
            </w:r>
            <w:r>
              <w:fldChar w:fldCharType="separate"/>
            </w:r>
            <w:r>
              <w:fldChar w:fldCharType="end"/>
            </w:r>
            <w:r>
              <w:fldChar w:fldCharType="begin"/>
            </w:r>
            <w:r>
              <w:instrText xml:space="preserve"> HYPERLINK "http://www.xtx.gov.cn/6571/6604/index.htm" </w:instrText>
            </w:r>
            <w:r>
              <w:fldChar w:fldCharType="separate"/>
            </w:r>
            <w:r>
              <w:t>604/index.htm</w:t>
            </w:r>
            <w:r>
              <w:fldChar w:fldCharType="end"/>
            </w:r>
          </w:p>
        </w:tc>
      </w:tr>
      <w:tr w14:paraId="166077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47" w:hRule="atLeast"/>
        </w:trPr>
        <w:tc>
          <w:tcPr>
            <w:tcW w:w="657" w:type="dxa"/>
            <w:vMerge w:val="continue"/>
            <w:tcBorders>
              <w:top w:val="nil"/>
            </w:tcBorders>
            <w:vAlign w:val="top"/>
          </w:tcPr>
          <w:p w14:paraId="362D49AC">
            <w:pPr>
              <w:jc w:val="center"/>
            </w:pPr>
          </w:p>
        </w:tc>
        <w:tc>
          <w:tcPr>
            <w:tcW w:w="993" w:type="dxa"/>
            <w:vMerge w:val="continue"/>
            <w:tcBorders>
              <w:top w:val="nil"/>
            </w:tcBorders>
            <w:vAlign w:val="top"/>
          </w:tcPr>
          <w:p w14:paraId="205A043A">
            <w:pPr>
              <w:jc w:val="center"/>
            </w:pPr>
          </w:p>
        </w:tc>
        <w:tc>
          <w:tcPr>
            <w:tcW w:w="993" w:type="dxa"/>
            <w:vAlign w:val="top"/>
          </w:tcPr>
          <w:p w14:paraId="0161364E">
            <w:pPr>
              <w:jc w:val="center"/>
            </w:pPr>
          </w:p>
          <w:p w14:paraId="483B9438">
            <w:pPr>
              <w:jc w:val="center"/>
            </w:pPr>
          </w:p>
          <w:p w14:paraId="15495028">
            <w:pPr>
              <w:jc w:val="center"/>
            </w:pPr>
            <w:r>
              <w:t>政府信息公开工作年度报告</w:t>
            </w:r>
          </w:p>
        </w:tc>
        <w:tc>
          <w:tcPr>
            <w:tcW w:w="2026" w:type="dxa"/>
            <w:vAlign w:val="top"/>
          </w:tcPr>
          <w:p w14:paraId="554E0A26">
            <w:pPr>
              <w:jc w:val="center"/>
            </w:pPr>
          </w:p>
          <w:p w14:paraId="5703A9A3">
            <w:pPr>
              <w:jc w:val="center"/>
            </w:pPr>
            <w:r>
              <w:t>湖南省人民政府信息公开工作年度报告、湖南省人民政府办公厅政府信息公开工作年度报告</w:t>
            </w:r>
          </w:p>
        </w:tc>
        <w:tc>
          <w:tcPr>
            <w:tcW w:w="2867" w:type="dxa"/>
            <w:vAlign w:val="top"/>
          </w:tcPr>
          <w:p w14:paraId="6D567098">
            <w:pPr>
              <w:jc w:val="center"/>
            </w:pPr>
          </w:p>
          <w:p w14:paraId="3BBE53BC">
            <w:pPr>
              <w:jc w:val="center"/>
            </w:pPr>
          </w:p>
          <w:p w14:paraId="647CB141">
            <w:pPr>
              <w:jc w:val="center"/>
            </w:pPr>
            <w:r>
              <w:t>《中华人民共和国政府信息公开条例》（国务院令第711号）第四十九条</w:t>
            </w:r>
          </w:p>
        </w:tc>
        <w:tc>
          <w:tcPr>
            <w:tcW w:w="1323" w:type="dxa"/>
            <w:vAlign w:val="top"/>
          </w:tcPr>
          <w:p w14:paraId="56AA3DA0">
            <w:pPr>
              <w:jc w:val="center"/>
            </w:pPr>
          </w:p>
          <w:p w14:paraId="5AA508D0">
            <w:pPr>
              <w:jc w:val="center"/>
            </w:pPr>
          </w:p>
          <w:p w14:paraId="0C20D3A2">
            <w:pPr>
              <w:jc w:val="center"/>
            </w:pPr>
          </w:p>
          <w:p w14:paraId="4FC74321">
            <w:pPr>
              <w:jc w:val="center"/>
            </w:pPr>
            <w:r>
              <w:t>政府网站</w:t>
            </w:r>
          </w:p>
        </w:tc>
        <w:tc>
          <w:tcPr>
            <w:tcW w:w="2055" w:type="dxa"/>
            <w:vAlign w:val="top"/>
          </w:tcPr>
          <w:p w14:paraId="47C0CAC4">
            <w:pPr>
              <w:jc w:val="center"/>
            </w:pPr>
            <w:r>
              <w:t>每年1月31日前向社会公布上一年度湖南省人民政府办公厅政府信息公开工作报告，每年3月31日前向社会公布上一年度湖南省人民政府信息公开工作报告</w:t>
            </w:r>
          </w:p>
        </w:tc>
        <w:tc>
          <w:tcPr>
            <w:tcW w:w="1088" w:type="dxa"/>
            <w:vAlign w:val="top"/>
          </w:tcPr>
          <w:p w14:paraId="1E1E0C72">
            <w:pPr>
              <w:jc w:val="center"/>
            </w:pPr>
          </w:p>
          <w:p w14:paraId="35A6B231">
            <w:pPr>
              <w:jc w:val="center"/>
            </w:pPr>
          </w:p>
          <w:p w14:paraId="04A104D5">
            <w:pPr>
              <w:jc w:val="center"/>
            </w:pPr>
          </w:p>
          <w:p w14:paraId="749ED0A2">
            <w:pPr>
              <w:jc w:val="center"/>
            </w:pPr>
            <w:r>
              <w:t>综合组</w:t>
            </w:r>
          </w:p>
        </w:tc>
        <w:tc>
          <w:tcPr>
            <w:tcW w:w="3182" w:type="dxa"/>
            <w:vAlign w:val="top"/>
          </w:tcPr>
          <w:p w14:paraId="5D4FF74C">
            <w:pPr>
              <w:jc w:val="center"/>
            </w:pPr>
          </w:p>
          <w:p w14:paraId="04A0192A">
            <w:pPr>
              <w:jc w:val="center"/>
            </w:pPr>
          </w:p>
          <w:p w14:paraId="59A1678E">
            <w:pPr>
              <w:jc w:val="center"/>
            </w:pPr>
            <w:r>
              <w:drawing>
                <wp:anchor distT="0" distB="0" distL="0" distR="0" simplePos="0" relativeHeight="251669504" behindDoc="1" locked="0" layoutInCell="1" allowOverlap="1">
                  <wp:simplePos x="0" y="0"/>
                  <wp:positionH relativeFrom="column">
                    <wp:posOffset>3810</wp:posOffset>
                  </wp:positionH>
                  <wp:positionV relativeFrom="paragraph">
                    <wp:posOffset>-457835</wp:posOffset>
                  </wp:positionV>
                  <wp:extent cx="2016760" cy="1312545"/>
                  <wp:effectExtent l="0" t="0" r="0" b="0"/>
                  <wp:wrapNone/>
                  <wp:docPr id="24" name="IM 24">
                    <a:hlinkClick xmlns:a="http://schemas.openxmlformats.org/drawingml/2006/main" r:id="rId27"/>
                  </wp:docPr>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28"/>
                          <a:stretch>
                            <a:fillRect/>
                          </a:stretch>
                        </pic:blipFill>
                        <pic:spPr>
                          <a:xfrm>
                            <a:off x="0" y="0"/>
                            <a:ext cx="2016760" cy="1312545"/>
                          </a:xfrm>
                          <a:prstGeom prst="rect">
                            <a:avLst/>
                          </a:prstGeom>
                        </pic:spPr>
                      </pic:pic>
                    </a:graphicData>
                  </a:graphic>
                </wp:anchor>
              </w:drawing>
            </w:r>
            <w:r>
              <w:fldChar w:fldCharType="begin"/>
            </w:r>
            <w:r>
              <w:instrText xml:space="preserve"> HYPERLINK "http://www.xtx.gov.cn/6571/6604/index.htm" </w:instrText>
            </w:r>
            <w:r>
              <w:fldChar w:fldCharType="separate"/>
            </w:r>
            <w:r>
              <w:t>http://www.xtx.gov.cn/6571/6</w:t>
            </w:r>
            <w:r>
              <w:fldChar w:fldCharType="end"/>
            </w:r>
            <w:r>
              <w:fldChar w:fldCharType="begin"/>
            </w:r>
            <w:r>
              <w:instrText xml:space="preserve"> HYPERLINK "http://www.xtx.gov.cn/6571/6603/index.htm" </w:instrText>
            </w:r>
            <w:r>
              <w:fldChar w:fldCharType="separate"/>
            </w:r>
            <w:r>
              <w:fldChar w:fldCharType="end"/>
            </w:r>
            <w:r>
              <w:fldChar w:fldCharType="begin"/>
            </w:r>
            <w:r>
              <w:instrText xml:space="preserve"> HYPERLINK "http://www.xtx.gov.cn/6571/6604/index.htm" </w:instrText>
            </w:r>
            <w:r>
              <w:fldChar w:fldCharType="separate"/>
            </w:r>
            <w:r>
              <w:t>603/index.htm</w:t>
            </w:r>
            <w:r>
              <w:fldChar w:fldCharType="end"/>
            </w:r>
          </w:p>
        </w:tc>
      </w:tr>
      <w:tr w14:paraId="3343FA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18" w:hRule="atLeast"/>
        </w:trPr>
        <w:tc>
          <w:tcPr>
            <w:tcW w:w="657" w:type="dxa"/>
            <w:vAlign w:val="top"/>
          </w:tcPr>
          <w:p w14:paraId="5757DCCF">
            <w:pPr>
              <w:jc w:val="center"/>
            </w:pPr>
          </w:p>
          <w:p w14:paraId="1851CEA9">
            <w:pPr>
              <w:jc w:val="center"/>
            </w:pPr>
          </w:p>
          <w:p w14:paraId="5AAE0F7B">
            <w:pPr>
              <w:jc w:val="center"/>
              <w:rPr>
                <w:rFonts w:hint="default"/>
                <w:lang w:val="en-US" w:eastAsia="zh-CN"/>
              </w:rPr>
            </w:pPr>
            <w:r>
              <w:rPr>
                <w:rFonts w:hint="eastAsia"/>
                <w:lang w:val="en-US" w:eastAsia="zh-CN"/>
              </w:rPr>
              <w:t>10</w:t>
            </w:r>
          </w:p>
        </w:tc>
        <w:tc>
          <w:tcPr>
            <w:tcW w:w="993" w:type="dxa"/>
            <w:vAlign w:val="top"/>
          </w:tcPr>
          <w:p w14:paraId="1F5CAF64">
            <w:pPr>
              <w:jc w:val="center"/>
            </w:pPr>
          </w:p>
          <w:p w14:paraId="3760AC8D">
            <w:pPr>
              <w:jc w:val="center"/>
            </w:pPr>
          </w:p>
          <w:p w14:paraId="2370F543">
            <w:pPr>
              <w:jc w:val="center"/>
            </w:pPr>
            <w:r>
              <w:t>政府网站报表</w:t>
            </w:r>
          </w:p>
        </w:tc>
        <w:tc>
          <w:tcPr>
            <w:tcW w:w="993" w:type="dxa"/>
            <w:vAlign w:val="top"/>
          </w:tcPr>
          <w:p w14:paraId="7D5F5625">
            <w:pPr>
              <w:jc w:val="center"/>
            </w:pPr>
          </w:p>
          <w:p w14:paraId="139A3290">
            <w:pPr>
              <w:jc w:val="center"/>
            </w:pPr>
            <w:r>
              <w:t>政府网站工作年度报表</w:t>
            </w:r>
          </w:p>
        </w:tc>
        <w:tc>
          <w:tcPr>
            <w:tcW w:w="2026" w:type="dxa"/>
            <w:vAlign w:val="top"/>
          </w:tcPr>
          <w:p w14:paraId="03F54ADD">
            <w:pPr>
              <w:jc w:val="center"/>
            </w:pPr>
            <w:r>
              <w:t>包括信息发布、专栏专题、解读回应、办事服务、互动交流、安全防护、移动新媒体、创新发展等情况</w:t>
            </w:r>
          </w:p>
        </w:tc>
        <w:tc>
          <w:tcPr>
            <w:tcW w:w="2867" w:type="dxa"/>
            <w:vAlign w:val="top"/>
          </w:tcPr>
          <w:p w14:paraId="53BCF901">
            <w:pPr>
              <w:jc w:val="center"/>
            </w:pPr>
          </w:p>
          <w:p w14:paraId="6FDEF1A4">
            <w:pPr>
              <w:jc w:val="center"/>
            </w:pPr>
            <w:r>
              <w:t>《国务院办公厅关于做好政府网站年度报表发布工作的通知》（国办函〔2018〕12号）</w:t>
            </w:r>
          </w:p>
        </w:tc>
        <w:tc>
          <w:tcPr>
            <w:tcW w:w="1323" w:type="dxa"/>
            <w:vAlign w:val="top"/>
          </w:tcPr>
          <w:p w14:paraId="3D7D540E">
            <w:pPr>
              <w:jc w:val="center"/>
            </w:pPr>
          </w:p>
          <w:p w14:paraId="100D03F9">
            <w:pPr>
              <w:jc w:val="center"/>
            </w:pPr>
          </w:p>
          <w:p w14:paraId="652F640E">
            <w:pPr>
              <w:jc w:val="center"/>
            </w:pPr>
            <w:r>
              <w:t>政府网站</w:t>
            </w:r>
          </w:p>
        </w:tc>
        <w:tc>
          <w:tcPr>
            <w:tcW w:w="2055" w:type="dxa"/>
            <w:vAlign w:val="top"/>
          </w:tcPr>
          <w:p w14:paraId="525B549D">
            <w:pPr>
              <w:jc w:val="center"/>
            </w:pPr>
          </w:p>
          <w:p w14:paraId="673D09B6">
            <w:pPr>
              <w:jc w:val="center"/>
            </w:pPr>
          </w:p>
          <w:p w14:paraId="2A95FAC5">
            <w:pPr>
              <w:jc w:val="center"/>
            </w:pPr>
            <w:r>
              <w:t>每年1月31日前发布</w:t>
            </w:r>
          </w:p>
        </w:tc>
        <w:tc>
          <w:tcPr>
            <w:tcW w:w="1088" w:type="dxa"/>
            <w:vAlign w:val="top"/>
          </w:tcPr>
          <w:p w14:paraId="48AB94A2">
            <w:pPr>
              <w:jc w:val="center"/>
            </w:pPr>
          </w:p>
          <w:p w14:paraId="6945AAAD">
            <w:pPr>
              <w:jc w:val="center"/>
            </w:pPr>
          </w:p>
          <w:p w14:paraId="76718B2D">
            <w:pPr>
              <w:jc w:val="center"/>
            </w:pPr>
            <w:r>
              <w:t>综合组</w:t>
            </w:r>
          </w:p>
        </w:tc>
        <w:tc>
          <w:tcPr>
            <w:tcW w:w="3182" w:type="dxa"/>
            <w:vAlign w:val="top"/>
          </w:tcPr>
          <w:p w14:paraId="774C806A">
            <w:pPr>
              <w:jc w:val="center"/>
            </w:pPr>
          </w:p>
          <w:p w14:paraId="5FC86CE3">
            <w:pPr>
              <w:jc w:val="center"/>
            </w:pPr>
          </w:p>
          <w:p w14:paraId="7EE5C6B5">
            <w:pPr>
              <w:jc w:val="center"/>
            </w:pPr>
            <w:r>
              <w:drawing>
                <wp:anchor distT="0" distB="0" distL="0" distR="0" simplePos="0" relativeHeight="251668480" behindDoc="1" locked="0" layoutInCell="1" allowOverlap="1">
                  <wp:simplePos x="0" y="0"/>
                  <wp:positionH relativeFrom="column">
                    <wp:posOffset>3810</wp:posOffset>
                  </wp:positionH>
                  <wp:positionV relativeFrom="paragraph">
                    <wp:posOffset>-318135</wp:posOffset>
                  </wp:positionV>
                  <wp:extent cx="2016760" cy="1033145"/>
                  <wp:effectExtent l="0" t="0" r="0" b="0"/>
                  <wp:wrapNone/>
                  <wp:docPr id="26" name="IM 26">
                    <a:hlinkClick xmlns:a="http://schemas.openxmlformats.org/drawingml/2006/main" r:id="rId29"/>
                  </wp:docPr>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30"/>
                          <a:stretch>
                            <a:fillRect/>
                          </a:stretch>
                        </pic:blipFill>
                        <pic:spPr>
                          <a:xfrm>
                            <a:off x="0" y="0"/>
                            <a:ext cx="2016760" cy="1033144"/>
                          </a:xfrm>
                          <a:prstGeom prst="rect">
                            <a:avLst/>
                          </a:prstGeom>
                        </pic:spPr>
                      </pic:pic>
                    </a:graphicData>
                  </a:graphic>
                </wp:anchor>
              </w:drawing>
            </w:r>
            <w:r>
              <w:fldChar w:fldCharType="begin"/>
            </w:r>
            <w:r>
              <w:instrText xml:space="preserve"> HYPERLINK "http://www.xtx.gov.cn/6571/6604/index.htm" </w:instrText>
            </w:r>
            <w:r>
              <w:fldChar w:fldCharType="separate"/>
            </w:r>
            <w:r>
              <w:t>http://www.xtx.gov.cn/6571/9</w:t>
            </w:r>
            <w:r>
              <w:fldChar w:fldCharType="end"/>
            </w:r>
            <w:r>
              <w:fldChar w:fldCharType="begin"/>
            </w:r>
            <w:r>
              <w:instrText xml:space="preserve"> HYPERLINK "http://www.xtx.gov.cn/6571/6604/index.htm" </w:instrText>
            </w:r>
            <w:r>
              <w:fldChar w:fldCharType="separate"/>
            </w:r>
            <w:r>
              <w:t>249/10329/index.htm</w:t>
            </w:r>
            <w:r>
              <w:fldChar w:fldCharType="end"/>
            </w:r>
          </w:p>
        </w:tc>
      </w:tr>
    </w:tbl>
    <w:tbl>
      <w:tblPr>
        <w:tblStyle w:val="2"/>
        <w:tblW w:w="15299" w:type="dxa"/>
        <w:tblInd w:w="11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57"/>
        <w:gridCol w:w="993"/>
        <w:gridCol w:w="993"/>
        <w:gridCol w:w="2026"/>
        <w:gridCol w:w="2867"/>
        <w:gridCol w:w="1323"/>
        <w:gridCol w:w="2055"/>
        <w:gridCol w:w="1088"/>
        <w:gridCol w:w="3182"/>
      </w:tblGrid>
      <w:tr w14:paraId="2B353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115" w:type="dxa"/>
          <w:trHeight w:val="2565" w:hRule="atLeast"/>
        </w:trPr>
        <w:tc>
          <w:tcPr>
            <w:tcW w:w="657" w:type="dxa"/>
            <w:tcBorders>
              <w:top w:val="single" w:color="000000" w:sz="4" w:space="0"/>
              <w:left w:val="single" w:color="000000" w:sz="4" w:space="0"/>
              <w:bottom w:val="single" w:color="000000" w:sz="4" w:space="0"/>
              <w:right w:val="single" w:color="000000" w:sz="4" w:space="0"/>
            </w:tcBorders>
            <w:noWrap w:val="0"/>
            <w:vAlign w:val="center"/>
          </w:tcPr>
          <w:p w14:paraId="2FAF7FA2">
            <w:pPr>
              <w:keepNext w:val="0"/>
              <w:keepLines w:val="0"/>
              <w:widowControl/>
              <w:suppressLineNumbers w:val="0"/>
              <w:kinsoku/>
              <w:autoSpaceDE/>
              <w:autoSpaceDN/>
              <w:adjustRightInd/>
              <w:snapToGrid/>
              <w:spacing w:line="240" w:lineRule="auto"/>
              <w:jc w:val="center"/>
              <w:textAlignment w:val="center"/>
              <w:rPr>
                <w:rFonts w:hint="default" w:ascii="国标宋体" w:hAnsi="国标宋体" w:eastAsia="国标宋体" w:cs="国标宋体"/>
                <w:i w:val="0"/>
                <w:iCs w:val="0"/>
                <w:snapToGrid/>
                <w:color w:val="000000"/>
                <w:kern w:val="2"/>
                <w:sz w:val="22"/>
                <w:szCs w:val="22"/>
                <w:u w:val="none"/>
                <w:lang w:val="en-US" w:eastAsia="zh-CN"/>
              </w:rPr>
            </w:pPr>
            <w:r>
              <w:rPr>
                <w:rFonts w:hint="eastAsia" w:ascii="国标宋体" w:hAnsi="国标宋体" w:eastAsia="国标宋体" w:cs="国标宋体"/>
                <w:i w:val="0"/>
                <w:iCs w:val="0"/>
                <w:snapToGrid/>
                <w:color w:val="000000"/>
                <w:kern w:val="2"/>
                <w:sz w:val="22"/>
                <w:szCs w:val="22"/>
                <w:u w:val="none"/>
                <w:lang w:val="en-US" w:eastAsia="zh-CN"/>
              </w:rPr>
              <w:t>11</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7EE68E0">
            <w:pPr>
              <w:keepNext w:val="0"/>
              <w:keepLines w:val="0"/>
              <w:widowControl/>
              <w:suppressLineNumbers w:val="0"/>
              <w:kinsoku/>
              <w:autoSpaceDE/>
              <w:autoSpaceDN/>
              <w:adjustRightInd/>
              <w:snapToGrid/>
              <w:spacing w:line="240" w:lineRule="auto"/>
              <w:jc w:val="center"/>
              <w:textAlignment w:val="center"/>
              <w:rPr>
                <w:rFonts w:hint="default" w:ascii="国标宋体" w:hAnsi="国标宋体" w:eastAsia="国标宋体" w:cs="国标宋体"/>
                <w:i w:val="0"/>
                <w:iCs w:val="0"/>
                <w:snapToGrid/>
                <w:color w:val="000000"/>
                <w:kern w:val="2"/>
                <w:sz w:val="22"/>
                <w:szCs w:val="22"/>
                <w:u w:val="none"/>
                <w:lang w:eastAsia="zh-CN"/>
              </w:rPr>
            </w:pPr>
            <w:r>
              <w:rPr>
                <w:rFonts w:hint="default" w:ascii="国标宋体" w:hAnsi="国标宋体" w:eastAsia="国标宋体" w:cs="国标宋体"/>
                <w:i w:val="0"/>
                <w:iCs w:val="0"/>
                <w:snapToGrid/>
                <w:color w:val="000000"/>
                <w:kern w:val="0"/>
                <w:sz w:val="22"/>
                <w:szCs w:val="22"/>
                <w:u w:val="none"/>
                <w:lang w:val="en-US" w:eastAsia="zh-CN" w:bidi="ar"/>
              </w:rPr>
              <w:t>建议提案</w:t>
            </w:r>
          </w:p>
        </w:tc>
        <w:tc>
          <w:tcPr>
            <w:tcW w:w="993" w:type="dxa"/>
            <w:tcBorders>
              <w:top w:val="single" w:color="000000" w:sz="4" w:space="0"/>
              <w:left w:val="single" w:color="000000" w:sz="4" w:space="0"/>
              <w:bottom w:val="single" w:color="000000" w:sz="4" w:space="0"/>
              <w:right w:val="single" w:color="000000" w:sz="4" w:space="0"/>
            </w:tcBorders>
            <w:noWrap w:val="0"/>
            <w:vAlign w:val="center"/>
          </w:tcPr>
          <w:p w14:paraId="53B4E2D0">
            <w:pPr>
              <w:keepNext w:val="0"/>
              <w:keepLines w:val="0"/>
              <w:widowControl/>
              <w:suppressLineNumbers w:val="0"/>
              <w:kinsoku/>
              <w:autoSpaceDE/>
              <w:autoSpaceDN/>
              <w:adjustRightInd/>
              <w:snapToGrid/>
              <w:spacing w:line="240" w:lineRule="auto"/>
              <w:jc w:val="center"/>
              <w:textAlignment w:val="center"/>
              <w:rPr>
                <w:rFonts w:hint="default" w:ascii="国标宋体" w:hAnsi="国标宋体" w:eastAsia="国标宋体" w:cs="国标宋体"/>
                <w:i w:val="0"/>
                <w:iCs w:val="0"/>
                <w:snapToGrid/>
                <w:color w:val="000000"/>
                <w:kern w:val="2"/>
                <w:sz w:val="22"/>
                <w:szCs w:val="22"/>
                <w:u w:val="none"/>
                <w:lang w:eastAsia="zh-CN"/>
              </w:rPr>
            </w:pPr>
            <w:r>
              <w:rPr>
                <w:rFonts w:hint="default" w:ascii="国标宋体" w:hAnsi="国标宋体" w:eastAsia="国标宋体" w:cs="国标宋体"/>
                <w:i w:val="0"/>
                <w:iCs w:val="0"/>
                <w:snapToGrid/>
                <w:color w:val="000000"/>
                <w:kern w:val="0"/>
                <w:sz w:val="22"/>
                <w:szCs w:val="22"/>
                <w:u w:val="none"/>
                <w:lang w:val="en-US" w:eastAsia="zh-CN" w:bidi="ar"/>
              </w:rPr>
              <w:t>人大代表建议和政协提案办理</w:t>
            </w:r>
          </w:p>
        </w:tc>
        <w:tc>
          <w:tcPr>
            <w:tcW w:w="2026" w:type="dxa"/>
            <w:tcBorders>
              <w:top w:val="single" w:color="000000" w:sz="4" w:space="0"/>
              <w:left w:val="single" w:color="000000" w:sz="4" w:space="0"/>
              <w:bottom w:val="single" w:color="000000" w:sz="4" w:space="0"/>
              <w:right w:val="single" w:color="000000" w:sz="4" w:space="0"/>
            </w:tcBorders>
            <w:noWrap w:val="0"/>
            <w:vAlign w:val="center"/>
          </w:tcPr>
          <w:p w14:paraId="76BCB092">
            <w:pPr>
              <w:keepNext w:val="0"/>
              <w:keepLines w:val="0"/>
              <w:widowControl/>
              <w:suppressLineNumbers w:val="0"/>
              <w:kinsoku/>
              <w:autoSpaceDE/>
              <w:autoSpaceDN/>
              <w:adjustRightInd/>
              <w:snapToGrid/>
              <w:spacing w:line="240" w:lineRule="auto"/>
              <w:jc w:val="center"/>
              <w:textAlignment w:val="center"/>
              <w:rPr>
                <w:rFonts w:hint="default" w:ascii="国标宋体" w:hAnsi="国标宋体" w:eastAsia="国标宋体" w:cs="国标宋体"/>
                <w:i w:val="0"/>
                <w:iCs w:val="0"/>
                <w:snapToGrid/>
                <w:color w:val="000000"/>
                <w:kern w:val="2"/>
                <w:sz w:val="22"/>
                <w:szCs w:val="22"/>
                <w:u w:val="none"/>
                <w:lang w:eastAsia="zh-CN"/>
              </w:rPr>
            </w:pPr>
            <w:r>
              <w:rPr>
                <w:rFonts w:hint="default" w:ascii="国标宋体" w:hAnsi="国标宋体" w:eastAsia="国标宋体" w:cs="国标宋体"/>
                <w:i w:val="0"/>
                <w:iCs w:val="0"/>
                <w:snapToGrid/>
                <w:color w:val="000000"/>
                <w:kern w:val="0"/>
                <w:sz w:val="22"/>
                <w:szCs w:val="22"/>
                <w:u w:val="none"/>
                <w:lang w:val="en-US" w:eastAsia="zh-CN" w:bidi="ar"/>
              </w:rPr>
              <w:t>对涉及公共利益、公众权益、社会关切及需要社会广泛知晓的人大代表建议、政协提案及其答复意见经审查可以公开的</w:t>
            </w:r>
          </w:p>
        </w:tc>
        <w:tc>
          <w:tcPr>
            <w:tcW w:w="2867" w:type="dxa"/>
            <w:tcBorders>
              <w:top w:val="single" w:color="000000" w:sz="4" w:space="0"/>
              <w:left w:val="single" w:color="000000" w:sz="4" w:space="0"/>
              <w:bottom w:val="single" w:color="000000" w:sz="4" w:space="0"/>
              <w:right w:val="single" w:color="000000" w:sz="4" w:space="0"/>
            </w:tcBorders>
            <w:noWrap w:val="0"/>
            <w:vAlign w:val="center"/>
          </w:tcPr>
          <w:p w14:paraId="750E4891">
            <w:pPr>
              <w:keepNext w:val="0"/>
              <w:keepLines w:val="0"/>
              <w:widowControl/>
              <w:suppressLineNumbers w:val="0"/>
              <w:kinsoku/>
              <w:autoSpaceDE/>
              <w:autoSpaceDN/>
              <w:adjustRightInd/>
              <w:snapToGrid/>
              <w:spacing w:line="240" w:lineRule="auto"/>
              <w:jc w:val="center"/>
              <w:textAlignment w:val="center"/>
              <w:rPr>
                <w:rFonts w:hint="default" w:ascii="国标宋体" w:hAnsi="国标宋体" w:eastAsia="国标宋体" w:cs="国标宋体"/>
                <w:i w:val="0"/>
                <w:iCs w:val="0"/>
                <w:snapToGrid/>
                <w:color w:val="000000"/>
                <w:kern w:val="2"/>
                <w:sz w:val="22"/>
                <w:szCs w:val="22"/>
                <w:u w:val="none"/>
                <w:lang w:eastAsia="zh-CN"/>
              </w:rPr>
            </w:pPr>
            <w:r>
              <w:rPr>
                <w:rFonts w:hint="default" w:ascii="国标宋体" w:hAnsi="国标宋体" w:eastAsia="国标宋体" w:cs="国标宋体"/>
                <w:i w:val="0"/>
                <w:iCs w:val="0"/>
                <w:snapToGrid/>
                <w:color w:val="000000"/>
                <w:kern w:val="0"/>
                <w:sz w:val="22"/>
                <w:szCs w:val="22"/>
                <w:u w:val="none"/>
                <w:lang w:val="en-US" w:eastAsia="zh-CN" w:bidi="ar"/>
              </w:rPr>
              <w:t>《中华人民共和国全国人民代表大会和地方各级人民代表大会代表法》第五十一条；《另人民政治协商会议全国委员会提案工作条例》第二十三条</w:t>
            </w:r>
          </w:p>
        </w:tc>
        <w:tc>
          <w:tcPr>
            <w:tcW w:w="1323" w:type="dxa"/>
            <w:tcBorders>
              <w:top w:val="single" w:color="000000" w:sz="4" w:space="0"/>
              <w:left w:val="single" w:color="000000" w:sz="4" w:space="0"/>
              <w:bottom w:val="single" w:color="000000" w:sz="4" w:space="0"/>
              <w:right w:val="single" w:color="000000" w:sz="4" w:space="0"/>
            </w:tcBorders>
            <w:noWrap w:val="0"/>
            <w:vAlign w:val="center"/>
          </w:tcPr>
          <w:p w14:paraId="689D8C29">
            <w:pPr>
              <w:keepNext w:val="0"/>
              <w:keepLines w:val="0"/>
              <w:widowControl/>
              <w:suppressLineNumbers w:val="0"/>
              <w:kinsoku/>
              <w:autoSpaceDE/>
              <w:autoSpaceDN/>
              <w:adjustRightInd/>
              <w:snapToGrid/>
              <w:spacing w:line="240" w:lineRule="auto"/>
              <w:jc w:val="center"/>
              <w:textAlignment w:val="center"/>
              <w:rPr>
                <w:rFonts w:hint="default" w:ascii="国标宋体" w:hAnsi="国标宋体" w:eastAsia="国标宋体" w:cs="国标宋体"/>
                <w:i w:val="0"/>
                <w:iCs w:val="0"/>
                <w:snapToGrid/>
                <w:color w:val="000000"/>
                <w:kern w:val="2"/>
                <w:sz w:val="22"/>
                <w:szCs w:val="22"/>
                <w:u w:val="none"/>
                <w:lang w:eastAsia="zh-CN"/>
              </w:rPr>
            </w:pPr>
            <w:r>
              <w:rPr>
                <w:rFonts w:hint="default" w:ascii="国标宋体" w:hAnsi="国标宋体" w:eastAsia="国标宋体" w:cs="国标宋体"/>
                <w:i w:val="0"/>
                <w:iCs w:val="0"/>
                <w:snapToGrid/>
                <w:color w:val="000000"/>
                <w:kern w:val="0"/>
                <w:sz w:val="22"/>
                <w:szCs w:val="22"/>
                <w:u w:val="none"/>
                <w:lang w:val="en-US" w:eastAsia="zh-CN" w:bidi="ar"/>
              </w:rPr>
              <w:t>政府网站</w:t>
            </w:r>
          </w:p>
        </w:tc>
        <w:tc>
          <w:tcPr>
            <w:tcW w:w="2055" w:type="dxa"/>
            <w:tcBorders>
              <w:top w:val="single" w:color="000000" w:sz="4" w:space="0"/>
              <w:left w:val="single" w:color="000000" w:sz="4" w:space="0"/>
              <w:bottom w:val="single" w:color="000000" w:sz="4" w:space="0"/>
              <w:right w:val="single" w:color="000000" w:sz="4" w:space="0"/>
            </w:tcBorders>
            <w:noWrap w:val="0"/>
            <w:vAlign w:val="center"/>
          </w:tcPr>
          <w:p w14:paraId="13486190">
            <w:pPr>
              <w:keepNext w:val="0"/>
              <w:keepLines w:val="0"/>
              <w:widowControl/>
              <w:suppressLineNumbers w:val="0"/>
              <w:kinsoku/>
              <w:autoSpaceDE/>
              <w:autoSpaceDN/>
              <w:adjustRightInd/>
              <w:snapToGrid/>
              <w:spacing w:line="240" w:lineRule="auto"/>
              <w:jc w:val="center"/>
              <w:textAlignment w:val="center"/>
              <w:rPr>
                <w:rFonts w:hint="default" w:ascii="国标宋体" w:hAnsi="国标宋体" w:eastAsia="国标宋体" w:cs="国标宋体"/>
                <w:i w:val="0"/>
                <w:iCs w:val="0"/>
                <w:snapToGrid/>
                <w:color w:val="000000"/>
                <w:kern w:val="2"/>
                <w:sz w:val="22"/>
                <w:szCs w:val="22"/>
                <w:u w:val="none"/>
                <w:lang w:eastAsia="zh-CN"/>
              </w:rPr>
            </w:pPr>
            <w:r>
              <w:rPr>
                <w:rFonts w:hint="default" w:ascii="国标宋体" w:hAnsi="国标宋体" w:eastAsia="国标宋体" w:cs="国标宋体"/>
                <w:i w:val="0"/>
                <w:iCs w:val="0"/>
                <w:snapToGrid/>
                <w:color w:val="000000"/>
                <w:kern w:val="0"/>
                <w:sz w:val="22"/>
                <w:szCs w:val="22"/>
                <w:u w:val="none"/>
                <w:lang w:val="en-US" w:eastAsia="zh-CN" w:bidi="ar"/>
              </w:rPr>
              <w:t>自该政府信息形成或者变更之日起20个工作日内；人大代表建议和政协提案在答复代表和提案者后一个月内公开</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14:paraId="06E16448">
            <w:pPr>
              <w:keepNext w:val="0"/>
              <w:keepLines w:val="0"/>
              <w:widowControl/>
              <w:suppressLineNumbers w:val="0"/>
              <w:kinsoku/>
              <w:autoSpaceDE/>
              <w:autoSpaceDN/>
              <w:adjustRightInd/>
              <w:snapToGrid/>
              <w:spacing w:line="240" w:lineRule="auto"/>
              <w:jc w:val="center"/>
              <w:textAlignment w:val="center"/>
              <w:rPr>
                <w:rFonts w:hint="default" w:ascii="国标宋体" w:hAnsi="国标宋体" w:eastAsia="国标宋体" w:cs="国标宋体"/>
                <w:i w:val="0"/>
                <w:iCs w:val="0"/>
                <w:snapToGrid/>
                <w:color w:val="000000"/>
                <w:kern w:val="2"/>
                <w:sz w:val="22"/>
                <w:szCs w:val="22"/>
                <w:u w:val="none"/>
                <w:lang w:eastAsia="zh-CN"/>
              </w:rPr>
            </w:pPr>
            <w:r>
              <w:rPr>
                <w:rFonts w:hint="default" w:ascii="国标宋体" w:hAnsi="国标宋体" w:eastAsia="国标宋体" w:cs="国标宋体"/>
                <w:i w:val="0"/>
                <w:iCs w:val="0"/>
                <w:snapToGrid/>
                <w:color w:val="000000"/>
                <w:kern w:val="0"/>
                <w:sz w:val="22"/>
                <w:szCs w:val="22"/>
                <w:u w:val="none"/>
                <w:lang w:val="en-US" w:eastAsia="zh-CN" w:bidi="ar"/>
              </w:rPr>
              <w:t>建议提案办理部门</w:t>
            </w:r>
          </w:p>
        </w:tc>
        <w:tc>
          <w:tcPr>
            <w:tcW w:w="3182" w:type="dxa"/>
            <w:tcBorders>
              <w:top w:val="single" w:color="000000" w:sz="4" w:space="0"/>
              <w:left w:val="single" w:color="000000" w:sz="4" w:space="0"/>
              <w:bottom w:val="single" w:color="000000" w:sz="4" w:space="0"/>
              <w:right w:val="single" w:color="000000" w:sz="4" w:space="0"/>
            </w:tcBorders>
            <w:noWrap w:val="0"/>
            <w:vAlign w:val="center"/>
          </w:tcPr>
          <w:p w14:paraId="6CE4697F">
            <w:pPr>
              <w:keepNext w:val="0"/>
              <w:keepLines w:val="0"/>
              <w:widowControl/>
              <w:suppressLineNumbers w:val="0"/>
              <w:kinsoku/>
              <w:autoSpaceDE/>
              <w:autoSpaceDN/>
              <w:adjustRightInd/>
              <w:snapToGrid/>
              <w:spacing w:line="240" w:lineRule="auto"/>
              <w:jc w:val="center"/>
              <w:textAlignment w:val="center"/>
              <w:rPr>
                <w:rFonts w:hint="default" w:ascii="国标宋体" w:hAnsi="国标宋体" w:eastAsia="国标宋体" w:cs="国标宋体"/>
                <w:i w:val="0"/>
                <w:iCs w:val="0"/>
                <w:snapToGrid/>
                <w:color w:val="000000"/>
                <w:kern w:val="0"/>
                <w:sz w:val="22"/>
                <w:szCs w:val="22"/>
                <w:u w:val="none"/>
                <w:lang w:val="en-US" w:eastAsia="zh-CN" w:bidi="ar"/>
              </w:rPr>
            </w:pPr>
            <w:r>
              <w:rPr>
                <w:rFonts w:hint="default" w:ascii="国标宋体" w:hAnsi="国标宋体" w:eastAsia="国标宋体" w:cs="国标宋体"/>
                <w:i w:val="0"/>
                <w:iCs w:val="0"/>
                <w:snapToGrid/>
                <w:color w:val="000000"/>
                <w:kern w:val="0"/>
                <w:sz w:val="22"/>
                <w:szCs w:val="22"/>
                <w:u w:val="none"/>
                <w:lang w:val="en-US" w:eastAsia="zh-CN" w:bidi="ar"/>
              </w:rPr>
              <w:t>http://www.xtx.gov.cn/6571/8183/index.htm</w:t>
            </w:r>
          </w:p>
        </w:tc>
      </w:tr>
    </w:tbl>
    <w:p w14:paraId="20158482">
      <w:pPr>
        <w:keepNext w:val="0"/>
        <w:keepLines w:val="0"/>
        <w:pageBreakBefore w:val="0"/>
        <w:widowControl w:val="0"/>
        <w:kinsoku w:val="0"/>
        <w:wordWrap/>
        <w:overflowPunct/>
        <w:topLinePunct w:val="0"/>
        <w:autoSpaceDE w:val="0"/>
        <w:autoSpaceDN w:val="0"/>
        <w:bidi w:val="0"/>
        <w:adjustRightInd w:val="0"/>
        <w:snapToGrid w:val="0"/>
        <w:jc w:val="center"/>
        <w:textAlignment w:val="baseline"/>
        <w:rPr>
          <w:rFonts w:ascii="Arial"/>
          <w:sz w:val="21"/>
        </w:rPr>
      </w:pPr>
    </w:p>
    <w:sectPr>
      <w:headerReference r:id="rId5" w:type="default"/>
      <w:pgSz w:w="16837" w:h="11905"/>
      <w:pgMar w:top="400" w:right="638" w:bottom="0" w:left="998"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国标宋体">
    <w:altName w:val="宋体"/>
    <w:panose1 w:val="00000000000000000000"/>
    <w:charset w:val="00"/>
    <w:family w:val="auto"/>
    <w:pitch w:val="default"/>
    <w:sig w:usb0="00000000" w:usb1="00000000" w:usb2="00000000"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FA8C8">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7235D35"/>
    <w:rsid w:val="07944DAE"/>
    <w:rsid w:val="089239B9"/>
    <w:rsid w:val="1D333745"/>
    <w:rsid w:val="1E4F15D7"/>
    <w:rsid w:val="1F185E6D"/>
    <w:rsid w:val="231D1CA3"/>
    <w:rsid w:val="2CBC1090"/>
    <w:rsid w:val="38F41825"/>
    <w:rsid w:val="3AB42A96"/>
    <w:rsid w:val="3BAD12D4"/>
    <w:rsid w:val="42C910A8"/>
    <w:rsid w:val="50A2159F"/>
    <w:rsid w:val="51B51175"/>
    <w:rsid w:val="5B74768B"/>
    <w:rsid w:val="5C313AEE"/>
    <w:rsid w:val="5FDA294B"/>
    <w:rsid w:val="63B70D7D"/>
    <w:rsid w:val="67F90E4C"/>
    <w:rsid w:val="6D254FA9"/>
    <w:rsid w:val="6D8819DC"/>
    <w:rsid w:val="6DB7784C"/>
    <w:rsid w:val="709366CE"/>
    <w:rsid w:val="73C848E1"/>
    <w:rsid w:val="73E86D31"/>
    <w:rsid w:val="74783024"/>
    <w:rsid w:val="761C0F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 w:type="paragraph" w:customStyle="1" w:styleId="5">
    <w:name w:val="Table Text"/>
    <w:basedOn w:val="1"/>
    <w:semiHidden/>
    <w:qFormat/>
    <w:uiPriority w:val="0"/>
    <w:rPr>
      <w:rFonts w:ascii="FangSong_GB2312" w:hAnsi="FangSong_GB2312" w:eastAsia="FangSong_GB2312" w:cs="FangSong_GB2312"/>
      <w:sz w:val="19"/>
      <w:szCs w:val="19"/>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yperlink" Target="http://www.xtx.gov.cn/6571/20211/index.htm" TargetMode="External"/><Relationship Id="rId8" Type="http://schemas.openxmlformats.org/officeDocument/2006/relationships/image" Target="media/image1.png"/><Relationship Id="rId7" Type="http://schemas.openxmlformats.org/officeDocument/2006/relationships/hyperlink" Target="http://www.xtx.gov.cn/6571/27242/index.htm" TargetMode="Externa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1" Type="http://schemas.openxmlformats.org/officeDocument/2006/relationships/fontTable" Target="fontTable.xml"/><Relationship Id="rId30" Type="http://schemas.openxmlformats.org/officeDocument/2006/relationships/image" Target="media/image12.png"/><Relationship Id="rId3" Type="http://schemas.openxmlformats.org/officeDocument/2006/relationships/footnotes" Target="footnotes.xml"/><Relationship Id="rId29" Type="http://schemas.openxmlformats.org/officeDocument/2006/relationships/hyperlink" Target="http://www.xtx.gov.cn/6571/9249/10329/index.htm" TargetMode="External"/><Relationship Id="rId28" Type="http://schemas.openxmlformats.org/officeDocument/2006/relationships/image" Target="media/image11.png"/><Relationship Id="rId27" Type="http://schemas.openxmlformats.org/officeDocument/2006/relationships/hyperlink" Target="http://www.xtx.gov.cn/6571/6603/index.htm" TargetMode="External"/><Relationship Id="rId26" Type="http://schemas.openxmlformats.org/officeDocument/2006/relationships/image" Target="media/image10.png"/><Relationship Id="rId25" Type="http://schemas.openxmlformats.org/officeDocument/2006/relationships/hyperlink" Target="http://www.xtx.gov.cn/6571/6604/index.htm" TargetMode="External"/><Relationship Id="rId24" Type="http://schemas.openxmlformats.org/officeDocument/2006/relationships/image" Target="media/image9.png"/><Relationship Id="rId23" Type="http://schemas.openxmlformats.org/officeDocument/2006/relationships/hyperlink" Target="http://www.xtx.gov.cn/6571/6602/index.htm" TargetMode="External"/><Relationship Id="rId22" Type="http://schemas.openxmlformats.org/officeDocument/2006/relationships/image" Target="media/image8.png"/><Relationship Id="rId21" Type="http://schemas.openxmlformats.org/officeDocument/2006/relationships/hyperlink" Target="http://www.xtx.gov.cn/6571/21429/index.htm" TargetMode="External"/><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hyperlink" Target="http://www.xtx.gov.cn/6571/20242/index.htm" TargetMode="External"/><Relationship Id="rId18" Type="http://schemas.openxmlformats.org/officeDocument/2006/relationships/image" Target="media/image6.png"/><Relationship Id="rId17" Type="http://schemas.openxmlformats.org/officeDocument/2006/relationships/hyperlink" Target="http://www.xtx.gov.cn/6571/6605/index.htm" TargetMode="External"/><Relationship Id="rId16" Type="http://schemas.openxmlformats.org/officeDocument/2006/relationships/image" Target="media/image5.png"/><Relationship Id="rId15" Type="http://schemas.openxmlformats.org/officeDocument/2006/relationships/hyperlink" Target="http://www.xtx.gov.cn/6571/6562/index.htm" TargetMode="External"/><Relationship Id="rId14" Type="http://schemas.openxmlformats.org/officeDocument/2006/relationships/image" Target="media/image4.png"/><Relationship Id="rId13" Type="http://schemas.openxmlformats.org/officeDocument/2006/relationships/hyperlink" Target="http://www.xtx.gov.cn/6571/6561/index.htm" TargetMode="External"/><Relationship Id="rId12" Type="http://schemas.openxmlformats.org/officeDocument/2006/relationships/image" Target="media/image3.png"/><Relationship Id="rId11" Type="http://schemas.openxmlformats.org/officeDocument/2006/relationships/hyperlink" Target="http://www.xtx.gov.cn/7356/27735/28443/29162/index.htm" TargetMode="Externa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1692</Words>
  <Characters>2278</Characters>
  <TotalTime>20</TotalTime>
  <ScaleCrop>false</ScaleCrop>
  <LinksUpToDate>false</LinksUpToDate>
  <CharactersWithSpaces>2278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2026-01-06T15:14:00Z</dcterms:created>
  <dc:creator>Administrator</dc:creator>
  <cp:lastModifiedBy>WPS_1687622167</cp:lastModifiedBy>
  <dcterms:modified xsi:type="dcterms:W3CDTF">2026-01-09T04:00:30Z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2026-01-06T15:14:53Z</vt:filetime>
  </property>
  <property fmtid="{D5CDD505-2E9C-101B-9397-08002B2CF9AE}" pid="4" name="KSOTemplateDocerSaveRecord">
    <vt:lpwstr>eyJoZGlkIjoiNzAyYzQwZWI2ZGE5Y2ZlNzdlNmRkMmMwZjY3NmI1ZGMiLCJ1c2VySWQiOiIxNTA5OTQzNDk4In0=</vt:lpwstr>
  </property>
  <property fmtid="{D5CDD505-2E9C-101B-9397-08002B2CF9AE}" pid="5" name="KSOProductBuildVer">
    <vt:lpwstr>2052-12.1.0.24034</vt:lpwstr>
  </property>
  <property fmtid="{D5CDD505-2E9C-101B-9397-08002B2CF9AE}" pid="6" name="ICV">
    <vt:lpwstr>3AB429B3EAF64316820515E323742C22_12</vt:lpwstr>
  </property>
</Properties>
</file>