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5DDBB">
      <w:pPr>
        <w:keepNext/>
        <w:keepLines/>
        <w:tabs>
          <w:tab w:val="left" w:pos="0"/>
          <w:tab w:val="left" w:pos="3165"/>
          <w:tab w:val="center" w:pos="4153"/>
        </w:tabs>
        <w:autoSpaceDE w:val="0"/>
        <w:autoSpaceDN w:val="0"/>
        <w:adjustRightInd w:val="0"/>
        <w:spacing w:line="360" w:lineRule="auto"/>
        <w:jc w:val="left"/>
        <w:outlineLvl w:val="0"/>
        <w:rPr>
          <w:rFonts w:asciiTheme="minorEastAsia" w:hAnsiTheme="minorEastAsia" w:eastAsiaTheme="minorEastAsia" w:cstheme="minorEastAsia"/>
          <w:b/>
          <w:bCs/>
          <w:kern w:val="44"/>
        </w:rPr>
      </w:pPr>
      <w:r>
        <w:rPr>
          <w:rFonts w:ascii="华文中宋" w:hAnsi="华文中宋" w:eastAsia="华文中宋"/>
          <w:b/>
          <w:bCs/>
          <w:kern w:val="44"/>
          <w:sz w:val="44"/>
          <w:szCs w:val="44"/>
        </w:rPr>
        <w:tab/>
      </w:r>
      <w:bookmarkStart w:id="0" w:name="_Toc28359001"/>
      <w:bookmarkStart w:id="1" w:name="_Toc35393789"/>
      <w:r>
        <w:rPr>
          <w:rFonts w:hint="eastAsia" w:asciiTheme="minorEastAsia" w:hAnsiTheme="minorEastAsia" w:eastAsiaTheme="minorEastAsia" w:cstheme="minorEastAsia"/>
          <w:b/>
          <w:bCs/>
          <w:kern w:val="44"/>
          <w:sz w:val="32"/>
          <w:szCs w:val="32"/>
        </w:rPr>
        <w:t>招标公告</w:t>
      </w:r>
      <w:bookmarkEnd w:id="0"/>
      <w:bookmarkEnd w:id="1"/>
    </w:p>
    <w:p w14:paraId="223E195F">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项目概况</w:t>
      </w:r>
    </w:p>
    <w:p w14:paraId="4184E837">
      <w:pPr>
        <w:pBdr>
          <w:top w:val="single" w:color="auto" w:sz="4" w:space="1"/>
          <w:left w:val="single" w:color="auto" w:sz="4" w:space="4"/>
          <w:bottom w:val="single" w:color="auto" w:sz="4" w:space="1"/>
          <w:right w:val="single" w:color="auto" w:sz="4" w:space="4"/>
        </w:pBdr>
        <w:spacing w:line="360" w:lineRule="auto"/>
        <w:ind w:firstLine="480" w:firstLineChars="200"/>
        <w:rPr>
          <w:rFonts w:asciiTheme="minorEastAsia" w:hAnsiTheme="minorEastAsia" w:eastAsiaTheme="minorEastAsia" w:cstheme="minorEastAsia"/>
          <w:sz w:val="24"/>
          <w:szCs w:val="24"/>
        </w:rPr>
      </w:pPr>
      <w:r>
        <w:rPr>
          <w:rFonts w:hint="eastAsia" w:ascii="Calibri" w:hAnsi="Calibri" w:cs="Calibri" w:eastAsiaTheme="minorEastAsia"/>
          <w:color w:val="333333"/>
          <w:sz w:val="24"/>
          <w:szCs w:val="24"/>
          <w:u w:val="single"/>
        </w:rPr>
        <w:t>湘潭县</w:t>
      </w:r>
      <w:r>
        <w:rPr>
          <w:rFonts w:hint="eastAsia" w:ascii="Calibri" w:hAnsi="Calibri" w:cs="Calibri" w:eastAsiaTheme="minorEastAsia"/>
          <w:color w:val="333333"/>
          <w:sz w:val="24"/>
          <w:szCs w:val="24"/>
          <w:u w:val="single"/>
          <w:lang w:eastAsia="zh-CN"/>
        </w:rPr>
        <w:t>粮油生产绿色高产高效基地建设</w:t>
      </w:r>
      <w:r>
        <w:rPr>
          <w:rFonts w:hint="eastAsia" w:ascii="Calibri" w:hAnsi="Calibri" w:cs="Calibri" w:eastAsiaTheme="minorEastAsia"/>
          <w:color w:val="333333"/>
          <w:sz w:val="24"/>
          <w:szCs w:val="24"/>
          <w:u w:val="single"/>
        </w:rPr>
        <w:t>项目</w:t>
      </w:r>
      <w:r>
        <w:rPr>
          <w:rFonts w:hint="eastAsia" w:asciiTheme="minorEastAsia" w:hAnsiTheme="minorEastAsia" w:eastAsiaTheme="minorEastAsia" w:cstheme="minorEastAsia"/>
          <w:sz w:val="24"/>
          <w:szCs w:val="24"/>
        </w:rPr>
        <w:t>招标项目的潜在投标人应在</w:t>
      </w:r>
      <w:r>
        <w:rPr>
          <w:rFonts w:hint="eastAsia" w:asciiTheme="minorEastAsia" w:hAnsiTheme="minorEastAsia" w:eastAsiaTheme="minorEastAsia" w:cstheme="minorEastAsia"/>
          <w:sz w:val="24"/>
          <w:szCs w:val="24"/>
          <w:u w:val="single"/>
        </w:rPr>
        <w:t>湘潭</w:t>
      </w:r>
      <w:r>
        <w:rPr>
          <w:rFonts w:hint="eastAsia" w:asciiTheme="minorEastAsia" w:hAnsiTheme="minorEastAsia" w:eastAsiaTheme="minorEastAsia" w:cstheme="minorEastAsia"/>
          <w:sz w:val="24"/>
          <w:szCs w:val="24"/>
          <w:u w:val="single"/>
          <w:lang w:eastAsia="zh-CN"/>
        </w:rPr>
        <w:t>县农发资源利用有限公司</w:t>
      </w:r>
      <w:r>
        <w:rPr>
          <w:rFonts w:hint="eastAsia" w:asciiTheme="minorEastAsia" w:hAnsiTheme="minorEastAsia" w:eastAsiaTheme="minorEastAsia" w:cstheme="minorEastAsia"/>
          <w:sz w:val="24"/>
          <w:szCs w:val="24"/>
        </w:rPr>
        <w:t>获取招标文件，并于</w:t>
      </w:r>
      <w:r>
        <w:rPr>
          <w:rFonts w:hint="eastAsia" w:asciiTheme="minorEastAsia" w:hAnsiTheme="minorEastAsia" w:eastAsiaTheme="minorEastAsia" w:cstheme="minorEastAsia"/>
          <w:sz w:val="24"/>
          <w:szCs w:val="24"/>
          <w:u w:val="single"/>
        </w:rPr>
        <w:t xml:space="preserve"> 202</w:t>
      </w:r>
      <w:r>
        <w:rPr>
          <w:rFonts w:hint="eastAsia" w:asciiTheme="minorEastAsia" w:hAnsiTheme="minorEastAsia" w:eastAsiaTheme="minorEastAsia" w:cstheme="minorEastAsia"/>
          <w:sz w:val="24"/>
          <w:szCs w:val="24"/>
          <w:u w:val="single"/>
          <w:lang w:val="en-US" w:eastAsia="zh-CN"/>
        </w:rPr>
        <w:t>5</w:t>
      </w:r>
      <w:r>
        <w:rPr>
          <w:rFonts w:hint="eastAsia" w:asciiTheme="minorEastAsia" w:hAnsiTheme="minorEastAsia" w:eastAsiaTheme="minorEastAsia" w:cstheme="minorEastAsia"/>
          <w:bCs/>
          <w:color w:val="000000" w:themeColor="text1"/>
          <w:sz w:val="24"/>
          <w:szCs w:val="24"/>
          <w:u w:val="single"/>
        </w:rPr>
        <w:t>年</w:t>
      </w:r>
      <w:r>
        <w:rPr>
          <w:rFonts w:hint="eastAsia" w:asciiTheme="minorEastAsia" w:hAnsiTheme="minorEastAsia" w:eastAsiaTheme="minorEastAsia" w:cstheme="minorEastAsia"/>
          <w:bCs/>
          <w:color w:val="000000" w:themeColor="text1"/>
          <w:sz w:val="24"/>
          <w:szCs w:val="24"/>
          <w:u w:val="single"/>
          <w:lang w:val="en-US" w:eastAsia="zh-CN"/>
        </w:rPr>
        <w:t>11</w:t>
      </w:r>
      <w:r>
        <w:rPr>
          <w:rFonts w:hint="eastAsia" w:asciiTheme="minorEastAsia" w:hAnsiTheme="minorEastAsia" w:eastAsiaTheme="minorEastAsia" w:cstheme="minorEastAsia"/>
          <w:bCs/>
          <w:color w:val="000000" w:themeColor="text1"/>
          <w:sz w:val="24"/>
          <w:szCs w:val="24"/>
          <w:u w:val="single"/>
        </w:rPr>
        <w:t>月</w:t>
      </w:r>
      <w:r>
        <w:rPr>
          <w:rFonts w:hint="eastAsia" w:asciiTheme="minorEastAsia" w:hAnsiTheme="minorEastAsia" w:eastAsiaTheme="minorEastAsia" w:cstheme="minorEastAsia"/>
          <w:bCs/>
          <w:color w:val="000000" w:themeColor="text1"/>
          <w:sz w:val="24"/>
          <w:szCs w:val="24"/>
          <w:u w:val="single"/>
          <w:lang w:val="en-US" w:eastAsia="zh-CN"/>
        </w:rPr>
        <w:t>05</w:t>
      </w:r>
      <w:r>
        <w:rPr>
          <w:rFonts w:hint="eastAsia" w:asciiTheme="minorEastAsia" w:hAnsiTheme="minorEastAsia" w:eastAsiaTheme="minorEastAsia" w:cstheme="minorEastAsia"/>
          <w:bCs/>
          <w:color w:val="000000" w:themeColor="text1"/>
          <w:sz w:val="24"/>
          <w:szCs w:val="24"/>
          <w:u w:val="single"/>
        </w:rPr>
        <w:t>日0</w:t>
      </w:r>
      <w:r>
        <w:rPr>
          <w:rFonts w:hint="eastAsia" w:asciiTheme="minorEastAsia" w:hAnsiTheme="minorEastAsia" w:eastAsiaTheme="minorEastAsia" w:cstheme="minorEastAsia"/>
          <w:bCs/>
          <w:color w:val="000000" w:themeColor="text1"/>
          <w:sz w:val="24"/>
          <w:szCs w:val="24"/>
          <w:u w:val="single"/>
          <w:lang w:val="en-US" w:eastAsia="zh-CN"/>
        </w:rPr>
        <w:t>9</w:t>
      </w:r>
      <w:r>
        <w:rPr>
          <w:rFonts w:hint="eastAsia" w:asciiTheme="minorEastAsia" w:hAnsiTheme="minorEastAsia" w:eastAsiaTheme="minorEastAsia" w:cstheme="minorEastAsia"/>
          <w:bCs/>
          <w:color w:val="000000" w:themeColor="text1"/>
          <w:sz w:val="24"/>
          <w:szCs w:val="24"/>
          <w:u w:val="single"/>
        </w:rPr>
        <w:t>点00分</w:t>
      </w:r>
      <w:r>
        <w:rPr>
          <w:rFonts w:hint="eastAsia" w:asciiTheme="minorEastAsia" w:hAnsiTheme="minorEastAsia" w:eastAsiaTheme="minorEastAsia" w:cstheme="minorEastAsia"/>
          <w:bCs/>
          <w:sz w:val="24"/>
          <w:szCs w:val="24"/>
          <w:u w:val="single"/>
        </w:rPr>
        <w:t>（</w:t>
      </w:r>
      <w:r>
        <w:rPr>
          <w:rFonts w:hint="eastAsia" w:asciiTheme="minorEastAsia" w:hAnsiTheme="minorEastAsia" w:eastAsiaTheme="minorEastAsia" w:cstheme="minorEastAsia"/>
          <w:bCs/>
          <w:sz w:val="24"/>
          <w:szCs w:val="24"/>
        </w:rPr>
        <w:t>北京时间）前递交投标文件</w:t>
      </w:r>
      <w:r>
        <w:rPr>
          <w:rFonts w:hint="eastAsia" w:asciiTheme="minorEastAsia" w:hAnsiTheme="minorEastAsia" w:eastAsiaTheme="minorEastAsia" w:cstheme="minorEastAsia"/>
          <w:sz w:val="24"/>
          <w:szCs w:val="24"/>
        </w:rPr>
        <w:t>。</w:t>
      </w:r>
    </w:p>
    <w:p w14:paraId="15811DEB">
      <w:pPr>
        <w:keepNext/>
        <w:keepLines/>
        <w:numPr>
          <w:ilvl w:val="0"/>
          <w:numId w:val="1"/>
        </w:numPr>
        <w:spacing w:line="360" w:lineRule="auto"/>
        <w:outlineLvl w:val="1"/>
        <w:rPr>
          <w:rFonts w:asciiTheme="minorEastAsia" w:hAnsiTheme="minorEastAsia" w:eastAsiaTheme="minorEastAsia" w:cstheme="minorEastAsia"/>
          <w:b/>
        </w:rPr>
      </w:pPr>
      <w:bookmarkStart w:id="2" w:name="_Toc35393790"/>
      <w:bookmarkStart w:id="3" w:name="_Toc28359079"/>
      <w:bookmarkStart w:id="4" w:name="_Toc28359002"/>
      <w:bookmarkStart w:id="5" w:name="_Toc35393621"/>
      <w:bookmarkStart w:id="6" w:name="_Hlk24379207"/>
      <w:r>
        <w:rPr>
          <w:rFonts w:hint="eastAsia" w:asciiTheme="minorEastAsia" w:hAnsiTheme="minorEastAsia" w:eastAsiaTheme="minorEastAsia" w:cstheme="minorEastAsia"/>
          <w:b/>
        </w:rPr>
        <w:t>项目基本情况</w:t>
      </w:r>
      <w:bookmarkEnd w:id="2"/>
      <w:bookmarkEnd w:id="3"/>
      <w:bookmarkEnd w:id="4"/>
      <w:bookmarkEnd w:id="5"/>
    </w:p>
    <w:p w14:paraId="0DBBDA8F">
      <w:pPr>
        <w:pStyle w:val="17"/>
        <w:numPr>
          <w:ilvl w:val="0"/>
          <w:numId w:val="2"/>
        </w:numPr>
        <w:spacing w:line="560" w:lineRule="exact"/>
        <w:ind w:firstLineChars="0"/>
        <w:rPr>
          <w:rFonts w:ascii="仿宋_GB2312" w:hAnsi="宋体" w:eastAsia="仿宋_GB2312"/>
          <w:sz w:val="30"/>
          <w:szCs w:val="30"/>
        </w:rPr>
      </w:pPr>
      <w:r>
        <w:rPr>
          <w:rFonts w:hint="eastAsia" w:asciiTheme="minorEastAsia" w:hAnsiTheme="minorEastAsia" w:eastAsiaTheme="minorEastAsia" w:cstheme="minorEastAsia"/>
        </w:rPr>
        <w:t>项目名称：</w:t>
      </w:r>
      <w:bookmarkEnd w:id="6"/>
      <w:r>
        <w:rPr>
          <w:rFonts w:hint="eastAsia" w:cs="Calibri" w:asciiTheme="minorEastAsia" w:hAnsiTheme="minorEastAsia" w:eastAsiaTheme="minorEastAsia"/>
          <w:color w:val="333333"/>
        </w:rPr>
        <w:t>湘潭县</w:t>
      </w:r>
      <w:r>
        <w:rPr>
          <w:rFonts w:hint="eastAsia" w:cs="Calibri" w:asciiTheme="minorEastAsia" w:hAnsiTheme="minorEastAsia" w:eastAsiaTheme="minorEastAsia"/>
          <w:color w:val="333333"/>
          <w:lang w:eastAsia="zh-CN"/>
        </w:rPr>
        <w:t>粮油生产绿色高产高效基地建设</w:t>
      </w:r>
      <w:r>
        <w:rPr>
          <w:rFonts w:hint="eastAsia" w:cs="Calibri" w:asciiTheme="minorEastAsia" w:hAnsiTheme="minorEastAsia" w:eastAsiaTheme="minorEastAsia"/>
          <w:color w:val="333333"/>
        </w:rPr>
        <w:t>项目</w:t>
      </w:r>
    </w:p>
    <w:p w14:paraId="3019E753">
      <w:pPr>
        <w:pStyle w:val="17"/>
        <w:keepNext/>
        <w:keepLines/>
        <w:numPr>
          <w:ilvl w:val="0"/>
          <w:numId w:val="2"/>
        </w:numPr>
        <w:spacing w:line="360" w:lineRule="auto"/>
        <w:ind w:firstLineChars="0"/>
        <w:outlineLvl w:val="1"/>
        <w:rPr>
          <w:rFonts w:asciiTheme="minorEastAsia" w:hAnsiTheme="minorEastAsia" w:eastAsiaTheme="minorEastAsia" w:cstheme="minorEastAsia"/>
        </w:rPr>
      </w:pPr>
      <w:r>
        <w:rPr>
          <w:rFonts w:hint="eastAsia" w:asciiTheme="minorEastAsia" w:hAnsiTheme="minorEastAsia" w:eastAsiaTheme="minorEastAsia" w:cstheme="minorEastAsia"/>
        </w:rPr>
        <w:t>预算金额：</w:t>
      </w:r>
      <w:r>
        <w:rPr>
          <w:rFonts w:hint="eastAsia" w:asciiTheme="minorEastAsia" w:hAnsiTheme="minorEastAsia" w:eastAsiaTheme="minorEastAsia" w:cstheme="minorEastAsia"/>
          <w:color w:val="000000" w:themeColor="text1"/>
          <w:lang w:val="en-US" w:eastAsia="zh-CN"/>
        </w:rPr>
        <w:t>10441.347</w:t>
      </w:r>
      <w:r>
        <w:rPr>
          <w:rFonts w:hint="eastAsia" w:asciiTheme="minorEastAsia" w:hAnsiTheme="minorEastAsia" w:eastAsiaTheme="minorEastAsia" w:cstheme="minorEastAsia"/>
          <w:color w:val="000000" w:themeColor="text1"/>
        </w:rPr>
        <w:t>万元</w:t>
      </w:r>
      <w:r>
        <w:rPr>
          <w:rFonts w:hint="eastAsia" w:asciiTheme="minorEastAsia" w:hAnsiTheme="minorEastAsia" w:eastAsiaTheme="minorEastAsia" w:cstheme="minorEastAsia"/>
        </w:rPr>
        <w:t>（含预备费用）</w:t>
      </w:r>
    </w:p>
    <w:p w14:paraId="541505AB">
      <w:pPr>
        <w:snapToGrid w:val="0"/>
        <w:spacing w:line="560" w:lineRule="exact"/>
        <w:rPr>
          <w:rFonts w:hint="eastAsia" w:ascii="宋体" w:hAnsi="宋体" w:eastAsia="宋体" w:cs="宋体"/>
          <w:color w:val="000000"/>
          <w:sz w:val="21"/>
          <w:szCs w:val="21"/>
        </w:rPr>
      </w:pPr>
      <w:r>
        <w:rPr>
          <w:rFonts w:hint="eastAsia" w:asciiTheme="minorEastAsia" w:hAnsiTheme="minorEastAsia" w:eastAsiaTheme="minorEastAsia" w:cstheme="minorEastAsia"/>
        </w:rPr>
        <w:t>3、建设内容及规模：</w:t>
      </w:r>
      <w:r>
        <w:rPr>
          <w:rFonts w:hint="eastAsia" w:ascii="宋体" w:hAnsi="宋体" w:eastAsia="宋体" w:cs="宋体"/>
          <w:color w:val="auto"/>
          <w:sz w:val="21"/>
          <w:szCs w:val="21"/>
          <w:highlight w:val="none"/>
          <w:lang w:val="en-US" w:eastAsia="zh-CN"/>
        </w:rPr>
        <w:t>项目拟对湘潭县中路铺镇及花石镇共计2.75万亩农用地进行提质改造，打造一批高产高效粮油基地，并完善产业配套设施。</w:t>
      </w:r>
    </w:p>
    <w:p w14:paraId="7661E468">
      <w:pPr>
        <w:pStyle w:val="17"/>
        <w:keepNext/>
        <w:keepLines/>
        <w:numPr>
          <w:ilvl w:val="0"/>
          <w:numId w:val="3"/>
        </w:numPr>
        <w:spacing w:line="360" w:lineRule="auto"/>
        <w:ind w:firstLineChars="0"/>
        <w:outlineLvl w:val="1"/>
        <w:rPr>
          <w:rFonts w:asciiTheme="minorEastAsia" w:hAnsiTheme="minorEastAsia" w:eastAsiaTheme="minorEastAsia" w:cstheme="minorEastAsia"/>
        </w:rPr>
      </w:pPr>
      <w:r>
        <w:rPr>
          <w:rFonts w:hint="eastAsia" w:asciiTheme="minorEastAsia" w:hAnsiTheme="minorEastAsia" w:eastAsiaTheme="minorEastAsia" w:cstheme="minorEastAsia"/>
        </w:rPr>
        <w:t>工期要求：施工工期为两年。</w:t>
      </w:r>
    </w:p>
    <w:p w14:paraId="13A47930">
      <w:pPr>
        <w:keepNext/>
        <w:keepLines/>
        <w:numPr>
          <w:ilvl w:val="0"/>
          <w:numId w:val="3"/>
        </w:numPr>
        <w:spacing w:line="360" w:lineRule="auto"/>
        <w:ind w:left="360" w:leftChars="0" w:hanging="360" w:firstLineChars="0"/>
        <w:outlineLvl w:val="1"/>
        <w:rPr>
          <w:rFonts w:hint="eastAsia" w:asciiTheme="minorEastAsia" w:hAnsiTheme="minorEastAsia" w:eastAsiaTheme="minorEastAsia" w:cstheme="minorEastAsia"/>
        </w:rPr>
      </w:pPr>
      <w:r>
        <w:rPr>
          <w:rFonts w:hint="eastAsia" w:asciiTheme="minorEastAsia" w:hAnsiTheme="minorEastAsia" w:eastAsiaTheme="minorEastAsia" w:cstheme="minorEastAsia"/>
        </w:rPr>
        <w:t>质量要求：施工质量达到国家工程施工质量验收规范合格工程标准,一次交验合格。</w:t>
      </w:r>
    </w:p>
    <w:p w14:paraId="03CC8196">
      <w:pPr>
        <w:pageBreakBefore w:val="0"/>
        <w:kinsoku/>
        <w:wordWrap/>
        <w:overflowPunct/>
        <w:topLinePunct w:val="0"/>
        <w:bidi w:val="0"/>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6、 招标范围：本工程为采购、施工等全过程总承包工程，包括从采购、施工直至竣工验收合格及整体移交、工程保修期内的缺陷修复和保修工作，甲方有权根据项目实际情况调整承发包范围。范围包括但不限于下列：</w:t>
      </w:r>
    </w:p>
    <w:p w14:paraId="21F60CF4">
      <w:pPr>
        <w:pageBreakBefore w:val="0"/>
        <w:kinsoku/>
        <w:wordWrap/>
        <w:overflowPunct/>
        <w:topLinePunct w:val="0"/>
        <w:bidi w:val="0"/>
        <w:snapToGrid/>
        <w:spacing w:line="360" w:lineRule="auto"/>
        <w:ind w:firstLine="420" w:firstLineChars="200"/>
        <w:textAlignment w:val="auto"/>
      </w:pPr>
      <w:r>
        <w:rPr>
          <w:rFonts w:hint="eastAsia" w:ascii="宋体" w:hAnsi="宋体" w:eastAsia="宋体" w:cs="宋体"/>
          <w:sz w:val="21"/>
          <w:szCs w:val="21"/>
          <w:lang w:val="en-US" w:eastAsia="zh-CN"/>
        </w:rPr>
        <w:t>(1)施工部分包括不限于:主要包括室内装修改造以及VR相关软硬件的安装及调试等，从施工准备到竣工验收、质保期全过程；(最终承包范围以发包人签字认可、及经审查备案的施工图及工程量清单为准）。</w:t>
      </w:r>
    </w:p>
    <w:p w14:paraId="6284E583">
      <w:pPr>
        <w:spacing w:line="360" w:lineRule="auto"/>
        <w:rPr>
          <w:rFonts w:asciiTheme="minorEastAsia" w:hAnsiTheme="minorEastAsia" w:eastAsiaTheme="minorEastAsia" w:cstheme="minorEastAsia"/>
          <w:b/>
        </w:rPr>
      </w:pPr>
      <w:bookmarkStart w:id="7" w:name="_Toc35393622"/>
      <w:bookmarkStart w:id="8" w:name="_Toc35393791"/>
      <w:bookmarkStart w:id="9" w:name="_Toc28359080"/>
      <w:bookmarkStart w:id="10" w:name="_Toc28359003"/>
      <w:r>
        <w:rPr>
          <w:rFonts w:hint="eastAsia" w:asciiTheme="minorEastAsia" w:hAnsiTheme="minorEastAsia" w:eastAsiaTheme="minorEastAsia" w:cstheme="minorEastAsia"/>
          <w:b/>
        </w:rPr>
        <w:t>二、申请人的资格要求：</w:t>
      </w:r>
      <w:bookmarkEnd w:id="7"/>
      <w:bookmarkEnd w:id="8"/>
      <w:bookmarkEnd w:id="9"/>
      <w:bookmarkEnd w:id="10"/>
      <w:bookmarkStart w:id="11" w:name="_Toc28359081"/>
      <w:bookmarkStart w:id="12" w:name="_Toc28359004"/>
    </w:p>
    <w:p w14:paraId="59529633">
      <w:pPr>
        <w:numPr>
          <w:ilvl w:val="0"/>
          <w:numId w:val="4"/>
        </w:numPr>
        <w:spacing w:line="360" w:lineRule="auto"/>
        <w:rPr>
          <w:rFonts w:asciiTheme="minorEastAsia" w:hAnsiTheme="minorEastAsia" w:eastAsiaTheme="minorEastAsia" w:cstheme="minorEastAsia"/>
        </w:rPr>
      </w:pPr>
      <w:r>
        <w:rPr>
          <w:rFonts w:hint="eastAsia" w:asciiTheme="minorEastAsia" w:hAnsiTheme="minorEastAsia" w:eastAsiaTheme="minorEastAsia" w:cstheme="minorEastAsia"/>
        </w:rPr>
        <w:t>具有独立法人资格并依法取得有效的企业法人营业执照；在人员、设备、资金等方面具备相应的设计和施工能力；湖南省外企业须按照湘建建【2015】190号文件要求办理省外入湘企业基本情况登记（以“湖南省住房和城乡建设信息网”查询为准）。</w:t>
      </w:r>
    </w:p>
    <w:p w14:paraId="5D631917">
      <w:pPr>
        <w:numPr>
          <w:ilvl w:val="0"/>
          <w:numId w:val="4"/>
        </w:numPr>
        <w:spacing w:line="360" w:lineRule="auto"/>
        <w:rPr>
          <w:rFonts w:asciiTheme="minorEastAsia" w:hAnsiTheme="minorEastAsia" w:eastAsiaTheme="minorEastAsia" w:cstheme="minorEastAsia"/>
        </w:rPr>
      </w:pPr>
      <w:r>
        <w:rPr>
          <w:rFonts w:hint="eastAsia" w:asciiTheme="minorEastAsia" w:hAnsiTheme="minorEastAsia" w:eastAsiaTheme="minorEastAsia" w:cstheme="minorEastAsia"/>
        </w:rPr>
        <w:t>与招标人存在利害关系可能影响招标公正性的法人、其他组织或者个人，或者单位负责人为同一人或者存在控股、管理关系的不同单位，不得同时参加本招标项目投标。</w:t>
      </w:r>
    </w:p>
    <w:p w14:paraId="21BDDCF6">
      <w:pPr>
        <w:numPr>
          <w:ilvl w:val="0"/>
          <w:numId w:val="4"/>
        </w:numPr>
        <w:spacing w:line="360" w:lineRule="auto"/>
        <w:rPr>
          <w:rFonts w:asciiTheme="minorEastAsia" w:hAnsiTheme="minorEastAsia" w:eastAsiaTheme="minorEastAsia" w:cstheme="minorEastAsia"/>
        </w:rPr>
      </w:pPr>
      <w:r>
        <w:rPr>
          <w:rFonts w:hint="eastAsia" w:asciiTheme="minorEastAsia" w:hAnsiTheme="minorEastAsia" w:eastAsiaTheme="minorEastAsia" w:cstheme="minorEastAsia"/>
        </w:rPr>
        <w:t>其他要求详见招标文件。</w:t>
      </w:r>
    </w:p>
    <w:p w14:paraId="689A492C">
      <w:pPr>
        <w:keepNext/>
        <w:keepLines/>
        <w:spacing w:line="360" w:lineRule="auto"/>
        <w:outlineLvl w:val="1"/>
        <w:rPr>
          <w:rFonts w:asciiTheme="minorEastAsia" w:hAnsiTheme="minorEastAsia" w:eastAsiaTheme="minorEastAsia" w:cstheme="minorEastAsia"/>
          <w:b/>
        </w:rPr>
      </w:pPr>
      <w:bookmarkStart w:id="13" w:name="_Toc35393623"/>
      <w:bookmarkStart w:id="14" w:name="_Toc35393792"/>
      <w:r>
        <w:rPr>
          <w:rFonts w:hint="eastAsia" w:asciiTheme="minorEastAsia" w:hAnsiTheme="minorEastAsia" w:eastAsiaTheme="minorEastAsia" w:cstheme="minorEastAsia"/>
          <w:b/>
        </w:rPr>
        <w:t>三、获取招标文件</w:t>
      </w:r>
      <w:bookmarkEnd w:id="11"/>
      <w:bookmarkEnd w:id="12"/>
      <w:bookmarkEnd w:id="13"/>
      <w:bookmarkEnd w:id="14"/>
    </w:p>
    <w:p w14:paraId="151BED3D">
      <w:pPr>
        <w:spacing w:line="360" w:lineRule="auto"/>
        <w:ind w:firstLine="420" w:firstLineChars="200"/>
        <w:rPr>
          <w:rFonts w:asciiTheme="minorEastAsia" w:hAnsiTheme="minorEastAsia" w:eastAsiaTheme="minorEastAsia" w:cstheme="minorEastAsia"/>
          <w:iCs/>
        </w:rPr>
      </w:pPr>
      <w:r>
        <w:rPr>
          <w:rFonts w:hint="eastAsia" w:asciiTheme="minorEastAsia" w:hAnsiTheme="minorEastAsia" w:eastAsiaTheme="minorEastAsia" w:cstheme="minorEastAsia"/>
        </w:rPr>
        <w:t>投标人于 202</w:t>
      </w: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color w:val="000000" w:themeColor="text1"/>
        </w:rPr>
        <w:t>年</w:t>
      </w:r>
      <w:r>
        <w:rPr>
          <w:rFonts w:hint="eastAsia" w:asciiTheme="minorEastAsia" w:hAnsiTheme="minorEastAsia" w:eastAsiaTheme="minorEastAsia" w:cstheme="minorEastAsia"/>
          <w:color w:val="000000" w:themeColor="text1"/>
          <w:lang w:val="en-US" w:eastAsia="zh-CN"/>
        </w:rPr>
        <w:t>10</w:t>
      </w:r>
      <w:r>
        <w:rPr>
          <w:rFonts w:hint="eastAsia" w:asciiTheme="minorEastAsia" w:hAnsiTheme="minorEastAsia" w:eastAsiaTheme="minorEastAsia" w:cstheme="minorEastAsia"/>
          <w:color w:val="000000" w:themeColor="text1"/>
        </w:rPr>
        <w:t>月</w:t>
      </w:r>
      <w:r>
        <w:rPr>
          <w:rFonts w:hint="eastAsia" w:asciiTheme="minorEastAsia" w:hAnsiTheme="minorEastAsia" w:eastAsiaTheme="minorEastAsia" w:cstheme="minorEastAsia"/>
          <w:color w:val="000000" w:themeColor="text1"/>
          <w:lang w:val="en-US" w:eastAsia="zh-CN"/>
        </w:rPr>
        <w:t>20</w:t>
      </w:r>
      <w:r>
        <w:rPr>
          <w:rFonts w:hint="eastAsia" w:asciiTheme="minorEastAsia" w:hAnsiTheme="minorEastAsia" w:eastAsiaTheme="minorEastAsia" w:cstheme="minorEastAsia"/>
          <w:color w:val="000000" w:themeColor="text1"/>
        </w:rPr>
        <w:t>日</w:t>
      </w:r>
      <w:r>
        <w:rPr>
          <w:rFonts w:hint="eastAsia" w:asciiTheme="minorEastAsia" w:hAnsiTheme="minorEastAsia" w:eastAsiaTheme="minorEastAsia" w:cstheme="minorEastAsia"/>
        </w:rPr>
        <w:t>1</w:t>
      </w:r>
      <w:r>
        <w:rPr>
          <w:rFonts w:hint="eastAsia" w:asciiTheme="minorEastAsia" w:hAnsiTheme="minorEastAsia" w:eastAsiaTheme="minorEastAsia" w:cstheme="minorEastAsia"/>
          <w:lang w:val="en-US" w:eastAsia="zh-CN"/>
        </w:rPr>
        <w:t>7</w:t>
      </w:r>
      <w:r>
        <w:rPr>
          <w:rFonts w:hint="eastAsia" w:asciiTheme="minorEastAsia" w:hAnsiTheme="minorEastAsia" w:eastAsiaTheme="minorEastAsia" w:cstheme="minorEastAsia"/>
        </w:rPr>
        <w:t>时</w:t>
      </w:r>
      <w:r>
        <w:rPr>
          <w:rFonts w:hint="eastAsia" w:asciiTheme="minorEastAsia" w:hAnsiTheme="minorEastAsia" w:eastAsiaTheme="minorEastAsia" w:cstheme="minorEastAsia"/>
          <w:lang w:val="en-US" w:eastAsia="zh-CN"/>
        </w:rPr>
        <w:t>00</w:t>
      </w:r>
      <w:r>
        <w:rPr>
          <w:rFonts w:hint="eastAsia" w:asciiTheme="minorEastAsia" w:hAnsiTheme="minorEastAsia" w:eastAsiaTheme="minorEastAsia" w:cstheme="minorEastAsia"/>
        </w:rPr>
        <w:t>分前（北京时间，下同）</w:t>
      </w:r>
      <w:r>
        <w:rPr>
          <w:rFonts w:hint="eastAsia" w:asciiTheme="minorEastAsia" w:hAnsiTheme="minorEastAsia" w:eastAsiaTheme="minorEastAsia" w:cstheme="minorEastAsia"/>
          <w:iCs/>
        </w:rPr>
        <w:t>持法定代表人身份证明或法人代表授权书及被授权人身份证、营业执照、银行开户许可证、依法缴纳税收和社会保险费的证明材料、申请人的资格要求等证件的原件及加盖单位公章的复印件壹套到湘潭县</w:t>
      </w:r>
      <w:r>
        <w:rPr>
          <w:rFonts w:hint="eastAsia" w:asciiTheme="minorEastAsia" w:hAnsiTheme="minorEastAsia" w:eastAsiaTheme="minorEastAsia" w:cstheme="minorEastAsia"/>
          <w:iCs/>
          <w:lang w:eastAsia="zh-CN"/>
        </w:rPr>
        <w:t>自然资源</w:t>
      </w:r>
      <w:r>
        <w:rPr>
          <w:rFonts w:hint="eastAsia" w:asciiTheme="minorEastAsia" w:hAnsiTheme="minorEastAsia" w:eastAsiaTheme="minorEastAsia" w:cstheme="minorEastAsia"/>
          <w:iCs/>
        </w:rPr>
        <w:t>局购买招标文件。</w:t>
      </w:r>
      <w:bookmarkStart w:id="15" w:name="_Toc28359082"/>
      <w:bookmarkStart w:id="16" w:name="_Toc28359005"/>
      <w:bookmarkStart w:id="17" w:name="_Toc35393793"/>
      <w:bookmarkStart w:id="18" w:name="_Toc35393624"/>
    </w:p>
    <w:p w14:paraId="5B0088C0">
      <w:pPr>
        <w:spacing w:line="360" w:lineRule="auto"/>
        <w:rPr>
          <w:rFonts w:asciiTheme="minorEastAsia" w:hAnsiTheme="minorEastAsia" w:eastAsiaTheme="minorEastAsia" w:cstheme="minorEastAsia"/>
          <w:b/>
        </w:rPr>
      </w:pPr>
      <w:r>
        <w:rPr>
          <w:rFonts w:hint="eastAsia" w:asciiTheme="minorEastAsia" w:hAnsiTheme="minorEastAsia" w:eastAsiaTheme="minorEastAsia" w:cstheme="minorEastAsia"/>
          <w:b/>
        </w:rPr>
        <w:t>四、提交投标文件</w:t>
      </w:r>
      <w:bookmarkEnd w:id="15"/>
      <w:bookmarkEnd w:id="16"/>
      <w:r>
        <w:rPr>
          <w:rFonts w:hint="eastAsia" w:asciiTheme="minorEastAsia" w:hAnsiTheme="minorEastAsia" w:eastAsiaTheme="minorEastAsia" w:cstheme="minorEastAsia"/>
          <w:b/>
        </w:rPr>
        <w:t>截止时间、开标时间和地点</w:t>
      </w:r>
      <w:bookmarkEnd w:id="17"/>
      <w:bookmarkEnd w:id="18"/>
    </w:p>
    <w:p w14:paraId="61F7CAB0">
      <w:pPr>
        <w:spacing w:line="360" w:lineRule="auto"/>
        <w:ind w:firstLine="420" w:firstLineChars="200"/>
        <w:rPr>
          <w:rFonts w:asciiTheme="minorEastAsia" w:hAnsiTheme="minorEastAsia" w:eastAsiaTheme="minorEastAsia" w:cstheme="minorEastAsia"/>
          <w:bCs/>
          <w:color w:val="000000" w:themeColor="text1"/>
        </w:rPr>
      </w:pPr>
      <w:r>
        <w:rPr>
          <w:rFonts w:hint="eastAsia" w:asciiTheme="minorEastAsia" w:hAnsiTheme="minorEastAsia" w:eastAsiaTheme="minorEastAsia" w:cstheme="minorEastAsia"/>
          <w:bCs/>
          <w:color w:val="000000" w:themeColor="text1"/>
        </w:rPr>
        <w:t>投标文件递交截止时间:</w:t>
      </w:r>
      <w:r>
        <w:rPr>
          <w:rFonts w:hint="eastAsia" w:asciiTheme="minorEastAsia" w:hAnsiTheme="minorEastAsia" w:eastAsiaTheme="minorEastAsia" w:cstheme="minorEastAsia"/>
          <w:bCs/>
          <w:color w:val="000000" w:themeColor="text1"/>
          <w:u w:val="single"/>
        </w:rPr>
        <w:t>202</w:t>
      </w:r>
      <w:r>
        <w:rPr>
          <w:rFonts w:hint="eastAsia" w:asciiTheme="minorEastAsia" w:hAnsiTheme="minorEastAsia" w:eastAsiaTheme="minorEastAsia" w:cstheme="minorEastAsia"/>
          <w:bCs/>
          <w:color w:val="000000" w:themeColor="text1"/>
          <w:u w:val="single"/>
          <w:lang w:val="en-US" w:eastAsia="zh-CN"/>
        </w:rPr>
        <w:t>5</w:t>
      </w:r>
      <w:r>
        <w:rPr>
          <w:rFonts w:hint="eastAsia" w:asciiTheme="minorEastAsia" w:hAnsiTheme="minorEastAsia" w:eastAsiaTheme="minorEastAsia" w:cstheme="minorEastAsia"/>
          <w:bCs/>
          <w:color w:val="000000" w:themeColor="text1"/>
          <w:u w:val="single"/>
        </w:rPr>
        <w:t xml:space="preserve"> 年</w:t>
      </w:r>
      <w:r>
        <w:rPr>
          <w:rFonts w:hint="eastAsia" w:asciiTheme="minorEastAsia" w:hAnsiTheme="minorEastAsia" w:eastAsiaTheme="minorEastAsia" w:cstheme="minorEastAsia"/>
          <w:bCs/>
          <w:color w:val="000000" w:themeColor="text1"/>
          <w:u w:val="single"/>
          <w:lang w:val="en-US" w:eastAsia="zh-CN"/>
        </w:rPr>
        <w:t>11</w:t>
      </w:r>
      <w:r>
        <w:rPr>
          <w:rFonts w:hint="eastAsia" w:asciiTheme="minorEastAsia" w:hAnsiTheme="minorEastAsia" w:eastAsiaTheme="minorEastAsia" w:cstheme="minorEastAsia"/>
          <w:bCs/>
          <w:color w:val="000000" w:themeColor="text1"/>
          <w:u w:val="single"/>
        </w:rPr>
        <w:t>月</w:t>
      </w:r>
      <w:r>
        <w:rPr>
          <w:rFonts w:hint="eastAsia" w:asciiTheme="minorEastAsia" w:hAnsiTheme="minorEastAsia" w:eastAsiaTheme="minorEastAsia" w:cstheme="minorEastAsia"/>
          <w:bCs/>
          <w:color w:val="000000" w:themeColor="text1"/>
          <w:u w:val="single"/>
          <w:lang w:val="en-US" w:eastAsia="zh-CN"/>
        </w:rPr>
        <w:t>05</w:t>
      </w:r>
      <w:r>
        <w:rPr>
          <w:rFonts w:hint="eastAsia" w:asciiTheme="minorEastAsia" w:hAnsiTheme="minorEastAsia" w:eastAsiaTheme="minorEastAsia" w:cstheme="minorEastAsia"/>
          <w:bCs/>
          <w:color w:val="000000" w:themeColor="text1"/>
          <w:u w:val="single"/>
        </w:rPr>
        <w:t>日0</w:t>
      </w:r>
      <w:r>
        <w:rPr>
          <w:rFonts w:hint="eastAsia" w:asciiTheme="minorEastAsia" w:hAnsiTheme="minorEastAsia" w:eastAsiaTheme="minorEastAsia" w:cstheme="minorEastAsia"/>
          <w:bCs/>
          <w:color w:val="000000" w:themeColor="text1"/>
          <w:u w:val="single"/>
          <w:lang w:val="en-US" w:eastAsia="zh-CN"/>
        </w:rPr>
        <w:t>9</w:t>
      </w:r>
      <w:r>
        <w:rPr>
          <w:rFonts w:hint="eastAsia" w:asciiTheme="minorEastAsia" w:hAnsiTheme="minorEastAsia" w:eastAsiaTheme="minorEastAsia" w:cstheme="minorEastAsia"/>
          <w:bCs/>
          <w:color w:val="000000" w:themeColor="text1"/>
          <w:u w:val="single"/>
        </w:rPr>
        <w:t xml:space="preserve"> 点00 分</w:t>
      </w:r>
      <w:r>
        <w:rPr>
          <w:rFonts w:hint="eastAsia" w:asciiTheme="minorEastAsia" w:hAnsiTheme="minorEastAsia" w:eastAsiaTheme="minorEastAsia" w:cstheme="minorEastAsia"/>
          <w:bCs/>
          <w:color w:val="000000" w:themeColor="text1"/>
        </w:rPr>
        <w:t>（北京时间）</w:t>
      </w:r>
    </w:p>
    <w:p w14:paraId="676D8658">
      <w:pPr>
        <w:pStyle w:val="13"/>
        <w:widowControl/>
        <w:spacing w:beforeAutospacing="0" w:afterAutospacing="0" w:line="360" w:lineRule="auto"/>
        <w:ind w:firstLine="420"/>
        <w:jc w:val="both"/>
        <w:rPr>
          <w:rFonts w:hint="eastAsia" w:asciiTheme="minorEastAsia" w:hAnsiTheme="minorEastAsia" w:eastAsiaTheme="minorEastAsia" w:cstheme="minorEastAsia"/>
          <w:color w:val="000000" w:themeColor="text1"/>
          <w:sz w:val="21"/>
          <w:lang w:eastAsia="zh-CN"/>
        </w:rPr>
      </w:pPr>
      <w:r>
        <w:rPr>
          <w:rFonts w:hint="eastAsia" w:asciiTheme="minorEastAsia" w:hAnsiTheme="minorEastAsia" w:eastAsiaTheme="minorEastAsia" w:cstheme="minorEastAsia"/>
          <w:color w:val="000000" w:themeColor="text1"/>
          <w:sz w:val="21"/>
        </w:rPr>
        <w:t>地点：</w:t>
      </w:r>
      <w:r>
        <w:rPr>
          <w:rFonts w:hint="eastAsia" w:asciiTheme="minorEastAsia" w:hAnsiTheme="minorEastAsia" w:eastAsiaTheme="minorEastAsia" w:cstheme="minorEastAsia"/>
          <w:color w:val="000000" w:themeColor="text1"/>
          <w:sz w:val="24"/>
          <w:szCs w:val="24"/>
          <w:u w:val="none"/>
        </w:rPr>
        <w:t>湘潭</w:t>
      </w:r>
      <w:r>
        <w:rPr>
          <w:rFonts w:hint="eastAsia" w:asciiTheme="minorEastAsia" w:hAnsiTheme="minorEastAsia" w:eastAsiaTheme="minorEastAsia" w:cstheme="minorEastAsia"/>
          <w:color w:val="000000" w:themeColor="text1"/>
          <w:sz w:val="24"/>
          <w:szCs w:val="24"/>
          <w:u w:val="none"/>
          <w:lang w:eastAsia="zh-CN"/>
        </w:rPr>
        <w:t>县农发资源利用有限公司</w:t>
      </w:r>
    </w:p>
    <w:p w14:paraId="4416A35E">
      <w:pPr>
        <w:pStyle w:val="13"/>
        <w:widowControl/>
        <w:spacing w:beforeAutospacing="0" w:afterAutospacing="0" w:line="360" w:lineRule="auto"/>
        <w:ind w:firstLine="420"/>
        <w:jc w:val="both"/>
        <w:rPr>
          <w:rFonts w:asciiTheme="minorEastAsia" w:hAnsiTheme="minorEastAsia" w:eastAsiaTheme="minorEastAsia" w:cstheme="minorEastAsia"/>
          <w:bCs/>
          <w:color w:val="000000" w:themeColor="text1"/>
          <w:kern w:val="2"/>
          <w:sz w:val="21"/>
        </w:rPr>
      </w:pPr>
      <w:r>
        <w:rPr>
          <w:rFonts w:hint="eastAsia" w:asciiTheme="minorEastAsia" w:hAnsiTheme="minorEastAsia" w:eastAsiaTheme="minorEastAsia" w:cstheme="minorEastAsia"/>
          <w:bCs/>
          <w:color w:val="000000" w:themeColor="text1"/>
          <w:kern w:val="2"/>
          <w:sz w:val="21"/>
        </w:rPr>
        <w:t>逾期送达的或者未送达指定地点或未按要求密封的投标文件，招标人不予受理。</w:t>
      </w:r>
    </w:p>
    <w:p w14:paraId="67D2FC13">
      <w:pPr>
        <w:keepNext/>
        <w:keepLines/>
        <w:spacing w:line="360" w:lineRule="auto"/>
        <w:outlineLvl w:val="1"/>
        <w:rPr>
          <w:rFonts w:asciiTheme="minorEastAsia" w:hAnsiTheme="minorEastAsia" w:eastAsiaTheme="minorEastAsia" w:cstheme="minorEastAsia"/>
          <w:b/>
          <w:color w:val="000000" w:themeColor="text1"/>
        </w:rPr>
      </w:pPr>
      <w:bookmarkStart w:id="19" w:name="_Toc28359084"/>
      <w:bookmarkStart w:id="20" w:name="_Toc28359007"/>
      <w:bookmarkStart w:id="21" w:name="_Toc35393794"/>
      <w:bookmarkStart w:id="22" w:name="_Toc35393625"/>
      <w:r>
        <w:rPr>
          <w:rFonts w:hint="eastAsia" w:asciiTheme="minorEastAsia" w:hAnsiTheme="minorEastAsia" w:eastAsiaTheme="minorEastAsia" w:cstheme="minorEastAsia"/>
          <w:b/>
          <w:color w:val="000000" w:themeColor="text1"/>
        </w:rPr>
        <w:t>五、公告期限</w:t>
      </w:r>
      <w:bookmarkEnd w:id="19"/>
      <w:bookmarkEnd w:id="20"/>
      <w:bookmarkEnd w:id="21"/>
      <w:bookmarkEnd w:id="22"/>
    </w:p>
    <w:p w14:paraId="6A770817">
      <w:pPr>
        <w:spacing w:line="360" w:lineRule="auto"/>
        <w:ind w:firstLine="420" w:firstLineChars="200"/>
        <w:rPr>
          <w:rFonts w:asciiTheme="minorEastAsia" w:hAnsiTheme="minorEastAsia" w:eastAsiaTheme="minorEastAsia" w:cstheme="minorEastAsia"/>
          <w:color w:val="000000" w:themeColor="text1"/>
          <w:kern w:val="0"/>
        </w:rPr>
      </w:pPr>
      <w:r>
        <w:rPr>
          <w:rFonts w:hint="eastAsia" w:asciiTheme="minorEastAsia" w:hAnsiTheme="minorEastAsia" w:eastAsiaTheme="minorEastAsia" w:cstheme="minorEastAsia"/>
          <w:color w:val="000000" w:themeColor="text1"/>
          <w:kern w:val="0"/>
        </w:rPr>
        <w:t>自本公告发布之日起5个工作日。</w:t>
      </w:r>
    </w:p>
    <w:p w14:paraId="087B7827">
      <w:pPr>
        <w:pStyle w:val="13"/>
        <w:widowControl/>
        <w:spacing w:beforeAutospacing="0" w:afterAutospacing="0" w:line="360" w:lineRule="auto"/>
        <w:jc w:val="both"/>
        <w:rPr>
          <w:rFonts w:asciiTheme="minorEastAsia" w:hAnsiTheme="minorEastAsia" w:eastAsiaTheme="minorEastAsia" w:cstheme="minorEastAsia"/>
          <w:b/>
          <w:color w:val="000000" w:themeColor="text1"/>
          <w:kern w:val="2"/>
          <w:sz w:val="21"/>
        </w:rPr>
      </w:pPr>
      <w:bookmarkStart w:id="23" w:name="_Toc35393795"/>
      <w:bookmarkStart w:id="24" w:name="_Toc35393626"/>
      <w:r>
        <w:rPr>
          <w:rFonts w:hint="eastAsia" w:asciiTheme="minorEastAsia" w:hAnsiTheme="minorEastAsia" w:eastAsiaTheme="minorEastAsia" w:cstheme="minorEastAsia"/>
          <w:b/>
          <w:color w:val="000000" w:themeColor="text1"/>
          <w:kern w:val="2"/>
          <w:sz w:val="21"/>
        </w:rPr>
        <w:t>六、其他补充事宜</w:t>
      </w:r>
      <w:bookmarkEnd w:id="23"/>
      <w:bookmarkEnd w:id="24"/>
    </w:p>
    <w:p w14:paraId="42347C6B">
      <w:pPr>
        <w:spacing w:line="360" w:lineRule="auto"/>
        <w:ind w:firstLine="315" w:firstLineChars="150"/>
        <w:rPr>
          <w:rFonts w:hint="eastAsia" w:ascii="宋体" w:hAnsi="宋体" w:eastAsia="宋体" w:cs="宋体"/>
          <w:color w:val="000000" w:themeColor="text1"/>
          <w:sz w:val="21"/>
          <w:szCs w:val="21"/>
          <w:u w:val="none"/>
        </w:rPr>
      </w:pPr>
      <w:r>
        <w:rPr>
          <w:rFonts w:hint="eastAsia" w:asciiTheme="minorEastAsia" w:hAnsiTheme="minorEastAsia" w:eastAsiaTheme="minorEastAsia" w:cstheme="minorEastAsia"/>
          <w:color w:val="000000" w:themeColor="text1"/>
        </w:rPr>
        <w:t>1.投标人的法定代表人或其委托代理人（委托代理人必须为施工项目负责人，以联合体名义投标的，应由其牵头人按前述要求派人员到场）准时参加投标。否则，视为不合格投标人。</w:t>
      </w:r>
      <w:bookmarkStart w:id="25" w:name="_Toc28359085"/>
      <w:bookmarkStart w:id="26" w:name="_Toc35393796"/>
      <w:bookmarkStart w:id="27" w:name="_Toc28359008"/>
      <w:bookmarkStart w:id="28" w:name="_Toc35393627"/>
    </w:p>
    <w:p w14:paraId="6770F506">
      <w:pPr>
        <w:spacing w:line="360" w:lineRule="auto"/>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b/>
          <w:color w:val="000000" w:themeColor="text1"/>
        </w:rPr>
        <w:t>七、对本次招标提出询问，请按以下方式联系。</w:t>
      </w:r>
      <w:bookmarkEnd w:id="25"/>
      <w:bookmarkEnd w:id="26"/>
      <w:bookmarkEnd w:id="27"/>
      <w:bookmarkEnd w:id="28"/>
    </w:p>
    <w:p w14:paraId="7A51BFD6">
      <w:pPr>
        <w:spacing w:line="360" w:lineRule="auto"/>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名 称：</w:t>
      </w:r>
      <w:r>
        <w:rPr>
          <w:rFonts w:hint="eastAsia" w:ascii="宋体" w:hAnsi="宋体" w:eastAsia="宋体" w:cs="宋体"/>
          <w:color w:val="000000" w:themeColor="text1"/>
          <w:sz w:val="21"/>
          <w:szCs w:val="21"/>
          <w:u w:val="none"/>
        </w:rPr>
        <w:t>湘潭</w:t>
      </w:r>
      <w:r>
        <w:rPr>
          <w:rFonts w:hint="eastAsia" w:ascii="宋体" w:hAnsi="宋体" w:cs="宋体"/>
          <w:color w:val="000000" w:themeColor="text1"/>
          <w:sz w:val="21"/>
          <w:szCs w:val="21"/>
          <w:u w:val="none"/>
          <w:lang w:eastAsia="zh-CN"/>
        </w:rPr>
        <w:t>县农发资源利用</w:t>
      </w:r>
      <w:bookmarkStart w:id="29" w:name="_GoBack"/>
      <w:bookmarkEnd w:id="29"/>
      <w:r>
        <w:rPr>
          <w:rFonts w:hint="eastAsia" w:ascii="宋体" w:hAnsi="宋体" w:eastAsia="宋体" w:cs="宋体"/>
          <w:color w:val="000000" w:themeColor="text1"/>
          <w:sz w:val="21"/>
          <w:szCs w:val="21"/>
          <w:u w:val="none"/>
          <w:lang w:eastAsia="zh-CN"/>
        </w:rPr>
        <w:t>有限公司</w:t>
      </w:r>
      <w:r>
        <w:rPr>
          <w:rFonts w:hint="eastAsia" w:asciiTheme="minorEastAsia" w:hAnsiTheme="minorEastAsia" w:eastAsiaTheme="minorEastAsia" w:cstheme="minorEastAsia"/>
          <w:color w:val="000000" w:themeColor="text1"/>
        </w:rPr>
        <w:t>　</w:t>
      </w:r>
    </w:p>
    <w:p w14:paraId="2847381E">
      <w:pPr>
        <w:spacing w:line="360" w:lineRule="auto"/>
        <w:rPr>
          <w:rFonts w:asciiTheme="minorEastAsia" w:hAnsiTheme="minorEastAsia" w:eastAsiaTheme="minorEastAsia" w:cstheme="minorEastAsia"/>
          <w:color w:val="000000" w:themeColor="text1"/>
        </w:rPr>
      </w:pPr>
      <w:r>
        <w:rPr>
          <w:rFonts w:hint="eastAsia" w:asciiTheme="minorEastAsia" w:hAnsiTheme="minorEastAsia" w:eastAsiaTheme="minorEastAsia" w:cstheme="minorEastAsia"/>
          <w:color w:val="000000" w:themeColor="text1"/>
        </w:rPr>
        <w:t>地 址：</w:t>
      </w:r>
      <w:r>
        <w:rPr>
          <w:rFonts w:hint="eastAsia" w:asciiTheme="minorEastAsia" w:hAnsiTheme="minorEastAsia" w:eastAsiaTheme="minorEastAsia" w:cstheme="minorEastAsia"/>
          <w:color w:val="000000" w:themeColor="text1"/>
          <w:u w:val="single"/>
        </w:rPr>
        <w:t>　湘潭县易俗河镇</w:t>
      </w:r>
      <w:r>
        <w:rPr>
          <w:rFonts w:hint="eastAsia" w:asciiTheme="minorEastAsia" w:hAnsiTheme="minorEastAsia" w:eastAsiaTheme="minorEastAsia" w:cstheme="minorEastAsia"/>
          <w:color w:val="000000" w:themeColor="text1"/>
        </w:rPr>
        <w:t>　　</w:t>
      </w:r>
    </w:p>
    <w:p w14:paraId="0D96BDB8">
      <w:pPr>
        <w:spacing w:line="360" w:lineRule="auto"/>
        <w:rPr>
          <w:rFonts w:asciiTheme="minorEastAsia" w:hAnsiTheme="minorEastAsia" w:eastAsiaTheme="minorEastAsia" w:cstheme="minorEastAsia"/>
          <w:color w:val="000000" w:themeColor="text1"/>
          <w:u w:val="single"/>
        </w:rPr>
      </w:pPr>
      <w:r>
        <w:rPr>
          <w:rFonts w:hint="eastAsia" w:asciiTheme="minorEastAsia" w:hAnsiTheme="minorEastAsia" w:eastAsiaTheme="minorEastAsia" w:cstheme="minorEastAsia"/>
          <w:color w:val="000000" w:themeColor="text1"/>
        </w:rPr>
        <w:t>联系方式：</w:t>
      </w:r>
      <w:r>
        <w:rPr>
          <w:rFonts w:hint="eastAsia" w:asciiTheme="minorEastAsia" w:hAnsiTheme="minorEastAsia" w:eastAsiaTheme="minorEastAsia" w:cstheme="minorEastAsia"/>
          <w:color w:val="000000" w:themeColor="text1"/>
          <w:u w:val="single"/>
        </w:rPr>
        <w:t>0731-5757</w:t>
      </w:r>
      <w:r>
        <w:rPr>
          <w:rFonts w:hint="eastAsia" w:asciiTheme="minorEastAsia" w:hAnsiTheme="minorEastAsia" w:eastAsiaTheme="minorEastAsia" w:cstheme="minorEastAsia"/>
          <w:color w:val="000000" w:themeColor="text1"/>
          <w:u w:val="single"/>
          <w:lang w:val="en-US" w:eastAsia="zh-CN"/>
        </w:rPr>
        <w:t>5859</w:t>
      </w:r>
      <w:r>
        <w:rPr>
          <w:rFonts w:hint="eastAsia" w:asciiTheme="minorEastAsia" w:hAnsiTheme="minorEastAsia" w:eastAsiaTheme="minorEastAsia" w:cstheme="minorEastAsia"/>
          <w:color w:val="000000" w:themeColor="text1"/>
        </w:rPr>
        <w:t>　</w:t>
      </w:r>
    </w:p>
    <w:p w14:paraId="54FCEF83">
      <w:pPr>
        <w:pStyle w:val="5"/>
        <w:rPr>
          <w:rFonts w:asciiTheme="minorEastAsia" w:hAnsiTheme="minorEastAsia" w:eastAsiaTheme="minorEastAsia" w:cstheme="minorEastAsia"/>
          <w:sz w:val="21"/>
          <w:szCs w:val="21"/>
        </w:rPr>
      </w:pPr>
    </w:p>
    <w:p w14:paraId="302EF1A7">
      <w:pPr>
        <w:pStyle w:val="6"/>
        <w:rPr>
          <w:rFonts w:asciiTheme="minorEastAsia" w:hAnsiTheme="minorEastAsia" w:eastAsiaTheme="minorEastAsia" w:cstheme="minorEastAsia"/>
          <w:sz w:val="21"/>
          <w:szCs w:val="21"/>
        </w:rPr>
      </w:pPr>
    </w:p>
    <w:p w14:paraId="2C0DCC90">
      <w:pPr>
        <w:pStyle w:val="6"/>
        <w:rPr>
          <w:rFonts w:asciiTheme="minorEastAsia" w:hAnsiTheme="minorEastAsia" w:eastAsiaTheme="minorEastAsia" w:cstheme="minorEastAsia"/>
          <w:sz w:val="21"/>
          <w:szCs w:val="21"/>
        </w:rPr>
      </w:pPr>
    </w:p>
    <w:p w14:paraId="591F0F08">
      <w:pPr>
        <w:pStyle w:val="6"/>
        <w:rPr>
          <w:rFonts w:asciiTheme="minorEastAsia" w:hAnsiTheme="minorEastAsia" w:eastAsiaTheme="minorEastAsia" w:cstheme="minorEastAsia"/>
          <w:sz w:val="21"/>
          <w:szCs w:val="21"/>
        </w:rPr>
      </w:pPr>
    </w:p>
    <w:p w14:paraId="5A6B574D">
      <w:pPr>
        <w:pStyle w:val="6"/>
        <w:rPr>
          <w:rFonts w:asciiTheme="minorEastAsia" w:hAnsiTheme="minorEastAsia" w:eastAsiaTheme="minorEastAsia" w:cstheme="minorEastAsia"/>
          <w:sz w:val="21"/>
          <w:szCs w:val="21"/>
        </w:rPr>
      </w:pPr>
    </w:p>
    <w:p w14:paraId="0C1364CD">
      <w:pPr>
        <w:pStyle w:val="6"/>
        <w:rPr>
          <w:rFonts w:asciiTheme="minorEastAsia" w:hAnsiTheme="minorEastAsia" w:eastAsiaTheme="minorEastAsia" w:cstheme="minorEastAsia"/>
          <w:sz w:val="21"/>
          <w:szCs w:val="21"/>
        </w:rPr>
      </w:pPr>
    </w:p>
    <w:p w14:paraId="4FC56114">
      <w:pPr>
        <w:pStyle w:val="6"/>
        <w:rPr>
          <w:rFonts w:asciiTheme="minorEastAsia" w:hAnsiTheme="minorEastAsia" w:eastAsiaTheme="minorEastAsia" w:cstheme="minorEastAsia"/>
          <w:sz w:val="21"/>
          <w:szCs w:val="21"/>
        </w:rPr>
      </w:pPr>
    </w:p>
    <w:p w14:paraId="575A8668">
      <w:pPr>
        <w:pStyle w:val="6"/>
        <w:rPr>
          <w:rFonts w:asciiTheme="minorEastAsia" w:hAnsiTheme="minorEastAsia" w:eastAsiaTheme="minorEastAsia" w:cstheme="minorEastAsia"/>
          <w:sz w:val="21"/>
          <w:szCs w:val="21"/>
        </w:rPr>
      </w:pPr>
    </w:p>
    <w:p w14:paraId="36782853">
      <w:pPr>
        <w:pStyle w:val="6"/>
        <w:rPr>
          <w:rFonts w:asciiTheme="minorEastAsia" w:hAnsiTheme="minorEastAsia" w:eastAsiaTheme="minorEastAsia" w:cstheme="minorEastAsia"/>
          <w:sz w:val="21"/>
          <w:szCs w:val="21"/>
        </w:rPr>
      </w:pPr>
    </w:p>
    <w:p w14:paraId="41BF06C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D77890"/>
    <w:multiLevelType w:val="singleLevel"/>
    <w:tmpl w:val="8AD77890"/>
    <w:lvl w:ilvl="0" w:tentative="0">
      <w:start w:val="1"/>
      <w:numFmt w:val="chineseCounting"/>
      <w:suff w:val="nothing"/>
      <w:lvlText w:val="%1、"/>
      <w:lvlJc w:val="left"/>
      <w:rPr>
        <w:rFonts w:hint="eastAsia"/>
      </w:rPr>
    </w:lvl>
  </w:abstractNum>
  <w:abstractNum w:abstractNumId="1">
    <w:nsid w:val="FD608987"/>
    <w:multiLevelType w:val="singleLevel"/>
    <w:tmpl w:val="FD608987"/>
    <w:lvl w:ilvl="0" w:tentative="0">
      <w:start w:val="1"/>
      <w:numFmt w:val="decimal"/>
      <w:lvlText w:val="%1."/>
      <w:lvlJc w:val="left"/>
      <w:pPr>
        <w:tabs>
          <w:tab w:val="left" w:pos="312"/>
        </w:tabs>
      </w:pPr>
    </w:lvl>
  </w:abstractNum>
  <w:abstractNum w:abstractNumId="2">
    <w:nsid w:val="43920A02"/>
    <w:multiLevelType w:val="multilevel"/>
    <w:tmpl w:val="43920A02"/>
    <w:lvl w:ilvl="0" w:tentative="0">
      <w:start w:val="1"/>
      <w:numFmt w:val="decimal"/>
      <w:lvlText w:val="%1、"/>
      <w:lvlJc w:val="left"/>
      <w:pPr>
        <w:ind w:left="360" w:hanging="360"/>
      </w:pPr>
      <w:rPr>
        <w:rFonts w:hint="default" w:asciiTheme="minorEastAsia" w:hAnsiTheme="minorEastAsia" w:eastAsiaTheme="minorEastAsia" w:cstheme="minorEastAsia"/>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E986DC5"/>
    <w:multiLevelType w:val="multilevel"/>
    <w:tmpl w:val="7E986DC5"/>
    <w:lvl w:ilvl="0" w:tentative="0">
      <w:start w:val="4"/>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dlNmVmMjJiY2RkOWJjYWRjYTE3Y2U3NzRlZjg3ZGIifQ=="/>
  </w:docVars>
  <w:rsids>
    <w:rsidRoot w:val="1DD32C5C"/>
    <w:rsid w:val="00121981"/>
    <w:rsid w:val="001572DB"/>
    <w:rsid w:val="002412D7"/>
    <w:rsid w:val="00245948"/>
    <w:rsid w:val="00304DFE"/>
    <w:rsid w:val="003664AD"/>
    <w:rsid w:val="00412166"/>
    <w:rsid w:val="0048267E"/>
    <w:rsid w:val="00546789"/>
    <w:rsid w:val="00560EDE"/>
    <w:rsid w:val="0056187B"/>
    <w:rsid w:val="00576D7F"/>
    <w:rsid w:val="00592BB1"/>
    <w:rsid w:val="005F421A"/>
    <w:rsid w:val="00624050"/>
    <w:rsid w:val="00666711"/>
    <w:rsid w:val="006823A7"/>
    <w:rsid w:val="006E723B"/>
    <w:rsid w:val="007E5659"/>
    <w:rsid w:val="00865209"/>
    <w:rsid w:val="008D397A"/>
    <w:rsid w:val="00992694"/>
    <w:rsid w:val="009B2268"/>
    <w:rsid w:val="009E13C5"/>
    <w:rsid w:val="00A02EFC"/>
    <w:rsid w:val="00A41BEE"/>
    <w:rsid w:val="00A63DF5"/>
    <w:rsid w:val="00B32018"/>
    <w:rsid w:val="00B8345A"/>
    <w:rsid w:val="00C42684"/>
    <w:rsid w:val="00C44C94"/>
    <w:rsid w:val="00CB128C"/>
    <w:rsid w:val="00CF28E8"/>
    <w:rsid w:val="00E36FD5"/>
    <w:rsid w:val="00E51E1C"/>
    <w:rsid w:val="00E93AC6"/>
    <w:rsid w:val="00EC4CC3"/>
    <w:rsid w:val="00EE64B5"/>
    <w:rsid w:val="00F457B0"/>
    <w:rsid w:val="00F91EE0"/>
    <w:rsid w:val="011253ED"/>
    <w:rsid w:val="020C738C"/>
    <w:rsid w:val="02513CCA"/>
    <w:rsid w:val="037B3B6B"/>
    <w:rsid w:val="08627CDF"/>
    <w:rsid w:val="119A5749"/>
    <w:rsid w:val="11C42C89"/>
    <w:rsid w:val="19BC2B28"/>
    <w:rsid w:val="1C73172C"/>
    <w:rsid w:val="1C9176B6"/>
    <w:rsid w:val="1DD32C5C"/>
    <w:rsid w:val="1DDA1009"/>
    <w:rsid w:val="1DE2120A"/>
    <w:rsid w:val="206C08A9"/>
    <w:rsid w:val="2141581D"/>
    <w:rsid w:val="26F0174D"/>
    <w:rsid w:val="33B35D05"/>
    <w:rsid w:val="3A7B6727"/>
    <w:rsid w:val="3BDB33F3"/>
    <w:rsid w:val="3C1A43EB"/>
    <w:rsid w:val="3DCB31C6"/>
    <w:rsid w:val="423C5373"/>
    <w:rsid w:val="47616F11"/>
    <w:rsid w:val="49D764F3"/>
    <w:rsid w:val="4A834F24"/>
    <w:rsid w:val="4B476B46"/>
    <w:rsid w:val="4DF23C65"/>
    <w:rsid w:val="51794C5D"/>
    <w:rsid w:val="571819DE"/>
    <w:rsid w:val="5B9A56F7"/>
    <w:rsid w:val="5F75492A"/>
    <w:rsid w:val="6F5E7866"/>
    <w:rsid w:val="6FE32EFA"/>
    <w:rsid w:val="704442C3"/>
    <w:rsid w:val="76FC04A3"/>
    <w:rsid w:val="79F911AF"/>
    <w:rsid w:val="7BF917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7">
    <w:name w:val="heading 1"/>
    <w:basedOn w:val="1"/>
    <w:next w:val="1"/>
    <w:qFormat/>
    <w:uiPriority w:val="9"/>
    <w:pPr>
      <w:keepNext/>
      <w:keepLines/>
      <w:spacing w:before="340" w:after="330" w:line="578" w:lineRule="auto"/>
      <w:outlineLvl w:val="0"/>
    </w:pPr>
    <w:rPr>
      <w:b/>
      <w:bCs/>
      <w:kern w:val="44"/>
      <w:sz w:val="44"/>
      <w:szCs w:val="44"/>
    </w:rPr>
  </w:style>
  <w:style w:type="paragraph" w:styleId="8">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qFormat/>
    <w:uiPriority w:val="0"/>
    <w:pPr>
      <w:widowControl/>
      <w:spacing w:afterLines="100" w:line="360" w:lineRule="auto"/>
      <w:ind w:left="200" w:firstLine="210" w:firstLineChars="200"/>
      <w:jc w:val="left"/>
    </w:pPr>
    <w:rPr>
      <w:kern w:val="28"/>
      <w:sz w:val="24"/>
      <w:lang w:val="zh-CN"/>
    </w:rPr>
  </w:style>
  <w:style w:type="paragraph" w:styleId="3">
    <w:name w:val="Body Text Indent"/>
    <w:basedOn w:val="1"/>
    <w:next w:val="4"/>
    <w:qFormat/>
    <w:uiPriority w:val="0"/>
    <w:pPr>
      <w:spacing w:after="120"/>
      <w:ind w:left="420" w:leftChars="200"/>
    </w:pPr>
    <w:rPr>
      <w:szCs w:val="24"/>
    </w:rPr>
  </w:style>
  <w:style w:type="paragraph" w:styleId="4">
    <w:name w:val="Body Text Indent 2"/>
    <w:basedOn w:val="1"/>
    <w:next w:val="1"/>
    <w:qFormat/>
    <w:uiPriority w:val="0"/>
    <w:pPr>
      <w:spacing w:after="120" w:line="480" w:lineRule="auto"/>
      <w:ind w:left="420" w:leftChars="200"/>
    </w:pPr>
    <w:rPr>
      <w:szCs w:val="24"/>
    </w:rPr>
  </w:style>
  <w:style w:type="paragraph" w:styleId="5">
    <w:name w:val="Normal Indent"/>
    <w:basedOn w:val="1"/>
    <w:next w:val="6"/>
    <w:qFormat/>
    <w:uiPriority w:val="0"/>
    <w:pPr>
      <w:widowControl/>
      <w:ind w:firstLine="420"/>
      <w:jc w:val="left"/>
    </w:pPr>
    <w:rPr>
      <w:kern w:val="0"/>
      <w:sz w:val="20"/>
      <w:szCs w:val="20"/>
    </w:rPr>
  </w:style>
  <w:style w:type="paragraph" w:customStyle="1" w:styleId="6">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9">
    <w:name w:val="annotation text"/>
    <w:basedOn w:val="1"/>
    <w:qFormat/>
    <w:uiPriority w:val="0"/>
    <w:pPr>
      <w:jc w:val="left"/>
    </w:pPr>
  </w:style>
  <w:style w:type="paragraph" w:styleId="10">
    <w:name w:val="Plain Text"/>
    <w:basedOn w:val="1"/>
    <w:qFormat/>
    <w:uiPriority w:val="0"/>
    <w:rPr>
      <w:rFonts w:ascii="宋体" w:hAnsi="Courier New" w:eastAsiaTheme="minorEastAsia" w:cstheme="minorBidi"/>
      <w:szCs w:val="22"/>
    </w:rPr>
  </w:style>
  <w:style w:type="paragraph" w:styleId="11">
    <w:name w:val="footer"/>
    <w:basedOn w:val="1"/>
    <w:link w:val="19"/>
    <w:qFormat/>
    <w:uiPriority w:val="0"/>
    <w:pPr>
      <w:tabs>
        <w:tab w:val="center" w:pos="4153"/>
        <w:tab w:val="right" w:pos="8306"/>
      </w:tabs>
      <w:snapToGrid w:val="0"/>
      <w:jc w:val="left"/>
    </w:pPr>
    <w:rPr>
      <w:sz w:val="18"/>
      <w:szCs w:val="18"/>
    </w:rPr>
  </w:style>
  <w:style w:type="paragraph" w:styleId="12">
    <w:name w:val="header"/>
    <w:basedOn w:val="1"/>
    <w:link w:val="18"/>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qFormat/>
    <w:uiPriority w:val="0"/>
    <w:pPr>
      <w:spacing w:beforeAutospacing="1" w:afterAutospacing="1"/>
      <w:jc w:val="left"/>
    </w:pPr>
    <w:rPr>
      <w:kern w:val="0"/>
      <w:sz w:val="24"/>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7">
    <w:name w:val="List Paragraph"/>
    <w:basedOn w:val="1"/>
    <w:qFormat/>
    <w:uiPriority w:val="34"/>
    <w:pPr>
      <w:ind w:firstLine="420" w:firstLineChars="200"/>
    </w:pPr>
  </w:style>
  <w:style w:type="character" w:customStyle="1" w:styleId="18">
    <w:name w:val="页眉 Char"/>
    <w:basedOn w:val="16"/>
    <w:link w:val="12"/>
    <w:qFormat/>
    <w:uiPriority w:val="0"/>
    <w:rPr>
      <w:kern w:val="2"/>
      <w:sz w:val="18"/>
      <w:szCs w:val="18"/>
    </w:rPr>
  </w:style>
  <w:style w:type="character" w:customStyle="1" w:styleId="19">
    <w:name w:val="页脚 Char"/>
    <w:basedOn w:val="16"/>
    <w:link w:val="11"/>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1025</Words>
  <Characters>1079</Characters>
  <Lines>6</Lines>
  <Paragraphs>1</Paragraphs>
  <TotalTime>2</TotalTime>
  <ScaleCrop>false</ScaleCrop>
  <LinksUpToDate>false</LinksUpToDate>
  <CharactersWithSpaces>1093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2022-09-30T09:01:00Z</dcterms:created>
  <dc:creator>Administrator</dc:creator>
  <cp:lastModifiedBy>孤风</cp:lastModifiedBy>
  <cp:lastPrinted>2025-10-21T00:21:00Z</cp:lastPrinted>
  <dcterms:modified xsi:type="dcterms:W3CDTF">2025-12-11T02:39:47Z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E9F1338034014138B078906B1D257A95</vt:lpwstr>
  </property>
  <property fmtid="{D5CDD505-2E9C-101B-9397-08002B2CF9AE}" pid="4" name="KSOTemplateDocerSaveRecord">
    <vt:lpwstr>eyJoZGlkIjoiMTNhYTJiNDgxODE2MGIyOTU5NGRiZTgxNGRjOTZiMzYiLCJ1c2VySWQiOiIzMjEzNDMzNDkifQ==</vt:lpwstr>
  </property>
</Properties>
</file>