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15C59">
      <w:pPr>
        <w:keepNext/>
        <w:keepLines/>
        <w:tabs>
          <w:tab w:val="left" w:pos="0"/>
          <w:tab w:val="left" w:pos="3165"/>
          <w:tab w:val="center" w:pos="4153"/>
        </w:tabs>
        <w:autoSpaceDE w:val="0"/>
        <w:autoSpaceDN w:val="0"/>
        <w:adjustRightInd w:val="0"/>
        <w:spacing w:line="360" w:lineRule="auto"/>
        <w:ind w:firstLine="3534" w:firstLineChars="1100"/>
        <w:jc w:val="left"/>
        <w:outlineLvl w:val="0"/>
        <w:rPr>
          <w:rFonts w:asciiTheme="minorEastAsia" w:hAnsiTheme="minorEastAsia" w:eastAsiaTheme="minorEastAsia" w:cstheme="minorEastAsia"/>
          <w:b/>
          <w:bCs/>
          <w:kern w:val="44"/>
          <w:highlight w:val="none"/>
        </w:rPr>
      </w:pPr>
      <w:bookmarkStart w:id="0" w:name="_Toc28359001"/>
      <w:bookmarkStart w:id="1" w:name="_Toc35393789"/>
      <w:r>
        <w:rPr>
          <w:rFonts w:hint="eastAsia" w:asciiTheme="minorEastAsia" w:hAnsiTheme="minorEastAsia" w:eastAsiaTheme="minorEastAsia" w:cstheme="minorEastAsia"/>
          <w:b/>
          <w:bCs/>
          <w:kern w:val="44"/>
          <w:sz w:val="32"/>
          <w:szCs w:val="32"/>
          <w:highlight w:val="none"/>
        </w:rPr>
        <w:t>招标公告</w:t>
      </w:r>
      <w:bookmarkEnd w:id="0"/>
      <w:bookmarkEnd w:id="1"/>
    </w:p>
    <w:p w14:paraId="4F80B780">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项目概况</w:t>
      </w:r>
    </w:p>
    <w:p w14:paraId="6281704A">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highlight w:val="none"/>
        </w:rPr>
      </w:pPr>
      <w:bookmarkStart w:id="2" w:name="_Toc22038"/>
      <w:r>
        <w:rPr>
          <w:rFonts w:hint="eastAsia" w:asciiTheme="minorEastAsia" w:hAnsiTheme="minorEastAsia" w:eastAsiaTheme="minorEastAsia" w:cstheme="minorEastAsia"/>
          <w:sz w:val="24"/>
          <w:szCs w:val="24"/>
          <w:highlight w:val="none"/>
          <w:u w:val="single"/>
          <w:lang w:eastAsia="zh-CN"/>
        </w:rPr>
        <w:t>湘潭县再生水资源化利用创新工程</w:t>
      </w:r>
      <w:bookmarkEnd w:id="2"/>
      <w:r>
        <w:rPr>
          <w:rFonts w:hint="eastAsia" w:asciiTheme="minorEastAsia" w:hAnsiTheme="minorEastAsia" w:eastAsiaTheme="minorEastAsia" w:cstheme="minorEastAsia"/>
          <w:sz w:val="24"/>
          <w:szCs w:val="24"/>
          <w:highlight w:val="none"/>
          <w:u w:val="single"/>
        </w:rPr>
        <w:t>（EPC）</w:t>
      </w:r>
      <w:r>
        <w:rPr>
          <w:rFonts w:hint="eastAsia" w:asciiTheme="minorEastAsia" w:hAnsiTheme="minorEastAsia" w:eastAsiaTheme="minorEastAsia" w:cstheme="minorEastAsia"/>
          <w:sz w:val="24"/>
          <w:szCs w:val="24"/>
          <w:highlight w:val="none"/>
        </w:rPr>
        <w:t xml:space="preserve"> 招标项目的潜在投标人应在</w:t>
      </w:r>
      <w:r>
        <w:rPr>
          <w:rFonts w:hint="eastAsia" w:asciiTheme="minorEastAsia" w:hAnsiTheme="minorEastAsia" w:eastAsiaTheme="minorEastAsia" w:cstheme="minorEastAsia"/>
          <w:sz w:val="24"/>
          <w:szCs w:val="24"/>
          <w:highlight w:val="none"/>
          <w:u w:val="none"/>
        </w:rPr>
        <w:t>由</w:t>
      </w:r>
      <w:r>
        <w:rPr>
          <w:rFonts w:hint="eastAsia" w:asciiTheme="minorEastAsia" w:hAnsiTheme="minorEastAsia" w:eastAsiaTheme="minorEastAsia" w:cstheme="minorEastAsia"/>
          <w:sz w:val="24"/>
          <w:szCs w:val="24"/>
          <w:highlight w:val="none"/>
          <w:u w:val="single"/>
          <w:lang w:val="en-US" w:eastAsia="zh-CN"/>
        </w:rPr>
        <w:t>湘潭县莲乡建设发展有限公司</w:t>
      </w:r>
      <w:r>
        <w:rPr>
          <w:rFonts w:hint="eastAsia" w:asciiTheme="minorEastAsia" w:hAnsiTheme="minorEastAsia" w:eastAsiaTheme="minorEastAsia" w:cstheme="minorEastAsia"/>
          <w:sz w:val="24"/>
          <w:szCs w:val="24"/>
          <w:highlight w:val="none"/>
        </w:rPr>
        <w:t>获取招标文件，并于</w:t>
      </w:r>
      <w:r>
        <w:rPr>
          <w:rFonts w:hint="eastAsia" w:asciiTheme="minorEastAsia" w:hAnsiTheme="minorEastAsia" w:eastAsiaTheme="minorEastAsia" w:cstheme="minorEastAsia"/>
          <w:sz w:val="24"/>
          <w:szCs w:val="24"/>
          <w:highlight w:val="none"/>
          <w:u w:val="single"/>
        </w:rPr>
        <w:t xml:space="preserve"> </w:t>
      </w:r>
      <w:r>
        <w:rPr>
          <w:rFonts w:hint="eastAsia"/>
          <w:b w:val="0"/>
          <w:i w:val="0"/>
          <w:caps w:val="0"/>
          <w:spacing w:val="0"/>
          <w:w w:val="100"/>
          <w:sz w:val="24"/>
          <w:szCs w:val="24"/>
          <w:highlight w:val="none"/>
          <w:u w:val="single" w:color="000000"/>
        </w:rPr>
        <w:t xml:space="preserve"> 202</w:t>
      </w:r>
      <w:r>
        <w:rPr>
          <w:rFonts w:hint="eastAsia"/>
          <w:b w:val="0"/>
          <w:i w:val="0"/>
          <w:caps w:val="0"/>
          <w:spacing w:val="0"/>
          <w:w w:val="100"/>
          <w:sz w:val="24"/>
          <w:szCs w:val="24"/>
          <w:highlight w:val="none"/>
          <w:u w:val="single" w:color="000000"/>
          <w:lang w:val="en-US" w:eastAsia="zh-CN"/>
        </w:rPr>
        <w:t>5</w:t>
      </w:r>
      <w:r>
        <w:rPr>
          <w:rFonts w:hint="eastAsia"/>
          <w:b w:val="0"/>
          <w:bCs/>
          <w:i w:val="0"/>
          <w:caps w:val="0"/>
          <w:spacing w:val="0"/>
          <w:w w:val="100"/>
          <w:sz w:val="24"/>
          <w:szCs w:val="24"/>
          <w:highlight w:val="none"/>
          <w:u w:val="single" w:color="000000"/>
        </w:rPr>
        <w:t>年</w:t>
      </w:r>
      <w:r>
        <w:rPr>
          <w:rFonts w:hint="eastAsia"/>
          <w:b w:val="0"/>
          <w:bCs/>
          <w:i w:val="0"/>
          <w:caps w:val="0"/>
          <w:spacing w:val="0"/>
          <w:w w:val="100"/>
          <w:sz w:val="24"/>
          <w:szCs w:val="24"/>
          <w:highlight w:val="none"/>
          <w:u w:val="single" w:color="000000"/>
          <w:lang w:val="en-US" w:eastAsia="zh-CN"/>
        </w:rPr>
        <w:t>9</w:t>
      </w:r>
      <w:r>
        <w:rPr>
          <w:rFonts w:hint="eastAsia"/>
          <w:b w:val="0"/>
          <w:bCs/>
          <w:i w:val="0"/>
          <w:caps w:val="0"/>
          <w:spacing w:val="0"/>
          <w:w w:val="100"/>
          <w:sz w:val="24"/>
          <w:szCs w:val="24"/>
          <w:highlight w:val="none"/>
          <w:u w:val="single" w:color="000000"/>
        </w:rPr>
        <w:t>月</w:t>
      </w:r>
      <w:r>
        <w:rPr>
          <w:rFonts w:hint="eastAsia"/>
          <w:b w:val="0"/>
          <w:bCs/>
          <w:i w:val="0"/>
          <w:caps w:val="0"/>
          <w:spacing w:val="0"/>
          <w:w w:val="100"/>
          <w:sz w:val="24"/>
          <w:szCs w:val="24"/>
          <w:highlight w:val="none"/>
          <w:u w:val="single" w:color="000000"/>
          <w:lang w:val="en-US" w:eastAsia="zh-CN"/>
        </w:rPr>
        <w:t>18</w:t>
      </w:r>
      <w:r>
        <w:rPr>
          <w:rFonts w:hint="eastAsia"/>
          <w:b w:val="0"/>
          <w:bCs/>
          <w:i w:val="0"/>
          <w:caps w:val="0"/>
          <w:spacing w:val="0"/>
          <w:w w:val="100"/>
          <w:sz w:val="24"/>
          <w:szCs w:val="24"/>
          <w:highlight w:val="none"/>
          <w:u w:val="single" w:color="000000"/>
        </w:rPr>
        <w:t>日09点 00分（</w:t>
      </w:r>
      <w:r>
        <w:rPr>
          <w:rFonts w:hint="eastAsia" w:asciiTheme="minorEastAsia" w:hAnsiTheme="minorEastAsia" w:eastAsiaTheme="minorEastAsia" w:cstheme="minorEastAsia"/>
          <w:bCs/>
          <w:sz w:val="24"/>
          <w:szCs w:val="24"/>
          <w:highlight w:val="none"/>
        </w:rPr>
        <w:t>北京时间）前递交投标文件</w:t>
      </w:r>
      <w:r>
        <w:rPr>
          <w:rFonts w:hint="eastAsia" w:asciiTheme="minorEastAsia" w:hAnsiTheme="minorEastAsia" w:eastAsiaTheme="minorEastAsia" w:cstheme="minorEastAsia"/>
          <w:sz w:val="24"/>
          <w:szCs w:val="24"/>
          <w:highlight w:val="none"/>
        </w:rPr>
        <w:t>。</w:t>
      </w:r>
    </w:p>
    <w:p w14:paraId="59AB9FE3">
      <w:pPr>
        <w:keepNext/>
        <w:keepLines/>
        <w:numPr>
          <w:ilvl w:val="0"/>
          <w:numId w:val="1"/>
        </w:numPr>
        <w:spacing w:before="260" w:after="260" w:line="360" w:lineRule="auto"/>
        <w:outlineLvl w:val="1"/>
        <w:rPr>
          <w:rFonts w:asciiTheme="minorEastAsia" w:hAnsiTheme="minorEastAsia" w:eastAsiaTheme="minorEastAsia" w:cstheme="minorEastAsia"/>
          <w:b/>
          <w:highlight w:val="none"/>
        </w:rPr>
      </w:pPr>
      <w:bookmarkStart w:id="3" w:name="_Toc35393621"/>
      <w:bookmarkStart w:id="4" w:name="_Toc28359002"/>
      <w:bookmarkStart w:id="5" w:name="_Toc28359079"/>
      <w:bookmarkStart w:id="6" w:name="_Toc35393790"/>
      <w:bookmarkStart w:id="7" w:name="_Hlk24379207"/>
      <w:r>
        <w:rPr>
          <w:rFonts w:hint="eastAsia" w:asciiTheme="minorEastAsia" w:hAnsiTheme="minorEastAsia" w:eastAsiaTheme="minorEastAsia" w:cstheme="minorEastAsia"/>
          <w:b/>
          <w:highlight w:val="none"/>
        </w:rPr>
        <w:t>项目基本情况</w:t>
      </w:r>
      <w:bookmarkEnd w:id="3"/>
      <w:bookmarkEnd w:id="4"/>
      <w:bookmarkEnd w:id="5"/>
      <w:bookmarkEnd w:id="6"/>
    </w:p>
    <w:p w14:paraId="672EBF22">
      <w:pPr>
        <w:keepNext/>
        <w:keepLines/>
        <w:numPr>
          <w:ilvl w:val="0"/>
          <w:numId w:val="0"/>
        </w:numPr>
        <w:spacing w:before="260" w:after="260" w:line="360" w:lineRule="auto"/>
        <w:outlineLvl w:val="1"/>
        <w:rPr>
          <w:rFonts w:hint="eastAsia" w:ascii="Times New Roman" w:hAnsi="Times New Roman" w:eastAsia="宋体" w:cs="Times New Roman"/>
          <w:b w:val="0"/>
          <w:i w:val="0"/>
          <w:caps w:val="0"/>
          <w:spacing w:val="0"/>
          <w:w w:val="100"/>
          <w:sz w:val="21"/>
          <w:szCs w:val="21"/>
          <w:highlight w:val="none"/>
          <w:u w:val="single"/>
          <w:lang w:val="en-US" w:eastAsia="zh-CN"/>
        </w:rPr>
      </w:pPr>
      <w:r>
        <w:rPr>
          <w:rFonts w:hint="eastAsia" w:asciiTheme="minorEastAsia" w:hAnsiTheme="minorEastAsia" w:eastAsiaTheme="minorEastAsia" w:cstheme="minorEastAsia"/>
          <w:highlight w:val="none"/>
          <w:lang w:val="en-US" w:eastAsia="zh-CN"/>
        </w:rPr>
        <w:t>1、</w:t>
      </w:r>
      <w:r>
        <w:rPr>
          <w:rFonts w:hint="eastAsia" w:asciiTheme="minorEastAsia" w:hAnsiTheme="minorEastAsia" w:eastAsiaTheme="minorEastAsia" w:cstheme="minorEastAsia"/>
          <w:highlight w:val="none"/>
        </w:rPr>
        <w:t>项目名称：</w:t>
      </w:r>
      <w:bookmarkEnd w:id="7"/>
      <w:r>
        <w:rPr>
          <w:rFonts w:hint="eastAsia" w:ascii="Times New Roman" w:hAnsi="Times New Roman" w:eastAsia="宋体" w:cs="Times New Roman"/>
          <w:b w:val="0"/>
          <w:i w:val="0"/>
          <w:caps w:val="0"/>
          <w:spacing w:val="0"/>
          <w:w w:val="100"/>
          <w:sz w:val="21"/>
          <w:szCs w:val="21"/>
          <w:highlight w:val="none"/>
          <w:u w:val="single"/>
          <w:lang w:val="en-US" w:eastAsia="zh-CN"/>
        </w:rPr>
        <w:t>湘潭县再生水资源化利用创新工程（EPC）</w:t>
      </w:r>
    </w:p>
    <w:p w14:paraId="61823083">
      <w:pPr>
        <w:keepLines/>
        <w:numPr>
          <w:ilvl w:val="0"/>
          <w:numId w:val="0"/>
        </w:numPr>
        <w:snapToGrid/>
        <w:spacing w:before="260" w:beforeAutospacing="0" w:after="260" w:afterAutospacing="0" w:line="360" w:lineRule="auto"/>
        <w:jc w:val="both"/>
        <w:textAlignment w:val="baseline"/>
        <w:rPr>
          <w:b w:val="0"/>
          <w:i w:val="0"/>
          <w:caps w:val="0"/>
          <w:spacing w:val="0"/>
          <w:w w:val="100"/>
          <w:sz w:val="20"/>
          <w:highlight w:val="none"/>
          <w:u w:val="single"/>
        </w:rPr>
      </w:pPr>
      <w:r>
        <w:rPr>
          <w:rFonts w:hint="eastAsia" w:asciiTheme="minorEastAsia" w:hAnsiTheme="minorEastAsia" w:eastAsiaTheme="minorEastAsia" w:cstheme="minorEastAsia"/>
          <w:highlight w:val="none"/>
          <w:lang w:val="en-US" w:eastAsia="zh-CN"/>
        </w:rPr>
        <w:t>2、</w:t>
      </w:r>
      <w:r>
        <w:rPr>
          <w:rFonts w:hint="eastAsia" w:asciiTheme="minorEastAsia" w:hAnsiTheme="minorEastAsia" w:eastAsiaTheme="minorEastAsia" w:cstheme="minorEastAsia"/>
          <w:highlight w:val="none"/>
        </w:rPr>
        <w:t>预算金额：</w:t>
      </w:r>
      <w:r>
        <w:rPr>
          <w:rFonts w:hint="eastAsia"/>
          <w:b w:val="0"/>
          <w:i w:val="0"/>
          <w:caps w:val="0"/>
          <w:spacing w:val="0"/>
          <w:w w:val="100"/>
          <w:sz w:val="24"/>
          <w:highlight w:val="none"/>
          <w:u w:val="single"/>
          <w:lang w:val="en-US" w:eastAsia="zh-CN"/>
        </w:rPr>
        <w:t>17715.93</w:t>
      </w:r>
      <w:r>
        <w:rPr>
          <w:rFonts w:hint="eastAsia"/>
          <w:b w:val="0"/>
          <w:i w:val="0"/>
          <w:caps w:val="0"/>
          <w:spacing w:val="0"/>
          <w:w w:val="100"/>
          <w:sz w:val="21"/>
          <w:highlight w:val="none"/>
          <w:u w:val="single"/>
        </w:rPr>
        <w:t>万元</w:t>
      </w:r>
    </w:p>
    <w:p w14:paraId="0A1F2747">
      <w:pPr>
        <w:snapToGrid w:val="0"/>
        <w:spacing w:line="360" w:lineRule="auto"/>
        <w:rPr>
          <w:rFonts w:hint="default" w:ascii="Times New Roman" w:hAnsi="Times New Roman" w:eastAsia="宋体" w:cs="Times New Roman"/>
          <w:b w:val="0"/>
          <w:i w:val="0"/>
          <w:caps w:val="0"/>
          <w:spacing w:val="0"/>
          <w:w w:val="100"/>
          <w:sz w:val="21"/>
          <w:szCs w:val="21"/>
          <w:highlight w:val="none"/>
          <w:u w:val="single"/>
          <w:lang w:val="en-US" w:eastAsia="zh-CN"/>
        </w:rPr>
      </w:pP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建设内容及规模：</w:t>
      </w:r>
      <w:r>
        <w:rPr>
          <w:rFonts w:hint="default" w:ascii="Times New Roman" w:hAnsi="Times New Roman" w:eastAsia="宋体" w:cs="Times New Roman"/>
          <w:b w:val="0"/>
          <w:i w:val="0"/>
          <w:caps w:val="0"/>
          <w:spacing w:val="0"/>
          <w:w w:val="100"/>
          <w:sz w:val="21"/>
          <w:szCs w:val="21"/>
          <w:highlight w:val="none"/>
          <w:u w:val="single"/>
          <w:lang w:val="en-US" w:eastAsia="zh-CN"/>
        </w:rPr>
        <w:t>本项目为湘潭县再生水资源化利用创新工程，主要建设内容包括再生水处理设施以及再生水供水设施，具体为：</w:t>
      </w:r>
    </w:p>
    <w:p w14:paraId="0B72698A">
      <w:pPr>
        <w:snapToGrid w:val="0"/>
        <w:spacing w:line="360" w:lineRule="auto"/>
        <w:rPr>
          <w:rFonts w:hint="default" w:ascii="Times New Roman" w:hAnsi="Times New Roman" w:eastAsia="宋体" w:cs="Times New Roman"/>
          <w:b w:val="0"/>
          <w:i w:val="0"/>
          <w:caps w:val="0"/>
          <w:spacing w:val="0"/>
          <w:w w:val="100"/>
          <w:sz w:val="21"/>
          <w:szCs w:val="21"/>
          <w:highlight w:val="none"/>
          <w:u w:val="single"/>
          <w:lang w:val="en-US" w:eastAsia="zh-CN"/>
        </w:rPr>
      </w:pPr>
      <w:r>
        <w:rPr>
          <w:rFonts w:hint="default" w:ascii="Times New Roman" w:hAnsi="Times New Roman" w:eastAsia="宋体" w:cs="Times New Roman"/>
          <w:b w:val="0"/>
          <w:i w:val="0"/>
          <w:caps w:val="0"/>
          <w:spacing w:val="0"/>
          <w:w w:val="100"/>
          <w:sz w:val="21"/>
          <w:szCs w:val="21"/>
          <w:highlight w:val="none"/>
          <w:u w:val="single"/>
          <w:lang w:val="en-US" w:eastAsia="zh-CN"/>
        </w:rPr>
        <w:t>（1）再生水处理设施：拟新建日生产规模为35000m³/d再生水处理设施，包括高效沉淀设备、精密滤设备、相关附属设施设备及工程等建设。</w:t>
      </w:r>
    </w:p>
    <w:p w14:paraId="0266DE8A">
      <w:pPr>
        <w:snapToGrid w:val="0"/>
        <w:spacing w:line="360" w:lineRule="auto"/>
        <w:rPr>
          <w:rFonts w:hint="default" w:ascii="Times New Roman" w:hAnsi="Times New Roman" w:eastAsia="宋体" w:cs="Times New Roman"/>
          <w:b w:val="0"/>
          <w:i w:val="0"/>
          <w:caps w:val="0"/>
          <w:spacing w:val="0"/>
          <w:w w:val="100"/>
          <w:sz w:val="21"/>
          <w:szCs w:val="21"/>
          <w:highlight w:val="none"/>
          <w:u w:val="single"/>
          <w:lang w:val="en-US" w:eastAsia="zh-CN"/>
        </w:rPr>
      </w:pPr>
      <w:r>
        <w:rPr>
          <w:rFonts w:hint="default" w:ascii="Times New Roman" w:hAnsi="Times New Roman" w:eastAsia="宋体" w:cs="Times New Roman"/>
          <w:b w:val="0"/>
          <w:i w:val="0"/>
          <w:caps w:val="0"/>
          <w:spacing w:val="0"/>
          <w:w w:val="100"/>
          <w:sz w:val="21"/>
          <w:szCs w:val="21"/>
          <w:highlight w:val="none"/>
          <w:u w:val="single"/>
          <w:lang w:val="en-US" w:eastAsia="zh-CN"/>
        </w:rPr>
        <w:t>（2）再生水供水设施：包括新建再生水管网加压泵站、新建再生水供水管网相关附属工程等建设。</w:t>
      </w:r>
    </w:p>
    <w:p w14:paraId="485186C1">
      <w:pPr>
        <w:keepNext w:val="0"/>
        <w:keepLines w:val="0"/>
        <w:widowControl/>
        <w:numPr>
          <w:ilvl w:val="0"/>
          <w:numId w:val="2"/>
        </w:numPr>
        <w:suppressLineNumbers w:val="0"/>
        <w:jc w:val="lef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工期要求：设计、采购、施工（EPC）总承包工期为</w:t>
      </w:r>
      <w:r>
        <w:rPr>
          <w:rFonts w:hint="eastAsia" w:asciiTheme="minorEastAsia" w:hAnsiTheme="minorEastAsia" w:eastAsiaTheme="minorEastAsia" w:cstheme="minorEastAsia"/>
          <w:highlight w:val="none"/>
          <w:lang w:val="en-US" w:eastAsia="zh-CN"/>
        </w:rPr>
        <w:t>720</w:t>
      </w:r>
      <w:r>
        <w:rPr>
          <w:rFonts w:hint="eastAsia" w:asciiTheme="minorEastAsia" w:hAnsiTheme="minorEastAsia" w:eastAsiaTheme="minorEastAsia" w:cstheme="minorEastAsia"/>
          <w:highlight w:val="none"/>
        </w:rPr>
        <w:t>日历天，其中:设计工期90日历天，施工工期</w:t>
      </w:r>
      <w:r>
        <w:rPr>
          <w:rFonts w:hint="eastAsia" w:asciiTheme="minorEastAsia" w:hAnsiTheme="minorEastAsia" w:eastAsiaTheme="minorEastAsia" w:cstheme="minorEastAsia"/>
          <w:highlight w:val="none"/>
          <w:lang w:val="en-US" w:eastAsia="zh-CN"/>
        </w:rPr>
        <w:t>6</w:t>
      </w:r>
      <w:r>
        <w:rPr>
          <w:rFonts w:hint="eastAsia" w:asciiTheme="minorEastAsia" w:hAnsiTheme="minorEastAsia" w:eastAsiaTheme="minorEastAsia" w:cstheme="minorEastAsia"/>
          <w:highlight w:val="none"/>
        </w:rPr>
        <w:t>30日历天（设计施工同步进行）。</w:t>
      </w:r>
    </w:p>
    <w:p w14:paraId="7ADC4170">
      <w:pPr>
        <w:keepNext w:val="0"/>
        <w:keepLines w:val="0"/>
        <w:widowControl/>
        <w:numPr>
          <w:ilvl w:val="0"/>
          <w:numId w:val="0"/>
        </w:numPr>
        <w:suppressLineNumbers w:val="0"/>
        <w:jc w:val="left"/>
        <w:rPr>
          <w:rFonts w:hint="eastAsia" w:asciiTheme="minorEastAsia" w:hAnsiTheme="minorEastAsia" w:eastAsiaTheme="minorEastAsia" w:cstheme="minorEastAsia"/>
          <w:highlight w:val="none"/>
        </w:rPr>
      </w:pPr>
    </w:p>
    <w:p w14:paraId="45C90ABA">
      <w:pPr>
        <w:keepNext w:val="0"/>
        <w:keepLines w:val="0"/>
        <w:widowControl/>
        <w:numPr>
          <w:ilvl w:val="0"/>
          <w:numId w:val="0"/>
        </w:numPr>
        <w:suppressLineNumbers w:val="0"/>
        <w:jc w:val="left"/>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5、质量要求：设计质量应满足国家现行相关设计规范及设计深度要求；施工质量达到国家工程施工质量验收规范合格工程标准,一次交验合格。</w:t>
      </w:r>
    </w:p>
    <w:p w14:paraId="6DF9E08D">
      <w:pPr>
        <w:keepNext/>
        <w:keepLines/>
        <w:spacing w:before="260" w:after="260" w:line="360" w:lineRule="auto"/>
        <w:outlineLvl w:val="1"/>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6</w:t>
      </w:r>
      <w:r>
        <w:rPr>
          <w:rFonts w:hint="eastAsia" w:asciiTheme="minorEastAsia" w:hAnsiTheme="minorEastAsia" w:eastAsiaTheme="minorEastAsia" w:cstheme="minorEastAsia"/>
          <w:highlight w:val="none"/>
        </w:rPr>
        <w:t>、保修要求：设计质量符合国家及行业设计规范要求，所有设计文件必须按相关设计规范要求及招标人要求进行设计，且最终通过图纸审查；施工质量按国务院2000年第279号令和建设部令第80号及招标文件相关规定实行保修。</w:t>
      </w:r>
    </w:p>
    <w:p w14:paraId="6780BC09">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7</w:t>
      </w:r>
      <w:r>
        <w:rPr>
          <w:rFonts w:hint="eastAsia" w:asciiTheme="minorEastAsia" w:hAnsiTheme="minorEastAsia" w:eastAsiaTheme="minorEastAsia" w:cstheme="minorEastAsia"/>
          <w:highlight w:val="none"/>
        </w:rPr>
        <w:t>、 招标范围：本工程为设计、采购、施工等全过程总承包工程，包括从工程的设计、采购、施工直至竣工验收合格及整体移交、工程保修期内的缺陷修复和保修工作，甲方有权根据项目实际情况调整承发包范围。范围包括但不限于下列：</w:t>
      </w:r>
    </w:p>
    <w:p w14:paraId="53A36A4E">
      <w:pPr>
        <w:spacing w:line="360" w:lineRule="auto"/>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(1)、设计部分包括不限于：完成本工程方案设计、初步设计、施工图设计及施工现场设计服务、参与竣工验收等与设计相关的全部工作。</w:t>
      </w:r>
    </w:p>
    <w:p w14:paraId="797921EB">
      <w:pPr>
        <w:spacing w:line="360" w:lineRule="auto"/>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(2)、施工部分包括不限于:主要包括室内装修改造以及VR相关软硬件的安装及调试等，从施工准备到竣工验收、质保期全过程；(最终承包范围以发包人签字认可、及经审查备案的施工图及工程量清单为准）。</w:t>
      </w:r>
    </w:p>
    <w:p w14:paraId="50EDFB43">
      <w:pPr>
        <w:spacing w:line="360" w:lineRule="auto"/>
        <w:rPr>
          <w:rFonts w:asciiTheme="minorEastAsia" w:hAnsiTheme="minorEastAsia" w:eastAsiaTheme="minorEastAsia" w:cstheme="minorEastAsia"/>
          <w:b/>
          <w:highlight w:val="none"/>
        </w:rPr>
      </w:pPr>
      <w:bookmarkStart w:id="8" w:name="_Toc28359003"/>
      <w:bookmarkStart w:id="9" w:name="_Toc28359080"/>
      <w:bookmarkStart w:id="10" w:name="_Toc35393622"/>
      <w:bookmarkStart w:id="11" w:name="_Toc35393791"/>
      <w:r>
        <w:rPr>
          <w:rFonts w:hint="eastAsia" w:asciiTheme="minorEastAsia" w:hAnsiTheme="minorEastAsia" w:eastAsiaTheme="minorEastAsia" w:cstheme="minorEastAsia"/>
          <w:b/>
          <w:highlight w:val="none"/>
        </w:rPr>
        <w:t>二、申请人的资格要求：</w:t>
      </w:r>
      <w:bookmarkEnd w:id="8"/>
      <w:bookmarkEnd w:id="9"/>
      <w:bookmarkEnd w:id="10"/>
      <w:bookmarkEnd w:id="11"/>
      <w:bookmarkStart w:id="12" w:name="_Toc28359081"/>
      <w:bookmarkStart w:id="13" w:name="_Toc28359004"/>
    </w:p>
    <w:p w14:paraId="65E08A3B">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具有独立法人资格并依法取得有效的企业法人营业执照；在人员、设备、资金等方面具备相应的设计和施工能力；湖南省外企业须按照湘建建【2015】190号文件要求办理省外入湘企业基本情况登记（以“湖南省住房和城乡建设信息网”查询为准）。</w:t>
      </w:r>
    </w:p>
    <w:p w14:paraId="3985B52C">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投标人须同时具备下列企业资质：</w:t>
      </w:r>
    </w:p>
    <w:p w14:paraId="016F7A0C">
      <w:pPr>
        <w:numPr>
          <w:ilvl w:val="0"/>
          <w:numId w:val="4"/>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国家建设行政主管部门颁发的工程设计综合资质或建筑工程专项设计甲级企业资质；</w:t>
      </w:r>
    </w:p>
    <w:p w14:paraId="0D190016">
      <w:pPr>
        <w:numPr>
          <w:ilvl w:val="0"/>
          <w:numId w:val="4"/>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国家建设行政主管部门颁发的建筑工程施工总承包贰级及以上企业资质，安全生产许可证处于有效期。</w:t>
      </w:r>
    </w:p>
    <w:p w14:paraId="7DE8FF75">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拟任施工项目负责人具有建筑工程专业一级注册建造师证及其项目负责人安全生产考核合格证；拟任项目施工技术负责人具有建筑工程相关专业高级工程师技术职称；拟任专职安全员具有专职安全员安全生产考核合格证（C证）；拟任施工项目部关键岗位人员均无在建项目。施工项目部关键岗位其他人员具体要求详见本项目招标文件要求。</w:t>
      </w:r>
    </w:p>
    <w:p w14:paraId="53889DB4">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拟任设计项目负责人具有建筑工程高级工程师技术职称；</w:t>
      </w:r>
    </w:p>
    <w:p w14:paraId="2BD5F176">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本招标项目接受不超过两个法人组成的联合体参加投标，联合体投标的牵头人必须为具有建筑工程施工总承包专业资质的成员单位，联合体组成应符合法律法规规定，具体要求详见招标文件。</w:t>
      </w:r>
    </w:p>
    <w:p w14:paraId="7D47FF79">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与招标人存在利害关系可能影响招标公正性的法人、其他组织或者个人，或者单位负责人为同一人或者存在控股、管理关系的不同单位，不得同时参加本招标项目投标。</w:t>
      </w:r>
    </w:p>
    <w:p w14:paraId="714AD26B">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其他要求详见招标文件。</w:t>
      </w:r>
    </w:p>
    <w:p w14:paraId="3A5E9A54">
      <w:pPr>
        <w:keepNext/>
        <w:keepLines/>
        <w:spacing w:before="260" w:after="260" w:line="360" w:lineRule="auto"/>
        <w:outlineLvl w:val="1"/>
        <w:rPr>
          <w:rFonts w:asciiTheme="minorEastAsia" w:hAnsiTheme="minorEastAsia" w:eastAsiaTheme="minorEastAsia" w:cstheme="minorEastAsia"/>
          <w:b/>
          <w:highlight w:val="none"/>
        </w:rPr>
      </w:pPr>
      <w:bookmarkStart w:id="14" w:name="_Toc35393792"/>
      <w:bookmarkStart w:id="15" w:name="_Toc35393623"/>
      <w:r>
        <w:rPr>
          <w:rFonts w:hint="eastAsia" w:asciiTheme="minorEastAsia" w:hAnsiTheme="minorEastAsia" w:eastAsiaTheme="minorEastAsia" w:cstheme="minorEastAsia"/>
          <w:b/>
          <w:highlight w:val="none"/>
        </w:rPr>
        <w:t>三、获取招标文件</w:t>
      </w:r>
      <w:bookmarkEnd w:id="12"/>
      <w:bookmarkEnd w:id="13"/>
      <w:bookmarkEnd w:id="14"/>
      <w:bookmarkEnd w:id="15"/>
    </w:p>
    <w:p w14:paraId="3A347026">
      <w:pPr>
        <w:snapToGrid/>
        <w:spacing w:before="0" w:beforeAutospacing="0" w:after="0" w:afterAutospacing="0" w:line="360" w:lineRule="auto"/>
        <w:ind w:firstLine="420" w:firstLineChars="200"/>
        <w:jc w:val="both"/>
        <w:textAlignment w:val="baseline"/>
        <w:rPr>
          <w:b w:val="0"/>
          <w:i w:val="0"/>
          <w:iCs/>
          <w:caps w:val="0"/>
          <w:spacing w:val="0"/>
          <w:w w:val="100"/>
          <w:sz w:val="20"/>
          <w:highlight w:val="none"/>
        </w:rPr>
      </w:pPr>
      <w:bookmarkStart w:id="16" w:name="_Toc28359082"/>
      <w:bookmarkStart w:id="17" w:name="_Toc28359005"/>
      <w:bookmarkStart w:id="18" w:name="_Toc35393624"/>
      <w:bookmarkStart w:id="19" w:name="_Toc35393793"/>
      <w:r>
        <w:rPr>
          <w:rFonts w:hint="eastAsia"/>
          <w:b w:val="0"/>
          <w:i w:val="0"/>
          <w:caps w:val="0"/>
          <w:spacing w:val="0"/>
          <w:w w:val="100"/>
          <w:sz w:val="21"/>
          <w:highlight w:val="none"/>
        </w:rPr>
        <w:t xml:space="preserve">投标人于 </w:t>
      </w:r>
      <w:r>
        <w:rPr>
          <w:rFonts w:hint="eastAsia"/>
          <w:b w:val="0"/>
          <w:i w:val="0"/>
          <w:caps w:val="0"/>
          <w:spacing w:val="0"/>
          <w:w w:val="100"/>
          <w:sz w:val="21"/>
          <w:highlight w:val="none"/>
          <w:u w:val="single"/>
        </w:rPr>
        <w:t>202</w:t>
      </w:r>
      <w:r>
        <w:rPr>
          <w:rFonts w:hint="eastAsia"/>
          <w:b w:val="0"/>
          <w:i w:val="0"/>
          <w:caps w:val="0"/>
          <w:spacing w:val="0"/>
          <w:w w:val="100"/>
          <w:sz w:val="21"/>
          <w:highlight w:val="none"/>
          <w:u w:val="single"/>
          <w:lang w:val="en-US" w:eastAsia="zh-CN"/>
        </w:rPr>
        <w:t>5</w:t>
      </w:r>
      <w:r>
        <w:rPr>
          <w:rFonts w:hint="eastAsia"/>
          <w:b w:val="0"/>
          <w:i w:val="0"/>
          <w:caps w:val="0"/>
          <w:spacing w:val="0"/>
          <w:w w:val="100"/>
          <w:sz w:val="21"/>
          <w:highlight w:val="none"/>
          <w:u w:val="single"/>
        </w:rPr>
        <w:t>年</w:t>
      </w:r>
      <w:r>
        <w:rPr>
          <w:rFonts w:hint="eastAsia"/>
          <w:b w:val="0"/>
          <w:i w:val="0"/>
          <w:caps w:val="0"/>
          <w:spacing w:val="0"/>
          <w:w w:val="100"/>
          <w:sz w:val="21"/>
          <w:highlight w:val="none"/>
          <w:u w:val="single"/>
          <w:lang w:val="en-US" w:eastAsia="zh-CN"/>
        </w:rPr>
        <w:t>8</w:t>
      </w:r>
      <w:r>
        <w:rPr>
          <w:rFonts w:hint="eastAsia"/>
          <w:b w:val="0"/>
          <w:i w:val="0"/>
          <w:caps w:val="0"/>
          <w:spacing w:val="0"/>
          <w:w w:val="100"/>
          <w:sz w:val="21"/>
          <w:highlight w:val="none"/>
          <w:u w:val="single"/>
        </w:rPr>
        <w:t>月</w:t>
      </w:r>
      <w:r>
        <w:rPr>
          <w:rFonts w:hint="eastAsia"/>
          <w:b w:val="0"/>
          <w:i w:val="0"/>
          <w:caps w:val="0"/>
          <w:spacing w:val="0"/>
          <w:w w:val="100"/>
          <w:sz w:val="21"/>
          <w:highlight w:val="none"/>
          <w:u w:val="single"/>
          <w:lang w:val="en-US" w:eastAsia="zh-CN"/>
        </w:rPr>
        <w:t>25</w:t>
      </w:r>
      <w:r>
        <w:rPr>
          <w:rFonts w:hint="eastAsia"/>
          <w:b w:val="0"/>
          <w:i w:val="0"/>
          <w:caps w:val="0"/>
          <w:spacing w:val="0"/>
          <w:w w:val="100"/>
          <w:sz w:val="21"/>
          <w:highlight w:val="none"/>
          <w:u w:val="single"/>
        </w:rPr>
        <w:t>日至202</w:t>
      </w:r>
      <w:r>
        <w:rPr>
          <w:rFonts w:hint="eastAsia"/>
          <w:b w:val="0"/>
          <w:i w:val="0"/>
          <w:caps w:val="0"/>
          <w:spacing w:val="0"/>
          <w:w w:val="100"/>
          <w:sz w:val="21"/>
          <w:highlight w:val="none"/>
          <w:u w:val="single"/>
          <w:lang w:val="en-US" w:eastAsia="zh-CN"/>
        </w:rPr>
        <w:t>5</w:t>
      </w:r>
      <w:r>
        <w:rPr>
          <w:rFonts w:hint="eastAsia"/>
          <w:b w:val="0"/>
          <w:i w:val="0"/>
          <w:caps w:val="0"/>
          <w:spacing w:val="0"/>
          <w:w w:val="100"/>
          <w:sz w:val="21"/>
          <w:highlight w:val="none"/>
          <w:u w:val="single"/>
        </w:rPr>
        <w:t>年</w:t>
      </w:r>
      <w:r>
        <w:rPr>
          <w:rFonts w:hint="eastAsia"/>
          <w:b w:val="0"/>
          <w:i w:val="0"/>
          <w:caps w:val="0"/>
          <w:spacing w:val="0"/>
          <w:w w:val="100"/>
          <w:sz w:val="21"/>
          <w:highlight w:val="none"/>
          <w:u w:val="single"/>
          <w:lang w:val="en-US" w:eastAsia="zh-CN"/>
        </w:rPr>
        <w:t>8</w:t>
      </w:r>
      <w:r>
        <w:rPr>
          <w:rFonts w:hint="eastAsia"/>
          <w:b w:val="0"/>
          <w:i w:val="0"/>
          <w:caps w:val="0"/>
          <w:spacing w:val="0"/>
          <w:w w:val="100"/>
          <w:sz w:val="21"/>
          <w:highlight w:val="none"/>
          <w:u w:val="single"/>
        </w:rPr>
        <w:t>月</w:t>
      </w:r>
      <w:r>
        <w:rPr>
          <w:rFonts w:hint="eastAsia"/>
          <w:b w:val="0"/>
          <w:i w:val="0"/>
          <w:caps w:val="0"/>
          <w:spacing w:val="0"/>
          <w:w w:val="100"/>
          <w:sz w:val="21"/>
          <w:highlight w:val="none"/>
          <w:u w:val="single"/>
          <w:lang w:val="en-US" w:eastAsia="zh-CN"/>
        </w:rPr>
        <w:t>29</w:t>
      </w:r>
      <w:r>
        <w:rPr>
          <w:rFonts w:hint="eastAsia"/>
          <w:b w:val="0"/>
          <w:i w:val="0"/>
          <w:caps w:val="0"/>
          <w:spacing w:val="0"/>
          <w:w w:val="100"/>
          <w:sz w:val="21"/>
          <w:highlight w:val="none"/>
          <w:u w:val="single"/>
        </w:rPr>
        <w:t>日17时00分前（北京时间）</w:t>
      </w:r>
      <w:r>
        <w:rPr>
          <w:rFonts w:hint="eastAsia"/>
          <w:b w:val="0"/>
          <w:i w:val="0"/>
          <w:iCs/>
          <w:caps w:val="0"/>
          <w:spacing w:val="0"/>
          <w:w w:val="100"/>
          <w:sz w:val="21"/>
          <w:highlight w:val="none"/>
        </w:rPr>
        <w:t>持法定代表人身份证明或法人代表授权书及被授权人身份证、营业执照、银行开户许可证、依法缴纳税收和社会保险费的证明材料、申请人的资格要求等证件的原件及加盖单位公章的复印件壹套到</w:t>
      </w:r>
      <w:r>
        <w:rPr>
          <w:rFonts w:hint="eastAsia" w:asciiTheme="minorEastAsia" w:hAnsiTheme="minorEastAsia" w:eastAsiaTheme="minorEastAsia" w:cstheme="minorEastAsia"/>
          <w:sz w:val="21"/>
          <w:highlight w:val="none"/>
          <w:lang w:val="en-US" w:eastAsia="zh-CN"/>
        </w:rPr>
        <w:t>湘潭县莲乡建设发展有限公司</w:t>
      </w:r>
      <w:bookmarkStart w:id="32" w:name="_GoBack"/>
      <w:bookmarkEnd w:id="32"/>
      <w:r>
        <w:rPr>
          <w:rFonts w:hint="eastAsia"/>
          <w:b w:val="0"/>
          <w:i w:val="0"/>
          <w:iCs/>
          <w:caps w:val="0"/>
          <w:spacing w:val="0"/>
          <w:w w:val="100"/>
          <w:sz w:val="21"/>
          <w:highlight w:val="none"/>
        </w:rPr>
        <w:t>购买招标文件。</w:t>
      </w:r>
    </w:p>
    <w:p w14:paraId="734C7122">
      <w:pPr>
        <w:spacing w:line="360" w:lineRule="auto"/>
        <w:rPr>
          <w:rFonts w:asciiTheme="minorEastAsia" w:hAnsiTheme="minorEastAsia" w:eastAsiaTheme="minorEastAsia" w:cstheme="minorEastAsia"/>
          <w:b/>
          <w:highlight w:val="none"/>
        </w:rPr>
      </w:pPr>
      <w:r>
        <w:rPr>
          <w:rFonts w:hint="eastAsia" w:asciiTheme="minorEastAsia" w:hAnsiTheme="minorEastAsia" w:eastAsiaTheme="minorEastAsia" w:cstheme="minorEastAsia"/>
          <w:b/>
          <w:highlight w:val="none"/>
        </w:rPr>
        <w:t>四、提交投标文件</w:t>
      </w:r>
      <w:bookmarkEnd w:id="16"/>
      <w:bookmarkEnd w:id="17"/>
      <w:r>
        <w:rPr>
          <w:rFonts w:hint="eastAsia" w:asciiTheme="minorEastAsia" w:hAnsiTheme="minorEastAsia" w:eastAsiaTheme="minorEastAsia" w:cstheme="minorEastAsia"/>
          <w:b/>
          <w:highlight w:val="none"/>
        </w:rPr>
        <w:t>截止时间、开标时间和地点</w:t>
      </w:r>
      <w:bookmarkEnd w:id="18"/>
      <w:bookmarkEnd w:id="19"/>
    </w:p>
    <w:p w14:paraId="7EE730AB">
      <w:pPr>
        <w:spacing w:line="360" w:lineRule="auto"/>
        <w:ind w:firstLine="420" w:firstLineChars="200"/>
        <w:rPr>
          <w:rFonts w:asciiTheme="minorEastAsia" w:hAnsiTheme="minorEastAsia" w:eastAsiaTheme="minorEastAsia" w:cstheme="minorEastAsia"/>
          <w:bCs/>
          <w:highlight w:val="none"/>
        </w:rPr>
      </w:pPr>
      <w:r>
        <w:rPr>
          <w:rFonts w:hint="eastAsia" w:asciiTheme="minorEastAsia" w:hAnsiTheme="minorEastAsia" w:eastAsiaTheme="minorEastAsia" w:cstheme="minorEastAsia"/>
          <w:bCs/>
          <w:highlight w:val="none"/>
        </w:rPr>
        <w:t>投标文件递交截止时间:</w:t>
      </w:r>
      <w:r>
        <w:rPr>
          <w:rFonts w:hint="eastAsia"/>
          <w:b w:val="0"/>
          <w:bCs/>
          <w:i w:val="0"/>
          <w:caps w:val="0"/>
          <w:spacing w:val="0"/>
          <w:w w:val="100"/>
          <w:sz w:val="21"/>
          <w:highlight w:val="none"/>
          <w:u w:val="single" w:color="000000"/>
        </w:rPr>
        <w:t>202</w:t>
      </w:r>
      <w:r>
        <w:rPr>
          <w:rFonts w:hint="eastAsia"/>
          <w:b w:val="0"/>
          <w:bCs/>
          <w:i w:val="0"/>
          <w:caps w:val="0"/>
          <w:spacing w:val="0"/>
          <w:w w:val="100"/>
          <w:sz w:val="21"/>
          <w:highlight w:val="none"/>
          <w:u w:val="single" w:color="000000"/>
          <w:lang w:val="en-US" w:eastAsia="zh-CN"/>
        </w:rPr>
        <w:t>5</w:t>
      </w:r>
      <w:r>
        <w:rPr>
          <w:rFonts w:hint="eastAsia"/>
          <w:b w:val="0"/>
          <w:bCs/>
          <w:i w:val="0"/>
          <w:caps w:val="0"/>
          <w:spacing w:val="0"/>
          <w:w w:val="100"/>
          <w:sz w:val="21"/>
          <w:highlight w:val="none"/>
          <w:u w:val="single" w:color="000000"/>
        </w:rPr>
        <w:t xml:space="preserve">年 </w:t>
      </w:r>
      <w:r>
        <w:rPr>
          <w:rFonts w:hint="eastAsia"/>
          <w:b w:val="0"/>
          <w:bCs/>
          <w:i w:val="0"/>
          <w:caps w:val="0"/>
          <w:spacing w:val="0"/>
          <w:w w:val="100"/>
          <w:sz w:val="21"/>
          <w:highlight w:val="none"/>
          <w:u w:val="single" w:color="000000"/>
          <w:lang w:val="en-US" w:eastAsia="zh-CN"/>
        </w:rPr>
        <w:t>9</w:t>
      </w:r>
      <w:r>
        <w:rPr>
          <w:rFonts w:hint="eastAsia"/>
          <w:b w:val="0"/>
          <w:bCs/>
          <w:i w:val="0"/>
          <w:caps w:val="0"/>
          <w:spacing w:val="0"/>
          <w:w w:val="100"/>
          <w:sz w:val="21"/>
          <w:highlight w:val="none"/>
          <w:u w:val="single" w:color="000000"/>
        </w:rPr>
        <w:t xml:space="preserve">月 </w:t>
      </w:r>
      <w:r>
        <w:rPr>
          <w:rFonts w:hint="eastAsia"/>
          <w:b w:val="0"/>
          <w:bCs/>
          <w:i w:val="0"/>
          <w:caps w:val="0"/>
          <w:spacing w:val="0"/>
          <w:w w:val="100"/>
          <w:sz w:val="21"/>
          <w:highlight w:val="none"/>
          <w:u w:val="single" w:color="000000"/>
          <w:lang w:val="en-US" w:eastAsia="zh-CN"/>
        </w:rPr>
        <w:t>18</w:t>
      </w:r>
      <w:r>
        <w:rPr>
          <w:rFonts w:hint="eastAsia"/>
          <w:b w:val="0"/>
          <w:bCs/>
          <w:i w:val="0"/>
          <w:caps w:val="0"/>
          <w:spacing w:val="0"/>
          <w:w w:val="100"/>
          <w:sz w:val="21"/>
          <w:highlight w:val="none"/>
          <w:u w:val="single" w:color="000000"/>
        </w:rPr>
        <w:t>日 09 点00 分</w:t>
      </w:r>
      <w:r>
        <w:rPr>
          <w:rFonts w:hint="eastAsia" w:asciiTheme="minorEastAsia" w:hAnsiTheme="minorEastAsia" w:eastAsiaTheme="minorEastAsia" w:cstheme="minorEastAsia"/>
          <w:bCs/>
          <w:highlight w:val="none"/>
        </w:rPr>
        <w:t>（北京时间）</w:t>
      </w:r>
    </w:p>
    <w:p w14:paraId="264AAAB5">
      <w:pPr>
        <w:pStyle w:val="9"/>
        <w:widowControl/>
        <w:spacing w:beforeAutospacing="0" w:afterAutospacing="0" w:line="360" w:lineRule="auto"/>
        <w:ind w:firstLine="420"/>
        <w:jc w:val="both"/>
        <w:rPr>
          <w:rFonts w:asciiTheme="minorEastAsia" w:hAnsiTheme="minorEastAsia" w:eastAsiaTheme="minorEastAsia" w:cstheme="minorEastAsia"/>
          <w:sz w:val="21"/>
          <w:highlight w:val="none"/>
        </w:rPr>
      </w:pPr>
      <w:r>
        <w:rPr>
          <w:rFonts w:hint="eastAsia" w:asciiTheme="minorEastAsia" w:hAnsiTheme="minorEastAsia" w:eastAsiaTheme="minorEastAsia" w:cstheme="minorEastAsia"/>
          <w:sz w:val="21"/>
          <w:highlight w:val="none"/>
        </w:rPr>
        <w:t>地点：</w:t>
      </w:r>
      <w:r>
        <w:rPr>
          <w:rFonts w:hint="eastAsia" w:asciiTheme="minorEastAsia" w:hAnsiTheme="minorEastAsia" w:eastAsiaTheme="minorEastAsia" w:cstheme="minorEastAsia"/>
          <w:sz w:val="21"/>
          <w:highlight w:val="none"/>
          <w:lang w:val="en-US" w:eastAsia="zh-CN"/>
        </w:rPr>
        <w:t>湘潭县莲乡建设发展有限公司</w:t>
      </w:r>
      <w:r>
        <w:rPr>
          <w:rFonts w:hint="eastAsia" w:asciiTheme="minorEastAsia" w:hAnsiTheme="minorEastAsia" w:eastAsiaTheme="minorEastAsia" w:cstheme="minorEastAsia"/>
          <w:sz w:val="21"/>
          <w:highlight w:val="none"/>
        </w:rPr>
        <w:t>会议室</w:t>
      </w:r>
    </w:p>
    <w:p w14:paraId="2C43EE41">
      <w:pPr>
        <w:pStyle w:val="9"/>
        <w:widowControl/>
        <w:spacing w:beforeAutospacing="0" w:afterAutospacing="0" w:line="360" w:lineRule="auto"/>
        <w:ind w:firstLine="420"/>
        <w:jc w:val="both"/>
        <w:rPr>
          <w:rFonts w:asciiTheme="minorEastAsia" w:hAnsiTheme="minorEastAsia" w:eastAsiaTheme="minorEastAsia" w:cstheme="minorEastAsia"/>
          <w:bCs/>
          <w:kern w:val="2"/>
          <w:sz w:val="21"/>
          <w:highlight w:val="none"/>
        </w:rPr>
      </w:pPr>
      <w:r>
        <w:rPr>
          <w:rFonts w:hint="eastAsia" w:asciiTheme="minorEastAsia" w:hAnsiTheme="minorEastAsia" w:eastAsiaTheme="minorEastAsia" w:cstheme="minorEastAsia"/>
          <w:bCs/>
          <w:kern w:val="2"/>
          <w:sz w:val="21"/>
          <w:highlight w:val="none"/>
        </w:rPr>
        <w:t>逾期送达的或者未送达指定地点或未按要求密封的投标文件，招标人不予受理。</w:t>
      </w:r>
    </w:p>
    <w:p w14:paraId="4B05429C">
      <w:pPr>
        <w:keepNext/>
        <w:keepLines/>
        <w:spacing w:before="260" w:after="260" w:line="360" w:lineRule="auto"/>
        <w:outlineLvl w:val="1"/>
        <w:rPr>
          <w:rFonts w:asciiTheme="minorEastAsia" w:hAnsiTheme="minorEastAsia" w:eastAsiaTheme="minorEastAsia" w:cstheme="minorEastAsia"/>
          <w:b/>
          <w:highlight w:val="none"/>
        </w:rPr>
      </w:pPr>
      <w:bookmarkStart w:id="20" w:name="_Toc28359084"/>
      <w:bookmarkStart w:id="21" w:name="_Toc28359007"/>
      <w:bookmarkStart w:id="22" w:name="_Toc35393625"/>
      <w:bookmarkStart w:id="23" w:name="_Toc35393794"/>
      <w:r>
        <w:rPr>
          <w:rFonts w:hint="eastAsia" w:asciiTheme="minorEastAsia" w:hAnsiTheme="minorEastAsia" w:eastAsiaTheme="minorEastAsia" w:cstheme="minorEastAsia"/>
          <w:b/>
          <w:highlight w:val="none"/>
        </w:rPr>
        <w:t>五、公告期限</w:t>
      </w:r>
      <w:bookmarkEnd w:id="20"/>
      <w:bookmarkEnd w:id="21"/>
      <w:bookmarkEnd w:id="22"/>
      <w:bookmarkEnd w:id="23"/>
    </w:p>
    <w:p w14:paraId="6F0D7BB0">
      <w:pPr>
        <w:spacing w:line="360" w:lineRule="auto"/>
        <w:ind w:firstLine="420" w:firstLineChars="200"/>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kern w:val="0"/>
          <w:highlight w:val="none"/>
        </w:rPr>
        <w:t>自本公告发布之日起5个工作日。</w:t>
      </w:r>
    </w:p>
    <w:p w14:paraId="7DABF86C">
      <w:pPr>
        <w:pStyle w:val="9"/>
        <w:widowControl/>
        <w:spacing w:beforeAutospacing="0" w:afterAutospacing="0" w:line="360" w:lineRule="auto"/>
        <w:jc w:val="both"/>
        <w:rPr>
          <w:rFonts w:asciiTheme="minorEastAsia" w:hAnsiTheme="minorEastAsia" w:eastAsiaTheme="minorEastAsia" w:cstheme="minorEastAsia"/>
          <w:b/>
          <w:kern w:val="2"/>
          <w:sz w:val="21"/>
          <w:highlight w:val="none"/>
        </w:rPr>
      </w:pPr>
      <w:bookmarkStart w:id="24" w:name="_Toc35393795"/>
      <w:bookmarkStart w:id="25" w:name="_Toc35393626"/>
      <w:r>
        <w:rPr>
          <w:rFonts w:hint="eastAsia" w:asciiTheme="minorEastAsia" w:hAnsiTheme="minorEastAsia" w:eastAsiaTheme="minorEastAsia" w:cstheme="minorEastAsia"/>
          <w:b/>
          <w:kern w:val="2"/>
          <w:sz w:val="21"/>
          <w:highlight w:val="none"/>
        </w:rPr>
        <w:t>六、其他补充事宜</w:t>
      </w:r>
      <w:bookmarkEnd w:id="24"/>
      <w:bookmarkEnd w:id="25"/>
    </w:p>
    <w:p w14:paraId="54627E7A">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1.投标人的法定代表人或其委托代理人（委托代理人必须为施工项目负责人，以联合体名义投标的，应由其牵头人按前述要求派人员到场）准时参加投标。否则，视为不合格投标人。</w:t>
      </w:r>
    </w:p>
    <w:p w14:paraId="0C1CE058">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2.设计补偿费用：对于投标人在投标过程中发生的所有费用，招标方均不承担任何责任、不给予任何经济补偿。</w:t>
      </w:r>
    </w:p>
    <w:p w14:paraId="0C16E2FA">
      <w:pPr>
        <w:keepNext/>
        <w:keepLines/>
        <w:spacing w:before="260" w:after="260" w:line="360" w:lineRule="auto"/>
        <w:outlineLvl w:val="1"/>
        <w:rPr>
          <w:rFonts w:asciiTheme="minorEastAsia" w:hAnsiTheme="minorEastAsia" w:eastAsiaTheme="minorEastAsia" w:cstheme="minorEastAsia"/>
          <w:b/>
          <w:highlight w:val="none"/>
        </w:rPr>
      </w:pPr>
      <w:bookmarkStart w:id="26" w:name="_Toc28359008"/>
      <w:bookmarkStart w:id="27" w:name="_Toc35393627"/>
      <w:bookmarkStart w:id="28" w:name="_Toc28359085"/>
      <w:bookmarkStart w:id="29" w:name="_Toc35393796"/>
      <w:r>
        <w:rPr>
          <w:rFonts w:hint="eastAsia" w:asciiTheme="minorEastAsia" w:hAnsiTheme="minorEastAsia" w:eastAsiaTheme="minorEastAsia" w:cstheme="minorEastAsia"/>
          <w:b/>
          <w:highlight w:val="none"/>
        </w:rPr>
        <w:t>七、对本次招标提出询问，请按以下方式联系。</w:t>
      </w:r>
      <w:bookmarkEnd w:id="26"/>
      <w:bookmarkEnd w:id="27"/>
      <w:bookmarkEnd w:id="28"/>
      <w:bookmarkEnd w:id="29"/>
    </w:p>
    <w:p w14:paraId="2AFA857B">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名 称：</w:t>
      </w:r>
      <w:r>
        <w:rPr>
          <w:rFonts w:hint="eastAsia" w:asciiTheme="minorEastAsia" w:hAnsiTheme="minorEastAsia" w:eastAsiaTheme="minorEastAsia" w:cstheme="minorEastAsia"/>
          <w:highlight w:val="none"/>
          <w:u w:val="single"/>
          <w:lang w:val="en-US" w:eastAsia="zh-CN"/>
        </w:rPr>
        <w:t>湘潭县莲乡建设发展有限公司</w:t>
      </w:r>
      <w:r>
        <w:rPr>
          <w:rFonts w:hint="eastAsia" w:asciiTheme="minorEastAsia" w:hAnsiTheme="minorEastAsia" w:eastAsiaTheme="minorEastAsia" w:cstheme="minorEastAsia"/>
          <w:highlight w:val="none"/>
        </w:rPr>
        <w:t>　　</w:t>
      </w:r>
    </w:p>
    <w:p w14:paraId="79D9C627">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地 址：</w:t>
      </w:r>
      <w:r>
        <w:rPr>
          <w:rFonts w:hint="eastAsia" w:asciiTheme="minorEastAsia" w:hAnsiTheme="minorEastAsia" w:eastAsiaTheme="minorEastAsia" w:cstheme="minorEastAsia"/>
          <w:highlight w:val="none"/>
          <w:u w:val="single"/>
          <w:lang w:val="en-US" w:eastAsia="zh-CN"/>
        </w:rPr>
        <w:t>湖南省湘潭市湘潭县易俗河镇天易路南侧，杨柳中路西侧天易大厦907室</w:t>
      </w:r>
    </w:p>
    <w:p w14:paraId="23DB8741">
      <w:pPr>
        <w:spacing w:line="360" w:lineRule="auto"/>
        <w:rPr>
          <w:rFonts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rPr>
        <w:t>联系方式：</w:t>
      </w:r>
      <w:r>
        <w:rPr>
          <w:rFonts w:hint="eastAsia" w:asciiTheme="minorEastAsia" w:hAnsiTheme="minorEastAsia" w:eastAsiaTheme="minorEastAsia" w:cstheme="minorEastAsia"/>
          <w:highlight w:val="none"/>
          <w:u w:val="single"/>
        </w:rPr>
        <w:t>0731-57575928</w:t>
      </w:r>
      <w:r>
        <w:rPr>
          <w:rFonts w:hint="eastAsia" w:asciiTheme="minorEastAsia" w:hAnsiTheme="minorEastAsia" w:eastAsiaTheme="minorEastAsia" w:cstheme="minorEastAsia"/>
          <w:highlight w:val="none"/>
        </w:rPr>
        <w:t xml:space="preserve">　　　 </w:t>
      </w:r>
      <w:bookmarkStart w:id="30" w:name="_Toc28359009"/>
      <w:bookmarkStart w:id="31" w:name="_Toc28359086"/>
    </w:p>
    <w:bookmarkEnd w:id="30"/>
    <w:bookmarkEnd w:id="31"/>
    <w:p w14:paraId="67A38CBE">
      <w:pPr>
        <w:spacing w:line="360" w:lineRule="auto"/>
        <w:rPr>
          <w:rFonts w:asciiTheme="minorEastAsia" w:hAnsiTheme="minorEastAsia" w:eastAsiaTheme="minorEastAsia" w:cstheme="minorEastAsia"/>
          <w:highlight w:val="none"/>
        </w:rPr>
      </w:pPr>
    </w:p>
    <w:p w14:paraId="58AE5EE5">
      <w:pPr>
        <w:spacing w:line="360" w:lineRule="auto"/>
        <w:rPr>
          <w:rFonts w:asciiTheme="minorEastAsia" w:hAnsiTheme="minorEastAsia" w:eastAsiaTheme="minorEastAsia" w:cstheme="minorEastAsia"/>
          <w:highlight w:val="none"/>
        </w:rPr>
      </w:pPr>
    </w:p>
    <w:p w14:paraId="23932611">
      <w:pPr>
        <w:spacing w:line="360" w:lineRule="auto"/>
        <w:rPr>
          <w:rFonts w:asciiTheme="minorEastAsia" w:hAnsiTheme="minorEastAsia" w:eastAsiaTheme="minorEastAsia" w:cstheme="minorEastAsia"/>
          <w:highlight w:val="none"/>
        </w:rPr>
      </w:pPr>
    </w:p>
    <w:p w14:paraId="42E5C938">
      <w:pPr>
        <w:spacing w:line="360" w:lineRule="auto"/>
        <w:rPr>
          <w:rFonts w:asciiTheme="minorEastAsia" w:hAnsiTheme="minorEastAsia" w:eastAsiaTheme="minorEastAsia" w:cstheme="minorEastAsia"/>
          <w:highlight w:val="none"/>
        </w:rPr>
      </w:pPr>
    </w:p>
    <w:p w14:paraId="05955B33">
      <w:pPr>
        <w:pStyle w:val="10"/>
        <w:spacing w:after="312"/>
        <w:ind w:left="420" w:firstLine="420"/>
        <w:rPr>
          <w:rFonts w:asciiTheme="minorEastAsia" w:hAnsiTheme="minorEastAsia" w:eastAsiaTheme="minorEastAsia" w:cstheme="minorEastAsia"/>
          <w:sz w:val="21"/>
          <w:szCs w:val="21"/>
          <w:highlight w:val="none"/>
        </w:rPr>
      </w:pPr>
    </w:p>
    <w:p w14:paraId="1114D7C6">
      <w:pPr>
        <w:pStyle w:val="4"/>
        <w:rPr>
          <w:rFonts w:asciiTheme="minorEastAsia" w:hAnsiTheme="minorEastAsia" w:eastAsiaTheme="minorEastAsia" w:cstheme="minorEastAsia"/>
          <w:sz w:val="21"/>
          <w:szCs w:val="21"/>
          <w:highlight w:val="none"/>
        </w:rPr>
      </w:pPr>
    </w:p>
    <w:p w14:paraId="1BC92118">
      <w:pPr>
        <w:pStyle w:val="5"/>
        <w:rPr>
          <w:rFonts w:asciiTheme="minorEastAsia" w:hAnsiTheme="minorEastAsia" w:eastAsiaTheme="minorEastAsia" w:cstheme="minorEastAsia"/>
          <w:sz w:val="21"/>
          <w:szCs w:val="21"/>
          <w:highlight w:val="none"/>
        </w:rPr>
      </w:pPr>
    </w:p>
    <w:p w14:paraId="6E5394AD">
      <w:pPr>
        <w:pStyle w:val="5"/>
        <w:rPr>
          <w:rFonts w:asciiTheme="minorEastAsia" w:hAnsiTheme="minorEastAsia" w:eastAsiaTheme="minorEastAsia" w:cstheme="minorEastAsia"/>
          <w:sz w:val="21"/>
          <w:szCs w:val="21"/>
          <w:highlight w:val="none"/>
        </w:rPr>
      </w:pPr>
    </w:p>
    <w:p w14:paraId="56CC263A">
      <w:pPr>
        <w:pStyle w:val="5"/>
        <w:rPr>
          <w:rFonts w:asciiTheme="minorEastAsia" w:hAnsiTheme="minorEastAsia" w:eastAsiaTheme="minorEastAsia" w:cstheme="minorEastAsia"/>
          <w:sz w:val="21"/>
          <w:szCs w:val="21"/>
          <w:highlight w:val="none"/>
        </w:rPr>
      </w:pPr>
    </w:p>
    <w:p w14:paraId="6A7C8048">
      <w:pPr>
        <w:pStyle w:val="5"/>
        <w:rPr>
          <w:rFonts w:asciiTheme="minorEastAsia" w:hAnsiTheme="minorEastAsia" w:eastAsiaTheme="minorEastAsia" w:cstheme="minorEastAsia"/>
          <w:sz w:val="21"/>
          <w:szCs w:val="21"/>
          <w:highlight w:val="none"/>
        </w:rPr>
      </w:pPr>
    </w:p>
    <w:p w14:paraId="6F4B18FB">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77890"/>
    <w:multiLevelType w:val="singleLevel"/>
    <w:tmpl w:val="8AD77890"/>
    <w:lvl w:ilvl="0" w:tentative="0">
      <w:start w:val="1"/>
      <w:numFmt w:val="chineseCounting"/>
      <w:suff w:val="nothing"/>
      <w:lvlText w:val="%1、"/>
      <w:lvlJc w:val="left"/>
      <w:rPr>
        <w:rFonts w:hint="eastAsia"/>
      </w:rPr>
    </w:lvl>
  </w:abstractNum>
  <w:abstractNum w:abstractNumId="1">
    <w:nsid w:val="FD608987"/>
    <w:multiLevelType w:val="singleLevel"/>
    <w:tmpl w:val="FD608987"/>
    <w:lvl w:ilvl="0" w:tentative="0">
      <w:start w:val="1"/>
      <w:numFmt w:val="decimal"/>
      <w:lvlText w:val="%1."/>
      <w:lvlJc w:val="left"/>
      <w:pPr>
        <w:tabs>
          <w:tab w:val="left" w:pos="312"/>
        </w:tabs>
      </w:pPr>
    </w:lvl>
  </w:abstractNum>
  <w:abstractNum w:abstractNumId="2">
    <w:nsid w:val="201FC9B6"/>
    <w:multiLevelType w:val="singleLevel"/>
    <w:tmpl w:val="201FC9B6"/>
    <w:lvl w:ilvl="0" w:tentative="0">
      <w:start w:val="1"/>
      <w:numFmt w:val="decimal"/>
      <w:suff w:val="nothing"/>
      <w:lvlText w:val="（%1）"/>
      <w:lvlJc w:val="left"/>
    </w:lvl>
  </w:abstractNum>
  <w:abstractNum w:abstractNumId="3">
    <w:nsid w:val="73C9D83C"/>
    <w:multiLevelType w:val="singleLevel"/>
    <w:tmpl w:val="73C9D83C"/>
    <w:lvl w:ilvl="0" w:tentative="0">
      <w:start w:val="4"/>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2E3YTUwNDI3ODA2YmZhMGY0MjRmZjJkODA1NTcifQ=="/>
  </w:docVars>
  <w:rsids>
    <w:rsidRoot w:val="00000000"/>
    <w:rsid w:val="08960EE3"/>
    <w:rsid w:val="10C847A0"/>
    <w:rsid w:val="1B3132DF"/>
    <w:rsid w:val="1D147407"/>
    <w:rsid w:val="278E5D1D"/>
    <w:rsid w:val="2C4E1D44"/>
    <w:rsid w:val="34B92611"/>
    <w:rsid w:val="36EF3414"/>
    <w:rsid w:val="5AF145A2"/>
    <w:rsid w:val="5EA54320"/>
    <w:rsid w:val="63ED0685"/>
    <w:rsid w:val="69A262CD"/>
    <w:rsid w:val="6B350835"/>
    <w:rsid w:val="6D18474D"/>
    <w:rsid w:val="7B1D4732"/>
    <w:rsid w:val="7C392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列出段落1"/>
    <w:basedOn w:val="3"/>
    <w:uiPriority w:val="0"/>
    <w:pPr>
      <w:ind w:firstLine="420" w:firstLineChars="200"/>
    </w:pPr>
    <w:rPr>
      <w:rFonts w:ascii="Calibri" w:hAnsi="Calibri"/>
      <w:szCs w:val="22"/>
    </w:rPr>
  </w:style>
  <w:style w:type="paragraph" w:customStyle="1" w:styleId="3">
    <w:name w:val="正文1"/>
    <w:basedOn w:val="1"/>
    <w:next w:val="2"/>
    <w:qFormat/>
    <w:uiPriority w:val="0"/>
    <w:pPr>
      <w:spacing w:line="360" w:lineRule="auto"/>
      <w:ind w:firstLine="560" w:firstLineChars="200"/>
    </w:pPr>
    <w:rPr>
      <w:sz w:val="28"/>
      <w:szCs w:val="20"/>
    </w:rPr>
  </w:style>
  <w:style w:type="paragraph" w:styleId="4">
    <w:name w:val="Normal Indent"/>
    <w:basedOn w:val="1"/>
    <w:next w:val="5"/>
    <w:qFormat/>
    <w:uiPriority w:val="0"/>
    <w:pPr>
      <w:widowControl/>
      <w:ind w:firstLine="420"/>
      <w:jc w:val="left"/>
    </w:pPr>
    <w:rPr>
      <w:kern w:val="0"/>
      <w:sz w:val="20"/>
      <w:szCs w:val="20"/>
    </w:rPr>
  </w:style>
  <w:style w:type="paragraph" w:customStyle="1" w:styleId="5">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6">
    <w:name w:val="Body Text"/>
    <w:basedOn w:val="1"/>
    <w:qFormat/>
    <w:uiPriority w:val="99"/>
    <w:pPr>
      <w:spacing w:line="360" w:lineRule="auto"/>
    </w:pPr>
    <w:rPr>
      <w:kern w:val="0"/>
      <w:sz w:val="20"/>
      <w:szCs w:val="20"/>
    </w:rPr>
  </w:style>
  <w:style w:type="paragraph" w:styleId="7">
    <w:name w:val="Body Text Indent"/>
    <w:basedOn w:val="1"/>
    <w:next w:val="8"/>
    <w:qFormat/>
    <w:uiPriority w:val="0"/>
    <w:pPr>
      <w:spacing w:after="120"/>
      <w:ind w:left="420" w:leftChars="200"/>
    </w:pPr>
    <w:rPr>
      <w:szCs w:val="24"/>
    </w:rPr>
  </w:style>
  <w:style w:type="paragraph" w:styleId="8">
    <w:name w:val="Body Text Indent 2"/>
    <w:basedOn w:val="1"/>
    <w:qFormat/>
    <w:uiPriority w:val="0"/>
    <w:pPr>
      <w:spacing w:after="120" w:line="480" w:lineRule="auto"/>
      <w:ind w:left="420" w:leftChars="200"/>
    </w:pPr>
    <w:rPr>
      <w:szCs w:val="24"/>
    </w:rPr>
  </w:style>
  <w:style w:type="paragraph" w:styleId="9">
    <w:name w:val="Normal (Web)"/>
    <w:basedOn w:val="1"/>
    <w:autoRedefine/>
    <w:qFormat/>
    <w:uiPriority w:val="0"/>
    <w:pPr>
      <w:spacing w:beforeAutospacing="1" w:afterAutospacing="1"/>
      <w:jc w:val="left"/>
    </w:pPr>
    <w:rPr>
      <w:kern w:val="0"/>
      <w:sz w:val="24"/>
    </w:rPr>
  </w:style>
  <w:style w:type="paragraph" w:styleId="10">
    <w:name w:val="Body Text First Indent 2"/>
    <w:basedOn w:val="7"/>
    <w:next w:val="4"/>
    <w:qFormat/>
    <w:uiPriority w:val="0"/>
    <w:pPr>
      <w:widowControl/>
      <w:spacing w:afterLines="100" w:line="360" w:lineRule="auto"/>
      <w:ind w:left="200" w:firstLine="210" w:firstLineChars="200"/>
      <w:jc w:val="left"/>
    </w:pPr>
    <w:rPr>
      <w:kern w:val="28"/>
      <w:sz w:val="24"/>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1802</Words>
  <Characters>1883</Characters>
  <Lines>0</Lines>
  <Paragraphs>0</Paragraphs>
  <TotalTime>0</TotalTime>
  <ScaleCrop>false</ScaleCrop>
  <LinksUpToDate>false</LinksUpToDate>
  <CharactersWithSpaces>1902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2022-08-09T01:18:00Z</dcterms:created>
  <dc:creator>Administrator</dc:creator>
  <cp:lastModifiedBy>孤风</cp:lastModifiedBy>
  <cp:lastPrinted>2024-09-18T03:27:00Z</cp:lastPrinted>
  <dcterms:modified xsi:type="dcterms:W3CDTF">2025-12-01T03:00:01Z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43FD55E3A1B04A599A621A182E5967F9</vt:lpwstr>
  </property>
  <property fmtid="{D5CDD505-2E9C-101B-9397-08002B2CF9AE}" pid="4" name="KSOTemplateDocerSaveRecord">
    <vt:lpwstr>eyJoZGlkIjoiNTc0M2E3YTUwNDI3ODA2YmZhMGY0MjRmZjJkODA1NTciLCJ1c2VySWQiOiIzMjEzNDMzNDkifQ==</vt:lpwstr>
  </property>
</Properties>
</file>