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54008">
      <w:pPr>
        <w:widowControl/>
        <w:kinsoku w:val="0"/>
        <w:autoSpaceDE w:val="0"/>
        <w:autoSpaceDN w:val="0"/>
        <w:adjustRightInd w:val="0"/>
        <w:snapToGrid w:val="0"/>
        <w:spacing w:before="101" w:line="224" w:lineRule="auto"/>
        <w:ind w:left="359"/>
        <w:jc w:val="left"/>
        <w:textAlignment w:val="baseline"/>
        <w:rPr>
          <w:rFonts w:ascii="黑体" w:hAnsi="黑体" w:eastAsia="黑体" w:cs="黑体"/>
          <w:snapToGrid w:val="0"/>
          <w:color w:val="000000"/>
          <w:kern w:val="0"/>
          <w:sz w:val="31"/>
          <w:szCs w:val="31"/>
          <w:lang w:eastAsia="en-US"/>
        </w:rPr>
      </w:pPr>
      <w:r>
        <w:rPr>
          <w:rFonts w:ascii="黑体" w:hAnsi="黑体" w:eastAsia="黑体" w:cs="黑体"/>
          <w:b/>
          <w:bCs/>
          <w:snapToGrid w:val="0"/>
          <w:color w:val="000000"/>
          <w:spacing w:val="-1"/>
          <w:kern w:val="0"/>
          <w:sz w:val="31"/>
          <w:szCs w:val="31"/>
          <w:lang w:eastAsia="en-US"/>
        </w:rPr>
        <w:t>附件7-2</w:t>
      </w:r>
    </w:p>
    <w:p w14:paraId="48248739">
      <w:pPr>
        <w:widowControl/>
        <w:kinsoku w:val="0"/>
        <w:autoSpaceDE w:val="0"/>
        <w:autoSpaceDN w:val="0"/>
        <w:adjustRightInd w:val="0"/>
        <w:snapToGrid w:val="0"/>
        <w:spacing w:before="24" w:line="220" w:lineRule="auto"/>
        <w:ind w:left="3401"/>
        <w:jc w:val="left"/>
        <w:textAlignment w:val="baseline"/>
        <w:rPr>
          <w:rFonts w:ascii="宋体" w:hAnsi="宋体" w:eastAsia="宋体" w:cs="宋体"/>
          <w:snapToGrid w:val="0"/>
          <w:color w:val="000000"/>
          <w:kern w:val="0"/>
          <w:sz w:val="45"/>
          <w:szCs w:val="45"/>
          <w:lang w:eastAsia="en-US"/>
        </w:rPr>
      </w:pPr>
      <w:r>
        <w:rPr>
          <w:rFonts w:ascii="宋体" w:hAnsi="宋体" w:eastAsia="宋体" w:cs="宋体"/>
          <w:b/>
          <w:bCs/>
          <w:snapToGrid w:val="0"/>
          <w:color w:val="000000"/>
          <w:spacing w:val="-5"/>
          <w:kern w:val="0"/>
          <w:sz w:val="45"/>
          <w:szCs w:val="45"/>
          <w:lang w:eastAsia="en-US"/>
        </w:rPr>
        <w:t>湘潭县民生补短提质攻坚重点政策清单</w:t>
      </w:r>
    </w:p>
    <w:p w14:paraId="7519AE55">
      <w:pPr>
        <w:widowControl/>
        <w:kinsoku w:val="0"/>
        <w:autoSpaceDE w:val="0"/>
        <w:autoSpaceDN w:val="0"/>
        <w:adjustRightInd w:val="0"/>
        <w:snapToGrid w:val="0"/>
        <w:spacing w:line="225" w:lineRule="exact"/>
        <w:jc w:val="left"/>
        <w:textAlignment w:val="baseline"/>
        <w:rPr>
          <w:rFonts w:ascii="Arial" w:hAnsi="Arial" w:eastAsia="Arial" w:cs="Arial"/>
          <w:snapToGrid w:val="0"/>
          <w:color w:val="000000"/>
          <w:kern w:val="0"/>
          <w:szCs w:val="21"/>
          <w:lang w:eastAsia="en-US"/>
        </w:rPr>
      </w:pPr>
    </w:p>
    <w:tbl>
      <w:tblPr>
        <w:tblStyle w:val="4"/>
        <w:tblW w:w="145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5"/>
        <w:gridCol w:w="11142"/>
        <w:gridCol w:w="2503"/>
      </w:tblGrid>
      <w:tr w14:paraId="403630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855" w:type="dxa"/>
            <w:vAlign w:val="top"/>
          </w:tcPr>
          <w:p w14:paraId="2FBA2238">
            <w:pPr>
              <w:kinsoku w:val="0"/>
              <w:autoSpaceDE w:val="0"/>
              <w:autoSpaceDN w:val="0"/>
              <w:adjustRightInd w:val="0"/>
              <w:snapToGrid w:val="0"/>
              <w:spacing w:before="138" w:line="221" w:lineRule="auto"/>
              <w:ind w:left="12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8"/>
                <w:kern w:val="0"/>
                <w:sz w:val="29"/>
                <w:szCs w:val="29"/>
                <w:lang w:val="en-US" w:eastAsia="en-US" w:bidi="ar-SA"/>
              </w:rPr>
              <w:t>序号</w:t>
            </w:r>
          </w:p>
        </w:tc>
        <w:tc>
          <w:tcPr>
            <w:tcW w:w="11142" w:type="dxa"/>
            <w:vAlign w:val="top"/>
          </w:tcPr>
          <w:p w14:paraId="5E8F608F">
            <w:pPr>
              <w:kinsoku w:val="0"/>
              <w:autoSpaceDE w:val="0"/>
              <w:autoSpaceDN w:val="0"/>
              <w:adjustRightInd w:val="0"/>
              <w:snapToGrid w:val="0"/>
              <w:spacing w:before="133" w:line="220" w:lineRule="auto"/>
              <w:ind w:left="402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b/>
                <w:bCs/>
                <w:snapToGrid w:val="0"/>
                <w:color w:val="000000"/>
                <w:spacing w:val="-10"/>
                <w:kern w:val="0"/>
                <w:sz w:val="29"/>
                <w:szCs w:val="29"/>
                <w:lang w:val="en-US" w:eastAsia="en-US" w:bidi="ar-SA"/>
              </w:rPr>
              <w:t>重</w:t>
            </w:r>
            <w:r>
              <w:rPr>
                <w:rFonts w:ascii="宋体" w:hAnsi="宋体" w:eastAsia="宋体" w:cs="宋体"/>
                <w:snapToGrid w:val="0"/>
                <w:color w:val="000000"/>
                <w:spacing w:val="7"/>
                <w:kern w:val="0"/>
                <w:sz w:val="29"/>
                <w:szCs w:val="29"/>
                <w:lang w:val="en-US" w:eastAsia="en-US" w:bidi="ar-SA"/>
              </w:rPr>
              <w:t xml:space="preserve">  </w:t>
            </w:r>
            <w:r>
              <w:rPr>
                <w:rFonts w:ascii="宋体" w:hAnsi="宋体" w:eastAsia="宋体" w:cs="宋体"/>
                <w:b/>
                <w:bCs/>
                <w:snapToGrid w:val="0"/>
                <w:color w:val="000000"/>
                <w:spacing w:val="-10"/>
                <w:kern w:val="0"/>
                <w:sz w:val="29"/>
                <w:szCs w:val="29"/>
                <w:lang w:val="en-US" w:eastAsia="en-US" w:bidi="ar-SA"/>
              </w:rPr>
              <w:t>点</w:t>
            </w:r>
            <w:r>
              <w:rPr>
                <w:rFonts w:ascii="宋体" w:hAnsi="宋体" w:eastAsia="宋体" w:cs="宋体"/>
                <w:snapToGrid w:val="0"/>
                <w:color w:val="000000"/>
                <w:spacing w:val="-10"/>
                <w:kern w:val="0"/>
                <w:sz w:val="29"/>
                <w:szCs w:val="29"/>
                <w:lang w:val="en-US" w:eastAsia="en-US" w:bidi="ar-SA"/>
              </w:rPr>
              <w:t xml:space="preserve">  </w:t>
            </w:r>
            <w:r>
              <w:rPr>
                <w:rFonts w:ascii="宋体" w:hAnsi="宋体" w:eastAsia="宋体" w:cs="宋体"/>
                <w:b/>
                <w:bCs/>
                <w:snapToGrid w:val="0"/>
                <w:color w:val="000000"/>
                <w:spacing w:val="-10"/>
                <w:kern w:val="0"/>
                <w:sz w:val="29"/>
                <w:szCs w:val="29"/>
                <w:lang w:val="en-US" w:eastAsia="en-US" w:bidi="ar-SA"/>
              </w:rPr>
              <w:t>政</w:t>
            </w:r>
            <w:r>
              <w:rPr>
                <w:rFonts w:ascii="宋体" w:hAnsi="宋体" w:eastAsia="宋体" w:cs="宋体"/>
                <w:snapToGrid w:val="0"/>
                <w:color w:val="000000"/>
                <w:spacing w:val="-10"/>
                <w:kern w:val="0"/>
                <w:sz w:val="29"/>
                <w:szCs w:val="29"/>
                <w:lang w:val="en-US" w:eastAsia="en-US" w:bidi="ar-SA"/>
              </w:rPr>
              <w:t xml:space="preserve">  </w:t>
            </w:r>
            <w:r>
              <w:rPr>
                <w:rFonts w:ascii="宋体" w:hAnsi="宋体" w:eastAsia="宋体" w:cs="宋体"/>
                <w:b/>
                <w:bCs/>
                <w:snapToGrid w:val="0"/>
                <w:color w:val="000000"/>
                <w:spacing w:val="-10"/>
                <w:kern w:val="0"/>
                <w:sz w:val="29"/>
                <w:szCs w:val="29"/>
                <w:lang w:val="en-US" w:eastAsia="en-US" w:bidi="ar-SA"/>
              </w:rPr>
              <w:t>策</w:t>
            </w:r>
            <w:r>
              <w:rPr>
                <w:rFonts w:ascii="宋体" w:hAnsi="宋体" w:eastAsia="宋体" w:cs="宋体"/>
                <w:snapToGrid w:val="0"/>
                <w:color w:val="000000"/>
                <w:spacing w:val="-10"/>
                <w:kern w:val="0"/>
                <w:sz w:val="29"/>
                <w:szCs w:val="29"/>
                <w:lang w:val="en-US" w:eastAsia="en-US" w:bidi="ar-SA"/>
              </w:rPr>
              <w:t xml:space="preserve">  </w:t>
            </w:r>
            <w:r>
              <w:rPr>
                <w:rFonts w:ascii="宋体" w:hAnsi="宋体" w:eastAsia="宋体" w:cs="宋体"/>
                <w:b/>
                <w:bCs/>
                <w:snapToGrid w:val="0"/>
                <w:color w:val="000000"/>
                <w:spacing w:val="-10"/>
                <w:kern w:val="0"/>
                <w:sz w:val="29"/>
                <w:szCs w:val="29"/>
                <w:lang w:val="en-US" w:eastAsia="en-US" w:bidi="ar-SA"/>
              </w:rPr>
              <w:t>名</w:t>
            </w:r>
            <w:r>
              <w:rPr>
                <w:rFonts w:ascii="宋体" w:hAnsi="宋体" w:eastAsia="宋体" w:cs="宋体"/>
                <w:snapToGrid w:val="0"/>
                <w:color w:val="000000"/>
                <w:spacing w:val="138"/>
                <w:kern w:val="0"/>
                <w:sz w:val="29"/>
                <w:szCs w:val="29"/>
                <w:lang w:val="en-US" w:eastAsia="en-US" w:bidi="ar-SA"/>
              </w:rPr>
              <w:t xml:space="preserve"> </w:t>
            </w:r>
            <w:r>
              <w:rPr>
                <w:rFonts w:ascii="宋体" w:hAnsi="宋体" w:eastAsia="宋体" w:cs="宋体"/>
                <w:b/>
                <w:bCs/>
                <w:snapToGrid w:val="0"/>
                <w:color w:val="000000"/>
                <w:spacing w:val="-10"/>
                <w:kern w:val="0"/>
                <w:sz w:val="29"/>
                <w:szCs w:val="29"/>
                <w:lang w:val="en-US" w:eastAsia="en-US" w:bidi="ar-SA"/>
              </w:rPr>
              <w:t>称</w:t>
            </w:r>
          </w:p>
        </w:tc>
        <w:tc>
          <w:tcPr>
            <w:tcW w:w="2503" w:type="dxa"/>
            <w:vAlign w:val="top"/>
          </w:tcPr>
          <w:p w14:paraId="0CB2002A">
            <w:pPr>
              <w:kinsoku w:val="0"/>
              <w:autoSpaceDE w:val="0"/>
              <w:autoSpaceDN w:val="0"/>
              <w:adjustRightInd w:val="0"/>
              <w:snapToGrid w:val="0"/>
              <w:spacing w:before="137" w:line="219" w:lineRule="auto"/>
              <w:ind w:left="4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12"/>
                <w:kern w:val="0"/>
                <w:sz w:val="29"/>
                <w:szCs w:val="29"/>
                <w:lang w:val="en-US" w:eastAsia="en-US" w:bidi="ar-SA"/>
              </w:rPr>
              <w:t>责</w:t>
            </w:r>
            <w:r>
              <w:rPr>
                <w:rFonts w:ascii="宋体" w:hAnsi="宋体" w:eastAsia="宋体" w:cs="宋体"/>
                <w:snapToGrid w:val="0"/>
                <w:color w:val="000000"/>
                <w:spacing w:val="11"/>
                <w:kern w:val="0"/>
                <w:sz w:val="29"/>
                <w:szCs w:val="29"/>
                <w:lang w:val="en-US" w:eastAsia="en-US" w:bidi="ar-SA"/>
              </w:rPr>
              <w:t xml:space="preserve"> </w:t>
            </w:r>
            <w:r>
              <w:rPr>
                <w:rFonts w:ascii="宋体" w:hAnsi="宋体" w:eastAsia="宋体" w:cs="宋体"/>
                <w:snapToGrid w:val="0"/>
                <w:color w:val="000000"/>
                <w:spacing w:val="-12"/>
                <w:kern w:val="0"/>
                <w:sz w:val="29"/>
                <w:szCs w:val="29"/>
                <w:lang w:val="en-US" w:eastAsia="en-US" w:bidi="ar-SA"/>
              </w:rPr>
              <w:t>任</w:t>
            </w:r>
            <w:r>
              <w:rPr>
                <w:rFonts w:ascii="宋体" w:hAnsi="宋体" w:eastAsia="宋体" w:cs="宋体"/>
                <w:snapToGrid w:val="0"/>
                <w:color w:val="000000"/>
                <w:spacing w:val="13"/>
                <w:kern w:val="0"/>
                <w:sz w:val="29"/>
                <w:szCs w:val="29"/>
                <w:lang w:val="en-US" w:eastAsia="en-US" w:bidi="ar-SA"/>
              </w:rPr>
              <w:t xml:space="preserve"> </w:t>
            </w:r>
            <w:r>
              <w:rPr>
                <w:rFonts w:ascii="宋体" w:hAnsi="宋体" w:eastAsia="宋体" w:cs="宋体"/>
                <w:snapToGrid w:val="0"/>
                <w:color w:val="000000"/>
                <w:spacing w:val="-12"/>
                <w:kern w:val="0"/>
                <w:sz w:val="29"/>
                <w:szCs w:val="29"/>
                <w:lang w:val="en-US" w:eastAsia="en-US" w:bidi="ar-SA"/>
              </w:rPr>
              <w:t>单</w:t>
            </w:r>
            <w:r>
              <w:rPr>
                <w:rFonts w:ascii="宋体" w:hAnsi="宋体" w:eastAsia="宋体" w:cs="宋体"/>
                <w:snapToGrid w:val="0"/>
                <w:color w:val="000000"/>
                <w:spacing w:val="10"/>
                <w:kern w:val="0"/>
                <w:sz w:val="29"/>
                <w:szCs w:val="29"/>
                <w:lang w:val="en-US" w:eastAsia="en-US" w:bidi="ar-SA"/>
              </w:rPr>
              <w:t xml:space="preserve"> </w:t>
            </w:r>
            <w:r>
              <w:rPr>
                <w:rFonts w:ascii="宋体" w:hAnsi="宋体" w:eastAsia="宋体" w:cs="宋体"/>
                <w:snapToGrid w:val="0"/>
                <w:color w:val="000000"/>
                <w:spacing w:val="-12"/>
                <w:kern w:val="0"/>
                <w:sz w:val="29"/>
                <w:szCs w:val="29"/>
                <w:lang w:val="en-US" w:eastAsia="en-US" w:bidi="ar-SA"/>
              </w:rPr>
              <w:t>位</w:t>
            </w:r>
          </w:p>
        </w:tc>
      </w:tr>
      <w:tr w14:paraId="6EA6E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855" w:type="dxa"/>
            <w:vAlign w:val="top"/>
          </w:tcPr>
          <w:p w14:paraId="2AC4D6E4">
            <w:pPr>
              <w:widowControl/>
              <w:kinsoku w:val="0"/>
              <w:autoSpaceDE w:val="0"/>
              <w:autoSpaceDN w:val="0"/>
              <w:adjustRightInd w:val="0"/>
              <w:snapToGrid w:val="0"/>
              <w:spacing w:line="285" w:lineRule="auto"/>
              <w:jc w:val="left"/>
              <w:textAlignment w:val="baseline"/>
              <w:rPr>
                <w:rFonts w:ascii="Arial" w:hAnsi="Arial" w:eastAsia="Arial" w:cs="Arial"/>
                <w:snapToGrid w:val="0"/>
                <w:color w:val="000000"/>
                <w:kern w:val="0"/>
                <w:sz w:val="21"/>
                <w:szCs w:val="21"/>
                <w:lang w:eastAsia="en-US"/>
              </w:rPr>
            </w:pPr>
          </w:p>
          <w:p w14:paraId="344ED74B">
            <w:pPr>
              <w:kinsoku w:val="0"/>
              <w:autoSpaceDE w:val="0"/>
              <w:autoSpaceDN w:val="0"/>
              <w:adjustRightInd w:val="0"/>
              <w:snapToGrid w:val="0"/>
              <w:spacing w:before="95" w:line="241"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1</w:t>
            </w:r>
          </w:p>
        </w:tc>
        <w:tc>
          <w:tcPr>
            <w:tcW w:w="11142" w:type="dxa"/>
            <w:vAlign w:val="top"/>
          </w:tcPr>
          <w:p w14:paraId="2F6FBEBF">
            <w:pPr>
              <w:kinsoku w:val="0"/>
              <w:autoSpaceDE w:val="0"/>
              <w:autoSpaceDN w:val="0"/>
              <w:adjustRightInd w:val="0"/>
              <w:snapToGrid w:val="0"/>
              <w:spacing w:before="192" w:line="210" w:lineRule="auto"/>
              <w:ind w:left="135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《国务院办公厅关于全民推进城镇老旧小区改造工作的指导意见》</w:t>
            </w:r>
          </w:p>
          <w:p w14:paraId="22F5C0CA">
            <w:pPr>
              <w:kinsoku w:val="0"/>
              <w:autoSpaceDE w:val="0"/>
              <w:autoSpaceDN w:val="0"/>
              <w:adjustRightInd w:val="0"/>
              <w:snapToGrid w:val="0"/>
              <w:spacing w:line="219" w:lineRule="auto"/>
              <w:ind w:left="4109"/>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4"/>
                <w:kern w:val="0"/>
                <w:sz w:val="29"/>
                <w:szCs w:val="29"/>
                <w:lang w:val="en-US" w:eastAsia="en-US" w:bidi="ar-SA"/>
              </w:rPr>
              <w:t>(国办发〔2020〕23号)</w:t>
            </w:r>
          </w:p>
        </w:tc>
        <w:tc>
          <w:tcPr>
            <w:tcW w:w="2503" w:type="dxa"/>
            <w:vAlign w:val="top"/>
          </w:tcPr>
          <w:p w14:paraId="3279ABF8">
            <w:pPr>
              <w:widowControl/>
              <w:kinsoku w:val="0"/>
              <w:autoSpaceDE w:val="0"/>
              <w:autoSpaceDN w:val="0"/>
              <w:adjustRightInd w:val="0"/>
              <w:snapToGrid w:val="0"/>
              <w:spacing w:line="258" w:lineRule="auto"/>
              <w:jc w:val="left"/>
              <w:textAlignment w:val="baseline"/>
              <w:rPr>
                <w:rFonts w:ascii="Arial" w:hAnsi="Arial" w:eastAsia="Arial" w:cs="Arial"/>
                <w:snapToGrid w:val="0"/>
                <w:color w:val="000000"/>
                <w:kern w:val="0"/>
                <w:sz w:val="21"/>
                <w:szCs w:val="21"/>
                <w:lang w:eastAsia="en-US"/>
              </w:rPr>
            </w:pPr>
          </w:p>
          <w:p w14:paraId="1CA396CD">
            <w:pPr>
              <w:kinsoku w:val="0"/>
              <w:autoSpaceDE w:val="0"/>
              <w:autoSpaceDN w:val="0"/>
              <w:adjustRightInd w:val="0"/>
              <w:snapToGrid w:val="0"/>
              <w:spacing w:before="95" w:line="221" w:lineRule="auto"/>
              <w:ind w:left="6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县住建局</w:t>
            </w:r>
          </w:p>
        </w:tc>
      </w:tr>
      <w:tr w14:paraId="74BD85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855" w:type="dxa"/>
            <w:vAlign w:val="top"/>
          </w:tcPr>
          <w:p w14:paraId="74318CF3">
            <w:pPr>
              <w:kinsoku w:val="0"/>
              <w:autoSpaceDE w:val="0"/>
              <w:autoSpaceDN w:val="0"/>
              <w:adjustRightInd w:val="0"/>
              <w:snapToGrid w:val="0"/>
              <w:spacing w:before="182" w:line="241"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2</w:t>
            </w:r>
          </w:p>
        </w:tc>
        <w:tc>
          <w:tcPr>
            <w:tcW w:w="11142" w:type="dxa"/>
            <w:vAlign w:val="top"/>
          </w:tcPr>
          <w:p w14:paraId="21F4E27E">
            <w:pPr>
              <w:kinsoku w:val="0"/>
              <w:autoSpaceDE w:val="0"/>
              <w:autoSpaceDN w:val="0"/>
              <w:adjustRightInd w:val="0"/>
              <w:snapToGrid w:val="0"/>
              <w:spacing w:before="152" w:line="219" w:lineRule="auto"/>
              <w:ind w:left="179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《湖南省专职消防队伍管理办法》(省人民政府令第312号)</w:t>
            </w:r>
          </w:p>
        </w:tc>
        <w:tc>
          <w:tcPr>
            <w:tcW w:w="2503" w:type="dxa"/>
            <w:vAlign w:val="top"/>
          </w:tcPr>
          <w:p w14:paraId="1442FDC6">
            <w:pPr>
              <w:kinsoku w:val="0"/>
              <w:autoSpaceDE w:val="0"/>
              <w:autoSpaceDN w:val="0"/>
              <w:adjustRightInd w:val="0"/>
              <w:snapToGrid w:val="0"/>
              <w:spacing w:before="154" w:line="219" w:lineRule="auto"/>
              <w:ind w:left="37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4"/>
                <w:kern w:val="0"/>
                <w:sz w:val="29"/>
                <w:szCs w:val="29"/>
                <w:lang w:val="en-US" w:eastAsia="en-US" w:bidi="ar-SA"/>
              </w:rPr>
              <w:t>县应急管理局</w:t>
            </w:r>
          </w:p>
        </w:tc>
      </w:tr>
      <w:tr w14:paraId="247F8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55" w:type="dxa"/>
            <w:vAlign w:val="top"/>
          </w:tcPr>
          <w:p w14:paraId="14770E70">
            <w:pPr>
              <w:kinsoku w:val="0"/>
              <w:autoSpaceDE w:val="0"/>
              <w:autoSpaceDN w:val="0"/>
              <w:adjustRightInd w:val="0"/>
              <w:snapToGrid w:val="0"/>
              <w:spacing w:before="183" w:line="240"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3</w:t>
            </w:r>
          </w:p>
        </w:tc>
        <w:tc>
          <w:tcPr>
            <w:tcW w:w="11142" w:type="dxa"/>
            <w:vAlign w:val="top"/>
          </w:tcPr>
          <w:p w14:paraId="3A82352A">
            <w:pPr>
              <w:kinsoku w:val="0"/>
              <w:autoSpaceDE w:val="0"/>
              <w:autoSpaceDN w:val="0"/>
              <w:adjustRightInd w:val="0"/>
              <w:snapToGrid w:val="0"/>
              <w:spacing w:before="155" w:line="219" w:lineRule="auto"/>
              <w:ind w:left="121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《关于调整残疾人“两项补贴”标准的通知》(湘民发〔2024〕8号)</w:t>
            </w:r>
          </w:p>
        </w:tc>
        <w:tc>
          <w:tcPr>
            <w:tcW w:w="2503" w:type="dxa"/>
            <w:vAlign w:val="top"/>
          </w:tcPr>
          <w:p w14:paraId="202A3FB7">
            <w:pPr>
              <w:kinsoku w:val="0"/>
              <w:autoSpaceDE w:val="0"/>
              <w:autoSpaceDN w:val="0"/>
              <w:adjustRightInd w:val="0"/>
              <w:snapToGrid w:val="0"/>
              <w:spacing w:before="156" w:line="221" w:lineRule="auto"/>
              <w:ind w:left="6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县民政局</w:t>
            </w:r>
          </w:p>
        </w:tc>
      </w:tr>
      <w:tr w14:paraId="51412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855" w:type="dxa"/>
            <w:vAlign w:val="top"/>
          </w:tcPr>
          <w:p w14:paraId="34CF913A">
            <w:pPr>
              <w:widowControl/>
              <w:kinsoku w:val="0"/>
              <w:autoSpaceDE w:val="0"/>
              <w:autoSpaceDN w:val="0"/>
              <w:adjustRightInd w:val="0"/>
              <w:snapToGrid w:val="0"/>
              <w:spacing w:line="278" w:lineRule="auto"/>
              <w:jc w:val="left"/>
              <w:textAlignment w:val="baseline"/>
              <w:rPr>
                <w:rFonts w:ascii="Arial" w:hAnsi="Arial" w:eastAsia="Arial" w:cs="Arial"/>
                <w:snapToGrid w:val="0"/>
                <w:color w:val="000000"/>
                <w:kern w:val="0"/>
                <w:sz w:val="21"/>
                <w:szCs w:val="21"/>
                <w:lang w:eastAsia="en-US"/>
              </w:rPr>
            </w:pPr>
          </w:p>
          <w:p w14:paraId="2BD7FF6B">
            <w:pPr>
              <w:kinsoku w:val="0"/>
              <w:autoSpaceDE w:val="0"/>
              <w:autoSpaceDN w:val="0"/>
              <w:adjustRightInd w:val="0"/>
              <w:snapToGrid w:val="0"/>
              <w:spacing w:before="95" w:line="241"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4</w:t>
            </w:r>
          </w:p>
        </w:tc>
        <w:tc>
          <w:tcPr>
            <w:tcW w:w="11142" w:type="dxa"/>
            <w:vAlign w:val="top"/>
          </w:tcPr>
          <w:p w14:paraId="489FB227">
            <w:pPr>
              <w:kinsoku w:val="0"/>
              <w:autoSpaceDE w:val="0"/>
              <w:autoSpaceDN w:val="0"/>
              <w:adjustRightInd w:val="0"/>
              <w:snapToGrid w:val="0"/>
              <w:spacing w:before="185" w:line="210" w:lineRule="auto"/>
              <w:ind w:left="34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《湖南省水利厅等六部门关于开展小型农业水利设施建设和管护三年行动的通知》</w:t>
            </w:r>
          </w:p>
          <w:p w14:paraId="37FF8DA9">
            <w:pPr>
              <w:kinsoku w:val="0"/>
              <w:autoSpaceDE w:val="0"/>
              <w:autoSpaceDN w:val="0"/>
              <w:adjustRightInd w:val="0"/>
              <w:snapToGrid w:val="0"/>
              <w:spacing w:line="219" w:lineRule="auto"/>
              <w:ind w:left="4180"/>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5"/>
                <w:kern w:val="0"/>
                <w:sz w:val="29"/>
                <w:szCs w:val="29"/>
                <w:lang w:val="en-US" w:eastAsia="en-US" w:bidi="ar-SA"/>
              </w:rPr>
              <w:t>(湘水发〔2023〕2号)</w:t>
            </w:r>
          </w:p>
        </w:tc>
        <w:tc>
          <w:tcPr>
            <w:tcW w:w="2503" w:type="dxa"/>
            <w:vAlign w:val="top"/>
          </w:tcPr>
          <w:p w14:paraId="5222AE4D">
            <w:pPr>
              <w:widowControl/>
              <w:kinsoku w:val="0"/>
              <w:autoSpaceDE w:val="0"/>
              <w:autoSpaceDN w:val="0"/>
              <w:adjustRightInd w:val="0"/>
              <w:snapToGrid w:val="0"/>
              <w:spacing w:line="250" w:lineRule="auto"/>
              <w:jc w:val="left"/>
              <w:textAlignment w:val="baseline"/>
              <w:rPr>
                <w:rFonts w:ascii="Arial" w:hAnsi="Arial" w:eastAsia="Arial" w:cs="Arial"/>
                <w:snapToGrid w:val="0"/>
                <w:color w:val="000000"/>
                <w:kern w:val="0"/>
                <w:sz w:val="21"/>
                <w:szCs w:val="21"/>
                <w:lang w:eastAsia="en-US"/>
              </w:rPr>
            </w:pPr>
          </w:p>
          <w:p w14:paraId="26EF974C">
            <w:pPr>
              <w:kinsoku w:val="0"/>
              <w:autoSpaceDE w:val="0"/>
              <w:autoSpaceDN w:val="0"/>
              <w:adjustRightInd w:val="0"/>
              <w:snapToGrid w:val="0"/>
              <w:spacing w:before="94" w:line="219" w:lineRule="auto"/>
              <w:ind w:left="6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县水利局</w:t>
            </w:r>
          </w:p>
        </w:tc>
      </w:tr>
      <w:tr w14:paraId="3AFA9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855" w:type="dxa"/>
            <w:vAlign w:val="top"/>
          </w:tcPr>
          <w:p w14:paraId="58CC20CA">
            <w:pPr>
              <w:widowControl/>
              <w:kinsoku w:val="0"/>
              <w:autoSpaceDE w:val="0"/>
              <w:autoSpaceDN w:val="0"/>
              <w:adjustRightInd w:val="0"/>
              <w:snapToGrid w:val="0"/>
              <w:spacing w:line="289" w:lineRule="auto"/>
              <w:jc w:val="left"/>
              <w:textAlignment w:val="baseline"/>
              <w:rPr>
                <w:rFonts w:ascii="Arial" w:hAnsi="Arial" w:eastAsia="Arial" w:cs="Arial"/>
                <w:snapToGrid w:val="0"/>
                <w:color w:val="000000"/>
                <w:kern w:val="0"/>
                <w:sz w:val="21"/>
                <w:szCs w:val="21"/>
                <w:lang w:eastAsia="en-US"/>
              </w:rPr>
            </w:pPr>
          </w:p>
          <w:p w14:paraId="5719B390">
            <w:pPr>
              <w:kinsoku w:val="0"/>
              <w:autoSpaceDE w:val="0"/>
              <w:autoSpaceDN w:val="0"/>
              <w:adjustRightInd w:val="0"/>
              <w:snapToGrid w:val="0"/>
              <w:spacing w:before="94" w:line="240"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5</w:t>
            </w:r>
          </w:p>
        </w:tc>
        <w:tc>
          <w:tcPr>
            <w:tcW w:w="11142" w:type="dxa"/>
            <w:vAlign w:val="top"/>
          </w:tcPr>
          <w:p w14:paraId="4F6BC514">
            <w:pPr>
              <w:kinsoku w:val="0"/>
              <w:autoSpaceDE w:val="0"/>
              <w:autoSpaceDN w:val="0"/>
              <w:adjustRightInd w:val="0"/>
              <w:snapToGrid w:val="0"/>
              <w:spacing w:before="157" w:line="219" w:lineRule="auto"/>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2"/>
                <w:kern w:val="0"/>
                <w:sz w:val="29"/>
                <w:szCs w:val="29"/>
                <w:lang w:val="en-US" w:eastAsia="en-US" w:bidi="ar-SA"/>
              </w:rPr>
              <w:t>《湖南省住房和城乡建设厅等7部门转发住房和城乡建设部办公厅</w:t>
            </w:r>
            <w:r>
              <w:rPr>
                <w:rFonts w:ascii="宋体" w:hAnsi="宋体" w:eastAsia="宋体" w:cs="宋体"/>
                <w:snapToGrid w:val="0"/>
                <w:color w:val="000000"/>
                <w:spacing w:val="-3"/>
                <w:kern w:val="0"/>
                <w:sz w:val="29"/>
                <w:szCs w:val="29"/>
                <w:lang w:val="en-US" w:eastAsia="en-US" w:bidi="ar-SA"/>
              </w:rPr>
              <w:t>等关于扎实推进2023年</w:t>
            </w:r>
          </w:p>
          <w:p w14:paraId="6B103A17">
            <w:pPr>
              <w:kinsoku w:val="0"/>
              <w:autoSpaceDE w:val="0"/>
              <w:autoSpaceDN w:val="0"/>
              <w:adjustRightInd w:val="0"/>
              <w:snapToGrid w:val="0"/>
              <w:spacing w:before="26" w:line="219" w:lineRule="auto"/>
              <w:ind w:left="1939"/>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2"/>
                <w:kern w:val="0"/>
                <w:sz w:val="29"/>
                <w:szCs w:val="29"/>
                <w:lang w:val="en-US" w:eastAsia="en-US" w:bidi="ar-SA"/>
              </w:rPr>
              <w:t>城镇老旧小区改造工作的通知》(湘建城函〔2023〕65号)</w:t>
            </w:r>
          </w:p>
        </w:tc>
        <w:tc>
          <w:tcPr>
            <w:tcW w:w="2503" w:type="dxa"/>
            <w:vAlign w:val="top"/>
          </w:tcPr>
          <w:p w14:paraId="4D968517">
            <w:pPr>
              <w:widowControl/>
              <w:kinsoku w:val="0"/>
              <w:autoSpaceDE w:val="0"/>
              <w:autoSpaceDN w:val="0"/>
              <w:adjustRightInd w:val="0"/>
              <w:snapToGrid w:val="0"/>
              <w:spacing w:line="262" w:lineRule="auto"/>
              <w:jc w:val="left"/>
              <w:textAlignment w:val="baseline"/>
              <w:rPr>
                <w:rFonts w:ascii="Arial" w:hAnsi="Arial" w:eastAsia="Arial" w:cs="Arial"/>
                <w:snapToGrid w:val="0"/>
                <w:color w:val="000000"/>
                <w:kern w:val="0"/>
                <w:sz w:val="21"/>
                <w:szCs w:val="21"/>
                <w:lang w:eastAsia="en-US"/>
              </w:rPr>
            </w:pPr>
          </w:p>
          <w:p w14:paraId="1F93748F">
            <w:pPr>
              <w:kinsoku w:val="0"/>
              <w:autoSpaceDE w:val="0"/>
              <w:autoSpaceDN w:val="0"/>
              <w:adjustRightInd w:val="0"/>
              <w:snapToGrid w:val="0"/>
              <w:spacing w:before="94" w:line="221" w:lineRule="auto"/>
              <w:ind w:left="6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县住建局</w:t>
            </w:r>
          </w:p>
        </w:tc>
      </w:tr>
      <w:tr w14:paraId="484D6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55" w:type="dxa"/>
            <w:vAlign w:val="top"/>
          </w:tcPr>
          <w:p w14:paraId="11B5B97F">
            <w:pPr>
              <w:kinsoku w:val="0"/>
              <w:autoSpaceDE w:val="0"/>
              <w:autoSpaceDN w:val="0"/>
              <w:adjustRightInd w:val="0"/>
              <w:snapToGrid w:val="0"/>
              <w:spacing w:before="187" w:line="240"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6</w:t>
            </w:r>
          </w:p>
        </w:tc>
        <w:tc>
          <w:tcPr>
            <w:tcW w:w="11142" w:type="dxa"/>
            <w:vAlign w:val="top"/>
          </w:tcPr>
          <w:p w14:paraId="4BC38B81">
            <w:pPr>
              <w:kinsoku w:val="0"/>
              <w:autoSpaceDE w:val="0"/>
              <w:autoSpaceDN w:val="0"/>
              <w:adjustRightInd w:val="0"/>
              <w:snapToGrid w:val="0"/>
              <w:spacing w:before="159" w:line="219" w:lineRule="auto"/>
              <w:ind w:left="84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《湖南省“十四五”交通建设、养护投资政策》(湘交综规〔2022〕15号)</w:t>
            </w:r>
          </w:p>
        </w:tc>
        <w:tc>
          <w:tcPr>
            <w:tcW w:w="2503" w:type="dxa"/>
            <w:vAlign w:val="top"/>
          </w:tcPr>
          <w:p w14:paraId="5733BD44">
            <w:pPr>
              <w:kinsoku w:val="0"/>
              <w:autoSpaceDE w:val="0"/>
              <w:autoSpaceDN w:val="0"/>
              <w:adjustRightInd w:val="0"/>
              <w:snapToGrid w:val="0"/>
              <w:spacing w:before="160" w:line="221" w:lineRule="auto"/>
              <w:ind w:left="66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县交通局</w:t>
            </w:r>
          </w:p>
        </w:tc>
      </w:tr>
      <w:tr w14:paraId="2C23D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3" w:hRule="atLeast"/>
        </w:trPr>
        <w:tc>
          <w:tcPr>
            <w:tcW w:w="855" w:type="dxa"/>
            <w:vAlign w:val="top"/>
          </w:tcPr>
          <w:p w14:paraId="6BF7D82C">
            <w:pPr>
              <w:widowControl/>
              <w:kinsoku w:val="0"/>
              <w:autoSpaceDE w:val="0"/>
              <w:autoSpaceDN w:val="0"/>
              <w:adjustRightInd w:val="0"/>
              <w:snapToGrid w:val="0"/>
              <w:spacing w:line="282" w:lineRule="auto"/>
              <w:jc w:val="left"/>
              <w:textAlignment w:val="baseline"/>
              <w:rPr>
                <w:rFonts w:ascii="Arial" w:hAnsi="Arial" w:eastAsia="Arial" w:cs="Arial"/>
                <w:snapToGrid w:val="0"/>
                <w:color w:val="000000"/>
                <w:kern w:val="0"/>
                <w:sz w:val="21"/>
                <w:szCs w:val="21"/>
                <w:lang w:eastAsia="en-US"/>
              </w:rPr>
            </w:pPr>
          </w:p>
          <w:p w14:paraId="2BA84A13">
            <w:pPr>
              <w:kinsoku w:val="0"/>
              <w:autoSpaceDE w:val="0"/>
              <w:autoSpaceDN w:val="0"/>
              <w:adjustRightInd w:val="0"/>
              <w:snapToGrid w:val="0"/>
              <w:spacing w:before="94" w:line="240" w:lineRule="auto"/>
              <w:ind w:left="34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7</w:t>
            </w:r>
          </w:p>
        </w:tc>
        <w:tc>
          <w:tcPr>
            <w:tcW w:w="11142" w:type="dxa"/>
            <w:vAlign w:val="top"/>
          </w:tcPr>
          <w:p w14:paraId="56A3E8C3">
            <w:pPr>
              <w:widowControl/>
              <w:kinsoku w:val="0"/>
              <w:autoSpaceDE w:val="0"/>
              <w:autoSpaceDN w:val="0"/>
              <w:adjustRightInd w:val="0"/>
              <w:snapToGrid w:val="0"/>
              <w:spacing w:line="252" w:lineRule="auto"/>
              <w:jc w:val="left"/>
              <w:textAlignment w:val="baseline"/>
              <w:rPr>
                <w:rFonts w:ascii="Arial" w:hAnsi="Arial" w:eastAsia="Arial" w:cs="Arial"/>
                <w:snapToGrid w:val="0"/>
                <w:color w:val="000000"/>
                <w:kern w:val="0"/>
                <w:sz w:val="21"/>
                <w:szCs w:val="21"/>
                <w:lang w:eastAsia="en-US"/>
              </w:rPr>
            </w:pPr>
          </w:p>
          <w:p w14:paraId="51E11480">
            <w:pPr>
              <w:kinsoku w:val="0"/>
              <w:autoSpaceDE w:val="0"/>
              <w:autoSpaceDN w:val="0"/>
              <w:adjustRightInd w:val="0"/>
              <w:snapToGrid w:val="0"/>
              <w:spacing w:before="94" w:line="219" w:lineRule="auto"/>
              <w:ind w:left="12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《湖南省人民政府关于建立残疾儿童康复救助制度的实施意见》(湘政发(201</w:t>
            </w:r>
            <w:r>
              <w:rPr>
                <w:rFonts w:ascii="宋体" w:hAnsi="宋体" w:eastAsia="宋体" w:cs="宋体"/>
                <w:snapToGrid w:val="0"/>
                <w:color w:val="000000"/>
                <w:spacing w:val="-1"/>
                <w:kern w:val="0"/>
                <w:sz w:val="29"/>
                <w:szCs w:val="29"/>
                <w:lang w:val="en-US" w:eastAsia="en-US" w:bidi="ar-SA"/>
              </w:rPr>
              <w:t>8)23号)</w:t>
            </w:r>
          </w:p>
        </w:tc>
        <w:tc>
          <w:tcPr>
            <w:tcW w:w="2503" w:type="dxa"/>
            <w:vAlign w:val="top"/>
          </w:tcPr>
          <w:p w14:paraId="0FF14934">
            <w:pPr>
              <w:widowControl/>
              <w:kinsoku w:val="0"/>
              <w:autoSpaceDE w:val="0"/>
              <w:autoSpaceDN w:val="0"/>
              <w:adjustRightInd w:val="0"/>
              <w:snapToGrid w:val="0"/>
              <w:spacing w:line="255" w:lineRule="auto"/>
              <w:jc w:val="left"/>
              <w:textAlignment w:val="baseline"/>
              <w:rPr>
                <w:rFonts w:ascii="Arial" w:hAnsi="Arial" w:eastAsia="Arial" w:cs="Arial"/>
                <w:snapToGrid w:val="0"/>
                <w:color w:val="000000"/>
                <w:kern w:val="0"/>
                <w:sz w:val="21"/>
                <w:szCs w:val="21"/>
                <w:lang w:eastAsia="en-US"/>
              </w:rPr>
            </w:pPr>
          </w:p>
          <w:p w14:paraId="3C671E72">
            <w:pPr>
              <w:kinsoku w:val="0"/>
              <w:autoSpaceDE w:val="0"/>
              <w:autoSpaceDN w:val="0"/>
              <w:adjustRightInd w:val="0"/>
              <w:snapToGrid w:val="0"/>
              <w:spacing w:before="94" w:line="221" w:lineRule="auto"/>
              <w:ind w:left="80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3"/>
                <w:kern w:val="0"/>
                <w:sz w:val="29"/>
                <w:szCs w:val="29"/>
                <w:lang w:val="en-US" w:eastAsia="en-US" w:bidi="ar-SA"/>
              </w:rPr>
              <w:t>县残联</w:t>
            </w:r>
          </w:p>
        </w:tc>
      </w:tr>
    </w:tbl>
    <w:p w14:paraId="754548A2">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eastAsia="en-US"/>
        </w:rPr>
      </w:pPr>
    </w:p>
    <w:p w14:paraId="502E1D85">
      <w:pPr>
        <w:rPr>
          <w:rFonts w:ascii="Arial" w:hAnsi="Arial" w:eastAsia="Arial" w:cs="Arial"/>
          <w:sz w:val="21"/>
          <w:szCs w:val="21"/>
        </w:rPr>
        <w:sectPr>
          <w:footerReference r:id="rId3" w:type="default"/>
          <w:pgSz w:w="16840" w:h="11910"/>
          <w:pgMar w:top="1012" w:right="1234" w:bottom="1096" w:left="1094" w:header="0" w:footer="691" w:gutter="0"/>
          <w:cols w:space="720" w:num="1"/>
        </w:sectPr>
      </w:pPr>
    </w:p>
    <w:p w14:paraId="665A8BFA">
      <w:pPr>
        <w:widowControl/>
        <w:kinsoku w:val="0"/>
        <w:autoSpaceDE w:val="0"/>
        <w:autoSpaceDN w:val="0"/>
        <w:adjustRightInd w:val="0"/>
        <w:snapToGrid w:val="0"/>
        <w:spacing w:before="29" w:line="240" w:lineRule="auto"/>
        <w:jc w:val="left"/>
        <w:textAlignment w:val="baseline"/>
        <w:rPr>
          <w:rFonts w:ascii="Arial" w:hAnsi="Arial" w:eastAsia="Arial" w:cs="Arial"/>
          <w:snapToGrid w:val="0"/>
          <w:color w:val="000000"/>
          <w:kern w:val="0"/>
          <w:szCs w:val="21"/>
          <w:lang w:eastAsia="en-US"/>
        </w:rPr>
      </w:pPr>
    </w:p>
    <w:p w14:paraId="594121FB">
      <w:pPr>
        <w:widowControl/>
        <w:kinsoku w:val="0"/>
        <w:autoSpaceDE w:val="0"/>
        <w:autoSpaceDN w:val="0"/>
        <w:adjustRightInd w:val="0"/>
        <w:snapToGrid w:val="0"/>
        <w:spacing w:before="29" w:line="240" w:lineRule="auto"/>
        <w:jc w:val="left"/>
        <w:textAlignment w:val="baseline"/>
        <w:rPr>
          <w:rFonts w:ascii="Arial" w:hAnsi="Arial" w:eastAsia="Arial" w:cs="Arial"/>
          <w:snapToGrid w:val="0"/>
          <w:color w:val="000000"/>
          <w:kern w:val="0"/>
          <w:szCs w:val="21"/>
          <w:lang w:eastAsia="en-US"/>
        </w:rPr>
      </w:pPr>
    </w:p>
    <w:p w14:paraId="67BB8182">
      <w:pPr>
        <w:widowControl/>
        <w:kinsoku w:val="0"/>
        <w:autoSpaceDE w:val="0"/>
        <w:autoSpaceDN w:val="0"/>
        <w:adjustRightInd w:val="0"/>
        <w:snapToGrid w:val="0"/>
        <w:spacing w:before="29" w:line="240" w:lineRule="auto"/>
        <w:jc w:val="left"/>
        <w:textAlignment w:val="baseline"/>
        <w:rPr>
          <w:rFonts w:ascii="Arial" w:hAnsi="Arial" w:eastAsia="Arial" w:cs="Arial"/>
          <w:snapToGrid w:val="0"/>
          <w:color w:val="000000"/>
          <w:kern w:val="0"/>
          <w:szCs w:val="21"/>
          <w:lang w:eastAsia="en-US"/>
        </w:rPr>
      </w:pPr>
    </w:p>
    <w:p w14:paraId="03CBC834">
      <w:pPr>
        <w:widowControl/>
        <w:kinsoku w:val="0"/>
        <w:autoSpaceDE w:val="0"/>
        <w:autoSpaceDN w:val="0"/>
        <w:adjustRightInd w:val="0"/>
        <w:snapToGrid w:val="0"/>
        <w:spacing w:before="29" w:line="240" w:lineRule="auto"/>
        <w:jc w:val="left"/>
        <w:textAlignment w:val="baseline"/>
        <w:rPr>
          <w:rFonts w:ascii="Arial" w:hAnsi="Arial" w:eastAsia="Arial" w:cs="Arial"/>
          <w:snapToGrid w:val="0"/>
          <w:color w:val="000000"/>
          <w:kern w:val="0"/>
          <w:szCs w:val="21"/>
          <w:lang w:eastAsia="en-US"/>
        </w:rPr>
      </w:pPr>
    </w:p>
    <w:tbl>
      <w:tblPr>
        <w:tblStyle w:val="4"/>
        <w:tblW w:w="144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4"/>
        <w:gridCol w:w="11162"/>
        <w:gridCol w:w="2493"/>
      </w:tblGrid>
      <w:tr w14:paraId="526EB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834" w:type="dxa"/>
            <w:vAlign w:val="top"/>
          </w:tcPr>
          <w:p w14:paraId="7681D7DD">
            <w:pPr>
              <w:kinsoku w:val="0"/>
              <w:autoSpaceDE w:val="0"/>
              <w:autoSpaceDN w:val="0"/>
              <w:adjustRightInd w:val="0"/>
              <w:snapToGrid w:val="0"/>
              <w:spacing w:before="134" w:line="221" w:lineRule="auto"/>
              <w:ind w:left="119"/>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b/>
                <w:bCs/>
                <w:snapToGrid w:val="0"/>
                <w:color w:val="000000"/>
                <w:spacing w:val="-6"/>
                <w:kern w:val="0"/>
                <w:sz w:val="29"/>
                <w:szCs w:val="29"/>
                <w:lang w:val="en-US" w:eastAsia="en-US" w:bidi="ar-SA"/>
              </w:rPr>
              <w:t>序号</w:t>
            </w:r>
          </w:p>
        </w:tc>
        <w:tc>
          <w:tcPr>
            <w:tcW w:w="11162" w:type="dxa"/>
            <w:vAlign w:val="top"/>
          </w:tcPr>
          <w:p w14:paraId="352A4280">
            <w:pPr>
              <w:kinsoku w:val="0"/>
              <w:autoSpaceDE w:val="0"/>
              <w:autoSpaceDN w:val="0"/>
              <w:adjustRightInd w:val="0"/>
              <w:snapToGrid w:val="0"/>
              <w:spacing w:before="133" w:line="220" w:lineRule="auto"/>
              <w:ind w:left="402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b/>
                <w:bCs/>
                <w:snapToGrid w:val="0"/>
                <w:color w:val="000000"/>
                <w:spacing w:val="-11"/>
                <w:kern w:val="0"/>
                <w:sz w:val="29"/>
                <w:szCs w:val="29"/>
                <w:lang w:val="en-US" w:eastAsia="en-US" w:bidi="ar-SA"/>
              </w:rPr>
              <w:t>重</w:t>
            </w:r>
            <w:r>
              <w:rPr>
                <w:rFonts w:ascii="宋体" w:hAnsi="宋体" w:eastAsia="宋体" w:cs="宋体"/>
                <w:snapToGrid w:val="0"/>
                <w:color w:val="000000"/>
                <w:spacing w:val="8"/>
                <w:kern w:val="0"/>
                <w:sz w:val="29"/>
                <w:szCs w:val="29"/>
                <w:lang w:val="en-US" w:eastAsia="en-US" w:bidi="ar-SA"/>
              </w:rPr>
              <w:t xml:space="preserve">  </w:t>
            </w:r>
            <w:r>
              <w:rPr>
                <w:rFonts w:ascii="宋体" w:hAnsi="宋体" w:eastAsia="宋体" w:cs="宋体"/>
                <w:b/>
                <w:bCs/>
                <w:snapToGrid w:val="0"/>
                <w:color w:val="000000"/>
                <w:spacing w:val="-11"/>
                <w:kern w:val="0"/>
                <w:sz w:val="29"/>
                <w:szCs w:val="29"/>
                <w:lang w:val="en-US" w:eastAsia="en-US" w:bidi="ar-SA"/>
              </w:rPr>
              <w:t>点</w:t>
            </w:r>
            <w:r>
              <w:rPr>
                <w:rFonts w:ascii="宋体" w:hAnsi="宋体" w:eastAsia="宋体" w:cs="宋体"/>
                <w:snapToGrid w:val="0"/>
                <w:color w:val="000000"/>
                <w:spacing w:val="-11"/>
                <w:kern w:val="0"/>
                <w:sz w:val="29"/>
                <w:szCs w:val="29"/>
                <w:lang w:val="en-US" w:eastAsia="en-US" w:bidi="ar-SA"/>
              </w:rPr>
              <w:t xml:space="preserve">  </w:t>
            </w:r>
            <w:r>
              <w:rPr>
                <w:rFonts w:ascii="宋体" w:hAnsi="宋体" w:eastAsia="宋体" w:cs="宋体"/>
                <w:b/>
                <w:bCs/>
                <w:snapToGrid w:val="0"/>
                <w:color w:val="000000"/>
                <w:spacing w:val="-11"/>
                <w:kern w:val="0"/>
                <w:sz w:val="29"/>
                <w:szCs w:val="29"/>
                <w:lang w:val="en-US" w:eastAsia="en-US" w:bidi="ar-SA"/>
              </w:rPr>
              <w:t>政</w:t>
            </w:r>
            <w:r>
              <w:rPr>
                <w:rFonts w:ascii="宋体" w:hAnsi="宋体" w:eastAsia="宋体" w:cs="宋体"/>
                <w:snapToGrid w:val="0"/>
                <w:color w:val="000000"/>
                <w:spacing w:val="145"/>
                <w:kern w:val="0"/>
                <w:sz w:val="29"/>
                <w:szCs w:val="29"/>
                <w:lang w:val="en-US" w:eastAsia="en-US" w:bidi="ar-SA"/>
              </w:rPr>
              <w:t xml:space="preserve"> </w:t>
            </w:r>
            <w:r>
              <w:rPr>
                <w:rFonts w:ascii="宋体" w:hAnsi="宋体" w:eastAsia="宋体" w:cs="宋体"/>
                <w:b/>
                <w:bCs/>
                <w:snapToGrid w:val="0"/>
                <w:color w:val="000000"/>
                <w:spacing w:val="-11"/>
                <w:kern w:val="0"/>
                <w:sz w:val="29"/>
                <w:szCs w:val="29"/>
                <w:lang w:val="en-US" w:eastAsia="en-US" w:bidi="ar-SA"/>
              </w:rPr>
              <w:t>策</w:t>
            </w:r>
            <w:r>
              <w:rPr>
                <w:rFonts w:ascii="宋体" w:hAnsi="宋体" w:eastAsia="宋体" w:cs="宋体"/>
                <w:snapToGrid w:val="0"/>
                <w:color w:val="000000"/>
                <w:kern w:val="0"/>
                <w:sz w:val="29"/>
                <w:szCs w:val="29"/>
                <w:lang w:val="en-US" w:eastAsia="en-US" w:bidi="ar-SA"/>
              </w:rPr>
              <w:t xml:space="preserve">  </w:t>
            </w:r>
            <w:r>
              <w:rPr>
                <w:rFonts w:ascii="宋体" w:hAnsi="宋体" w:eastAsia="宋体" w:cs="宋体"/>
                <w:b/>
                <w:bCs/>
                <w:snapToGrid w:val="0"/>
                <w:color w:val="000000"/>
                <w:spacing w:val="-11"/>
                <w:kern w:val="0"/>
                <w:sz w:val="29"/>
                <w:szCs w:val="29"/>
                <w:lang w:val="en-US" w:eastAsia="en-US" w:bidi="ar-SA"/>
              </w:rPr>
              <w:t>名</w:t>
            </w:r>
            <w:r>
              <w:rPr>
                <w:rFonts w:ascii="宋体" w:hAnsi="宋体" w:eastAsia="宋体" w:cs="宋体"/>
                <w:snapToGrid w:val="0"/>
                <w:color w:val="000000"/>
                <w:spacing w:val="-11"/>
                <w:kern w:val="0"/>
                <w:sz w:val="29"/>
                <w:szCs w:val="29"/>
                <w:lang w:val="en-US" w:eastAsia="en-US" w:bidi="ar-SA"/>
              </w:rPr>
              <w:t xml:space="preserve">  </w:t>
            </w:r>
            <w:r>
              <w:rPr>
                <w:rFonts w:ascii="宋体" w:hAnsi="宋体" w:eastAsia="宋体" w:cs="宋体"/>
                <w:b/>
                <w:bCs/>
                <w:snapToGrid w:val="0"/>
                <w:color w:val="000000"/>
                <w:spacing w:val="-11"/>
                <w:kern w:val="0"/>
                <w:sz w:val="29"/>
                <w:szCs w:val="29"/>
                <w:lang w:val="en-US" w:eastAsia="en-US" w:bidi="ar-SA"/>
              </w:rPr>
              <w:t>称</w:t>
            </w:r>
          </w:p>
        </w:tc>
        <w:tc>
          <w:tcPr>
            <w:tcW w:w="2493" w:type="dxa"/>
            <w:vAlign w:val="top"/>
          </w:tcPr>
          <w:p w14:paraId="5C7F51A2">
            <w:pPr>
              <w:kinsoku w:val="0"/>
              <w:autoSpaceDE w:val="0"/>
              <w:autoSpaceDN w:val="0"/>
              <w:adjustRightInd w:val="0"/>
              <w:snapToGrid w:val="0"/>
              <w:spacing w:before="133" w:line="219" w:lineRule="auto"/>
              <w:ind w:left="463"/>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b/>
                <w:bCs/>
                <w:snapToGrid w:val="0"/>
                <w:color w:val="000000"/>
                <w:spacing w:val="-15"/>
                <w:kern w:val="0"/>
                <w:sz w:val="29"/>
                <w:szCs w:val="29"/>
                <w:lang w:val="en-US" w:eastAsia="en-US" w:bidi="ar-SA"/>
              </w:rPr>
              <w:t>责</w:t>
            </w:r>
            <w:r>
              <w:rPr>
                <w:rFonts w:ascii="宋体" w:hAnsi="宋体" w:eastAsia="宋体" w:cs="宋体"/>
                <w:snapToGrid w:val="0"/>
                <w:color w:val="000000"/>
                <w:spacing w:val="8"/>
                <w:kern w:val="0"/>
                <w:sz w:val="29"/>
                <w:szCs w:val="29"/>
                <w:lang w:val="en-US" w:eastAsia="en-US" w:bidi="ar-SA"/>
              </w:rPr>
              <w:t xml:space="preserve"> </w:t>
            </w:r>
            <w:r>
              <w:rPr>
                <w:rFonts w:ascii="宋体" w:hAnsi="宋体" w:eastAsia="宋体" w:cs="宋体"/>
                <w:b/>
                <w:bCs/>
                <w:snapToGrid w:val="0"/>
                <w:color w:val="000000"/>
                <w:spacing w:val="-15"/>
                <w:kern w:val="0"/>
                <w:sz w:val="29"/>
                <w:szCs w:val="29"/>
                <w:lang w:val="en-US" w:eastAsia="en-US" w:bidi="ar-SA"/>
              </w:rPr>
              <w:t>任</w:t>
            </w:r>
            <w:r>
              <w:rPr>
                <w:rFonts w:ascii="宋体" w:hAnsi="宋体" w:eastAsia="宋体" w:cs="宋体"/>
                <w:snapToGrid w:val="0"/>
                <w:color w:val="000000"/>
                <w:spacing w:val="10"/>
                <w:kern w:val="0"/>
                <w:sz w:val="29"/>
                <w:szCs w:val="29"/>
                <w:lang w:val="en-US" w:eastAsia="en-US" w:bidi="ar-SA"/>
              </w:rPr>
              <w:t xml:space="preserve"> </w:t>
            </w:r>
            <w:r>
              <w:rPr>
                <w:rFonts w:ascii="宋体" w:hAnsi="宋体" w:eastAsia="宋体" w:cs="宋体"/>
                <w:b/>
                <w:bCs/>
                <w:snapToGrid w:val="0"/>
                <w:color w:val="000000"/>
                <w:spacing w:val="-15"/>
                <w:kern w:val="0"/>
                <w:sz w:val="29"/>
                <w:szCs w:val="29"/>
                <w:lang w:val="en-US" w:eastAsia="en-US" w:bidi="ar-SA"/>
              </w:rPr>
              <w:t>单</w:t>
            </w:r>
            <w:r>
              <w:rPr>
                <w:rFonts w:ascii="宋体" w:hAnsi="宋体" w:eastAsia="宋体" w:cs="宋体"/>
                <w:snapToGrid w:val="0"/>
                <w:color w:val="000000"/>
                <w:spacing w:val="8"/>
                <w:kern w:val="0"/>
                <w:sz w:val="29"/>
                <w:szCs w:val="29"/>
                <w:lang w:val="en-US" w:eastAsia="en-US" w:bidi="ar-SA"/>
              </w:rPr>
              <w:t xml:space="preserve"> </w:t>
            </w:r>
            <w:r>
              <w:rPr>
                <w:rFonts w:ascii="宋体" w:hAnsi="宋体" w:eastAsia="宋体" w:cs="宋体"/>
                <w:b/>
                <w:bCs/>
                <w:snapToGrid w:val="0"/>
                <w:color w:val="000000"/>
                <w:spacing w:val="-15"/>
                <w:kern w:val="0"/>
                <w:sz w:val="29"/>
                <w:szCs w:val="29"/>
                <w:lang w:val="en-US" w:eastAsia="en-US" w:bidi="ar-SA"/>
              </w:rPr>
              <w:t>位</w:t>
            </w:r>
          </w:p>
        </w:tc>
      </w:tr>
      <w:tr w14:paraId="70AF7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834" w:type="dxa"/>
            <w:vAlign w:val="top"/>
          </w:tcPr>
          <w:p w14:paraId="0A1B1A6E">
            <w:pPr>
              <w:kinsoku w:val="0"/>
              <w:autoSpaceDE w:val="0"/>
              <w:autoSpaceDN w:val="0"/>
              <w:adjustRightInd w:val="0"/>
              <w:snapToGrid w:val="0"/>
              <w:spacing w:before="262" w:line="240" w:lineRule="auto"/>
              <w:ind w:left="33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8</w:t>
            </w:r>
          </w:p>
        </w:tc>
        <w:tc>
          <w:tcPr>
            <w:tcW w:w="11162" w:type="dxa"/>
            <w:vAlign w:val="top"/>
          </w:tcPr>
          <w:p w14:paraId="7D9CDA2B">
            <w:pPr>
              <w:kinsoku w:val="0"/>
              <w:autoSpaceDE w:val="0"/>
              <w:autoSpaceDN w:val="0"/>
              <w:adjustRightInd w:val="0"/>
              <w:snapToGrid w:val="0"/>
              <w:spacing w:before="234" w:line="219" w:lineRule="auto"/>
              <w:ind w:left="856"/>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《湖南省乡镇标准化寄宿制学校建设标准(试行)》(湘教发〔2021〕70号)</w:t>
            </w:r>
          </w:p>
        </w:tc>
        <w:tc>
          <w:tcPr>
            <w:tcW w:w="2493" w:type="dxa"/>
            <w:vAlign w:val="top"/>
          </w:tcPr>
          <w:p w14:paraId="2A41709E">
            <w:pPr>
              <w:kinsoku w:val="0"/>
              <w:autoSpaceDE w:val="0"/>
              <w:autoSpaceDN w:val="0"/>
              <w:adjustRightInd w:val="0"/>
              <w:snapToGrid w:val="0"/>
              <w:spacing w:before="234" w:line="219" w:lineRule="auto"/>
              <w:ind w:left="65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县教育局</w:t>
            </w:r>
          </w:p>
        </w:tc>
      </w:tr>
      <w:tr w14:paraId="0BC22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834" w:type="dxa"/>
            <w:vAlign w:val="top"/>
          </w:tcPr>
          <w:p w14:paraId="4A30FA82">
            <w:pPr>
              <w:kinsoku w:val="0"/>
              <w:autoSpaceDE w:val="0"/>
              <w:autoSpaceDN w:val="0"/>
              <w:adjustRightInd w:val="0"/>
              <w:snapToGrid w:val="0"/>
              <w:spacing w:before="255" w:line="240" w:lineRule="auto"/>
              <w:ind w:left="334"/>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9</w:t>
            </w:r>
          </w:p>
        </w:tc>
        <w:tc>
          <w:tcPr>
            <w:tcW w:w="11162" w:type="dxa"/>
            <w:vAlign w:val="top"/>
          </w:tcPr>
          <w:p w14:paraId="32515C67">
            <w:pPr>
              <w:kinsoku w:val="0"/>
              <w:autoSpaceDE w:val="0"/>
              <w:autoSpaceDN w:val="0"/>
              <w:adjustRightInd w:val="0"/>
              <w:snapToGrid w:val="0"/>
              <w:spacing w:before="227" w:line="219" w:lineRule="auto"/>
              <w:ind w:left="356"/>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2"/>
                <w:kern w:val="0"/>
                <w:sz w:val="29"/>
                <w:szCs w:val="29"/>
                <w:lang w:val="en-US" w:eastAsia="en-US" w:bidi="ar-SA"/>
              </w:rPr>
              <w:t>《关于迅速开展新一轮道路交通安全隐患大排查的通</w:t>
            </w:r>
            <w:r>
              <w:rPr>
                <w:rFonts w:ascii="宋体" w:hAnsi="宋体" w:eastAsia="宋体" w:cs="宋体"/>
                <w:snapToGrid w:val="0"/>
                <w:color w:val="000000"/>
                <w:spacing w:val="1"/>
                <w:kern w:val="0"/>
                <w:sz w:val="29"/>
                <w:szCs w:val="29"/>
                <w:lang w:val="en-US" w:eastAsia="en-US" w:bidi="ar-SA"/>
              </w:rPr>
              <w:t>知》(潭整治办〔2024〕2号)</w:t>
            </w:r>
          </w:p>
        </w:tc>
        <w:tc>
          <w:tcPr>
            <w:tcW w:w="2493" w:type="dxa"/>
            <w:vAlign w:val="top"/>
          </w:tcPr>
          <w:p w14:paraId="49E5BF76">
            <w:pPr>
              <w:kinsoku w:val="0"/>
              <w:autoSpaceDE w:val="0"/>
              <w:autoSpaceDN w:val="0"/>
              <w:adjustRightInd w:val="0"/>
              <w:snapToGrid w:val="0"/>
              <w:spacing w:before="228" w:line="221" w:lineRule="auto"/>
              <w:ind w:left="65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县公安局</w:t>
            </w:r>
          </w:p>
        </w:tc>
      </w:tr>
      <w:tr w14:paraId="47FCE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834" w:type="dxa"/>
            <w:vAlign w:val="top"/>
          </w:tcPr>
          <w:p w14:paraId="70AFD92F">
            <w:pPr>
              <w:kinsoku w:val="0"/>
              <w:autoSpaceDE w:val="0"/>
              <w:autoSpaceDN w:val="0"/>
              <w:adjustRightInd w:val="0"/>
              <w:snapToGrid w:val="0"/>
              <w:spacing w:before="257" w:line="240" w:lineRule="auto"/>
              <w:ind w:left="26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9"/>
                <w:kern w:val="0"/>
                <w:sz w:val="29"/>
                <w:szCs w:val="29"/>
                <w:lang w:val="en-US" w:eastAsia="en-US" w:bidi="ar-SA"/>
              </w:rPr>
              <w:t>10</w:t>
            </w:r>
          </w:p>
        </w:tc>
        <w:tc>
          <w:tcPr>
            <w:tcW w:w="11162" w:type="dxa"/>
            <w:vAlign w:val="top"/>
          </w:tcPr>
          <w:p w14:paraId="47423B18">
            <w:pPr>
              <w:kinsoku w:val="0"/>
              <w:autoSpaceDE w:val="0"/>
              <w:autoSpaceDN w:val="0"/>
              <w:adjustRightInd w:val="0"/>
              <w:snapToGrid w:val="0"/>
              <w:spacing w:before="229" w:line="219" w:lineRule="auto"/>
              <w:ind w:left="715"/>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kern w:val="0"/>
                <w:sz w:val="29"/>
                <w:szCs w:val="29"/>
                <w:lang w:val="en-US" w:eastAsia="en-US" w:bidi="ar-SA"/>
              </w:rPr>
              <w:t>《湘潭市城区既有多层住宅增设电梯管理规定》(潭住建联发〔202</w:t>
            </w:r>
            <w:r>
              <w:rPr>
                <w:rFonts w:ascii="宋体" w:hAnsi="宋体" w:eastAsia="宋体" w:cs="宋体"/>
                <w:snapToGrid w:val="0"/>
                <w:color w:val="000000"/>
                <w:spacing w:val="-1"/>
                <w:kern w:val="0"/>
                <w:sz w:val="29"/>
                <w:szCs w:val="29"/>
                <w:lang w:val="en-US" w:eastAsia="en-US" w:bidi="ar-SA"/>
              </w:rPr>
              <w:t>1〕15号)</w:t>
            </w:r>
          </w:p>
        </w:tc>
        <w:tc>
          <w:tcPr>
            <w:tcW w:w="2493" w:type="dxa"/>
            <w:vAlign w:val="top"/>
          </w:tcPr>
          <w:p w14:paraId="4195748F">
            <w:pPr>
              <w:kinsoku w:val="0"/>
              <w:autoSpaceDE w:val="0"/>
              <w:autoSpaceDN w:val="0"/>
              <w:adjustRightInd w:val="0"/>
              <w:snapToGrid w:val="0"/>
              <w:spacing w:before="230" w:line="221" w:lineRule="auto"/>
              <w:ind w:left="658"/>
              <w:jc w:val="left"/>
              <w:textAlignment w:val="baseline"/>
              <w:rPr>
                <w:rFonts w:ascii="宋体" w:hAnsi="宋体" w:eastAsia="宋体" w:cs="宋体"/>
                <w:snapToGrid w:val="0"/>
                <w:color w:val="000000"/>
                <w:kern w:val="0"/>
                <w:sz w:val="29"/>
                <w:szCs w:val="29"/>
                <w:lang w:val="en-US" w:eastAsia="en-US" w:bidi="ar-SA"/>
              </w:rPr>
            </w:pPr>
            <w:r>
              <w:rPr>
                <w:rFonts w:ascii="宋体" w:hAnsi="宋体" w:eastAsia="宋体" w:cs="宋体"/>
                <w:snapToGrid w:val="0"/>
                <w:color w:val="000000"/>
                <w:spacing w:val="6"/>
                <w:kern w:val="0"/>
                <w:sz w:val="29"/>
                <w:szCs w:val="29"/>
                <w:lang w:val="en-US" w:eastAsia="en-US" w:bidi="ar-SA"/>
              </w:rPr>
              <w:t>县住建局</w:t>
            </w:r>
          </w:p>
        </w:tc>
      </w:tr>
    </w:tbl>
    <w:p w14:paraId="1C923A1E">
      <w:pPr>
        <w:widowControl/>
        <w:kinsoku w:val="0"/>
        <w:autoSpaceDE w:val="0"/>
        <w:autoSpaceDN w:val="0"/>
        <w:adjustRightInd w:val="0"/>
        <w:snapToGrid w:val="0"/>
        <w:spacing w:line="240" w:lineRule="auto"/>
        <w:jc w:val="left"/>
        <w:textAlignment w:val="baseline"/>
        <w:rPr>
          <w:rFonts w:ascii="Arial" w:hAnsi="Arial" w:eastAsia="Arial" w:cs="Arial"/>
          <w:snapToGrid w:val="0"/>
          <w:color w:val="000000"/>
          <w:kern w:val="0"/>
          <w:sz w:val="21"/>
          <w:szCs w:val="21"/>
          <w:lang w:eastAsia="en-US"/>
        </w:rPr>
      </w:pPr>
    </w:p>
    <w:p w14:paraId="14C3E090">
      <w:bookmarkStart w:id="0" w:name="_GoBack"/>
      <w:bookmarkEnd w:id="0"/>
    </w:p>
    <w:sectPr>
      <w:footerReference r:id="rId4" w:type="default"/>
      <w:pgSz w:w="16840" w:h="11910"/>
      <w:pgMar w:top="1012" w:right="1265" w:bottom="1157" w:left="1074" w:header="0" w:footer="76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82F5F">
    <w:pPr>
      <w:widowControl/>
      <w:kinsoku w:val="0"/>
      <w:autoSpaceDE w:val="0"/>
      <w:autoSpaceDN w:val="0"/>
      <w:adjustRightInd w:val="0"/>
      <w:snapToGrid w:val="0"/>
      <w:spacing w:line="235" w:lineRule="auto"/>
      <w:ind w:left="13004"/>
      <w:jc w:val="left"/>
      <w:textAlignment w:val="baseline"/>
      <w:rPr>
        <w:rFonts w:ascii="宋体" w:hAnsi="宋体" w:eastAsia="宋体" w:cs="宋体"/>
        <w:snapToGrid w:val="0"/>
        <w:color w:val="000000"/>
        <w:kern w:val="0"/>
        <w:sz w:val="31"/>
        <w:szCs w:val="31"/>
        <w:lang w:eastAsia="en-US"/>
      </w:rPr>
    </w:pPr>
    <w:r>
      <w:rPr>
        <w:rFonts w:ascii="宋体" w:hAnsi="宋体" w:eastAsia="宋体" w:cs="宋体"/>
        <w:snapToGrid w:val="0"/>
        <w:color w:val="000000"/>
        <w:spacing w:val="-3"/>
        <w:kern w:val="0"/>
        <w:sz w:val="31"/>
        <w:szCs w:val="31"/>
        <w:lang w:eastAsia="en-US"/>
      </w:rPr>
      <w:t>—21—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D80AA">
    <w:pPr>
      <w:widowControl/>
      <w:kinsoku w:val="0"/>
      <w:autoSpaceDE w:val="0"/>
      <w:autoSpaceDN w:val="0"/>
      <w:adjustRightInd w:val="0"/>
      <w:snapToGrid w:val="0"/>
      <w:spacing w:before="1" w:line="234" w:lineRule="auto"/>
      <w:ind w:left="365"/>
      <w:jc w:val="left"/>
      <w:textAlignment w:val="baseline"/>
      <w:rPr>
        <w:rFonts w:ascii="宋体" w:hAnsi="宋体" w:eastAsia="宋体" w:cs="宋体"/>
        <w:snapToGrid w:val="0"/>
        <w:color w:val="000000"/>
        <w:kern w:val="0"/>
        <w:sz w:val="30"/>
        <w:szCs w:val="30"/>
        <w:lang w:eastAsia="en-US"/>
      </w:rPr>
    </w:pPr>
    <w:r>
      <w:rPr>
        <w:rFonts w:ascii="宋体" w:hAnsi="宋体" w:eastAsia="宋体" w:cs="宋体"/>
        <w:snapToGrid w:val="0"/>
        <w:color w:val="000000"/>
        <w:spacing w:val="-3"/>
        <w:kern w:val="0"/>
        <w:sz w:val="30"/>
        <w:szCs w:val="30"/>
        <w:lang w:eastAsia="en-US"/>
      </w:rPr>
      <w:t>—22—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C40BD"/>
    <w:rsid w:val="534C4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2025-11-18T03:34:00Z</dcterms:created>
  <dc:creator>幸福人生</dc:creator>
  <cp:lastModifiedBy>幸福人生</cp:lastModifiedBy>
  <dcterms:modified xsi:type="dcterms:W3CDTF">2025-11-18T03:35:12Z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863D9E8F42EB4AA3BA8999F104A6B46C_11</vt:lpwstr>
  </property>
  <property fmtid="{D5CDD505-2E9C-101B-9397-08002B2CF9AE}" pid="4" name="KSOTemplateDocerSaveRecord">
    <vt:lpwstr>eyJoZGlkIjoiMjZmNGFiNjE2Mjg3ODQyNmYwNWFiNjE4NTQxZTYwZmEiLCJ1c2VySWQiOiI1Nzk2MDQxIn0=</vt:lpwstr>
  </property>
</Properties>
</file>