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34A99">
      <w:pPr>
        <w:ind w:left="0" w:leftChars="0" w:firstLine="0" w:firstLineChars="0"/>
        <w:rPr>
          <w:bCs/>
          <w:sz w:val="72"/>
          <w:szCs w:val="72"/>
        </w:rPr>
      </w:pPr>
      <w:r>
        <w:rPr>
          <w:bCs/>
          <w:sz w:val="72"/>
          <w:szCs w:val="72"/>
        </w:rPr>
        <w:t>建设项目环境影响报告表</w:t>
      </w:r>
    </w:p>
    <w:p w14:paraId="05DB38A9">
      <w:pPr>
        <w:adjustRightInd w:val="0"/>
        <w:snapToGrid w:val="0"/>
        <w:spacing w:before="192" w:beforeLines="80"/>
        <w:ind w:firstLine="0" w:firstLineChars="0"/>
        <w:jc w:val="center"/>
        <w:rPr>
          <w:bCs/>
          <w:sz w:val="48"/>
          <w:szCs w:val="48"/>
        </w:rPr>
      </w:pPr>
      <w:r>
        <w:rPr>
          <w:bCs/>
          <w:sz w:val="48"/>
          <w:szCs w:val="48"/>
        </w:rPr>
        <w:t>（污染影响类）</w:t>
      </w:r>
    </w:p>
    <w:p w14:paraId="5E6FD499">
      <w:pPr>
        <w:adjustRightInd w:val="0"/>
        <w:snapToGrid w:val="0"/>
        <w:spacing w:line="288" w:lineRule="auto"/>
        <w:jc w:val="center"/>
        <w:outlineLvl w:val="9"/>
        <w:rPr>
          <w:color w:val="000000"/>
          <w:kern w:val="44"/>
          <w:sz w:val="44"/>
          <w:szCs w:val="44"/>
        </w:rPr>
      </w:pPr>
    </w:p>
    <w:p w14:paraId="4F228064">
      <w:pPr>
        <w:jc w:val="center"/>
        <w:rPr>
          <w:sz w:val="52"/>
          <w:szCs w:val="52"/>
        </w:rPr>
      </w:pPr>
    </w:p>
    <w:p w14:paraId="36DF1BAF">
      <w:pPr>
        <w:ind w:firstLine="1040"/>
        <w:rPr>
          <w:sz w:val="44"/>
          <w:szCs w:val="44"/>
        </w:rPr>
      </w:pPr>
    </w:p>
    <w:p w14:paraId="4DEFC090">
      <w:pPr>
        <w:ind w:firstLine="1040"/>
        <w:rPr>
          <w:sz w:val="44"/>
          <w:szCs w:val="44"/>
        </w:rPr>
      </w:pPr>
    </w:p>
    <w:p w14:paraId="4238D27F">
      <w:pPr>
        <w:ind w:firstLine="1040"/>
        <w:rPr>
          <w:sz w:val="44"/>
          <w:szCs w:val="44"/>
        </w:rPr>
      </w:pPr>
    </w:p>
    <w:p w14:paraId="0C268DC7">
      <w:pPr>
        <w:ind w:firstLine="1040"/>
        <w:rPr>
          <w:sz w:val="44"/>
          <w:szCs w:val="44"/>
        </w:rPr>
      </w:pPr>
    </w:p>
    <w:p w14:paraId="680AA244">
      <w:pPr>
        <w:adjustRightInd w:val="0"/>
        <w:snapToGrid w:val="0"/>
        <w:spacing w:line="288" w:lineRule="auto"/>
        <w:ind w:left="0" w:leftChars="0" w:firstLine="0" w:firstLineChars="0"/>
        <w:jc w:val="left"/>
        <w:rPr>
          <w:rFonts w:hint="eastAsia" w:ascii="Times New Roman" w:hAnsi="Times New Roman" w:eastAsia="宋体" w:cs="Times New Roman"/>
          <w:sz w:val="36"/>
          <w:szCs w:val="36"/>
          <w:u w:val="single"/>
          <w:lang w:eastAsia="zh-CN"/>
        </w:rPr>
      </w:pPr>
      <w:r>
        <w:rPr>
          <w:rFonts w:hint="default" w:ascii="Times New Roman" w:hAnsi="Times New Roman" w:eastAsia="宋体" w:cs="Times New Roman"/>
          <w:sz w:val="36"/>
          <w:szCs w:val="36"/>
        </w:rPr>
        <w:t>项目名称：</w:t>
      </w:r>
      <w:r>
        <w:rPr>
          <w:rFonts w:hint="eastAsia" w:cs="Times New Roman"/>
          <w:sz w:val="36"/>
          <w:szCs w:val="36"/>
          <w:u w:val="single"/>
          <w:lang w:val="en-US" w:eastAsia="zh-CN"/>
        </w:rPr>
        <w:t xml:space="preserve">     年产2500吨药芯焊丝项目      </w:t>
      </w:r>
      <w:r>
        <w:rPr>
          <w:rFonts w:hint="eastAsia" w:cs="Times New Roman"/>
          <w:color w:val="auto"/>
          <w:sz w:val="36"/>
          <w:szCs w:val="36"/>
          <w:u w:val="single"/>
          <w:lang w:val="en-US" w:eastAsia="zh-CN"/>
        </w:rPr>
        <w:t xml:space="preserve">     </w:t>
      </w:r>
    </w:p>
    <w:p w14:paraId="081F4579">
      <w:pPr>
        <w:adjustRightInd w:val="0"/>
        <w:snapToGrid w:val="0"/>
        <w:spacing w:line="288" w:lineRule="auto"/>
        <w:ind w:left="0" w:leftChars="0" w:firstLine="0" w:firstLineChars="0"/>
        <w:rPr>
          <w:rFonts w:hint="default" w:ascii="Times New Roman" w:hAnsi="Times New Roman" w:eastAsia="宋体" w:cs="Times New Roman"/>
          <w:sz w:val="36"/>
          <w:szCs w:val="36"/>
          <w:u w:val="single"/>
        </w:rPr>
      </w:pPr>
      <w:r>
        <w:rPr>
          <w:rFonts w:hint="default" w:ascii="Times New Roman" w:hAnsi="Times New Roman" w:eastAsia="宋体" w:cs="Times New Roman"/>
          <w:sz w:val="36"/>
          <w:szCs w:val="36"/>
        </w:rPr>
        <w:t>建设单位（盖章）：</w:t>
      </w:r>
      <w:r>
        <w:rPr>
          <w:rFonts w:hint="eastAsia" w:cs="Times New Roman"/>
          <w:sz w:val="36"/>
          <w:szCs w:val="36"/>
          <w:u w:val="single"/>
          <w:lang w:val="en-US" w:eastAsia="zh-CN"/>
        </w:rPr>
        <w:t>湖南东河材料科技有限公司</w:t>
      </w:r>
      <w:r>
        <w:rPr>
          <w:rFonts w:hint="default" w:ascii="Times New Roman" w:hAnsi="Times New Roman" w:eastAsia="宋体" w:cs="Times New Roman"/>
          <w:sz w:val="36"/>
          <w:szCs w:val="36"/>
          <w:u w:val="single"/>
        </w:rPr>
        <w:t xml:space="preserve">   </w:t>
      </w:r>
    </w:p>
    <w:p w14:paraId="2C0481B1">
      <w:pPr>
        <w:adjustRightInd w:val="0"/>
        <w:snapToGrid w:val="0"/>
        <w:spacing w:line="288" w:lineRule="auto"/>
        <w:ind w:left="0" w:leftChars="0" w:firstLine="0" w:firstLineChars="0"/>
        <w:rPr>
          <w:rFonts w:hint="default" w:ascii="Times New Roman" w:hAnsi="Times New Roman" w:eastAsia="宋体" w:cs="Times New Roman"/>
          <w:sz w:val="36"/>
          <w:szCs w:val="36"/>
          <w:u w:val="single"/>
        </w:rPr>
      </w:pPr>
      <w:r>
        <w:rPr>
          <w:rFonts w:hint="default" w:ascii="Times New Roman" w:hAnsi="Times New Roman" w:eastAsia="宋体" w:cs="Times New Roman"/>
          <w:sz w:val="36"/>
          <w:szCs w:val="36"/>
        </w:rPr>
        <w:t>编制日期：</w:t>
      </w:r>
      <w:r>
        <w:rPr>
          <w:rFonts w:hint="default" w:ascii="Times New Roman" w:hAnsi="Times New Roman" w:eastAsia="宋体" w:cs="Times New Roman"/>
          <w:sz w:val="36"/>
          <w:szCs w:val="36"/>
          <w:u w:val="single"/>
        </w:rPr>
        <w:t xml:space="preserve">           20</w:t>
      </w:r>
      <w:r>
        <w:rPr>
          <w:rFonts w:hint="eastAsia" w:ascii="Times New Roman" w:hAnsi="Times New Roman" w:eastAsia="宋体" w:cs="Times New Roman"/>
          <w:sz w:val="36"/>
          <w:szCs w:val="36"/>
          <w:u w:val="single"/>
          <w:lang w:val="en-US" w:eastAsia="zh-CN"/>
        </w:rPr>
        <w:t>25</w:t>
      </w:r>
      <w:r>
        <w:rPr>
          <w:rFonts w:hint="default" w:ascii="Times New Roman" w:hAnsi="Times New Roman" w:eastAsia="宋体" w:cs="Times New Roman"/>
          <w:sz w:val="36"/>
          <w:szCs w:val="36"/>
          <w:u w:val="single"/>
        </w:rPr>
        <w:t>年</w:t>
      </w:r>
      <w:r>
        <w:rPr>
          <w:rFonts w:hint="eastAsia" w:cs="Times New Roman"/>
          <w:sz w:val="36"/>
          <w:szCs w:val="36"/>
          <w:u w:val="single"/>
          <w:lang w:val="en-US" w:eastAsia="zh-CN"/>
        </w:rPr>
        <w:t>10</w:t>
      </w:r>
      <w:r>
        <w:rPr>
          <w:rFonts w:hint="default" w:ascii="Times New Roman" w:hAnsi="Times New Roman" w:eastAsia="宋体" w:cs="Times New Roman"/>
          <w:sz w:val="36"/>
          <w:szCs w:val="36"/>
          <w:u w:val="single"/>
        </w:rPr>
        <w:t xml:space="preserve">月              </w:t>
      </w:r>
    </w:p>
    <w:p w14:paraId="77E939AC">
      <w:pPr>
        <w:adjustRightInd w:val="0"/>
        <w:snapToGrid w:val="0"/>
        <w:spacing w:line="288" w:lineRule="auto"/>
        <w:ind w:firstLine="1040"/>
        <w:rPr>
          <w:rFonts w:hint="default" w:ascii="Times New Roman" w:hAnsi="Times New Roman" w:eastAsia="宋体" w:cs="Times New Roman"/>
          <w:sz w:val="36"/>
          <w:szCs w:val="36"/>
          <w:u w:val="single"/>
        </w:rPr>
      </w:pPr>
      <w:bookmarkStart w:id="0" w:name="_Hlk57884087"/>
    </w:p>
    <w:p w14:paraId="652132CE">
      <w:pPr>
        <w:adjustRightInd w:val="0"/>
        <w:snapToGrid w:val="0"/>
        <w:spacing w:line="288" w:lineRule="auto"/>
        <w:rPr>
          <w:rFonts w:hint="default" w:ascii="Times New Roman" w:hAnsi="Times New Roman" w:eastAsia="宋体" w:cs="Times New Roman"/>
          <w:sz w:val="36"/>
          <w:szCs w:val="36"/>
        </w:rPr>
      </w:pPr>
    </w:p>
    <w:p w14:paraId="2FD5B1B7">
      <w:pPr>
        <w:adjustRightInd w:val="0"/>
        <w:snapToGrid w:val="0"/>
        <w:spacing w:line="288" w:lineRule="auto"/>
        <w:ind w:firstLine="1040"/>
        <w:rPr>
          <w:rFonts w:hint="default" w:ascii="Times New Roman" w:hAnsi="Times New Roman" w:eastAsia="宋体" w:cs="Times New Roman"/>
          <w:sz w:val="36"/>
          <w:szCs w:val="36"/>
        </w:rPr>
      </w:pPr>
    </w:p>
    <w:bookmarkEnd w:id="0"/>
    <w:p w14:paraId="7022EBB5">
      <w:pPr>
        <w:adjustRightInd w:val="0"/>
        <w:snapToGrid w:val="0"/>
        <w:spacing w:line="288" w:lineRule="auto"/>
        <w:ind w:firstLine="0" w:firstLineChars="0"/>
        <w:jc w:val="center"/>
        <w:rPr>
          <w:rFonts w:hint="default" w:ascii="Times New Roman" w:hAnsi="Times New Roman" w:eastAsia="宋体" w:cs="Times New Roman"/>
          <w:sz w:val="36"/>
          <w:szCs w:val="36"/>
        </w:rPr>
      </w:pPr>
      <w:r>
        <w:rPr>
          <w:rFonts w:hint="default" w:ascii="Times New Roman" w:hAnsi="Times New Roman" w:eastAsia="宋体" w:cs="Times New Roman"/>
          <w:sz w:val="36"/>
          <w:szCs w:val="36"/>
        </w:rPr>
        <w:t>中华人民共和国生态环境部制</w:t>
      </w:r>
    </w:p>
    <w:p w14:paraId="6FA0CEB8">
      <w:pPr>
        <w:rPr>
          <w:rFonts w:hint="eastAsia" w:eastAsiaTheme="minorEastAsia"/>
          <w:lang w:eastAsia="zh-CN"/>
        </w:rPr>
      </w:pPr>
      <w:r>
        <w:rPr>
          <w:rFonts w:hint="eastAsia" w:eastAsiaTheme="minorEastAsia"/>
          <w:lang w:eastAsia="zh-CN"/>
        </w:rPr>
        <w:br w:type="page"/>
      </w:r>
    </w:p>
    <w:p w14:paraId="6C8C4FC5">
      <w:pPr>
        <w:pStyle w:val="2"/>
        <w:rPr>
          <w:rFonts w:hint="default" w:eastAsiaTheme="minorEastAsia"/>
          <w:lang w:eastAsia="zh-CN"/>
        </w:rPr>
      </w:pPr>
    </w:p>
    <w:p w14:paraId="1BE0D4F8">
      <w:pPr>
        <w:pStyle w:val="2"/>
        <w:rPr>
          <w:rFonts w:hint="default"/>
        </w:rPr>
      </w:pPr>
    </w:p>
    <w:p w14:paraId="7A5AD5B7">
      <w:p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814EEA8">
      <w:pPr>
        <w:jc w:val="center"/>
        <w:rPr>
          <w:rFonts w:hint="default"/>
        </w:rPr>
      </w:pPr>
      <w:r>
        <w:rPr>
          <w:rFonts w:hint="default"/>
        </w:rPr>
        <w:t>目   录</w:t>
      </w:r>
    </w:p>
    <w:p w14:paraId="2E5E62C8">
      <w:pPr>
        <w:rPr>
          <w:rFonts w:hint="default"/>
        </w:rPr>
      </w:pPr>
    </w:p>
    <w:p w14:paraId="47CB297A">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bCs/>
          <w:sz w:val="24"/>
          <w:szCs w:val="32"/>
          <w:highlight w:val="none"/>
        </w:rPr>
        <w:fldChar w:fldCharType="begin"/>
      </w:r>
      <w:r>
        <w:rPr>
          <w:rFonts w:hint="default" w:ascii="Times New Roman" w:hAnsi="Times New Roman" w:eastAsia="宋体" w:cs="Times New Roman"/>
          <w:b/>
          <w:bCs/>
          <w:sz w:val="24"/>
          <w:szCs w:val="32"/>
          <w:highlight w:val="none"/>
        </w:rPr>
        <w:instrText xml:space="preserve">TOC \o "1-1" \h \u </w:instrText>
      </w:r>
      <w:r>
        <w:rPr>
          <w:rFonts w:hint="default" w:ascii="Times New Roman" w:hAnsi="Times New Roman" w:eastAsia="宋体" w:cs="Times New Roman"/>
          <w:b/>
          <w:bCs/>
          <w:sz w:val="24"/>
          <w:szCs w:val="32"/>
          <w:highlight w:val="none"/>
        </w:rPr>
        <w:fldChar w:fldCharType="separate"/>
      </w: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_Toc5549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z w:val="24"/>
          <w:szCs w:val="32"/>
        </w:rPr>
        <w:t>一、建设项目基本情况</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_Toc5549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1</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2085C343">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_Toc21009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z w:val="24"/>
          <w:szCs w:val="32"/>
        </w:rPr>
        <w:t>二、建设项目工程分析</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_Toc21009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14</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4F77E2C5">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_Toc10907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36"/>
          <w:highlight w:val="none"/>
        </w:rPr>
        <w:t>三、区域环境质量现状、环境保护目标及评价标准</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_Toc10907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23</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092F073B">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_Toc13768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36"/>
          <w:highlight w:val="none"/>
        </w:rPr>
        <w:t>四、主要环境影响和保护措施</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_Toc13768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28</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52D066DB">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_Toc23566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36"/>
        </w:rPr>
        <w:t>五、环境保护措施监督检查清单</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_Toc23566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49</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2ECAE0AE">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_Toc16199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36"/>
        </w:rPr>
        <w:t>六、结论</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_Toc16199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50</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6A100914">
      <w:pPr>
        <w:pStyle w:val="19"/>
        <w:tabs>
          <w:tab w:val="right" w:leader="dot" w:pos="8306"/>
        </w:tabs>
        <w:ind w:firstLine="0" w:firstLineChars="0"/>
        <w:rPr>
          <w:rFonts w:hint="default" w:ascii="Times New Roman" w:hAnsi="Times New Roman" w:eastAsia="宋体" w:cs="Times New Roman"/>
          <w:b w:val="0"/>
          <w:bCs w:val="0"/>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_Toc19246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40"/>
        </w:rPr>
        <w:t>附表</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_Toc19246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51</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4998EE1A">
      <w:pPr>
        <w:pStyle w:val="19"/>
        <w:tabs>
          <w:tab w:val="right" w:leader="dot" w:pos="8306"/>
        </w:tabs>
        <w:ind w:firstLine="0" w:firstLineChars="0"/>
        <w:rPr>
          <w:rFonts w:cs="Times New Roman"/>
          <w:b/>
          <w:bCs/>
          <w:sz w:val="24"/>
          <w:szCs w:val="32"/>
        </w:rPr>
      </w:pPr>
      <w:r>
        <w:rPr>
          <w:rFonts w:hint="default" w:ascii="Times New Roman" w:hAnsi="Times New Roman" w:eastAsia="宋体" w:cs="Times New Roman"/>
          <w:b w:val="0"/>
          <w:bCs w:val="0"/>
          <w:sz w:val="24"/>
          <w:szCs w:val="32"/>
          <w:highlight w:val="none"/>
        </w:rPr>
        <w:fldChar w:fldCharType="begin"/>
      </w:r>
      <w:r>
        <w:rPr>
          <w:rFonts w:hint="default" w:ascii="Times New Roman" w:hAnsi="Times New Roman" w:eastAsia="宋体" w:cs="Times New Roman"/>
          <w:b w:val="0"/>
          <w:bCs w:val="0"/>
          <w:sz w:val="24"/>
          <w:szCs w:val="32"/>
          <w:highlight w:val="none"/>
        </w:rPr>
        <w:instrText xml:space="preserve"> HYPERLINK \l _Toc8117 </w:instrText>
      </w:r>
      <w:r>
        <w:rPr>
          <w:rFonts w:hint="default" w:ascii="Times New Roman" w:hAnsi="Times New Roman" w:eastAsia="宋体" w:cs="Times New Roman"/>
          <w:b w:val="0"/>
          <w:bCs w:val="0"/>
          <w:sz w:val="24"/>
          <w:szCs w:val="32"/>
          <w:highlight w:val="none"/>
        </w:rPr>
        <w:fldChar w:fldCharType="separate"/>
      </w:r>
      <w:r>
        <w:rPr>
          <w:rFonts w:hint="default" w:ascii="Times New Roman" w:hAnsi="Times New Roman" w:eastAsia="宋体" w:cs="Times New Roman"/>
          <w:b w:val="0"/>
          <w:bCs w:val="0"/>
          <w:snapToGrid w:val="0"/>
          <w:sz w:val="24"/>
          <w:szCs w:val="44"/>
        </w:rPr>
        <w:t>建设项目污染物排放量汇总表</w:t>
      </w:r>
      <w:r>
        <w:rPr>
          <w:rFonts w:hint="default" w:ascii="Times New Roman" w:hAnsi="Times New Roman" w:eastAsia="宋体" w:cs="Times New Roman"/>
          <w:b w:val="0"/>
          <w:bCs w:val="0"/>
          <w:sz w:val="24"/>
          <w:szCs w:val="32"/>
        </w:rPr>
        <w:tab/>
      </w:r>
      <w:r>
        <w:rPr>
          <w:rFonts w:hint="default" w:ascii="Times New Roman" w:hAnsi="Times New Roman" w:eastAsia="宋体" w:cs="Times New Roman"/>
          <w:b w:val="0"/>
          <w:bCs w:val="0"/>
          <w:sz w:val="24"/>
          <w:szCs w:val="32"/>
        </w:rPr>
        <w:fldChar w:fldCharType="begin"/>
      </w:r>
      <w:r>
        <w:rPr>
          <w:rFonts w:hint="default" w:ascii="Times New Roman" w:hAnsi="Times New Roman" w:eastAsia="宋体" w:cs="Times New Roman"/>
          <w:b w:val="0"/>
          <w:bCs w:val="0"/>
          <w:sz w:val="24"/>
          <w:szCs w:val="32"/>
        </w:rPr>
        <w:instrText xml:space="preserve"> PAGEREF _Toc8117 \h </w:instrText>
      </w:r>
      <w:r>
        <w:rPr>
          <w:rFonts w:hint="default" w:ascii="Times New Roman" w:hAnsi="Times New Roman" w:eastAsia="宋体" w:cs="Times New Roman"/>
          <w:b w:val="0"/>
          <w:bCs w:val="0"/>
          <w:sz w:val="24"/>
          <w:szCs w:val="32"/>
        </w:rPr>
        <w:fldChar w:fldCharType="separate"/>
      </w:r>
      <w:r>
        <w:rPr>
          <w:rFonts w:hint="default" w:ascii="Times New Roman" w:hAnsi="Times New Roman" w:eastAsia="宋体" w:cs="Times New Roman"/>
          <w:b w:val="0"/>
          <w:bCs w:val="0"/>
          <w:sz w:val="24"/>
          <w:szCs w:val="32"/>
        </w:rPr>
        <w:t>51</w:t>
      </w:r>
      <w:r>
        <w:rPr>
          <w:rFonts w:hint="default" w:ascii="Times New Roman" w:hAnsi="Times New Roman" w:eastAsia="宋体" w:cs="Times New Roman"/>
          <w:b w:val="0"/>
          <w:bCs w:val="0"/>
          <w:sz w:val="24"/>
          <w:szCs w:val="32"/>
        </w:rPr>
        <w:fldChar w:fldCharType="end"/>
      </w:r>
      <w:r>
        <w:rPr>
          <w:rFonts w:hint="default" w:ascii="Times New Roman" w:hAnsi="Times New Roman" w:eastAsia="宋体" w:cs="Times New Roman"/>
          <w:b w:val="0"/>
          <w:bCs w:val="0"/>
          <w:sz w:val="24"/>
          <w:szCs w:val="32"/>
          <w:highlight w:val="none"/>
        </w:rPr>
        <w:fldChar w:fldCharType="end"/>
      </w:r>
    </w:p>
    <w:p w14:paraId="24F384E1">
      <w:pPr>
        <w:rPr>
          <w:rFonts w:hint="default"/>
        </w:rPr>
      </w:pPr>
      <w:r>
        <w:rPr>
          <w:rFonts w:hint="default" w:ascii="Times New Roman" w:hAnsi="Times New Roman" w:eastAsia="宋体" w:cs="Times New Roman"/>
          <w:b/>
          <w:bCs/>
          <w:sz w:val="21"/>
          <w:szCs w:val="22"/>
          <w:highlight w:val="none"/>
        </w:rPr>
        <w:fldChar w:fldCharType="end"/>
      </w:r>
    </w:p>
    <w:sdt>
      <w:sdtPr>
        <w:rPr>
          <w:lang w:val="en-US" w:eastAsia="zh-CN"/>
        </w:rPr>
        <w:id w:val="147479213"/>
        <w:showingPlcHdr/>
        <w15:color w:val="DBDBDB"/>
        <w:docPartObj>
          <w:docPartGallery w:val="Table of Contents"/>
          <w:docPartUnique/>
        </w:docPartObj>
      </w:sdtPr>
      <w:sdtEndPr>
        <w:rPr>
          <w:rFonts w:hint="default"/>
          <w:lang w:val="en-US" w:eastAsia="zh-CN"/>
        </w:rPr>
      </w:sdtEndPr>
      <w:sdtContent>
        <w:p w14:paraId="23BC3142">
          <w:pP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lang w:val="en-US" w:eastAsia="zh-CN"/>
            </w:rPr>
            <w:t xml:space="preserve">     </w:t>
          </w:r>
        </w:p>
      </w:sdtContent>
    </w:sdt>
    <w:p w14:paraId="2449336F">
      <w:pPr>
        <w:pStyle w:val="4"/>
        <w:bidi w:val="0"/>
        <w:jc w:val="center"/>
        <w:rPr>
          <w:rFonts w:hint="default" w:ascii="Times New Roman" w:hAnsi="Times New Roman" w:eastAsia="宋体" w:cs="Times New Roman"/>
          <w:b/>
          <w:bCs/>
          <w:color w:val="auto"/>
          <w:u w:val="none" w:color="auto"/>
        </w:rPr>
      </w:pPr>
      <w:bookmarkStart w:id="1" w:name="_Toc14315"/>
      <w:bookmarkStart w:id="2" w:name="_Toc17203"/>
      <w:bookmarkStart w:id="3" w:name="_Toc245"/>
      <w:bookmarkStart w:id="4" w:name="_Toc15312"/>
      <w:bookmarkStart w:id="5" w:name="_Toc25593"/>
      <w:bookmarkStart w:id="6" w:name="_Toc25372"/>
      <w:bookmarkStart w:id="7" w:name="_Toc5549"/>
      <w:bookmarkStart w:id="8" w:name="_Toc31088"/>
      <w:r>
        <w:rPr>
          <w:rFonts w:hint="default" w:ascii="Times New Roman" w:hAnsi="Times New Roman" w:eastAsia="宋体" w:cs="Times New Roman"/>
          <w:b/>
          <w:bCs/>
          <w:color w:val="auto"/>
          <w:u w:val="none" w:color="auto"/>
        </w:rPr>
        <w:t>一、建设项目基本情况</w:t>
      </w:r>
      <w:bookmarkEnd w:id="1"/>
      <w:bookmarkEnd w:id="2"/>
      <w:bookmarkEnd w:id="3"/>
      <w:bookmarkEnd w:id="4"/>
      <w:bookmarkEnd w:id="5"/>
      <w:bookmarkEnd w:id="6"/>
      <w:bookmarkEnd w:id="7"/>
      <w:bookmarkEnd w:id="8"/>
    </w:p>
    <w:tbl>
      <w:tblPr>
        <w:tblStyle w:val="25"/>
        <w:tblW w:w="928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23"/>
        <w:gridCol w:w="3301"/>
        <w:gridCol w:w="1809"/>
        <w:gridCol w:w="2956"/>
      </w:tblGrid>
      <w:tr w14:paraId="7C9BD9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1223" w:type="dxa"/>
            <w:tcBorders>
              <w:tl2br w:val="nil"/>
              <w:tr2bl w:val="nil"/>
            </w:tcBorders>
            <w:vAlign w:val="center"/>
          </w:tcPr>
          <w:p w14:paraId="11418382">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建设项目名称</w:t>
            </w:r>
          </w:p>
        </w:tc>
        <w:tc>
          <w:tcPr>
            <w:tcW w:w="8066" w:type="dxa"/>
            <w:gridSpan w:val="3"/>
            <w:tcBorders>
              <w:tl2br w:val="nil"/>
              <w:tr2bl w:val="nil"/>
            </w:tcBorders>
            <w:vAlign w:val="center"/>
          </w:tcPr>
          <w:p w14:paraId="2350CD52">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color w:val="000000"/>
                <w:sz w:val="24"/>
                <w:lang w:val="en-US" w:eastAsia="zh-CN"/>
              </w:rPr>
              <w:t>年产2500吨药芯焊丝项目</w:t>
            </w:r>
            <w:r>
              <w:rPr>
                <w:rFonts w:hint="default" w:ascii="Times New Roman" w:hAnsi="Times New Roman" w:cs="Times New Roman"/>
                <w:color w:val="000000" w:themeColor="text1"/>
                <w:sz w:val="24"/>
                <w:lang w:val="en-US" w:eastAsia="zh-CN"/>
                <w14:textFill>
                  <w14:solidFill>
                    <w14:schemeClr w14:val="tx1"/>
                  </w14:solidFill>
                </w14:textFill>
              </w:rPr>
              <w:t xml:space="preserve"> </w:t>
            </w:r>
          </w:p>
        </w:tc>
      </w:tr>
      <w:tr w14:paraId="3A3B4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10" w:hRule="atLeast"/>
          <w:jc w:val="center"/>
        </w:trPr>
        <w:tc>
          <w:tcPr>
            <w:tcW w:w="1223" w:type="dxa"/>
            <w:tcBorders>
              <w:tl2br w:val="nil"/>
              <w:tr2bl w:val="nil"/>
            </w:tcBorders>
            <w:vAlign w:val="center"/>
          </w:tcPr>
          <w:p w14:paraId="5FF65819">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项目代码</w:t>
            </w:r>
          </w:p>
        </w:tc>
        <w:tc>
          <w:tcPr>
            <w:tcW w:w="8066" w:type="dxa"/>
            <w:gridSpan w:val="3"/>
            <w:tcBorders>
              <w:tl2br w:val="nil"/>
              <w:tr2bl w:val="nil"/>
            </w:tcBorders>
            <w:vAlign w:val="center"/>
          </w:tcPr>
          <w:p w14:paraId="277B50A4">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ascii="Times New Roman" w:hAnsi="Times New Roman" w:cs="Times New Roman"/>
                <w:color w:val="auto"/>
                <w:kern w:val="2"/>
                <w:sz w:val="24"/>
                <w:szCs w:val="24"/>
                <w:highlight w:val="none"/>
                <w:u w:val="none" w:color="auto"/>
                <w:vertAlign w:val="baseline"/>
                <w:lang w:val="en-US" w:eastAsia="zh-CN" w:bidi="ar-SA"/>
              </w:rPr>
              <w:t>/</w:t>
            </w:r>
          </w:p>
        </w:tc>
      </w:tr>
      <w:tr w14:paraId="4A7D02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3" w:type="dxa"/>
            <w:tcBorders>
              <w:tl2br w:val="nil"/>
              <w:tr2bl w:val="nil"/>
            </w:tcBorders>
            <w:vAlign w:val="center"/>
          </w:tcPr>
          <w:p w14:paraId="2CC823B1">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建设单位联系人</w:t>
            </w:r>
          </w:p>
        </w:tc>
        <w:tc>
          <w:tcPr>
            <w:tcW w:w="3301" w:type="dxa"/>
            <w:tcBorders>
              <w:tl2br w:val="nil"/>
              <w:tr2bl w:val="nil"/>
            </w:tcBorders>
            <w:vAlign w:val="center"/>
          </w:tcPr>
          <w:p w14:paraId="3D8C3B0B">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color w:val="auto"/>
                <w:kern w:val="2"/>
                <w:sz w:val="24"/>
                <w:szCs w:val="24"/>
                <w:highlight w:val="none"/>
                <w:u w:val="none" w:color="auto"/>
                <w:vertAlign w:val="baseline"/>
                <w:lang w:val="en-US" w:eastAsia="zh-CN" w:bidi="ar-SA"/>
              </w:rPr>
              <w:t xml:space="preserve"> </w:t>
            </w:r>
          </w:p>
        </w:tc>
        <w:tc>
          <w:tcPr>
            <w:tcW w:w="1809" w:type="dxa"/>
            <w:tcBorders>
              <w:tl2br w:val="nil"/>
              <w:tr2bl w:val="nil"/>
            </w:tcBorders>
            <w:vAlign w:val="center"/>
          </w:tcPr>
          <w:p w14:paraId="29422E7D">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联系方式</w:t>
            </w:r>
          </w:p>
        </w:tc>
        <w:tc>
          <w:tcPr>
            <w:tcW w:w="2956" w:type="dxa"/>
            <w:tcBorders>
              <w:tl2br w:val="nil"/>
              <w:tr2bl w:val="nil"/>
            </w:tcBorders>
            <w:vAlign w:val="center"/>
          </w:tcPr>
          <w:p w14:paraId="52CAA54B">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sz w:val="24"/>
                <w:lang w:val="en-US" w:eastAsia="zh-CN"/>
              </w:rPr>
              <w:t xml:space="preserve"> </w:t>
            </w:r>
            <w:r>
              <w:rPr>
                <w:rFonts w:hint="default" w:ascii="Times New Roman" w:hAnsi="Times New Roman" w:cs="Times New Roman"/>
                <w:color w:val="auto"/>
                <w:kern w:val="2"/>
                <w:sz w:val="24"/>
                <w:szCs w:val="24"/>
                <w:highlight w:val="none"/>
                <w:u w:val="none" w:color="auto"/>
                <w:vertAlign w:val="baseline"/>
                <w:lang w:val="en-US" w:eastAsia="zh-CN" w:bidi="ar-SA"/>
              </w:rPr>
              <w:t xml:space="preserve"> </w:t>
            </w:r>
          </w:p>
        </w:tc>
      </w:tr>
      <w:tr w14:paraId="53F98F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23" w:type="dxa"/>
            <w:tcBorders>
              <w:tl2br w:val="nil"/>
              <w:tr2bl w:val="nil"/>
            </w:tcBorders>
            <w:vAlign w:val="center"/>
          </w:tcPr>
          <w:p w14:paraId="475B80F5">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建设地点</w:t>
            </w:r>
          </w:p>
        </w:tc>
        <w:tc>
          <w:tcPr>
            <w:tcW w:w="8066" w:type="dxa"/>
            <w:gridSpan w:val="3"/>
            <w:tcBorders>
              <w:tl2br w:val="nil"/>
              <w:tr2bl w:val="nil"/>
            </w:tcBorders>
            <w:vAlign w:val="center"/>
          </w:tcPr>
          <w:p w14:paraId="1BB78927">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sz w:val="24"/>
                <w:lang w:val="en-US" w:eastAsia="zh-CN"/>
              </w:rPr>
              <w:t>湖南省湘潭市湘潭县易俗河镇芙蓉大道</w:t>
            </w:r>
            <w:r>
              <w:rPr>
                <w:rFonts w:hint="default" w:ascii="Times New Roman" w:hAnsi="Times New Roman" w:cs="Times New Roman"/>
                <w:sz w:val="24"/>
                <w:lang w:val="en-US" w:eastAsia="zh-CN"/>
              </w:rPr>
              <w:t>以东、天易大道以南，赤湖路以西（湘潭柏屹智能装备配件园6栋</w:t>
            </w:r>
            <w:r>
              <w:rPr>
                <w:rFonts w:hint="eastAsia"/>
                <w:lang w:val="en-US" w:eastAsia="zh-CN"/>
              </w:rPr>
              <w:t>C</w:t>
            </w:r>
            <w:r>
              <w:rPr>
                <w:rFonts w:hint="default" w:ascii="Times New Roman" w:hAnsi="Times New Roman" w:cs="Times New Roman"/>
                <w:sz w:val="24"/>
                <w:lang w:val="en-US" w:eastAsia="zh-CN"/>
              </w:rPr>
              <w:t>）</w:t>
            </w:r>
          </w:p>
        </w:tc>
      </w:tr>
      <w:tr w14:paraId="4DC9FC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23" w:type="dxa"/>
            <w:tcBorders>
              <w:tl2br w:val="nil"/>
              <w:tr2bl w:val="nil"/>
            </w:tcBorders>
            <w:vAlign w:val="center"/>
          </w:tcPr>
          <w:p w14:paraId="5A34FCD2">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地理坐标</w:t>
            </w:r>
          </w:p>
        </w:tc>
        <w:tc>
          <w:tcPr>
            <w:tcW w:w="8066" w:type="dxa"/>
            <w:gridSpan w:val="3"/>
            <w:tcBorders>
              <w:tl2br w:val="nil"/>
              <w:tr2bl w:val="nil"/>
            </w:tcBorders>
            <w:vAlign w:val="center"/>
          </w:tcPr>
          <w:p w14:paraId="448AB985">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sz w:val="24"/>
                <w:u w:val="none"/>
                <w:lang w:val="en-US" w:eastAsia="zh-CN"/>
              </w:rPr>
              <w:t xml:space="preserve"> E113° 0'25.940"，N 27°47'6.660"</w:t>
            </w:r>
          </w:p>
        </w:tc>
      </w:tr>
      <w:tr w14:paraId="571251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1223" w:type="dxa"/>
            <w:tcBorders>
              <w:tl2br w:val="nil"/>
              <w:tr2bl w:val="nil"/>
            </w:tcBorders>
            <w:vAlign w:val="center"/>
          </w:tcPr>
          <w:p w14:paraId="0D4DF082">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国民经济</w:t>
            </w:r>
          </w:p>
          <w:p w14:paraId="284457A3">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行业类别</w:t>
            </w:r>
          </w:p>
        </w:tc>
        <w:tc>
          <w:tcPr>
            <w:tcW w:w="3301" w:type="dxa"/>
            <w:tcBorders>
              <w:tl2br w:val="nil"/>
              <w:tr2bl w:val="nil"/>
            </w:tcBorders>
            <w:vAlign w:val="center"/>
          </w:tcPr>
          <w:p w14:paraId="0CFA8040">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sz w:val="24"/>
                <w:lang w:val="en-US" w:eastAsia="zh-CN"/>
              </w:rPr>
              <w:t>C3399其他未列明的金属制品制造</w:t>
            </w:r>
          </w:p>
        </w:tc>
        <w:tc>
          <w:tcPr>
            <w:tcW w:w="1809" w:type="dxa"/>
            <w:tcBorders>
              <w:tl2br w:val="nil"/>
              <w:tr2bl w:val="nil"/>
            </w:tcBorders>
            <w:vAlign w:val="center"/>
          </w:tcPr>
          <w:p w14:paraId="324C4985">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建设项目</w:t>
            </w:r>
          </w:p>
          <w:p w14:paraId="02E33876">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行业类别</w:t>
            </w:r>
          </w:p>
        </w:tc>
        <w:tc>
          <w:tcPr>
            <w:tcW w:w="2956" w:type="dxa"/>
            <w:tcBorders>
              <w:tl2br w:val="nil"/>
              <w:tr2bl w:val="nil"/>
            </w:tcBorders>
            <w:vAlign w:val="center"/>
          </w:tcPr>
          <w:p w14:paraId="4231CFEA">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cs="Times New Roman"/>
                <w:sz w:val="24"/>
                <w:lang w:val="en-US" w:eastAsia="zh-CN"/>
              </w:rPr>
              <w:t>三十、金属制品业—铸造及其他金属制品制造339—其他（仅分割、焊接、组装的除外）</w:t>
            </w:r>
          </w:p>
        </w:tc>
      </w:tr>
      <w:tr w14:paraId="42866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61" w:hRule="atLeast"/>
          <w:jc w:val="center"/>
        </w:trPr>
        <w:tc>
          <w:tcPr>
            <w:tcW w:w="1223" w:type="dxa"/>
            <w:tcBorders>
              <w:tl2br w:val="nil"/>
              <w:tr2bl w:val="nil"/>
            </w:tcBorders>
            <w:vAlign w:val="center"/>
          </w:tcPr>
          <w:p w14:paraId="3A26247A">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建设性质</w:t>
            </w:r>
          </w:p>
        </w:tc>
        <w:tc>
          <w:tcPr>
            <w:tcW w:w="3301" w:type="dxa"/>
            <w:tcBorders>
              <w:tl2br w:val="nil"/>
              <w:tr2bl w:val="nil"/>
            </w:tcBorders>
            <w:vAlign w:val="center"/>
          </w:tcPr>
          <w:p w14:paraId="2CC3AE4B">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52"/>
            </w:r>
            <w:r>
              <w:rPr>
                <w:rFonts w:hint="default" w:ascii="Times New Roman" w:hAnsi="Times New Roman" w:eastAsia="宋体" w:cs="Times New Roman"/>
                <w:color w:val="auto"/>
                <w:kern w:val="2"/>
                <w:sz w:val="24"/>
                <w:szCs w:val="24"/>
                <w:highlight w:val="none"/>
                <w:u w:val="none" w:color="auto"/>
                <w:vertAlign w:val="baseline"/>
                <w:lang w:val="en-US" w:eastAsia="zh-CN" w:bidi="ar-SA"/>
              </w:rPr>
              <w:t>新建（迁建）</w:t>
            </w:r>
          </w:p>
          <w:p w14:paraId="073D5ED0">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改建</w:t>
            </w:r>
          </w:p>
          <w:p w14:paraId="424B4678">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扩建</w:t>
            </w:r>
          </w:p>
          <w:p w14:paraId="4BF83064">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技术改造</w:t>
            </w:r>
          </w:p>
        </w:tc>
        <w:tc>
          <w:tcPr>
            <w:tcW w:w="1809" w:type="dxa"/>
            <w:tcBorders>
              <w:tl2br w:val="nil"/>
              <w:tr2bl w:val="nil"/>
            </w:tcBorders>
            <w:vAlign w:val="center"/>
          </w:tcPr>
          <w:p w14:paraId="7E9C3516">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建设项目</w:t>
            </w:r>
          </w:p>
          <w:p w14:paraId="0FC3E1F6">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申报情形</w:t>
            </w:r>
          </w:p>
        </w:tc>
        <w:tc>
          <w:tcPr>
            <w:tcW w:w="2956" w:type="dxa"/>
            <w:tcBorders>
              <w:tl2br w:val="nil"/>
              <w:tr2bl w:val="nil"/>
            </w:tcBorders>
            <w:vAlign w:val="center"/>
          </w:tcPr>
          <w:p w14:paraId="13D249E2">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52"/>
            </w:r>
            <w:r>
              <w:rPr>
                <w:rFonts w:hint="default" w:ascii="Times New Roman" w:hAnsi="Times New Roman" w:eastAsia="宋体" w:cs="Times New Roman"/>
                <w:color w:val="auto"/>
                <w:kern w:val="2"/>
                <w:sz w:val="24"/>
                <w:szCs w:val="24"/>
                <w:highlight w:val="none"/>
                <w:u w:val="none" w:color="auto"/>
                <w:vertAlign w:val="baseline"/>
                <w:lang w:val="en-US" w:eastAsia="zh-CN" w:bidi="ar-SA"/>
              </w:rPr>
              <w:t>首次申报项目</w:t>
            </w:r>
          </w:p>
          <w:p w14:paraId="64FE3494">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52"/>
            </w:r>
            <w:r>
              <w:rPr>
                <w:rFonts w:hint="default" w:ascii="Times New Roman" w:hAnsi="Times New Roman" w:eastAsia="宋体" w:cs="Times New Roman"/>
                <w:color w:val="auto"/>
                <w:kern w:val="2"/>
                <w:sz w:val="24"/>
                <w:szCs w:val="24"/>
                <w:highlight w:val="none"/>
                <w:u w:val="none" w:color="auto"/>
                <w:vertAlign w:val="baseline"/>
                <w:lang w:val="en-US" w:eastAsia="zh-CN" w:bidi="ar-SA"/>
              </w:rPr>
              <w:t>不予批准后再次申报项目</w:t>
            </w:r>
          </w:p>
          <w:p w14:paraId="5CF71818">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超五年重新审核项目</w:t>
            </w:r>
          </w:p>
          <w:p w14:paraId="629D2561">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重大变动重新报批项目</w:t>
            </w:r>
          </w:p>
        </w:tc>
      </w:tr>
      <w:tr w14:paraId="0BCBEB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23" w:type="dxa"/>
            <w:tcBorders>
              <w:tl2br w:val="nil"/>
              <w:tr2bl w:val="nil"/>
            </w:tcBorders>
            <w:vAlign w:val="center"/>
          </w:tcPr>
          <w:p w14:paraId="6A1C44CA">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项目审批（核准/备案）部门（选填）</w:t>
            </w:r>
          </w:p>
        </w:tc>
        <w:tc>
          <w:tcPr>
            <w:tcW w:w="3301" w:type="dxa"/>
            <w:tcBorders>
              <w:tl2br w:val="nil"/>
              <w:tr2bl w:val="nil"/>
            </w:tcBorders>
            <w:vAlign w:val="center"/>
          </w:tcPr>
          <w:p w14:paraId="7BBF07CC">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无</w:t>
            </w:r>
          </w:p>
        </w:tc>
        <w:tc>
          <w:tcPr>
            <w:tcW w:w="1809" w:type="dxa"/>
            <w:tcBorders>
              <w:tl2br w:val="nil"/>
              <w:tr2bl w:val="nil"/>
            </w:tcBorders>
            <w:vAlign w:val="center"/>
          </w:tcPr>
          <w:p w14:paraId="05B4E081">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项目审批（核准/</w:t>
            </w:r>
          </w:p>
          <w:p w14:paraId="4B90F8CB">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备案）文号（选填）</w:t>
            </w:r>
          </w:p>
        </w:tc>
        <w:tc>
          <w:tcPr>
            <w:tcW w:w="2956" w:type="dxa"/>
            <w:tcBorders>
              <w:tl2br w:val="nil"/>
              <w:tr2bl w:val="nil"/>
            </w:tcBorders>
            <w:vAlign w:val="center"/>
          </w:tcPr>
          <w:p w14:paraId="363A501D">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无</w:t>
            </w:r>
          </w:p>
        </w:tc>
      </w:tr>
      <w:tr w14:paraId="038E19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223" w:type="dxa"/>
            <w:tcBorders>
              <w:tl2br w:val="nil"/>
              <w:tr2bl w:val="nil"/>
            </w:tcBorders>
            <w:vAlign w:val="center"/>
          </w:tcPr>
          <w:p w14:paraId="28DD3E13">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总投资</w:t>
            </w:r>
          </w:p>
          <w:p w14:paraId="51FC716C">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（万元）</w:t>
            </w:r>
          </w:p>
        </w:tc>
        <w:tc>
          <w:tcPr>
            <w:tcW w:w="3301" w:type="dxa"/>
            <w:tcBorders>
              <w:tl2br w:val="nil"/>
              <w:tr2bl w:val="nil"/>
            </w:tcBorders>
            <w:vAlign w:val="center"/>
          </w:tcPr>
          <w:p w14:paraId="52D01A67">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ascii="Times New Roman" w:hAnsi="Times New Roman" w:cs="Times New Roman"/>
                <w:color w:val="auto"/>
                <w:kern w:val="2"/>
                <w:sz w:val="24"/>
                <w:szCs w:val="24"/>
                <w:highlight w:val="none"/>
                <w:u w:val="none" w:color="auto"/>
                <w:vertAlign w:val="baseline"/>
                <w:lang w:val="en-US" w:eastAsia="zh-CN" w:bidi="ar-SA"/>
              </w:rPr>
              <w:t>1200</w:t>
            </w:r>
          </w:p>
        </w:tc>
        <w:tc>
          <w:tcPr>
            <w:tcW w:w="1809" w:type="dxa"/>
            <w:tcBorders>
              <w:tl2br w:val="nil"/>
              <w:tr2bl w:val="nil"/>
            </w:tcBorders>
            <w:vAlign w:val="center"/>
          </w:tcPr>
          <w:p w14:paraId="7586BA99">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环保投资（万元）</w:t>
            </w:r>
          </w:p>
        </w:tc>
        <w:tc>
          <w:tcPr>
            <w:tcW w:w="2956" w:type="dxa"/>
            <w:tcBorders>
              <w:tl2br w:val="nil"/>
              <w:tr2bl w:val="nil"/>
            </w:tcBorders>
            <w:vAlign w:val="center"/>
          </w:tcPr>
          <w:p w14:paraId="55B40D10">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cs="Times New Roman"/>
                <w:color w:val="auto"/>
                <w:kern w:val="2"/>
                <w:sz w:val="24"/>
                <w:szCs w:val="24"/>
                <w:highlight w:val="none"/>
                <w:u w:val="none" w:color="auto"/>
                <w:vertAlign w:val="baseline"/>
                <w:lang w:val="en-US" w:eastAsia="zh-CN" w:bidi="ar-SA"/>
              </w:rPr>
              <w:t>5</w:t>
            </w:r>
          </w:p>
        </w:tc>
      </w:tr>
      <w:tr w14:paraId="274B41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23" w:type="dxa"/>
            <w:tcBorders>
              <w:tl2br w:val="nil"/>
              <w:tr2bl w:val="nil"/>
            </w:tcBorders>
            <w:vAlign w:val="center"/>
          </w:tcPr>
          <w:p w14:paraId="4A1ECAB5">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环保投资占比（%）</w:t>
            </w:r>
          </w:p>
        </w:tc>
        <w:tc>
          <w:tcPr>
            <w:tcW w:w="3301" w:type="dxa"/>
            <w:tcBorders>
              <w:tl2br w:val="nil"/>
              <w:tr2bl w:val="nil"/>
            </w:tcBorders>
            <w:vAlign w:val="center"/>
          </w:tcPr>
          <w:p w14:paraId="72DEDCF7">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cs="Times New Roman"/>
                <w:color w:val="auto"/>
                <w:kern w:val="2"/>
                <w:sz w:val="24"/>
                <w:szCs w:val="24"/>
                <w:highlight w:val="none"/>
                <w:u w:val="none" w:color="auto"/>
                <w:vertAlign w:val="baseline"/>
                <w:lang w:val="en-US" w:eastAsia="zh-CN" w:bidi="ar-SA"/>
              </w:rPr>
              <w:t>0.4</w:t>
            </w:r>
          </w:p>
        </w:tc>
        <w:tc>
          <w:tcPr>
            <w:tcW w:w="1809" w:type="dxa"/>
            <w:tcBorders>
              <w:tl2br w:val="nil"/>
              <w:tr2bl w:val="nil"/>
            </w:tcBorders>
            <w:vAlign w:val="center"/>
          </w:tcPr>
          <w:p w14:paraId="6042614E">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施工工期</w:t>
            </w:r>
          </w:p>
        </w:tc>
        <w:tc>
          <w:tcPr>
            <w:tcW w:w="2956" w:type="dxa"/>
            <w:tcBorders>
              <w:tl2br w:val="nil"/>
              <w:tr2bl w:val="nil"/>
            </w:tcBorders>
            <w:vAlign w:val="center"/>
          </w:tcPr>
          <w:p w14:paraId="2CC5D48E">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eastAsia" w:ascii="Times New Roman" w:hAnsi="Times New Roman" w:cs="Times New Roman"/>
                <w:color w:val="auto"/>
                <w:kern w:val="2"/>
                <w:sz w:val="24"/>
                <w:szCs w:val="24"/>
                <w:highlight w:val="none"/>
                <w:u w:val="none" w:color="auto"/>
                <w:vertAlign w:val="baseline"/>
                <w:lang w:val="en-US" w:eastAsia="zh-CN" w:bidi="ar-SA"/>
              </w:rPr>
              <w:t>12</w:t>
            </w:r>
            <w:r>
              <w:rPr>
                <w:rFonts w:hint="default" w:ascii="Times New Roman" w:hAnsi="Times New Roman" w:eastAsia="宋体" w:cs="Times New Roman"/>
                <w:color w:val="auto"/>
                <w:kern w:val="2"/>
                <w:sz w:val="24"/>
                <w:szCs w:val="24"/>
                <w:highlight w:val="none"/>
                <w:u w:val="none" w:color="auto"/>
                <w:vertAlign w:val="baseline"/>
                <w:lang w:val="en-US" w:eastAsia="zh-CN" w:bidi="ar-SA"/>
              </w:rPr>
              <w:t>个月</w:t>
            </w:r>
          </w:p>
        </w:tc>
      </w:tr>
      <w:tr w14:paraId="5F0368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223" w:type="dxa"/>
            <w:tcBorders>
              <w:tl2br w:val="nil"/>
              <w:tr2bl w:val="nil"/>
            </w:tcBorders>
            <w:vAlign w:val="center"/>
          </w:tcPr>
          <w:p w14:paraId="61C2DA4E">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是否开工建设</w:t>
            </w:r>
          </w:p>
        </w:tc>
        <w:tc>
          <w:tcPr>
            <w:tcW w:w="3301" w:type="dxa"/>
            <w:tcBorders>
              <w:tl2br w:val="nil"/>
              <w:tr2bl w:val="nil"/>
            </w:tcBorders>
            <w:vAlign w:val="center"/>
          </w:tcPr>
          <w:p w14:paraId="14447191">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52"/>
            </w:r>
            <w:r>
              <w:rPr>
                <w:rFonts w:hint="default" w:ascii="Times New Roman" w:hAnsi="Times New Roman" w:eastAsia="宋体" w:cs="Times New Roman"/>
                <w:color w:val="auto"/>
                <w:kern w:val="2"/>
                <w:sz w:val="24"/>
                <w:szCs w:val="24"/>
                <w:highlight w:val="none"/>
                <w:u w:val="none" w:color="auto"/>
                <w:vertAlign w:val="baseline"/>
                <w:lang w:val="en-US" w:eastAsia="zh-CN" w:bidi="ar-SA"/>
              </w:rPr>
              <w:t>否</w:t>
            </w:r>
          </w:p>
          <w:p w14:paraId="67D5B511">
            <w:pPr>
              <w:keepNext w:val="0"/>
              <w:keepLines w:val="0"/>
              <w:pageBreakBefore w:val="0"/>
              <w:widowControl/>
              <w:suppressLineNumbers w:val="0"/>
              <w:kinsoku/>
              <w:wordWrap/>
              <w:topLinePunct w:val="0"/>
              <w:bidi w:val="0"/>
              <w:spacing w:line="240" w:lineRule="auto"/>
              <w:ind w:left="0" w:firstLine="0" w:firstLineChars="0"/>
              <w:jc w:val="left"/>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sym w:font="Wingdings 2" w:char="00A3"/>
            </w:r>
            <w:r>
              <w:rPr>
                <w:rFonts w:hint="default" w:ascii="Times New Roman" w:hAnsi="Times New Roman" w:eastAsia="宋体" w:cs="Times New Roman"/>
                <w:color w:val="auto"/>
                <w:kern w:val="2"/>
                <w:sz w:val="24"/>
                <w:szCs w:val="24"/>
                <w:highlight w:val="none"/>
                <w:u w:val="none" w:color="auto"/>
                <w:vertAlign w:val="baseline"/>
                <w:lang w:val="en-US" w:eastAsia="zh-CN" w:bidi="ar-SA"/>
              </w:rPr>
              <w:t xml:space="preserve">是 </w:t>
            </w:r>
            <w:r>
              <w:rPr>
                <w:rFonts w:hint="default" w:ascii="Times New Roman" w:hAnsi="Times New Roman" w:cs="Times New Roman"/>
                <w:color w:val="auto"/>
                <w:kern w:val="2"/>
                <w:sz w:val="24"/>
                <w:szCs w:val="24"/>
                <w:highlight w:val="none"/>
                <w:u w:val="none" w:color="auto"/>
                <w:vertAlign w:val="baseline"/>
                <w:lang w:val="en-US" w:eastAsia="zh-CN" w:bidi="ar-SA"/>
              </w:rPr>
              <w:t xml:space="preserve"> </w:t>
            </w:r>
          </w:p>
        </w:tc>
        <w:tc>
          <w:tcPr>
            <w:tcW w:w="1809" w:type="dxa"/>
            <w:tcBorders>
              <w:tl2br w:val="nil"/>
              <w:tr2bl w:val="nil"/>
            </w:tcBorders>
            <w:vAlign w:val="center"/>
          </w:tcPr>
          <w:p w14:paraId="781B1291">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用地（用海）</w:t>
            </w:r>
          </w:p>
          <w:p w14:paraId="4F38B05F">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eastAsia="宋体" w:cs="Times New Roman"/>
                <w:color w:val="auto"/>
                <w:kern w:val="2"/>
                <w:sz w:val="24"/>
                <w:szCs w:val="24"/>
                <w:highlight w:val="none"/>
                <w:u w:val="none" w:color="auto"/>
                <w:vertAlign w:val="baseline"/>
                <w:lang w:val="en-US" w:eastAsia="zh-CN" w:bidi="ar-SA"/>
              </w:rPr>
              <w:t>面积（m</w:t>
            </w:r>
            <w:r>
              <w:rPr>
                <w:rFonts w:hint="default" w:ascii="Times New Roman" w:hAnsi="Times New Roman" w:eastAsia="宋体" w:cs="Times New Roman"/>
                <w:color w:val="auto"/>
                <w:kern w:val="2"/>
                <w:sz w:val="24"/>
                <w:szCs w:val="24"/>
                <w:highlight w:val="none"/>
                <w:u w:val="none" w:color="auto"/>
                <w:vertAlign w:val="superscript"/>
                <w:lang w:val="en-US" w:eastAsia="zh-CN" w:bidi="ar-SA"/>
              </w:rPr>
              <w:t>2</w:t>
            </w:r>
            <w:r>
              <w:rPr>
                <w:rFonts w:hint="default" w:ascii="Times New Roman" w:hAnsi="Times New Roman" w:eastAsia="宋体" w:cs="Times New Roman"/>
                <w:color w:val="auto"/>
                <w:kern w:val="2"/>
                <w:sz w:val="24"/>
                <w:szCs w:val="24"/>
                <w:highlight w:val="none"/>
                <w:u w:val="none" w:color="auto"/>
                <w:vertAlign w:val="baseline"/>
                <w:lang w:val="en-US" w:eastAsia="zh-CN" w:bidi="ar-SA"/>
              </w:rPr>
              <w:t>）</w:t>
            </w:r>
          </w:p>
        </w:tc>
        <w:tc>
          <w:tcPr>
            <w:tcW w:w="2956" w:type="dxa"/>
            <w:tcBorders>
              <w:tl2br w:val="nil"/>
              <w:tr2bl w:val="nil"/>
            </w:tcBorders>
            <w:vAlign w:val="center"/>
          </w:tcPr>
          <w:p w14:paraId="66F3E579">
            <w:pPr>
              <w:keepNext w:val="0"/>
              <w:keepLines w:val="0"/>
              <w:pageBreakBefore w:val="0"/>
              <w:widowControl/>
              <w:suppressLineNumbers w:val="0"/>
              <w:kinsoku/>
              <w:wordWrap/>
              <w:topLinePunct w:val="0"/>
              <w:bidi w:val="0"/>
              <w:spacing w:line="240" w:lineRule="auto"/>
              <w:ind w:left="0" w:firstLine="0" w:firstLineChars="0"/>
              <w:jc w:val="center"/>
              <w:textAlignment w:val="auto"/>
              <w:rPr>
                <w:rFonts w:hint="default" w:ascii="Times New Roman" w:hAnsi="Times New Roman" w:eastAsia="宋体" w:cs="Times New Roman"/>
                <w:color w:val="auto"/>
                <w:kern w:val="2"/>
                <w:sz w:val="24"/>
                <w:szCs w:val="24"/>
                <w:highlight w:val="none"/>
                <w:u w:val="none" w:color="auto"/>
                <w:vertAlign w:val="baseline"/>
                <w:lang w:val="en-US" w:eastAsia="zh-CN" w:bidi="ar-SA"/>
              </w:rPr>
            </w:pPr>
            <w:r>
              <w:rPr>
                <w:rFonts w:hint="default" w:ascii="Times New Roman" w:hAnsi="Times New Roman" w:cs="Times New Roman"/>
                <w:lang w:val="en-US" w:eastAsia="zh-CN"/>
              </w:rPr>
              <w:t>1514.87</w:t>
            </w:r>
          </w:p>
        </w:tc>
      </w:tr>
      <w:tr w14:paraId="38EFE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223" w:type="dxa"/>
            <w:tcBorders>
              <w:tl2br w:val="nil"/>
              <w:tr2bl w:val="nil"/>
            </w:tcBorders>
            <w:vAlign w:val="center"/>
          </w:tcPr>
          <w:p w14:paraId="202A6D72">
            <w:pPr>
              <w:adjustRightInd w:val="0"/>
              <w:snapToGrid w:val="0"/>
              <w:ind w:firstLine="0" w:firstLineChars="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专项评价设置情况</w:t>
            </w:r>
          </w:p>
        </w:tc>
        <w:tc>
          <w:tcPr>
            <w:tcW w:w="8066" w:type="dxa"/>
            <w:gridSpan w:val="3"/>
            <w:tcBorders>
              <w:tl2br w:val="nil"/>
              <w:tr2bl w:val="nil"/>
            </w:tcBorders>
            <w:vAlign w:val="center"/>
          </w:tcPr>
          <w:p w14:paraId="05C86268">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0" w:firstLineChars="200"/>
              <w:jc w:val="both"/>
              <w:textAlignment w:val="auto"/>
              <w:rPr>
                <w:rFonts w:hint="default" w:ascii="Times New Roman" w:hAnsi="Times New Roman" w:cs="Times New Roman"/>
                <w:color w:val="auto"/>
                <w:kern w:val="0"/>
                <w:sz w:val="24"/>
                <w:szCs w:val="24"/>
                <w:highlight w:val="none"/>
                <w:u w:val="none" w:color="auto"/>
                <w:lang w:val="en-US" w:eastAsia="zh-CN"/>
              </w:rPr>
            </w:pPr>
            <w:r>
              <w:rPr>
                <w:rFonts w:hint="default" w:ascii="Times New Roman" w:hAnsi="Times New Roman" w:cs="Times New Roman"/>
                <w:color w:val="auto"/>
                <w:kern w:val="0"/>
                <w:sz w:val="24"/>
                <w:szCs w:val="24"/>
                <w:highlight w:val="none"/>
                <w:u w:val="none" w:color="auto"/>
                <w:lang w:val="en-US" w:eastAsia="zh-CN"/>
              </w:rPr>
              <w:t>根据《建设项目环境影响报告表编制技术指南（污染影响类）（试行）》专项设置评价如下：</w:t>
            </w:r>
          </w:p>
          <w:p w14:paraId="54EF19DA">
            <w:pPr>
              <w:adjustRightInd w:val="0"/>
              <w:snapToGrid w:val="0"/>
              <w:spacing w:line="240" w:lineRule="auto"/>
              <w:jc w:val="center"/>
              <w:rPr>
                <w:rFonts w:hint="default" w:ascii="Times New Roman" w:hAnsi="Times New Roman" w:eastAsia="宋体" w:cs="Times New Roman"/>
                <w:b/>
                <w:sz w:val="24"/>
                <w:u w:val="none"/>
                <w:lang w:val="en-US" w:eastAsia="zh-CN"/>
              </w:rPr>
            </w:pPr>
            <w:r>
              <w:rPr>
                <w:rFonts w:hint="default" w:ascii="Times New Roman" w:hAnsi="Times New Roman" w:eastAsia="宋体" w:cs="Times New Roman"/>
                <w:b/>
                <w:sz w:val="24"/>
                <w:u w:val="none"/>
                <w:lang w:val="en-US" w:eastAsia="zh-CN"/>
              </w:rPr>
              <w:t>表 1-1 专项评价设置分析判定表</w:t>
            </w:r>
          </w:p>
          <w:tbl>
            <w:tblPr>
              <w:tblStyle w:val="45"/>
              <w:tblW w:w="4996"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816"/>
              <w:gridCol w:w="3796"/>
              <w:gridCol w:w="2530"/>
              <w:gridCol w:w="672"/>
            </w:tblGrid>
            <w:tr w14:paraId="5C5FD5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56" w:hRule="atLeast"/>
              </w:trPr>
              <w:tc>
                <w:tcPr>
                  <w:tcW w:w="522" w:type="pct"/>
                  <w:tcBorders>
                    <w:tl2br w:val="nil"/>
                    <w:tr2bl w:val="nil"/>
                  </w:tcBorders>
                  <w:noWrap w:val="0"/>
                  <w:vAlign w:val="center"/>
                </w:tcPr>
                <w:p w14:paraId="2EF96407">
                  <w:pPr>
                    <w:pStyle w:val="31"/>
                    <w:bidi w:val="0"/>
                    <w:rPr>
                      <w:rFonts w:hint="default" w:ascii="Times New Roman" w:hAnsi="Times New Roman" w:cs="Times New Roman"/>
                      <w:lang w:eastAsia="zh-CN"/>
                    </w:rPr>
                  </w:pPr>
                  <w:r>
                    <w:rPr>
                      <w:rFonts w:hint="default" w:ascii="Times New Roman" w:hAnsi="Times New Roman" w:cs="Times New Roman"/>
                      <w:lang w:eastAsia="zh-CN"/>
                    </w:rPr>
                    <w:t>类别</w:t>
                  </w:r>
                </w:p>
              </w:tc>
              <w:tc>
                <w:tcPr>
                  <w:tcW w:w="2428" w:type="pct"/>
                  <w:tcBorders>
                    <w:tl2br w:val="nil"/>
                    <w:tr2bl w:val="nil"/>
                  </w:tcBorders>
                  <w:noWrap w:val="0"/>
                  <w:vAlign w:val="center"/>
                </w:tcPr>
                <w:p w14:paraId="5A8115F9">
                  <w:pPr>
                    <w:pStyle w:val="31"/>
                    <w:bidi w:val="0"/>
                    <w:rPr>
                      <w:rFonts w:hint="default" w:ascii="Times New Roman" w:hAnsi="Times New Roman" w:cs="Times New Roman"/>
                      <w:lang w:eastAsia="zh-CN"/>
                    </w:rPr>
                  </w:pPr>
                  <w:r>
                    <w:rPr>
                      <w:rFonts w:hint="default" w:ascii="Times New Roman" w:hAnsi="Times New Roman" w:cs="Times New Roman"/>
                      <w:lang w:eastAsia="zh-CN"/>
                    </w:rPr>
                    <w:t>涉及项目类别</w:t>
                  </w:r>
                </w:p>
              </w:tc>
              <w:tc>
                <w:tcPr>
                  <w:tcW w:w="1618" w:type="pct"/>
                  <w:tcBorders>
                    <w:tl2br w:val="nil"/>
                    <w:tr2bl w:val="nil"/>
                  </w:tcBorders>
                  <w:noWrap w:val="0"/>
                  <w:vAlign w:val="center"/>
                </w:tcPr>
                <w:p w14:paraId="78CDF9BC">
                  <w:pPr>
                    <w:pStyle w:val="31"/>
                    <w:bidi w:val="0"/>
                    <w:rPr>
                      <w:rFonts w:hint="default" w:ascii="Times New Roman" w:hAnsi="Times New Roman" w:cs="Times New Roman"/>
                      <w:lang w:eastAsia="zh-CN"/>
                    </w:rPr>
                  </w:pPr>
                  <w:r>
                    <w:rPr>
                      <w:rFonts w:hint="default" w:ascii="Times New Roman" w:hAnsi="Times New Roman" w:cs="Times New Roman"/>
                      <w:lang w:eastAsia="zh-CN"/>
                    </w:rPr>
                    <w:t>本项目情况</w:t>
                  </w:r>
                </w:p>
              </w:tc>
              <w:tc>
                <w:tcPr>
                  <w:tcW w:w="430" w:type="pct"/>
                  <w:tcBorders>
                    <w:tl2br w:val="nil"/>
                    <w:tr2bl w:val="nil"/>
                  </w:tcBorders>
                  <w:noWrap w:val="0"/>
                  <w:vAlign w:val="center"/>
                </w:tcPr>
                <w:p w14:paraId="4867DE3F">
                  <w:pPr>
                    <w:pStyle w:val="31"/>
                    <w:bidi w:val="0"/>
                    <w:rPr>
                      <w:rFonts w:hint="default" w:ascii="Times New Roman" w:hAnsi="Times New Roman" w:cs="Times New Roman"/>
                      <w:lang w:eastAsia="zh-CN"/>
                    </w:rPr>
                  </w:pPr>
                  <w:r>
                    <w:rPr>
                      <w:rFonts w:hint="default" w:ascii="Times New Roman" w:hAnsi="Times New Roman" w:cs="Times New Roman"/>
                      <w:lang w:eastAsia="zh-CN"/>
                    </w:rPr>
                    <w:t>是否设置</w:t>
                  </w:r>
                </w:p>
              </w:tc>
            </w:tr>
            <w:tr w14:paraId="0D459B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22" w:type="pct"/>
                  <w:tcBorders>
                    <w:tl2br w:val="nil"/>
                    <w:tr2bl w:val="nil"/>
                  </w:tcBorders>
                  <w:noWrap w:val="0"/>
                  <w:vAlign w:val="center"/>
                </w:tcPr>
                <w:p w14:paraId="47299A71">
                  <w:pPr>
                    <w:pStyle w:val="31"/>
                    <w:bidi w:val="0"/>
                    <w:rPr>
                      <w:rFonts w:hint="default" w:ascii="Times New Roman" w:hAnsi="Times New Roman" w:cs="Times New Roman"/>
                      <w:lang w:eastAsia="zh-CN"/>
                    </w:rPr>
                  </w:pPr>
                  <w:r>
                    <w:rPr>
                      <w:rFonts w:hint="default" w:ascii="Times New Roman" w:hAnsi="Times New Roman" w:cs="Times New Roman"/>
                      <w:lang w:eastAsia="zh-CN"/>
                    </w:rPr>
                    <w:t>大气</w:t>
                  </w:r>
                </w:p>
              </w:tc>
              <w:tc>
                <w:tcPr>
                  <w:tcW w:w="2428" w:type="pct"/>
                  <w:tcBorders>
                    <w:tl2br w:val="nil"/>
                    <w:tr2bl w:val="nil"/>
                  </w:tcBorders>
                  <w:noWrap w:val="0"/>
                  <w:vAlign w:val="center"/>
                </w:tcPr>
                <w:p w14:paraId="6E8A5E28">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排放废气含有毒有害污染物、二噁英、苯并芘、氰化物、氯气且厂界外500米范围内有环境空气保护目标的建设项目</w:t>
                  </w:r>
                </w:p>
              </w:tc>
              <w:tc>
                <w:tcPr>
                  <w:tcW w:w="1618" w:type="pct"/>
                  <w:tcBorders>
                    <w:tl2br w:val="nil"/>
                    <w:tr2bl w:val="nil"/>
                  </w:tcBorders>
                  <w:noWrap w:val="0"/>
                  <w:vAlign w:val="center"/>
                </w:tcPr>
                <w:p w14:paraId="12618208">
                  <w:pPr>
                    <w:pStyle w:val="31"/>
                    <w:bidi w:val="0"/>
                    <w:rPr>
                      <w:rFonts w:hint="default" w:ascii="Times New Roman" w:hAnsi="Times New Roman" w:cs="Times New Roman"/>
                      <w:lang w:eastAsia="zh-CN"/>
                    </w:rPr>
                  </w:pPr>
                  <w:r>
                    <w:rPr>
                      <w:rFonts w:hint="default" w:ascii="Times New Roman" w:hAnsi="Times New Roman" w:cs="Times New Roman"/>
                      <w:lang w:eastAsia="zh-CN"/>
                    </w:rPr>
                    <w:t>不涉及</w:t>
                  </w:r>
                </w:p>
              </w:tc>
              <w:tc>
                <w:tcPr>
                  <w:tcW w:w="430" w:type="pct"/>
                  <w:tcBorders>
                    <w:tl2br w:val="nil"/>
                    <w:tr2bl w:val="nil"/>
                  </w:tcBorders>
                  <w:noWrap w:val="0"/>
                  <w:vAlign w:val="center"/>
                </w:tcPr>
                <w:p w14:paraId="5550401A">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4D6841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22" w:type="pct"/>
                  <w:tcBorders>
                    <w:tl2br w:val="nil"/>
                    <w:tr2bl w:val="nil"/>
                  </w:tcBorders>
                  <w:noWrap w:val="0"/>
                  <w:vAlign w:val="center"/>
                </w:tcPr>
                <w:p w14:paraId="350848D0">
                  <w:pPr>
                    <w:pStyle w:val="31"/>
                    <w:bidi w:val="0"/>
                    <w:rPr>
                      <w:rFonts w:hint="default" w:ascii="Times New Roman" w:hAnsi="Times New Roman" w:cs="Times New Roman"/>
                      <w:lang w:eastAsia="zh-CN"/>
                    </w:rPr>
                  </w:pPr>
                  <w:r>
                    <w:rPr>
                      <w:rFonts w:hint="default" w:ascii="Times New Roman" w:hAnsi="Times New Roman" w:cs="Times New Roman"/>
                      <w:lang w:eastAsia="zh-CN"/>
                    </w:rPr>
                    <w:t>地表水</w:t>
                  </w:r>
                </w:p>
              </w:tc>
              <w:tc>
                <w:tcPr>
                  <w:tcW w:w="2428" w:type="pct"/>
                  <w:tcBorders>
                    <w:tl2br w:val="nil"/>
                    <w:tr2bl w:val="nil"/>
                  </w:tcBorders>
                  <w:noWrap w:val="0"/>
                  <w:vAlign w:val="center"/>
                </w:tcPr>
                <w:p w14:paraId="78BB49BE">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新增工业废水直排建设项目（槽罐车外送污水处理厂的除外）；新增废水直排的污水集中处理厂</w:t>
                  </w:r>
                </w:p>
              </w:tc>
              <w:tc>
                <w:tcPr>
                  <w:tcW w:w="1618" w:type="pct"/>
                  <w:tcBorders>
                    <w:tl2br w:val="nil"/>
                    <w:tr2bl w:val="nil"/>
                  </w:tcBorders>
                  <w:noWrap w:val="0"/>
                  <w:vAlign w:val="center"/>
                </w:tcPr>
                <w:p w14:paraId="5914BDFF">
                  <w:pPr>
                    <w:pStyle w:val="31"/>
                    <w:bidi w:val="0"/>
                    <w:rPr>
                      <w:rFonts w:hint="default" w:ascii="Times New Roman" w:hAnsi="Times New Roman" w:cs="Times New Roman"/>
                      <w:lang w:val="en-US" w:eastAsia="zh-CN"/>
                    </w:rPr>
                  </w:pPr>
                  <w:r>
                    <w:rPr>
                      <w:rFonts w:hint="default" w:ascii="Times New Roman" w:hAnsi="Times New Roman" w:cs="Times New Roman"/>
                      <w:lang w:val="en-US" w:eastAsia="zh-CN"/>
                    </w:rPr>
                    <w:t>无生产废水外排</w:t>
                  </w:r>
                </w:p>
              </w:tc>
              <w:tc>
                <w:tcPr>
                  <w:tcW w:w="430" w:type="pct"/>
                  <w:tcBorders>
                    <w:tl2br w:val="nil"/>
                    <w:tr2bl w:val="nil"/>
                  </w:tcBorders>
                  <w:noWrap w:val="0"/>
                  <w:vAlign w:val="center"/>
                </w:tcPr>
                <w:p w14:paraId="36B13047">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2DDA83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21" w:hRule="atLeast"/>
              </w:trPr>
              <w:tc>
                <w:tcPr>
                  <w:tcW w:w="522" w:type="pct"/>
                  <w:tcBorders>
                    <w:tl2br w:val="nil"/>
                    <w:tr2bl w:val="nil"/>
                  </w:tcBorders>
                  <w:noWrap w:val="0"/>
                  <w:vAlign w:val="center"/>
                </w:tcPr>
                <w:p w14:paraId="0CE86E06">
                  <w:pPr>
                    <w:pStyle w:val="31"/>
                    <w:bidi w:val="0"/>
                    <w:rPr>
                      <w:rFonts w:hint="default" w:ascii="Times New Roman" w:hAnsi="Times New Roman" w:cs="Times New Roman"/>
                      <w:lang w:eastAsia="zh-CN"/>
                    </w:rPr>
                  </w:pPr>
                  <w:r>
                    <w:rPr>
                      <w:rFonts w:hint="default" w:ascii="Times New Roman" w:hAnsi="Times New Roman" w:cs="Times New Roman"/>
                      <w:lang w:eastAsia="zh-CN"/>
                    </w:rPr>
                    <w:t>环境风险</w:t>
                  </w:r>
                </w:p>
              </w:tc>
              <w:tc>
                <w:tcPr>
                  <w:tcW w:w="2428" w:type="pct"/>
                  <w:tcBorders>
                    <w:tl2br w:val="nil"/>
                    <w:tr2bl w:val="nil"/>
                  </w:tcBorders>
                  <w:noWrap w:val="0"/>
                  <w:vAlign w:val="center"/>
                </w:tcPr>
                <w:p w14:paraId="539CDF78">
                  <w:pPr>
                    <w:pStyle w:val="31"/>
                    <w:bidi w:val="0"/>
                    <w:jc w:val="both"/>
                    <w:rPr>
                      <w:rFonts w:hint="default" w:ascii="Times New Roman" w:hAnsi="Times New Roman" w:cs="Times New Roman"/>
                      <w:highlight w:val="none"/>
                      <w:lang w:eastAsia="zh-CN"/>
                    </w:rPr>
                  </w:pPr>
                  <w:r>
                    <w:rPr>
                      <w:rFonts w:hint="default" w:ascii="Times New Roman" w:hAnsi="Times New Roman" w:cs="Times New Roman"/>
                      <w:highlight w:val="none"/>
                      <w:lang w:eastAsia="zh-CN"/>
                    </w:rPr>
                    <w:t>有毒有害和易燃易爆危险物质存储量超过临界量的建设项目</w:t>
                  </w:r>
                </w:p>
              </w:tc>
              <w:tc>
                <w:tcPr>
                  <w:tcW w:w="1618" w:type="pct"/>
                  <w:tcBorders>
                    <w:tl2br w:val="nil"/>
                    <w:tr2bl w:val="nil"/>
                  </w:tcBorders>
                  <w:noWrap w:val="0"/>
                  <w:vAlign w:val="center"/>
                </w:tcPr>
                <w:p w14:paraId="107E9B83">
                  <w:pPr>
                    <w:pStyle w:val="31"/>
                    <w:bidi w:val="0"/>
                    <w:rPr>
                      <w:rFonts w:hint="default" w:ascii="Times New Roman" w:hAnsi="Times New Roman" w:cs="Times New Roman"/>
                      <w:highlight w:val="none"/>
                      <w:lang w:eastAsia="zh-CN"/>
                    </w:rPr>
                  </w:pPr>
                  <w:r>
                    <w:rPr>
                      <w:rFonts w:hint="eastAsia" w:cs="Times New Roman"/>
                      <w:highlight w:val="none"/>
                      <w:lang w:val="en-US" w:eastAsia="zh-CN"/>
                    </w:rPr>
                    <w:t>不涉及</w:t>
                  </w:r>
                  <w:r>
                    <w:rPr>
                      <w:rFonts w:hint="default" w:ascii="Times New Roman" w:hAnsi="Times New Roman" w:cs="Times New Roman"/>
                      <w:highlight w:val="none"/>
                      <w:lang w:eastAsia="zh-CN"/>
                    </w:rPr>
                    <w:t>有毒有害和易燃易爆危险物质</w:t>
                  </w:r>
                </w:p>
              </w:tc>
              <w:tc>
                <w:tcPr>
                  <w:tcW w:w="430" w:type="pct"/>
                  <w:tcBorders>
                    <w:tl2br w:val="nil"/>
                    <w:tr2bl w:val="nil"/>
                  </w:tcBorders>
                  <w:noWrap w:val="0"/>
                  <w:vAlign w:val="center"/>
                </w:tcPr>
                <w:p w14:paraId="7DC0924B">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6DA072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94" w:hRule="atLeast"/>
              </w:trPr>
              <w:tc>
                <w:tcPr>
                  <w:tcW w:w="522" w:type="pct"/>
                  <w:tcBorders>
                    <w:tl2br w:val="nil"/>
                    <w:tr2bl w:val="nil"/>
                  </w:tcBorders>
                  <w:noWrap w:val="0"/>
                  <w:vAlign w:val="center"/>
                </w:tcPr>
                <w:p w14:paraId="2376EFAE">
                  <w:pPr>
                    <w:pStyle w:val="31"/>
                    <w:bidi w:val="0"/>
                    <w:rPr>
                      <w:rFonts w:hint="default" w:ascii="Times New Roman" w:hAnsi="Times New Roman" w:cs="Times New Roman"/>
                      <w:lang w:eastAsia="zh-CN"/>
                    </w:rPr>
                  </w:pPr>
                  <w:r>
                    <w:rPr>
                      <w:rFonts w:hint="default" w:ascii="Times New Roman" w:hAnsi="Times New Roman" w:cs="Times New Roman"/>
                      <w:lang w:eastAsia="zh-CN"/>
                    </w:rPr>
                    <w:t>生态</w:t>
                  </w:r>
                </w:p>
              </w:tc>
              <w:tc>
                <w:tcPr>
                  <w:tcW w:w="2428" w:type="pct"/>
                  <w:tcBorders>
                    <w:tl2br w:val="nil"/>
                    <w:tr2bl w:val="nil"/>
                  </w:tcBorders>
                  <w:noWrap w:val="0"/>
                  <w:vAlign w:val="center"/>
                </w:tcPr>
                <w:p w14:paraId="1227A63F">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取水口下游500米范围内有重要水生生物的自然产卵场、索饵场、越冬场和洄游通道的新增河道取水的污染类建设项目</w:t>
                  </w:r>
                </w:p>
              </w:tc>
              <w:tc>
                <w:tcPr>
                  <w:tcW w:w="1618" w:type="pct"/>
                  <w:tcBorders>
                    <w:tl2br w:val="nil"/>
                    <w:tr2bl w:val="nil"/>
                  </w:tcBorders>
                  <w:noWrap w:val="0"/>
                  <w:vAlign w:val="center"/>
                </w:tcPr>
                <w:p w14:paraId="4B44CD44">
                  <w:pPr>
                    <w:pStyle w:val="31"/>
                    <w:bidi w:val="0"/>
                    <w:rPr>
                      <w:rFonts w:hint="default" w:ascii="Times New Roman" w:hAnsi="Times New Roman" w:cs="Times New Roman"/>
                      <w:lang w:eastAsia="zh-CN"/>
                    </w:rPr>
                  </w:pPr>
                  <w:r>
                    <w:rPr>
                      <w:rFonts w:hint="default" w:ascii="Times New Roman" w:hAnsi="Times New Roman" w:cs="Times New Roman"/>
                      <w:lang w:eastAsia="zh-CN"/>
                    </w:rPr>
                    <w:t>本项目在产业园区，取水为市政自来水</w:t>
                  </w:r>
                </w:p>
              </w:tc>
              <w:tc>
                <w:tcPr>
                  <w:tcW w:w="430" w:type="pct"/>
                  <w:tcBorders>
                    <w:tl2br w:val="nil"/>
                    <w:tr2bl w:val="nil"/>
                  </w:tcBorders>
                  <w:noWrap w:val="0"/>
                  <w:vAlign w:val="center"/>
                </w:tcPr>
                <w:p w14:paraId="0DBEBA73">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3CB7C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93" w:hRule="atLeast"/>
              </w:trPr>
              <w:tc>
                <w:tcPr>
                  <w:tcW w:w="522" w:type="pct"/>
                  <w:tcBorders>
                    <w:tl2br w:val="nil"/>
                    <w:tr2bl w:val="nil"/>
                  </w:tcBorders>
                  <w:noWrap w:val="0"/>
                  <w:vAlign w:val="center"/>
                </w:tcPr>
                <w:p w14:paraId="5F4C3F6D">
                  <w:pPr>
                    <w:pStyle w:val="31"/>
                    <w:bidi w:val="0"/>
                    <w:rPr>
                      <w:rFonts w:hint="default" w:ascii="Times New Roman" w:hAnsi="Times New Roman" w:cs="Times New Roman"/>
                      <w:lang w:eastAsia="zh-CN"/>
                    </w:rPr>
                  </w:pPr>
                  <w:r>
                    <w:rPr>
                      <w:rFonts w:hint="default" w:ascii="Times New Roman" w:hAnsi="Times New Roman" w:cs="Times New Roman"/>
                      <w:lang w:eastAsia="zh-CN"/>
                    </w:rPr>
                    <w:t>地下水</w:t>
                  </w:r>
                </w:p>
              </w:tc>
              <w:tc>
                <w:tcPr>
                  <w:tcW w:w="2428" w:type="pct"/>
                  <w:tcBorders>
                    <w:tl2br w:val="nil"/>
                    <w:tr2bl w:val="nil"/>
                  </w:tcBorders>
                  <w:noWrap w:val="0"/>
                  <w:vAlign w:val="center"/>
                </w:tcPr>
                <w:p w14:paraId="4020EF2D">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地下水原则上不开展专项评价，涉及集中式饮用水水源和热水、矿泉水、温泉等特殊地下水资源保护区的开展地下水专项评价工作</w:t>
                  </w:r>
                </w:p>
              </w:tc>
              <w:tc>
                <w:tcPr>
                  <w:tcW w:w="1618" w:type="pct"/>
                  <w:tcBorders>
                    <w:tl2br w:val="nil"/>
                    <w:tr2bl w:val="nil"/>
                  </w:tcBorders>
                  <w:noWrap w:val="0"/>
                  <w:vAlign w:val="center"/>
                </w:tcPr>
                <w:p w14:paraId="44655517">
                  <w:pPr>
                    <w:pStyle w:val="31"/>
                    <w:bidi w:val="0"/>
                    <w:rPr>
                      <w:rFonts w:hint="default" w:ascii="Times New Roman" w:hAnsi="Times New Roman" w:cs="Times New Roman"/>
                      <w:lang w:eastAsia="zh-CN"/>
                    </w:rPr>
                  </w:pPr>
                  <w:r>
                    <w:rPr>
                      <w:rFonts w:hint="default" w:ascii="Times New Roman" w:hAnsi="Times New Roman" w:cs="Times New Roman"/>
                      <w:lang w:eastAsia="zh-CN"/>
                    </w:rPr>
                    <w:t>本项目不涉及集中式饮用水水源和热水、矿泉水、温泉等特殊地下水资源保护区</w:t>
                  </w:r>
                </w:p>
              </w:tc>
              <w:tc>
                <w:tcPr>
                  <w:tcW w:w="430" w:type="pct"/>
                  <w:tcBorders>
                    <w:tl2br w:val="nil"/>
                    <w:tr2bl w:val="nil"/>
                  </w:tcBorders>
                  <w:noWrap w:val="0"/>
                  <w:vAlign w:val="center"/>
                </w:tcPr>
                <w:p w14:paraId="61670947">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r w14:paraId="6D8F8D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73" w:hRule="atLeast"/>
              </w:trPr>
              <w:tc>
                <w:tcPr>
                  <w:tcW w:w="522" w:type="pct"/>
                  <w:tcBorders>
                    <w:tl2br w:val="nil"/>
                    <w:tr2bl w:val="nil"/>
                  </w:tcBorders>
                  <w:noWrap w:val="0"/>
                  <w:vAlign w:val="center"/>
                </w:tcPr>
                <w:p w14:paraId="31EA5C04">
                  <w:pPr>
                    <w:pStyle w:val="31"/>
                    <w:bidi w:val="0"/>
                    <w:rPr>
                      <w:rFonts w:hint="default" w:ascii="Times New Roman" w:hAnsi="Times New Roman" w:cs="Times New Roman"/>
                      <w:lang w:eastAsia="zh-CN"/>
                    </w:rPr>
                  </w:pPr>
                  <w:r>
                    <w:rPr>
                      <w:rFonts w:hint="default" w:ascii="Times New Roman" w:hAnsi="Times New Roman" w:cs="Times New Roman"/>
                      <w:lang w:eastAsia="zh-CN"/>
                    </w:rPr>
                    <w:t>海洋</w:t>
                  </w:r>
                </w:p>
              </w:tc>
              <w:tc>
                <w:tcPr>
                  <w:tcW w:w="2428" w:type="pct"/>
                  <w:tcBorders>
                    <w:tl2br w:val="nil"/>
                    <w:tr2bl w:val="nil"/>
                  </w:tcBorders>
                  <w:noWrap w:val="0"/>
                  <w:vAlign w:val="center"/>
                </w:tcPr>
                <w:p w14:paraId="4973D6C6">
                  <w:pPr>
                    <w:pStyle w:val="31"/>
                    <w:bidi w:val="0"/>
                    <w:jc w:val="both"/>
                    <w:rPr>
                      <w:rFonts w:hint="default" w:ascii="Times New Roman" w:hAnsi="Times New Roman" w:cs="Times New Roman"/>
                      <w:lang w:eastAsia="zh-CN"/>
                    </w:rPr>
                  </w:pPr>
                  <w:r>
                    <w:rPr>
                      <w:rFonts w:hint="default" w:ascii="Times New Roman" w:hAnsi="Times New Roman" w:cs="Times New Roman"/>
                      <w:lang w:eastAsia="zh-CN"/>
                    </w:rPr>
                    <w:t>直接向海排放污染物的海洋工程建设项目</w:t>
                  </w:r>
                </w:p>
              </w:tc>
              <w:tc>
                <w:tcPr>
                  <w:tcW w:w="1618" w:type="pct"/>
                  <w:tcBorders>
                    <w:tl2br w:val="nil"/>
                    <w:tr2bl w:val="nil"/>
                  </w:tcBorders>
                  <w:noWrap w:val="0"/>
                  <w:vAlign w:val="center"/>
                </w:tcPr>
                <w:p w14:paraId="41A23EED">
                  <w:pPr>
                    <w:pStyle w:val="31"/>
                    <w:bidi w:val="0"/>
                    <w:rPr>
                      <w:rFonts w:hint="default" w:ascii="Times New Roman" w:hAnsi="Times New Roman" w:cs="Times New Roman"/>
                      <w:lang w:eastAsia="zh-CN"/>
                    </w:rPr>
                  </w:pPr>
                  <w:r>
                    <w:rPr>
                      <w:rFonts w:hint="default" w:ascii="Times New Roman" w:hAnsi="Times New Roman" w:cs="Times New Roman"/>
                      <w:lang w:eastAsia="zh-CN"/>
                    </w:rPr>
                    <w:t>无相关工程</w:t>
                  </w:r>
                </w:p>
              </w:tc>
              <w:tc>
                <w:tcPr>
                  <w:tcW w:w="430" w:type="pct"/>
                  <w:tcBorders>
                    <w:tl2br w:val="nil"/>
                    <w:tr2bl w:val="nil"/>
                  </w:tcBorders>
                  <w:noWrap w:val="0"/>
                  <w:vAlign w:val="center"/>
                </w:tcPr>
                <w:p w14:paraId="4137972C">
                  <w:pPr>
                    <w:pStyle w:val="31"/>
                    <w:bidi w:val="0"/>
                    <w:rPr>
                      <w:rFonts w:hint="default" w:ascii="Times New Roman" w:hAnsi="Times New Roman" w:cs="Times New Roman"/>
                      <w:lang w:eastAsia="zh-CN"/>
                    </w:rPr>
                  </w:pPr>
                  <w:r>
                    <w:rPr>
                      <w:rFonts w:hint="default" w:ascii="Times New Roman" w:hAnsi="Times New Roman" w:cs="Times New Roman"/>
                      <w:lang w:eastAsia="zh-CN"/>
                    </w:rPr>
                    <w:t>否</w:t>
                  </w:r>
                </w:p>
              </w:tc>
            </w:tr>
          </w:tbl>
          <w:p w14:paraId="64B8C9FF">
            <w:pPr>
              <w:adjustRightInd w:val="0"/>
              <w:snapToGrid w:val="0"/>
              <w:jc w:val="center"/>
              <w:rPr>
                <w:rFonts w:hint="default" w:ascii="Times New Roman" w:hAnsi="Times New Roman" w:eastAsia="宋体" w:cs="Times New Roman"/>
                <w:color w:val="auto"/>
                <w:sz w:val="24"/>
                <w:szCs w:val="24"/>
                <w:u w:val="none" w:color="auto"/>
                <w:lang w:val="en-US" w:eastAsia="zh-CN"/>
              </w:rPr>
            </w:pPr>
          </w:p>
        </w:tc>
      </w:tr>
      <w:tr w14:paraId="77C66D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23" w:type="dxa"/>
            <w:tcBorders>
              <w:tl2br w:val="nil"/>
              <w:tr2bl w:val="nil"/>
            </w:tcBorders>
            <w:vAlign w:val="center"/>
          </w:tcPr>
          <w:p w14:paraId="188861AC">
            <w:pPr>
              <w:adjustRightInd w:val="0"/>
              <w:snapToGrid w:val="0"/>
              <w:ind w:firstLine="0" w:firstLineChars="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规划情况</w:t>
            </w:r>
          </w:p>
        </w:tc>
        <w:tc>
          <w:tcPr>
            <w:tcW w:w="8066" w:type="dxa"/>
            <w:gridSpan w:val="3"/>
            <w:tcBorders>
              <w:tl2br w:val="nil"/>
              <w:tr2bl w:val="nil"/>
            </w:tcBorders>
            <w:vAlign w:val="center"/>
          </w:tcPr>
          <w:p w14:paraId="10F66E48">
            <w:pPr>
              <w:spacing w:line="360" w:lineRule="auto"/>
              <w:ind w:firstLine="0" w:firstLineChars="0"/>
              <w:rPr>
                <w:rFonts w:hint="default"/>
              </w:rPr>
            </w:pPr>
            <w:r>
              <w:rPr>
                <w:rFonts w:hint="default"/>
              </w:rPr>
              <w:t>规划名称：《长株潭城市群两型社会示范区湘潭易俗河片区规划（2010-2030）》</w:t>
            </w:r>
          </w:p>
          <w:p w14:paraId="48A573FC">
            <w:pPr>
              <w:spacing w:line="360" w:lineRule="auto"/>
              <w:ind w:firstLine="0" w:firstLineChars="0"/>
              <w:rPr>
                <w:rFonts w:hint="default"/>
              </w:rPr>
            </w:pPr>
            <w:r>
              <w:rPr>
                <w:rFonts w:hint="default"/>
              </w:rPr>
              <w:t>审查机关：湖南省人民政府</w:t>
            </w:r>
          </w:p>
          <w:p w14:paraId="757FF05E">
            <w:pPr>
              <w:spacing w:line="360" w:lineRule="auto"/>
              <w:ind w:firstLine="0" w:firstLineChars="0"/>
              <w:rPr>
                <w:rFonts w:hint="default"/>
              </w:rPr>
            </w:pPr>
            <w:r>
              <w:rPr>
                <w:rFonts w:hint="default"/>
              </w:rPr>
              <w:t>审批文号：湘政审[2011]186号</w:t>
            </w:r>
          </w:p>
          <w:p w14:paraId="3518132B">
            <w:pPr>
              <w:adjustRightInd/>
              <w:spacing w:line="360" w:lineRule="auto"/>
              <w:ind w:firstLine="0" w:firstLineChars="0"/>
              <w:jc w:val="left"/>
              <w:rPr>
                <w:rFonts w:hint="default"/>
                <w:lang w:val="en-US" w:eastAsia="zh-CN"/>
              </w:rPr>
            </w:pPr>
            <w:r>
              <w:rPr>
                <w:rFonts w:hint="default"/>
              </w:rPr>
              <w:t>依据《湖南省人民政府关于实施</w:t>
            </w:r>
            <w:r>
              <w:rPr>
                <w:rFonts w:hint="eastAsia"/>
                <w:lang w:eastAsia="zh-CN"/>
              </w:rPr>
              <w:t>“</w:t>
            </w:r>
            <w:r>
              <w:rPr>
                <w:rFonts w:hint="default"/>
              </w:rPr>
              <w:t>三线一单</w:t>
            </w:r>
            <w:r>
              <w:rPr>
                <w:rFonts w:hint="eastAsia"/>
                <w:lang w:eastAsia="zh-CN"/>
              </w:rPr>
              <w:t>”</w:t>
            </w:r>
            <w:r>
              <w:rPr>
                <w:rFonts w:hint="default"/>
              </w:rPr>
              <w:t>生态环境分区管控的意见》（湘政发</w:t>
            </w:r>
            <w:r>
              <w:rPr>
                <w:rFonts w:hint="default"/>
                <w:lang w:eastAsia="zh-CN"/>
              </w:rPr>
              <w:t>[</w:t>
            </w:r>
            <w:r>
              <w:rPr>
                <w:rFonts w:hint="default"/>
              </w:rPr>
              <w:t>2020</w:t>
            </w:r>
            <w:r>
              <w:rPr>
                <w:rFonts w:hint="default"/>
                <w:lang w:eastAsia="zh-CN"/>
              </w:rPr>
              <w:t>]</w:t>
            </w:r>
            <w:r>
              <w:rPr>
                <w:rFonts w:hint="default"/>
              </w:rPr>
              <w:t>12号），湘潭天易经开区核准范围为9.57km</w:t>
            </w:r>
            <w:r>
              <w:rPr>
                <w:rFonts w:hint="default"/>
                <w:vertAlign w:val="superscript"/>
              </w:rPr>
              <w:t>2</w:t>
            </w:r>
            <w:r>
              <w:rPr>
                <w:rFonts w:hint="default"/>
              </w:rPr>
              <w:t>。</w:t>
            </w:r>
          </w:p>
        </w:tc>
      </w:tr>
      <w:tr w14:paraId="2540FF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3" w:type="dxa"/>
            <w:tcBorders>
              <w:tl2br w:val="nil"/>
              <w:tr2bl w:val="nil"/>
            </w:tcBorders>
            <w:shd w:val="clear" w:color="auto" w:fill="FFFFFF"/>
            <w:vAlign w:val="center"/>
          </w:tcPr>
          <w:p w14:paraId="14E2D264">
            <w:pPr>
              <w:adjustRightInd w:val="0"/>
              <w:snapToGrid w:val="0"/>
              <w:ind w:firstLine="0" w:firstLineChars="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规划环境影响评价情况</w:t>
            </w:r>
          </w:p>
        </w:tc>
        <w:tc>
          <w:tcPr>
            <w:tcW w:w="8066" w:type="dxa"/>
            <w:gridSpan w:val="3"/>
            <w:tcBorders>
              <w:tl2br w:val="nil"/>
              <w:tr2bl w:val="nil"/>
            </w:tcBorders>
            <w:shd w:val="clear" w:color="auto" w:fill="FFFFFF"/>
            <w:vAlign w:val="center"/>
          </w:tcPr>
          <w:p w14:paraId="020DFFB8">
            <w:pPr>
              <w:numPr>
                <w:ilvl w:val="-1"/>
                <w:numId w:val="0"/>
              </w:numPr>
              <w:spacing w:line="360" w:lineRule="auto"/>
              <w:ind w:firstLine="0" w:firstLineChars="0"/>
              <w:rPr>
                <w:rFonts w:hint="default"/>
              </w:rPr>
            </w:pPr>
            <w:r>
              <w:rPr>
                <w:rFonts w:hint="default"/>
              </w:rPr>
              <w:t>名称：《湖南湘潭天易经济开发区扩区与调整区位环境影响报告书》</w:t>
            </w:r>
          </w:p>
          <w:p w14:paraId="6F17B7FC">
            <w:pPr>
              <w:spacing w:line="360" w:lineRule="auto"/>
              <w:ind w:firstLine="0" w:firstLineChars="0"/>
              <w:rPr>
                <w:rFonts w:hint="default"/>
              </w:rPr>
            </w:pPr>
            <w:r>
              <w:rPr>
                <w:rFonts w:hint="default"/>
              </w:rPr>
              <w:t>审查机关：湖南省</w:t>
            </w:r>
            <w:r>
              <w:rPr>
                <w:rFonts w:hint="eastAsia"/>
                <w:lang w:val="en-US" w:eastAsia="zh-CN"/>
              </w:rPr>
              <w:t>生态环境</w:t>
            </w:r>
            <w:r>
              <w:rPr>
                <w:rFonts w:hint="default"/>
              </w:rPr>
              <w:t>厅</w:t>
            </w:r>
          </w:p>
          <w:p w14:paraId="41C5FC2A">
            <w:pPr>
              <w:spacing w:line="360" w:lineRule="auto"/>
              <w:ind w:firstLine="0" w:firstLineChars="0"/>
              <w:rPr>
                <w:rFonts w:hint="default"/>
              </w:rPr>
            </w:pPr>
            <w:r>
              <w:rPr>
                <w:rFonts w:hint="default"/>
              </w:rPr>
              <w:t>批复文号：湘环评函</w:t>
            </w:r>
            <w:r>
              <w:rPr>
                <w:rFonts w:hint="default"/>
                <w:lang w:eastAsia="zh-CN"/>
              </w:rPr>
              <w:t>[</w:t>
            </w:r>
            <w:r>
              <w:rPr>
                <w:rFonts w:hint="default"/>
              </w:rPr>
              <w:t>2014</w:t>
            </w:r>
            <w:r>
              <w:rPr>
                <w:rFonts w:hint="default"/>
                <w:lang w:eastAsia="zh-CN"/>
              </w:rPr>
              <w:t>]</w:t>
            </w:r>
            <w:r>
              <w:rPr>
                <w:rFonts w:hint="default"/>
              </w:rPr>
              <w:t>122号。</w:t>
            </w:r>
          </w:p>
          <w:p w14:paraId="38F48383">
            <w:pPr>
              <w:numPr>
                <w:ilvl w:val="-1"/>
                <w:numId w:val="0"/>
              </w:numPr>
              <w:spacing w:line="360" w:lineRule="auto"/>
              <w:ind w:firstLine="0" w:firstLineChars="0"/>
              <w:rPr>
                <w:rFonts w:hint="default"/>
              </w:rPr>
            </w:pPr>
            <w:r>
              <w:rPr>
                <w:rFonts w:hint="default"/>
              </w:rPr>
              <w:t>名称：《</w:t>
            </w:r>
            <w:r>
              <w:rPr>
                <w:rFonts w:hint="default"/>
                <w:lang w:val="en-US" w:eastAsia="zh-CN"/>
              </w:rPr>
              <w:t>湖南湘潭天易经济开发区环境影响跟踪评价报告书</w:t>
            </w:r>
            <w:r>
              <w:rPr>
                <w:rFonts w:hint="default"/>
              </w:rPr>
              <w:t>》</w:t>
            </w:r>
          </w:p>
          <w:p w14:paraId="50B34A9A">
            <w:pPr>
              <w:spacing w:line="360" w:lineRule="auto"/>
              <w:ind w:firstLine="0" w:firstLineChars="0"/>
              <w:rPr>
                <w:rFonts w:hint="default"/>
              </w:rPr>
            </w:pPr>
            <w:r>
              <w:rPr>
                <w:rFonts w:hint="default"/>
              </w:rPr>
              <w:t>审查机关：湖南省生态环境厅</w:t>
            </w:r>
          </w:p>
          <w:p w14:paraId="7308AB67">
            <w:pPr>
              <w:adjustRightInd/>
              <w:spacing w:line="360" w:lineRule="auto"/>
              <w:ind w:firstLine="0" w:firstLineChars="0"/>
              <w:jc w:val="left"/>
              <w:rPr>
                <w:rFonts w:hint="default"/>
              </w:rPr>
            </w:pPr>
            <w:r>
              <w:rPr>
                <w:rFonts w:hint="default"/>
              </w:rPr>
              <w:t>审批文号：湘环评函</w:t>
            </w:r>
            <w:r>
              <w:rPr>
                <w:rFonts w:hint="default"/>
                <w:lang w:eastAsia="zh-CN"/>
              </w:rPr>
              <w:t>[</w:t>
            </w:r>
            <w:r>
              <w:rPr>
                <w:rFonts w:hint="default"/>
              </w:rPr>
              <w:t>20</w:t>
            </w:r>
            <w:r>
              <w:rPr>
                <w:rFonts w:hint="default"/>
                <w:lang w:val="en-US" w:eastAsia="zh-CN"/>
              </w:rPr>
              <w:t>22</w:t>
            </w:r>
            <w:r>
              <w:rPr>
                <w:rFonts w:hint="default"/>
                <w:lang w:eastAsia="zh-CN"/>
              </w:rPr>
              <w:t>]</w:t>
            </w:r>
            <w:r>
              <w:rPr>
                <w:rFonts w:hint="default"/>
                <w:lang w:val="en-US" w:eastAsia="zh-CN"/>
              </w:rPr>
              <w:t>88</w:t>
            </w:r>
            <w:r>
              <w:rPr>
                <w:rFonts w:hint="default"/>
              </w:rPr>
              <w:t>号</w:t>
            </w:r>
          </w:p>
        </w:tc>
      </w:tr>
      <w:tr w14:paraId="3108B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1223" w:type="dxa"/>
            <w:tcBorders>
              <w:tl2br w:val="nil"/>
              <w:tr2bl w:val="nil"/>
            </w:tcBorders>
            <w:shd w:val="clear" w:color="auto" w:fill="FFFFFF"/>
            <w:vAlign w:val="center"/>
          </w:tcPr>
          <w:p w14:paraId="459E1C59">
            <w:pPr>
              <w:adjustRightInd w:val="0"/>
              <w:snapToGrid w:val="0"/>
              <w:ind w:firstLine="0" w:firstLineChars="0"/>
              <w:jc w:val="center"/>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规划及规划环境影响评价符合性分析</w:t>
            </w:r>
          </w:p>
        </w:tc>
        <w:tc>
          <w:tcPr>
            <w:tcW w:w="8066" w:type="dxa"/>
            <w:gridSpan w:val="3"/>
            <w:tcBorders>
              <w:tl2br w:val="nil"/>
              <w:tr2bl w:val="nil"/>
            </w:tcBorders>
            <w:shd w:val="clear" w:color="auto" w:fill="FFFFFF"/>
            <w:vAlign w:val="center"/>
          </w:tcPr>
          <w:p w14:paraId="294C00D8">
            <w:pPr>
              <w:numPr>
                <w:ilvl w:val="0"/>
                <w:numId w:val="0"/>
              </w:numPr>
              <w:spacing w:line="360" w:lineRule="auto"/>
              <w:rPr>
                <w:rStyle w:val="37"/>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kern w:val="44"/>
                <w:sz w:val="24"/>
                <w:szCs w:val="24"/>
                <w:lang w:val="en-US" w:eastAsia="zh-CN" w:bidi="ar-SA"/>
              </w:rPr>
              <w:t>1、</w:t>
            </w:r>
            <w:r>
              <w:rPr>
                <w:rFonts w:hint="default" w:ascii="Times New Roman" w:hAnsi="Times New Roman" w:eastAsia="宋体" w:cs="Times New Roman"/>
                <w:b/>
                <w:bCs/>
                <w:color w:val="000000"/>
                <w:kern w:val="0"/>
                <w:sz w:val="24"/>
                <w:highlight w:val="none"/>
                <w:lang w:bidi="ar"/>
              </w:rPr>
              <w:t>规划符合性分析</w:t>
            </w:r>
          </w:p>
          <w:p w14:paraId="6C6875FE">
            <w:pPr>
              <w:widowControl/>
              <w:spacing w:line="360" w:lineRule="auto"/>
              <w:ind w:firstLine="480" w:firstLineChars="200"/>
              <w:jc w:val="left"/>
              <w:rPr>
                <w:rFonts w:hint="eastAsia" w:cs="Times New Roman"/>
                <w:color w:val="000000"/>
                <w:kern w:val="0"/>
                <w:sz w:val="24"/>
                <w:highlight w:val="none"/>
                <w:lang w:val="en-US" w:eastAsia="zh-CN" w:bidi="ar"/>
              </w:rPr>
            </w:pPr>
            <w:r>
              <w:rPr>
                <w:rFonts w:hint="default" w:ascii="Times New Roman" w:hAnsi="Times New Roman" w:eastAsia="宋体" w:cs="Times New Roman"/>
                <w:color w:val="000000"/>
                <w:kern w:val="0"/>
                <w:sz w:val="24"/>
                <w:highlight w:val="none"/>
                <w:lang w:val="en-US" w:eastAsia="zh-CN" w:bidi="ar"/>
              </w:rPr>
              <w:t>项目选址位于湘潭柏屹智能装备配件园，湘潭天易开发区云龙东路以北，赤湖路以西地块，项目所在地为工业用地，依据《长株潭城市群生态绿心地区总体规划（2010-2030）》，该项目用地不属于城市绿心范畴，不属于禁止开发区、限制开发区内。根据 2022年8月2日湖南省自然资源厅、湖南省发展和改革委员会下发的《关于发布湖南省省级及以上产业园区边界面积及四至范围目录的通知》（湘发改园区</w:t>
            </w:r>
            <w:r>
              <w:rPr>
                <w:rFonts w:hint="default" w:ascii="Times New Roman" w:hAnsi="Times New Roman" w:cs="Times New Roman"/>
                <w:color w:val="000000"/>
                <w:kern w:val="0"/>
                <w:sz w:val="24"/>
                <w:highlight w:val="none"/>
                <w:lang w:val="en-US" w:eastAsia="zh-CN" w:bidi="ar"/>
              </w:rPr>
              <w:t>[</w:t>
            </w:r>
            <w:r>
              <w:rPr>
                <w:rFonts w:hint="default" w:ascii="Times New Roman" w:hAnsi="Times New Roman" w:eastAsia="宋体" w:cs="Times New Roman"/>
                <w:color w:val="000000"/>
                <w:kern w:val="0"/>
                <w:sz w:val="24"/>
                <w:highlight w:val="none"/>
                <w:lang w:val="en-US" w:eastAsia="zh-CN" w:bidi="ar"/>
              </w:rPr>
              <w:t>2022</w:t>
            </w:r>
            <w:r>
              <w:rPr>
                <w:rFonts w:hint="default" w:ascii="Times New Roman" w:hAnsi="Times New Roman" w:cs="Times New Roman"/>
                <w:color w:val="000000"/>
                <w:kern w:val="0"/>
                <w:sz w:val="24"/>
                <w:highlight w:val="none"/>
                <w:lang w:val="en-US" w:eastAsia="zh-CN" w:bidi="ar"/>
              </w:rPr>
              <w:t>]</w:t>
            </w:r>
            <w:r>
              <w:rPr>
                <w:rFonts w:hint="default" w:ascii="Times New Roman" w:hAnsi="Times New Roman" w:eastAsia="宋体" w:cs="Times New Roman"/>
                <w:color w:val="000000"/>
                <w:kern w:val="0"/>
                <w:sz w:val="24"/>
                <w:highlight w:val="none"/>
                <w:lang w:val="en-US" w:eastAsia="zh-CN" w:bidi="ar"/>
              </w:rPr>
              <w:t>601 号），本项目位于湖南省湘潭</w:t>
            </w:r>
            <w:r>
              <w:rPr>
                <w:rFonts w:hint="default" w:ascii="Times New Roman" w:hAnsi="Times New Roman" w:cs="Times New Roman"/>
                <w:color w:val="000000"/>
                <w:kern w:val="0"/>
                <w:sz w:val="24"/>
                <w:highlight w:val="none"/>
                <w:lang w:val="en-US" w:eastAsia="zh-CN" w:bidi="ar"/>
              </w:rPr>
              <w:t>县</w:t>
            </w:r>
            <w:r>
              <w:rPr>
                <w:rFonts w:hint="default" w:ascii="Times New Roman" w:hAnsi="Times New Roman" w:eastAsia="宋体" w:cs="Times New Roman"/>
                <w:sz w:val="24"/>
                <w:highlight w:val="none"/>
                <w:lang w:val="en-US" w:eastAsia="zh-CN"/>
              </w:rPr>
              <w:t>易俗河镇芙蓉大道</w:t>
            </w:r>
            <w:r>
              <w:rPr>
                <w:rFonts w:hint="default" w:ascii="Times New Roman" w:hAnsi="Times New Roman" w:cs="Times New Roman"/>
                <w:sz w:val="24"/>
                <w:highlight w:val="none"/>
                <w:lang w:val="en-US" w:eastAsia="zh-CN"/>
              </w:rPr>
              <w:t>以东、天易大道以南，赤湖路以西（湘潭柏屹智能装备配件园</w:t>
            </w:r>
            <w:r>
              <w:rPr>
                <w:rFonts w:hint="eastAsia" w:ascii="Times New Roman" w:hAnsi="Times New Roman" w:cs="Times New Roman"/>
                <w:sz w:val="24"/>
                <w:highlight w:val="none"/>
                <w:lang w:val="en-US" w:eastAsia="zh-CN"/>
              </w:rPr>
              <w:t>6</w:t>
            </w:r>
            <w:r>
              <w:rPr>
                <w:rFonts w:hint="default" w:ascii="Times New Roman" w:hAnsi="Times New Roman" w:cs="Times New Roman"/>
                <w:sz w:val="24"/>
                <w:highlight w:val="none"/>
                <w:lang w:val="en-US" w:eastAsia="zh-CN"/>
              </w:rPr>
              <w:t>栋</w:t>
            </w:r>
            <w:r>
              <w:rPr>
                <w:rFonts w:hint="eastAsia" w:ascii="Times New Roman" w:hAnsi="Times New Roman" w:cs="Times New Roman"/>
                <w:sz w:val="24"/>
                <w:highlight w:val="none"/>
                <w:lang w:val="en-US" w:eastAsia="zh-CN"/>
              </w:rPr>
              <w:t>C）</w:t>
            </w:r>
            <w:r>
              <w:rPr>
                <w:rFonts w:hint="default" w:ascii="Times New Roman" w:hAnsi="Times New Roman" w:eastAsia="宋体" w:cs="Times New Roman"/>
                <w:color w:val="000000"/>
                <w:kern w:val="0"/>
                <w:sz w:val="24"/>
                <w:highlight w:val="none"/>
                <w:lang w:val="en-US" w:eastAsia="zh-CN" w:bidi="ar"/>
              </w:rPr>
              <w:t>，</w:t>
            </w:r>
            <w:r>
              <w:rPr>
                <w:rFonts w:hint="default" w:ascii="Times New Roman" w:hAnsi="Times New Roman" w:cs="Times New Roman"/>
                <w:color w:val="000000"/>
                <w:kern w:val="0"/>
                <w:sz w:val="24"/>
                <w:highlight w:val="none"/>
                <w:lang w:val="en-US" w:eastAsia="zh-CN" w:bidi="ar"/>
              </w:rPr>
              <w:t>紧邻</w:t>
            </w:r>
            <w:r>
              <w:rPr>
                <w:rFonts w:hint="default" w:ascii="Times New Roman" w:hAnsi="Times New Roman" w:eastAsia="宋体" w:cs="Times New Roman"/>
                <w:color w:val="000000"/>
                <w:kern w:val="0"/>
                <w:sz w:val="24"/>
                <w:highlight w:val="none"/>
                <w:lang w:val="en-US" w:eastAsia="zh-CN" w:bidi="ar"/>
              </w:rPr>
              <w:t>湘潭天易经济开发区区块二范围内</w:t>
            </w:r>
            <w:r>
              <w:rPr>
                <w:rFonts w:hint="eastAsia" w:cs="Times New Roman"/>
                <w:color w:val="000000"/>
                <w:kern w:val="0"/>
                <w:sz w:val="24"/>
                <w:highlight w:val="none"/>
                <w:lang w:val="en-US" w:eastAsia="zh-CN" w:bidi="ar"/>
              </w:rPr>
              <w:t>。</w:t>
            </w:r>
          </w:p>
          <w:p w14:paraId="30FCA309">
            <w:pPr>
              <w:widowControl/>
              <w:spacing w:line="360" w:lineRule="auto"/>
              <w:ind w:firstLine="480" w:firstLineChars="200"/>
              <w:jc w:val="left"/>
              <w:rPr>
                <w:rFonts w:hint="default" w:ascii="Times New Roman" w:hAnsi="Times New Roman" w:eastAsia="宋体" w:cs="Times New Roman"/>
                <w:color w:val="000000"/>
                <w:kern w:val="0"/>
                <w:sz w:val="24"/>
                <w:highlight w:val="none"/>
                <w:lang w:val="en-US" w:eastAsia="zh-CN" w:bidi="ar"/>
              </w:rPr>
            </w:pP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湘潭天易经开区以打造</w:t>
            </w:r>
            <w:r>
              <w:rPr>
                <w:rFonts w:hint="eastAsia"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先进装备制造业、农产品精深加工业、现代服务业</w:t>
            </w:r>
            <w:r>
              <w:rPr>
                <w:rFonts w:hint="eastAsia"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三大主导产业，新材料产业、节能环保产业两大战略性新兴产业的</w:t>
            </w:r>
            <w:r>
              <w:rPr>
                <w:rFonts w:hint="eastAsia"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3+2</w:t>
            </w:r>
            <w:r>
              <w:rPr>
                <w:rFonts w:hint="eastAsia" w:cs="Times New Roman"/>
                <w:color w:val="000000" w:themeColor="text1"/>
                <w:kern w:val="0"/>
                <w:sz w:val="24"/>
                <w:highlight w:val="none"/>
                <w:lang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bidi="ar"/>
                <w14:textFill>
                  <w14:solidFill>
                    <w14:schemeClr w14:val="tx1"/>
                  </w14:solidFill>
                </w14:textFill>
              </w:rPr>
              <w:t>现代产业体系，其中现代服务业包括</w:t>
            </w:r>
            <w:r>
              <w:rPr>
                <w:rFonts w:hint="default" w:ascii="Times New Roman" w:hAnsi="Times New Roman" w:eastAsia="宋体" w:cs="Times New Roman"/>
                <w:color w:val="000000"/>
                <w:kern w:val="0"/>
                <w:sz w:val="24"/>
                <w:highlight w:val="none"/>
                <w:lang w:bidi="ar"/>
              </w:rPr>
              <w:t>现代物流业和专业服务业，专业服务业主要为新材料产业基地和节能环保产业基地，节能环保产业基地的主要定位为聚集工业节能设备、环保设备制造企业，并设立资源再利用中心，引入汽车零部件、机械零部件再制造企业，打造以设备生产和再制造为特色的节能环保产业基地。本项目属于</w:t>
            </w:r>
            <w:r>
              <w:rPr>
                <w:rFonts w:hint="eastAsia" w:cs="Times New Roman"/>
                <w:color w:val="000000"/>
                <w:kern w:val="0"/>
                <w:sz w:val="24"/>
                <w:highlight w:val="none"/>
                <w:lang w:eastAsia="zh-CN" w:bidi="ar"/>
              </w:rPr>
              <w:t>“</w:t>
            </w:r>
            <w:r>
              <w:rPr>
                <w:rFonts w:hint="eastAsia" w:cs="Times New Roman"/>
                <w:color w:val="auto"/>
                <w:kern w:val="2"/>
                <w:sz w:val="24"/>
                <w:szCs w:val="24"/>
                <w:highlight w:val="none"/>
                <w:u w:val="none" w:color="auto"/>
                <w:vertAlign w:val="baseline"/>
                <w:lang w:val="en-US" w:eastAsia="zh-CN" w:bidi="ar-SA"/>
              </w:rPr>
              <w:t>C3399其他未列明的金属制品制造</w:t>
            </w:r>
            <w:r>
              <w:rPr>
                <w:rFonts w:hint="eastAsia" w:cs="Times New Roman"/>
                <w:color w:val="000000"/>
                <w:kern w:val="0"/>
                <w:sz w:val="24"/>
                <w:highlight w:val="none"/>
                <w:lang w:eastAsia="zh-CN" w:bidi="ar"/>
              </w:rPr>
              <w:t>”</w:t>
            </w:r>
            <w:r>
              <w:rPr>
                <w:rFonts w:hint="default" w:ascii="Times New Roman" w:hAnsi="Times New Roman" w:eastAsia="宋体" w:cs="Times New Roman"/>
                <w:color w:val="000000"/>
                <w:kern w:val="0"/>
                <w:sz w:val="24"/>
                <w:highlight w:val="none"/>
                <w:lang w:bidi="ar"/>
              </w:rPr>
              <w:t>，主要进行</w:t>
            </w:r>
            <w:r>
              <w:rPr>
                <w:rFonts w:hint="eastAsia" w:cs="Times New Roman"/>
                <w:color w:val="000000"/>
                <w:kern w:val="0"/>
                <w:sz w:val="24"/>
                <w:highlight w:val="none"/>
                <w:lang w:val="en-US" w:eastAsia="zh-CN" w:bidi="ar"/>
              </w:rPr>
              <w:t>药芯焊丝</w:t>
            </w:r>
            <w:r>
              <w:rPr>
                <w:rFonts w:hint="default" w:ascii="Times New Roman" w:hAnsi="Times New Roman" w:cs="Times New Roman"/>
                <w:color w:val="000000"/>
                <w:kern w:val="0"/>
                <w:sz w:val="24"/>
                <w:highlight w:val="none"/>
                <w:lang w:val="en-US" w:eastAsia="zh-CN" w:bidi="ar"/>
              </w:rPr>
              <w:t>制造</w:t>
            </w:r>
            <w:r>
              <w:rPr>
                <w:rFonts w:hint="eastAsia" w:cs="Times New Roman"/>
                <w:color w:val="000000"/>
                <w:kern w:val="0"/>
                <w:sz w:val="24"/>
                <w:highlight w:val="none"/>
                <w:lang w:eastAsia="zh-CN" w:bidi="ar"/>
              </w:rPr>
              <w:t>，</w:t>
            </w:r>
            <w:r>
              <w:rPr>
                <w:rFonts w:hint="eastAsia" w:cs="Times New Roman"/>
                <w:color w:val="000000"/>
                <w:kern w:val="0"/>
                <w:sz w:val="24"/>
                <w:highlight w:val="none"/>
                <w:lang w:val="en-US" w:eastAsia="zh-CN" w:bidi="ar"/>
              </w:rPr>
              <w:t>属于焊接材料领域，可以作为装备制造产业的配套，</w:t>
            </w:r>
            <w:r>
              <w:rPr>
                <w:rFonts w:hint="default" w:ascii="Times New Roman" w:hAnsi="Times New Roman" w:eastAsia="宋体" w:cs="Times New Roman"/>
                <w:color w:val="000000"/>
                <w:kern w:val="0"/>
                <w:sz w:val="24"/>
                <w:highlight w:val="none"/>
                <w:lang w:bidi="ar"/>
              </w:rPr>
              <w:t>符合园区企业准入条件。</w:t>
            </w:r>
          </w:p>
          <w:p w14:paraId="3D1CFBAA">
            <w:pPr>
              <w:numPr>
                <w:ilvl w:val="0"/>
                <w:numId w:val="0"/>
              </w:numPr>
              <w:spacing w:line="360" w:lineRule="auto"/>
              <w:rPr>
                <w:rFonts w:hint="default" w:ascii="Times New Roman" w:hAnsi="Times New Roman" w:eastAsia="宋体" w:cs="Times New Roman"/>
                <w:highlight w:val="none"/>
              </w:rPr>
            </w:pPr>
            <w:r>
              <w:rPr>
                <w:rFonts w:hint="default" w:ascii="Times New Roman" w:hAnsi="Times New Roman" w:eastAsia="宋体" w:cs="Times New Roman"/>
                <w:b/>
                <w:bCs/>
                <w:kern w:val="2"/>
                <w:sz w:val="24"/>
                <w:szCs w:val="24"/>
                <w:lang w:val="en-US" w:eastAsia="zh-CN" w:bidi="ar-SA"/>
              </w:rPr>
              <w:t>2、</w:t>
            </w:r>
            <w:r>
              <w:rPr>
                <w:rFonts w:hint="default" w:ascii="Times New Roman" w:hAnsi="Times New Roman" w:eastAsia="宋体" w:cs="Times New Roman"/>
                <w:b/>
                <w:bCs/>
                <w:color w:val="000000"/>
                <w:kern w:val="0"/>
                <w:sz w:val="24"/>
                <w:highlight w:val="none"/>
                <w:lang w:val="en-US" w:eastAsia="zh-CN" w:bidi="ar"/>
              </w:rPr>
              <w:t>与</w:t>
            </w:r>
            <w:r>
              <w:rPr>
                <w:rFonts w:hint="default" w:ascii="Times New Roman" w:hAnsi="Times New Roman" w:eastAsia="宋体" w:cs="Times New Roman"/>
                <w:b/>
                <w:bCs/>
                <w:color w:val="000000"/>
                <w:kern w:val="0"/>
                <w:sz w:val="24"/>
                <w:highlight w:val="none"/>
                <w:lang w:bidi="ar"/>
              </w:rPr>
              <w:t>规划</w:t>
            </w:r>
            <w:r>
              <w:rPr>
                <w:rFonts w:hint="default" w:ascii="Times New Roman" w:hAnsi="Times New Roman" w:eastAsia="宋体" w:cs="Times New Roman"/>
                <w:b/>
                <w:bCs/>
                <w:color w:val="000000"/>
                <w:kern w:val="0"/>
                <w:sz w:val="24"/>
                <w:highlight w:val="none"/>
                <w:lang w:val="en-US" w:eastAsia="zh-CN" w:bidi="ar"/>
              </w:rPr>
              <w:t>环评相符</w:t>
            </w:r>
            <w:r>
              <w:rPr>
                <w:rFonts w:hint="default" w:ascii="Times New Roman" w:hAnsi="Times New Roman" w:eastAsia="宋体" w:cs="Times New Roman"/>
                <w:b/>
                <w:bCs/>
                <w:color w:val="000000"/>
                <w:kern w:val="0"/>
                <w:sz w:val="24"/>
                <w:highlight w:val="none"/>
                <w:lang w:bidi="ar"/>
              </w:rPr>
              <w:t>性分析</w:t>
            </w:r>
          </w:p>
          <w:p w14:paraId="083B93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b w:val="0"/>
                <w:bCs w:val="0"/>
                <w:sz w:val="24"/>
                <w:szCs w:val="24"/>
                <w:highlight w:val="none"/>
                <w:lang w:val="en-US" w:eastAsia="zh-CN"/>
              </w:rPr>
              <w:t>1</w:t>
            </w: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b w:val="0"/>
                <w:bCs w:val="0"/>
                <w:sz w:val="24"/>
                <w:szCs w:val="24"/>
                <w:highlight w:val="none"/>
              </w:rPr>
              <w:t>与《关于湖南湘潭天易经济开发区扩区与调整区位环境影响报告书的批复》的相符性分析</w:t>
            </w:r>
            <w:r>
              <w:rPr>
                <w:rFonts w:hint="default" w:ascii="Times New Roman" w:hAnsi="Times New Roman" w:eastAsia="宋体" w:cs="Times New Roman"/>
                <w:b w:val="0"/>
                <w:bCs w:val="0"/>
                <w:sz w:val="24"/>
                <w:szCs w:val="24"/>
                <w:highlight w:val="none"/>
                <w:lang w:val="en-US" w:eastAsia="zh-CN"/>
              </w:rPr>
              <w:t>如下。</w:t>
            </w:r>
          </w:p>
          <w:p w14:paraId="773086E1">
            <w:pPr>
              <w:bidi w:val="0"/>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rPr>
              <w:t>表1-</w:t>
            </w:r>
            <w:r>
              <w:rPr>
                <w:rFonts w:hint="default" w:ascii="Times New Roman" w:hAnsi="Times New Roman" w:eastAsia="宋体" w:cs="Times New Roman"/>
                <w:b/>
                <w:bCs/>
                <w:lang w:val="en-US" w:eastAsia="zh-CN"/>
              </w:rPr>
              <w:t>1</w:t>
            </w:r>
            <w:r>
              <w:rPr>
                <w:rFonts w:hint="default" w:ascii="Times New Roman" w:hAnsi="Times New Roman" w:eastAsia="宋体" w:cs="Times New Roman"/>
                <w:b/>
                <w:bCs/>
              </w:rPr>
              <w:t xml:space="preserve"> 与《关于湖南湘潭天易经济开发区扩区与调整区位环境影响报告书的批复》的相符性分析</w:t>
            </w:r>
            <w:r>
              <w:rPr>
                <w:rFonts w:hint="default" w:ascii="Times New Roman" w:hAnsi="Times New Roman" w:eastAsia="宋体" w:cs="Times New Roman"/>
                <w:b/>
                <w:bCs/>
                <w:lang w:val="en-US" w:eastAsia="zh-CN"/>
              </w:rPr>
              <w:t>表</w:t>
            </w:r>
          </w:p>
          <w:tbl>
            <w:tblPr>
              <w:tblStyle w:val="26"/>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044"/>
              <w:gridCol w:w="2898"/>
              <w:gridCol w:w="876"/>
            </w:tblGrid>
            <w:tr w14:paraId="0D902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4A7DDB5B">
                  <w:pPr>
                    <w:pStyle w:val="31"/>
                    <w:bidi w:val="0"/>
                    <w:rPr>
                      <w:rFonts w:hint="default"/>
                      <w:lang w:val="en-US" w:eastAsia="zh-CN"/>
                    </w:rPr>
                  </w:pPr>
                  <w:r>
                    <w:rPr>
                      <w:rFonts w:hint="default"/>
                    </w:rPr>
                    <w:t>规划环评批复要求</w:t>
                  </w:r>
                </w:p>
              </w:tc>
              <w:tc>
                <w:tcPr>
                  <w:tcW w:w="1853" w:type="pct"/>
                  <w:tcBorders>
                    <w:tl2br w:val="nil"/>
                    <w:tr2bl w:val="nil"/>
                  </w:tcBorders>
                  <w:shd w:val="clear" w:color="auto" w:fill="auto"/>
                  <w:vAlign w:val="center"/>
                </w:tcPr>
                <w:p w14:paraId="17E3C108">
                  <w:pPr>
                    <w:pStyle w:val="31"/>
                    <w:bidi w:val="0"/>
                    <w:rPr>
                      <w:rFonts w:hint="default"/>
                      <w:lang w:val="en-US" w:eastAsia="zh-CN"/>
                    </w:rPr>
                  </w:pPr>
                  <w:r>
                    <w:rPr>
                      <w:rFonts w:hint="default"/>
                    </w:rPr>
                    <w:t>本项目情况</w:t>
                  </w:r>
                </w:p>
              </w:tc>
              <w:tc>
                <w:tcPr>
                  <w:tcW w:w="560" w:type="pct"/>
                  <w:tcBorders>
                    <w:tl2br w:val="nil"/>
                    <w:tr2bl w:val="nil"/>
                  </w:tcBorders>
                  <w:shd w:val="clear" w:color="auto" w:fill="auto"/>
                  <w:vAlign w:val="center"/>
                </w:tcPr>
                <w:p w14:paraId="3FCA4702">
                  <w:pPr>
                    <w:pStyle w:val="31"/>
                    <w:bidi w:val="0"/>
                    <w:rPr>
                      <w:rFonts w:hint="default"/>
                      <w:lang w:val="en-US" w:eastAsia="zh-CN"/>
                    </w:rPr>
                  </w:pPr>
                  <w:r>
                    <w:rPr>
                      <w:rFonts w:hint="default"/>
                      <w:lang w:val="en-US" w:eastAsia="zh-CN"/>
                    </w:rPr>
                    <w:t>符合性</w:t>
                  </w:r>
                </w:p>
              </w:tc>
            </w:tr>
            <w:tr w14:paraId="146D73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4B170971">
                  <w:pPr>
                    <w:pStyle w:val="31"/>
                    <w:bidi w:val="0"/>
                    <w:rPr>
                      <w:rFonts w:hint="default"/>
                      <w:lang w:val="en-US" w:eastAsia="zh-CN"/>
                    </w:rPr>
                  </w:pPr>
                  <w:r>
                    <w:rPr>
                      <w:rFonts w:hint="default"/>
                    </w:rPr>
                    <w:t>进一步优化经开区规划布局，经开区各功能区快相对集中，严格按照功能区划和报告书提出的调整建议进行开发建设、处理好经开区内部及与周边工业、生活、配套服务等各功能组团的关系，园区北部居住用地周边禁止引进气型污染企业，做好工业用地与居住用地之间的隔离，确保功能区划明确，产业相对集中，生态环境优良</w:t>
                  </w:r>
                </w:p>
              </w:tc>
              <w:tc>
                <w:tcPr>
                  <w:tcW w:w="1853" w:type="pct"/>
                  <w:tcBorders>
                    <w:tl2br w:val="nil"/>
                    <w:tr2bl w:val="nil"/>
                  </w:tcBorders>
                  <w:shd w:val="clear" w:color="auto" w:fill="auto"/>
                  <w:vAlign w:val="center"/>
                </w:tcPr>
                <w:p w14:paraId="7AB53DD3">
                  <w:pPr>
                    <w:pStyle w:val="31"/>
                    <w:bidi w:val="0"/>
                    <w:rPr>
                      <w:rFonts w:hint="default"/>
                      <w:lang w:val="en-US" w:eastAsia="zh-CN"/>
                    </w:rPr>
                  </w:pPr>
                  <w:r>
                    <w:rPr>
                      <w:rFonts w:hint="default"/>
                    </w:rPr>
                    <w:t>本项目位于</w:t>
                  </w:r>
                  <w:r>
                    <w:rPr>
                      <w:rFonts w:hint="default"/>
                      <w:lang w:val="en-US" w:eastAsia="zh-CN"/>
                    </w:rPr>
                    <w:t>湘潭柏屹智能装备配件园</w:t>
                  </w:r>
                  <w:r>
                    <w:rPr>
                      <w:rFonts w:hint="eastAsia"/>
                      <w:lang w:val="en-US" w:eastAsia="zh-CN"/>
                    </w:rPr>
                    <w:t>6栋C</w:t>
                  </w:r>
                  <w:r>
                    <w:rPr>
                      <w:rFonts w:hint="default"/>
                      <w:lang w:val="en-US" w:eastAsia="zh-CN"/>
                    </w:rPr>
                    <w:t>属于工业用地，</w:t>
                  </w:r>
                  <w:r>
                    <w:rPr>
                      <w:rFonts w:hint="default"/>
                    </w:rPr>
                    <w:t>功能区划明确</w:t>
                  </w:r>
                  <w:r>
                    <w:rPr>
                      <w:rFonts w:hint="default"/>
                      <w:lang w:eastAsia="zh-CN"/>
                    </w:rPr>
                    <w:t>。</w:t>
                  </w:r>
                  <w:r>
                    <w:rPr>
                      <w:rFonts w:hint="default"/>
                    </w:rPr>
                    <w:t>周围</w:t>
                  </w:r>
                  <w:r>
                    <w:rPr>
                      <w:rFonts w:hint="default"/>
                      <w:lang w:val="en-US" w:eastAsia="zh-CN"/>
                    </w:rPr>
                    <w:t>居民点为项目北侧赤湖村居民点、实竹塘居民点和南侧杨家巷子居民点，本项目排放废气主要为</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下料粉尘、拉丝粉尘及</w:t>
                  </w:r>
                  <w:r>
                    <w:rPr>
                      <w:rFonts w:hint="default"/>
                      <w:lang w:val="en-US" w:eastAsia="zh-CN"/>
                    </w:rPr>
                    <w:t>焊接烟尘，</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下料粉尘、拉丝粉尘经集气罩收集，布袋除尘后经15m排气筒（DA001）排出，焊接烟尘</w:t>
                  </w:r>
                  <w:r>
                    <w:rPr>
                      <w:rFonts w:hint="default"/>
                      <w:lang w:val="en-US" w:eastAsia="zh-CN"/>
                    </w:rPr>
                    <w:t>移动式烟尘净化器处理后车间内无组织排放</w:t>
                  </w:r>
                  <w:r>
                    <w:rPr>
                      <w:rFonts w:hint="eastAsia"/>
                      <w:lang w:val="en-US" w:eastAsia="zh-CN"/>
                    </w:rPr>
                    <w:t>，</w:t>
                  </w:r>
                  <w:r>
                    <w:rPr>
                      <w:rFonts w:hint="default"/>
                      <w:lang w:val="en-US" w:eastAsia="zh-CN"/>
                    </w:rPr>
                    <w:t>项目废气排放量小，</w:t>
                  </w:r>
                  <w:r>
                    <w:rPr>
                      <w:rFonts w:hint="eastAsia"/>
                      <w:lang w:val="en-US" w:eastAsia="zh-CN"/>
                    </w:rPr>
                    <w:t>且</w:t>
                  </w:r>
                  <w:r>
                    <w:rPr>
                      <w:rFonts w:hint="default"/>
                      <w:lang w:val="en-US" w:eastAsia="zh-CN"/>
                    </w:rPr>
                    <w:t>经处理后均能达标排放，对周边环境影响较小</w:t>
                  </w:r>
                </w:p>
              </w:tc>
              <w:tc>
                <w:tcPr>
                  <w:tcW w:w="560" w:type="pct"/>
                  <w:tcBorders>
                    <w:tl2br w:val="nil"/>
                    <w:tr2bl w:val="nil"/>
                  </w:tcBorders>
                  <w:shd w:val="clear" w:color="auto" w:fill="auto"/>
                  <w:vAlign w:val="center"/>
                </w:tcPr>
                <w:p w14:paraId="3472D5A1">
                  <w:pPr>
                    <w:pStyle w:val="31"/>
                    <w:bidi w:val="0"/>
                    <w:rPr>
                      <w:rFonts w:hint="default"/>
                      <w:lang w:val="en-US" w:eastAsia="zh-CN"/>
                    </w:rPr>
                  </w:pPr>
                  <w:r>
                    <w:rPr>
                      <w:rFonts w:hint="default"/>
                    </w:rPr>
                    <w:t>符合</w:t>
                  </w:r>
                </w:p>
              </w:tc>
            </w:tr>
            <w:tr w14:paraId="225FD3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0EF3E3A0">
                  <w:pPr>
                    <w:pStyle w:val="31"/>
                    <w:bidi w:val="0"/>
                    <w:rPr>
                      <w:rFonts w:hint="default"/>
                      <w:lang w:val="en-US" w:eastAsia="zh-CN"/>
                    </w:rPr>
                  </w:pPr>
                  <w:r>
                    <w:rPr>
                      <w:rFonts w:hint="default"/>
                    </w:rPr>
                    <w:t>严格执行经开区入园企业准入制度，入园项目选址必须符合湖南省湘江保护条例、经开区总体规划、用地规划、环保规划及产业定位总体要求、不得引进国家明令淘汰和禁止发展的能耗物耗高、环境污染严重、不符合产业政策的建设项目，经开区禁止引进三类工业和外排水污染物涉及重金属和持久性有机物的项目，严格控制发展气型污染企业，严格限制排水量大，以氨氮为特征污染物和水循环利用率低的企业及项目进入。经开区管委会和地方环保行政主管部门必须严格按照报告书提出的具体准入条件做好项目的招商把关，在入园项目前期和建设期，必须严格执行建设项目环境影响评价和环保</w:t>
                  </w:r>
                  <w:r>
                    <w:rPr>
                      <w:rFonts w:hint="eastAsia"/>
                      <w:lang w:eastAsia="zh-CN"/>
                    </w:rPr>
                    <w:t>“</w:t>
                  </w:r>
                  <w:r>
                    <w:rPr>
                      <w:rFonts w:hint="default"/>
                    </w:rPr>
                    <w:t>三同时</w:t>
                  </w:r>
                  <w:r>
                    <w:rPr>
                      <w:rFonts w:hint="eastAsia"/>
                      <w:lang w:eastAsia="zh-CN"/>
                    </w:rPr>
                    <w:t>”</w:t>
                  </w:r>
                  <w:r>
                    <w:rPr>
                      <w:rFonts w:hint="default"/>
                    </w:rPr>
                    <w:t>管理制度，推行清洁生产工艺，确保入园企业排污浓度、总量满足达标排放和总量控制要求；加强对现有已入园企业的环境监管，对已建设项目进行清理，按报告书要求对现有园及调扩区域内不符合产业定位，涉及重污染企业限期退出，并妥善解决原厂址遗留环境问题</w:t>
                  </w:r>
                </w:p>
              </w:tc>
              <w:tc>
                <w:tcPr>
                  <w:tcW w:w="1853" w:type="pct"/>
                  <w:tcBorders>
                    <w:tl2br w:val="nil"/>
                    <w:tr2bl w:val="nil"/>
                  </w:tcBorders>
                  <w:shd w:val="clear" w:color="auto" w:fill="auto"/>
                  <w:vAlign w:val="center"/>
                </w:tcPr>
                <w:p w14:paraId="74D1BA78">
                  <w:pPr>
                    <w:pStyle w:val="31"/>
                    <w:bidi w:val="0"/>
                    <w:rPr>
                      <w:rFonts w:hint="default"/>
                      <w:lang w:val="en-US" w:eastAsia="zh-CN"/>
                    </w:rPr>
                  </w:pPr>
                  <w:r>
                    <w:rPr>
                      <w:rFonts w:hint="default"/>
                    </w:rPr>
                    <w:t>本项目选址均符合湖省湘江保护条例、经开区总体规划、用地规划、环保规划及产业定位总体要求；本项目不属于国家明令淘汰和禁止发展的三类工业项目，本项目外排废水为生活污水；项目将严格执行建设项目环境影响评价和环保</w:t>
                  </w:r>
                  <w:r>
                    <w:rPr>
                      <w:rFonts w:hint="eastAsia"/>
                      <w:lang w:eastAsia="zh-CN"/>
                    </w:rPr>
                    <w:t>“</w:t>
                  </w:r>
                  <w:r>
                    <w:rPr>
                      <w:rFonts w:hint="default"/>
                    </w:rPr>
                    <w:t>三同时</w:t>
                  </w:r>
                  <w:r>
                    <w:rPr>
                      <w:rFonts w:hint="eastAsia"/>
                      <w:lang w:eastAsia="zh-CN"/>
                    </w:rPr>
                    <w:t>”</w:t>
                  </w:r>
                  <w:r>
                    <w:rPr>
                      <w:rFonts w:hint="default"/>
                    </w:rPr>
                    <w:t>管理制度。</w:t>
                  </w:r>
                </w:p>
              </w:tc>
              <w:tc>
                <w:tcPr>
                  <w:tcW w:w="560" w:type="pct"/>
                  <w:tcBorders>
                    <w:tl2br w:val="nil"/>
                    <w:tr2bl w:val="nil"/>
                  </w:tcBorders>
                  <w:shd w:val="clear" w:color="auto" w:fill="auto"/>
                  <w:vAlign w:val="center"/>
                </w:tcPr>
                <w:p w14:paraId="6F10D731">
                  <w:pPr>
                    <w:pStyle w:val="31"/>
                    <w:bidi w:val="0"/>
                    <w:rPr>
                      <w:rFonts w:hint="default"/>
                      <w:lang w:val="en-US" w:eastAsia="zh-CN"/>
                    </w:rPr>
                  </w:pPr>
                  <w:r>
                    <w:rPr>
                      <w:rFonts w:hint="default"/>
                    </w:rPr>
                    <w:t>符合</w:t>
                  </w:r>
                </w:p>
              </w:tc>
            </w:tr>
            <w:tr w14:paraId="42434C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3F462444">
                  <w:pPr>
                    <w:pStyle w:val="31"/>
                    <w:bidi w:val="0"/>
                    <w:rPr>
                      <w:rFonts w:hint="default"/>
                      <w:lang w:val="en-US" w:eastAsia="zh-CN"/>
                    </w:rPr>
                  </w:pPr>
                  <w:r>
                    <w:rPr>
                      <w:rFonts w:hint="default"/>
                    </w:rPr>
                    <w:t>做好经开区水污染综合防治，经开区排水实施</w:t>
                  </w:r>
                  <w:r>
                    <w:rPr>
                      <w:rFonts w:hint="eastAsia"/>
                      <w:lang w:eastAsia="zh-CN"/>
                    </w:rPr>
                    <w:t>“</w:t>
                  </w:r>
                  <w:r>
                    <w:rPr>
                      <w:rFonts w:hint="default"/>
                    </w:rPr>
                    <w:t>雨污分流</w:t>
                  </w:r>
                  <w:r>
                    <w:rPr>
                      <w:rFonts w:hint="eastAsia"/>
                      <w:lang w:eastAsia="zh-CN"/>
                    </w:rPr>
                    <w:t>”</w:t>
                  </w:r>
                  <w:r>
                    <w:rPr>
                      <w:rFonts w:hint="default"/>
                    </w:rPr>
                    <w:t>，进一步推进经开区内各企业水循环利用工作，减少外排废水量；经开区污水纳入湘潭县污水处理厂处理，管委会及地方环保主管部门应加强进水水质标准管理，确保经开区工业废水及生活污水经预处理达到行业排水标准及《污水综合排放标准》（GB8978-1996）三级标准后排入污水管网，其中第一类污染物在车间排放口达到《污水综合排放标准》（GB8978-1996）表1规定的最高允许排放浓度限值要求。地方政府、经开区管委会应加快实施湘潭县污水处理厂扩容提标改造和经开区排水管网建设完善工作，污水处理厂出水控制水质应提标至《城镇污水处理厂污染物排放标准》（GB18918-2002）中的一级A标准。在管网未配套到位，废水不能接入污水处理厂正常处理的区域，应禁止引进企业。</w:t>
                  </w:r>
                </w:p>
              </w:tc>
              <w:tc>
                <w:tcPr>
                  <w:tcW w:w="1853" w:type="pct"/>
                  <w:tcBorders>
                    <w:tl2br w:val="nil"/>
                    <w:tr2bl w:val="nil"/>
                  </w:tcBorders>
                  <w:shd w:val="clear" w:color="auto" w:fill="auto"/>
                  <w:vAlign w:val="center"/>
                </w:tcPr>
                <w:p w14:paraId="6D8359D4">
                  <w:pPr>
                    <w:pStyle w:val="31"/>
                    <w:bidi w:val="0"/>
                    <w:rPr>
                      <w:rFonts w:hint="default"/>
                      <w:lang w:val="en-US" w:eastAsia="zh-CN"/>
                    </w:rPr>
                  </w:pPr>
                  <w:r>
                    <w:rPr>
                      <w:rFonts w:hint="default"/>
                      <w:lang w:val="en-US" w:eastAsia="zh-CN"/>
                    </w:rPr>
                    <w:t>本项目无生产废水外排，生活废水依托园区化粪池处理后排入湘潭县第一污水处理</w:t>
                  </w:r>
                </w:p>
              </w:tc>
              <w:tc>
                <w:tcPr>
                  <w:tcW w:w="560" w:type="pct"/>
                  <w:tcBorders>
                    <w:tl2br w:val="nil"/>
                    <w:tr2bl w:val="nil"/>
                  </w:tcBorders>
                  <w:shd w:val="clear" w:color="auto" w:fill="auto"/>
                  <w:vAlign w:val="center"/>
                </w:tcPr>
                <w:p w14:paraId="121C405C">
                  <w:pPr>
                    <w:pStyle w:val="31"/>
                    <w:bidi w:val="0"/>
                    <w:rPr>
                      <w:rFonts w:hint="default"/>
                      <w:lang w:val="en-US" w:eastAsia="zh-CN"/>
                    </w:rPr>
                  </w:pPr>
                  <w:r>
                    <w:rPr>
                      <w:rFonts w:hint="default"/>
                    </w:rPr>
                    <w:t>符合</w:t>
                  </w:r>
                </w:p>
              </w:tc>
            </w:tr>
            <w:tr w14:paraId="629767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193FA312">
                  <w:pPr>
                    <w:pStyle w:val="31"/>
                    <w:bidi w:val="0"/>
                    <w:rPr>
                      <w:rFonts w:hint="default"/>
                      <w:lang w:val="en-US" w:eastAsia="zh-CN"/>
                    </w:rPr>
                  </w:pPr>
                  <w:r>
                    <w:rPr>
                      <w:rFonts w:hint="default"/>
                    </w:rPr>
                    <w:t>做好经开区大气污染控制措施，经开区应积极推广清洁能源、严格限制燃煤企业进入，逐步改造现有燃煤企业，实现生产、生活无煤化。加强企业管理，对各企业有工艺废气产出的生产节点，应督促其配置废气收集与处理净化装置，做到达标排放；加强生产工艺研究与技术改进，采取有效措施，减少工艺废气的无组织排放，入园企业各生产装置排放的废气须经处理达到相应的行业排放标准及《大气污染物综合排放标准》中的二级标准要求；合理优化工业布局，将气型污染相对明显，涉重气型污染的企业布置在远离居住等环境敏感区域的位置，并在工业企业之间设置合理的间隔距离，减轻相互影响。</w:t>
                  </w:r>
                </w:p>
              </w:tc>
              <w:tc>
                <w:tcPr>
                  <w:tcW w:w="1853" w:type="pct"/>
                  <w:tcBorders>
                    <w:tl2br w:val="nil"/>
                    <w:tr2bl w:val="nil"/>
                  </w:tcBorders>
                  <w:shd w:val="clear" w:color="auto" w:fill="auto"/>
                  <w:vAlign w:val="center"/>
                </w:tcPr>
                <w:p w14:paraId="014E0D84">
                  <w:pPr>
                    <w:pStyle w:val="31"/>
                    <w:bidi w:val="0"/>
                    <w:rPr>
                      <w:rFonts w:hint="default"/>
                      <w:lang w:val="en-US" w:eastAsia="zh-CN"/>
                    </w:rPr>
                  </w:pPr>
                  <w:r>
                    <w:rPr>
                      <w:rFonts w:hint="default"/>
                    </w:rPr>
                    <w:t>本项目</w:t>
                  </w:r>
                  <w:r>
                    <w:rPr>
                      <w:rFonts w:hint="default"/>
                      <w:lang w:val="en-US" w:eastAsia="zh-CN"/>
                    </w:rPr>
                    <w:t>生产使用电，本项目排放废气主要为</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下料粉尘、拉丝粉尘及</w:t>
                  </w:r>
                  <w:r>
                    <w:rPr>
                      <w:rFonts w:hint="default"/>
                      <w:lang w:val="en-US" w:eastAsia="zh-CN"/>
                    </w:rPr>
                    <w:t>焊接烟尘，</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下料粉尘、拉丝粉尘经集气罩收集，布袋除尘后经15m排气筒（DA001）排出，焊接烟尘</w:t>
                  </w:r>
                  <w:r>
                    <w:rPr>
                      <w:rFonts w:hint="default"/>
                      <w:lang w:val="en-US" w:eastAsia="zh-CN"/>
                    </w:rPr>
                    <w:t>移动式烟尘净化器处理后</w:t>
                  </w:r>
                  <w:r>
                    <w:rPr>
                      <w:rFonts w:hint="eastAsia"/>
                      <w:lang w:val="en-US" w:eastAsia="zh-CN"/>
                    </w:rPr>
                    <w:t>车间无组织排放，</w:t>
                  </w:r>
                  <w:r>
                    <w:rPr>
                      <w:rFonts w:hint="default"/>
                    </w:rPr>
                    <w:t>项目最近居民区为北侧的</w:t>
                  </w:r>
                  <w:r>
                    <w:rPr>
                      <w:rFonts w:hint="default"/>
                      <w:lang w:val="en-US" w:eastAsia="zh-CN"/>
                    </w:rPr>
                    <w:t>赤湖村居民点、实竹塘居民点和南侧的杨家巷子居民点，居民点与项目建设地有建筑和城市道路相隔</w:t>
                  </w:r>
                  <w:r>
                    <w:rPr>
                      <w:rFonts w:hint="default"/>
                    </w:rPr>
                    <w:t>，影响较小。</w:t>
                  </w:r>
                </w:p>
              </w:tc>
              <w:tc>
                <w:tcPr>
                  <w:tcW w:w="560" w:type="pct"/>
                  <w:tcBorders>
                    <w:tl2br w:val="nil"/>
                    <w:tr2bl w:val="nil"/>
                  </w:tcBorders>
                  <w:shd w:val="clear" w:color="auto" w:fill="auto"/>
                  <w:vAlign w:val="center"/>
                </w:tcPr>
                <w:p w14:paraId="65279047">
                  <w:pPr>
                    <w:pStyle w:val="31"/>
                    <w:bidi w:val="0"/>
                    <w:rPr>
                      <w:rFonts w:hint="default"/>
                      <w:lang w:val="en-US" w:eastAsia="zh-CN"/>
                    </w:rPr>
                  </w:pPr>
                  <w:r>
                    <w:rPr>
                      <w:rFonts w:hint="default"/>
                    </w:rPr>
                    <w:t>符合</w:t>
                  </w:r>
                </w:p>
              </w:tc>
            </w:tr>
            <w:tr w14:paraId="5FF355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3975BBD2">
                  <w:pPr>
                    <w:pStyle w:val="31"/>
                    <w:bidi w:val="0"/>
                    <w:rPr>
                      <w:rFonts w:hint="default"/>
                      <w:lang w:val="en-US" w:eastAsia="zh-CN"/>
                    </w:rPr>
                  </w:pPr>
                  <w:r>
                    <w:rPr>
                      <w:rFonts w:hint="default"/>
                    </w:rPr>
                    <w:t>做好经开区工业固体废物和生活垃圾处理，建立统一的固废收集、贮运、运输、综合利用和安全处置的运营管理体系。推进清洁生产，减少固体废物产生量；加强固体废物的资源化进程，提高综合利用率；规范固体废物处理措施，对工业企业产生的固体废物特别是危险固废应按国家有关规定综合利用或妥善处置，严防二次污染。</w:t>
                  </w:r>
                </w:p>
              </w:tc>
              <w:tc>
                <w:tcPr>
                  <w:tcW w:w="1853" w:type="pct"/>
                  <w:tcBorders>
                    <w:tl2br w:val="nil"/>
                    <w:tr2bl w:val="nil"/>
                  </w:tcBorders>
                  <w:shd w:val="clear" w:color="auto" w:fill="auto"/>
                  <w:vAlign w:val="center"/>
                </w:tcPr>
                <w:p w14:paraId="21BF8603">
                  <w:pPr>
                    <w:pStyle w:val="31"/>
                    <w:bidi w:val="0"/>
                    <w:rPr>
                      <w:rFonts w:hint="default"/>
                      <w:lang w:val="en-US" w:eastAsia="zh-CN"/>
                    </w:rPr>
                  </w:pPr>
                  <w:r>
                    <w:rPr>
                      <w:rFonts w:hint="default"/>
                    </w:rPr>
                    <w:t>本项目</w:t>
                  </w:r>
                  <w:r>
                    <w:rPr>
                      <w:rFonts w:hint="default"/>
                      <w:lang w:val="en-US" w:eastAsia="zh-CN"/>
                    </w:rPr>
                    <w:t>一般工业固废暂存于一般固废间，交由有能力处理单位处置；危险废物暂存于危废暂存间，委托有资质单位处置；生活垃圾交环卫部门清运。</w:t>
                  </w:r>
                  <w:r>
                    <w:rPr>
                      <w:rFonts w:hint="default"/>
                    </w:rPr>
                    <w:t>各类固体废物均合理处置。</w:t>
                  </w:r>
                </w:p>
              </w:tc>
              <w:tc>
                <w:tcPr>
                  <w:tcW w:w="560" w:type="pct"/>
                  <w:tcBorders>
                    <w:tl2br w:val="nil"/>
                    <w:tr2bl w:val="nil"/>
                  </w:tcBorders>
                  <w:shd w:val="clear" w:color="auto" w:fill="auto"/>
                  <w:vAlign w:val="center"/>
                </w:tcPr>
                <w:p w14:paraId="166F92B0">
                  <w:pPr>
                    <w:pStyle w:val="31"/>
                    <w:bidi w:val="0"/>
                    <w:rPr>
                      <w:rFonts w:hint="default"/>
                      <w:lang w:val="en-US" w:eastAsia="zh-CN"/>
                    </w:rPr>
                  </w:pPr>
                  <w:r>
                    <w:rPr>
                      <w:rFonts w:hint="default"/>
                    </w:rPr>
                    <w:t>符合</w:t>
                  </w:r>
                </w:p>
              </w:tc>
            </w:tr>
            <w:tr w14:paraId="5061E7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2586" w:type="pct"/>
                  <w:tcBorders>
                    <w:tl2br w:val="nil"/>
                    <w:tr2bl w:val="nil"/>
                  </w:tcBorders>
                  <w:shd w:val="clear" w:color="auto" w:fill="auto"/>
                  <w:vAlign w:val="center"/>
                </w:tcPr>
                <w:p w14:paraId="524B1DE4">
                  <w:pPr>
                    <w:pStyle w:val="31"/>
                    <w:bidi w:val="0"/>
                    <w:rPr>
                      <w:rFonts w:hint="default"/>
                      <w:lang w:val="en-US" w:eastAsia="zh-CN"/>
                    </w:rPr>
                  </w:pPr>
                  <w:r>
                    <w:rPr>
                      <w:rFonts w:hint="default"/>
                    </w:rPr>
                    <w:t>经开区要建立专职环境监督管理机构，建立健全环境风险事故防范措施和应急预案，严防环境风险事故发生。</w:t>
                  </w:r>
                </w:p>
              </w:tc>
              <w:tc>
                <w:tcPr>
                  <w:tcW w:w="1853" w:type="pct"/>
                  <w:tcBorders>
                    <w:tl2br w:val="nil"/>
                    <w:tr2bl w:val="nil"/>
                  </w:tcBorders>
                  <w:shd w:val="clear" w:color="auto" w:fill="auto"/>
                  <w:vAlign w:val="center"/>
                </w:tcPr>
                <w:p w14:paraId="5D4FCE46">
                  <w:pPr>
                    <w:pStyle w:val="31"/>
                    <w:bidi w:val="0"/>
                    <w:rPr>
                      <w:rFonts w:hint="default"/>
                      <w:lang w:val="en-US" w:eastAsia="zh-CN"/>
                    </w:rPr>
                  </w:pPr>
                  <w:r>
                    <w:rPr>
                      <w:rFonts w:hint="default"/>
                    </w:rPr>
                    <w:t>本项目将</w:t>
                  </w:r>
                  <w:r>
                    <w:rPr>
                      <w:rFonts w:hint="default"/>
                      <w:lang w:val="en-US" w:eastAsia="zh-CN"/>
                    </w:rPr>
                    <w:t>按要求编制</w:t>
                  </w:r>
                  <w:r>
                    <w:rPr>
                      <w:rFonts w:hint="default"/>
                    </w:rPr>
                    <w:t>突发环境事件应急预案</w:t>
                  </w:r>
                </w:p>
              </w:tc>
              <w:tc>
                <w:tcPr>
                  <w:tcW w:w="560" w:type="pct"/>
                  <w:tcBorders>
                    <w:tl2br w:val="nil"/>
                    <w:tr2bl w:val="nil"/>
                  </w:tcBorders>
                  <w:shd w:val="clear" w:color="auto" w:fill="auto"/>
                  <w:vAlign w:val="center"/>
                </w:tcPr>
                <w:p w14:paraId="2F0C60F5">
                  <w:pPr>
                    <w:pStyle w:val="31"/>
                    <w:bidi w:val="0"/>
                    <w:rPr>
                      <w:rFonts w:hint="default"/>
                      <w:lang w:val="en-US" w:eastAsia="zh-CN"/>
                    </w:rPr>
                  </w:pPr>
                  <w:r>
                    <w:rPr>
                      <w:rFonts w:hint="default"/>
                    </w:rPr>
                    <w:t>符合</w:t>
                  </w:r>
                </w:p>
              </w:tc>
            </w:tr>
            <w:tr w14:paraId="3F7FE1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34F45238">
                  <w:pPr>
                    <w:pStyle w:val="31"/>
                    <w:bidi w:val="0"/>
                    <w:rPr>
                      <w:rFonts w:hint="default"/>
                      <w:lang w:val="en-US" w:eastAsia="zh-CN"/>
                    </w:rPr>
                  </w:pPr>
                  <w:r>
                    <w:rPr>
                      <w:rFonts w:hint="default"/>
                    </w:rPr>
                    <w:t>合理有序安排经开区开发进度。按经开区的开发规划统筹制定拆迁安置方案，落实移民生产生活安置措施，防止移民再次安置和次生环境问题。</w:t>
                  </w:r>
                </w:p>
              </w:tc>
              <w:tc>
                <w:tcPr>
                  <w:tcW w:w="1853" w:type="pct"/>
                  <w:tcBorders>
                    <w:tl2br w:val="nil"/>
                    <w:tr2bl w:val="nil"/>
                  </w:tcBorders>
                  <w:shd w:val="clear" w:color="auto" w:fill="auto"/>
                  <w:vAlign w:val="center"/>
                </w:tcPr>
                <w:p w14:paraId="51925799">
                  <w:pPr>
                    <w:pStyle w:val="31"/>
                    <w:bidi w:val="0"/>
                    <w:rPr>
                      <w:rFonts w:hint="default"/>
                      <w:lang w:val="en-US" w:eastAsia="zh-CN"/>
                    </w:rPr>
                  </w:pPr>
                  <w:r>
                    <w:rPr>
                      <w:rFonts w:hint="default"/>
                    </w:rPr>
                    <w:t>不涉及</w:t>
                  </w:r>
                </w:p>
              </w:tc>
              <w:tc>
                <w:tcPr>
                  <w:tcW w:w="560" w:type="pct"/>
                  <w:tcBorders>
                    <w:tl2br w:val="nil"/>
                    <w:tr2bl w:val="nil"/>
                  </w:tcBorders>
                  <w:shd w:val="clear" w:color="auto" w:fill="auto"/>
                  <w:vAlign w:val="center"/>
                </w:tcPr>
                <w:p w14:paraId="310191D2">
                  <w:pPr>
                    <w:pStyle w:val="31"/>
                    <w:bidi w:val="0"/>
                    <w:rPr>
                      <w:rFonts w:hint="default"/>
                      <w:lang w:val="en-US" w:eastAsia="zh-CN"/>
                    </w:rPr>
                  </w:pPr>
                  <w:r>
                    <w:rPr>
                      <w:rFonts w:hint="default"/>
                    </w:rPr>
                    <w:t>符合</w:t>
                  </w:r>
                </w:p>
              </w:tc>
            </w:tr>
            <w:tr w14:paraId="0FA2B4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86" w:type="pct"/>
                  <w:tcBorders>
                    <w:tl2br w:val="nil"/>
                    <w:tr2bl w:val="nil"/>
                  </w:tcBorders>
                  <w:shd w:val="clear" w:color="auto" w:fill="auto"/>
                  <w:vAlign w:val="center"/>
                </w:tcPr>
                <w:p w14:paraId="4CB005DF">
                  <w:pPr>
                    <w:pStyle w:val="31"/>
                    <w:bidi w:val="0"/>
                    <w:rPr>
                      <w:rFonts w:hint="default"/>
                      <w:lang w:val="en-US" w:eastAsia="zh-CN"/>
                    </w:rPr>
                  </w:pPr>
                  <w:r>
                    <w:rPr>
                      <w:rFonts w:hint="default"/>
                    </w:rPr>
                    <w:t>经开区建设过程中，应按规划及报告书提出的生态保护、景观设计和功能分区要求保留一定的自然山体绿地；施工期保护好山体、树林和耕地等不受破坏；土石方开挖、堆存及回填要实施围挡、护坡等措施，裸露地及时恢复植被、防止水土流失。</w:t>
                  </w:r>
                </w:p>
              </w:tc>
              <w:tc>
                <w:tcPr>
                  <w:tcW w:w="1853" w:type="pct"/>
                  <w:tcBorders>
                    <w:tl2br w:val="nil"/>
                    <w:tr2bl w:val="nil"/>
                  </w:tcBorders>
                  <w:shd w:val="clear" w:color="auto" w:fill="auto"/>
                  <w:vAlign w:val="center"/>
                </w:tcPr>
                <w:p w14:paraId="2969CE7B">
                  <w:pPr>
                    <w:pStyle w:val="31"/>
                    <w:bidi w:val="0"/>
                    <w:rPr>
                      <w:rFonts w:hint="default"/>
                      <w:lang w:val="en-US" w:eastAsia="zh-CN"/>
                    </w:rPr>
                  </w:pPr>
                  <w:r>
                    <w:rPr>
                      <w:rFonts w:hint="default"/>
                      <w:lang w:val="en-US" w:eastAsia="zh-CN"/>
                    </w:rPr>
                    <w:t>不涉及</w:t>
                  </w:r>
                </w:p>
              </w:tc>
              <w:tc>
                <w:tcPr>
                  <w:tcW w:w="560" w:type="pct"/>
                  <w:tcBorders>
                    <w:tl2br w:val="nil"/>
                    <w:tr2bl w:val="nil"/>
                  </w:tcBorders>
                  <w:shd w:val="clear" w:color="auto" w:fill="auto"/>
                  <w:vAlign w:val="center"/>
                </w:tcPr>
                <w:p w14:paraId="1579C72E">
                  <w:pPr>
                    <w:pStyle w:val="31"/>
                    <w:bidi w:val="0"/>
                    <w:rPr>
                      <w:rFonts w:hint="default"/>
                      <w:lang w:val="en-US" w:eastAsia="zh-CN"/>
                    </w:rPr>
                  </w:pPr>
                  <w:r>
                    <w:rPr>
                      <w:rFonts w:hint="default"/>
                    </w:rPr>
                    <w:t>符合</w:t>
                  </w:r>
                </w:p>
              </w:tc>
            </w:tr>
          </w:tbl>
          <w:p w14:paraId="6B5F0F8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b w:val="0"/>
                <w:bCs w:val="0"/>
                <w:sz w:val="24"/>
                <w:szCs w:val="24"/>
                <w:highlight w:val="none"/>
                <w:lang w:val="en-US" w:eastAsia="zh-CN"/>
              </w:rPr>
              <w:t>2</w:t>
            </w:r>
            <w:r>
              <w:rPr>
                <w:rFonts w:hint="default" w:ascii="Times New Roman" w:hAnsi="Times New Roman" w:eastAsia="宋体" w:cs="Times New Roman"/>
                <w:b w:val="0"/>
                <w:bCs w:val="0"/>
                <w:sz w:val="24"/>
                <w:szCs w:val="24"/>
                <w:highlight w:val="none"/>
                <w:lang w:eastAsia="zh-CN"/>
              </w:rPr>
              <w:t>）</w:t>
            </w:r>
            <w:r>
              <w:rPr>
                <w:rFonts w:hint="default" w:ascii="Times New Roman" w:hAnsi="Times New Roman" w:eastAsia="宋体" w:cs="Times New Roman"/>
                <w:b w:val="0"/>
                <w:bCs w:val="0"/>
                <w:sz w:val="24"/>
                <w:szCs w:val="24"/>
                <w:highlight w:val="none"/>
              </w:rPr>
              <w:t>与《</w:t>
            </w:r>
            <w:r>
              <w:rPr>
                <w:rFonts w:hint="default" w:ascii="Times New Roman" w:hAnsi="Times New Roman" w:eastAsia="宋体" w:cs="Times New Roman"/>
                <w:b w:val="0"/>
                <w:bCs w:val="0"/>
                <w:sz w:val="24"/>
                <w:szCs w:val="24"/>
                <w:highlight w:val="none"/>
                <w:lang w:val="en-US" w:eastAsia="zh-CN"/>
              </w:rPr>
              <w:t>湖南省生态环境厅关于湖南湘潭天易经济开发区环境影响跟踪评价工作意见的函</w:t>
            </w:r>
            <w:r>
              <w:rPr>
                <w:rFonts w:hint="default" w:ascii="Times New Roman" w:hAnsi="Times New Roman" w:eastAsia="宋体" w:cs="Times New Roman"/>
                <w:b w:val="0"/>
                <w:bCs w:val="0"/>
                <w:sz w:val="24"/>
                <w:szCs w:val="24"/>
                <w:highlight w:val="none"/>
              </w:rPr>
              <w:t>》的相符性分析</w:t>
            </w:r>
            <w:r>
              <w:rPr>
                <w:rFonts w:hint="default" w:ascii="Times New Roman" w:hAnsi="Times New Roman" w:eastAsia="宋体" w:cs="Times New Roman"/>
                <w:b w:val="0"/>
                <w:bCs w:val="0"/>
                <w:sz w:val="24"/>
                <w:szCs w:val="24"/>
                <w:highlight w:val="none"/>
                <w:lang w:val="en-US" w:eastAsia="zh-CN"/>
              </w:rPr>
              <w:t>如下。</w:t>
            </w:r>
          </w:p>
          <w:p w14:paraId="55B395D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lang w:val="en-US" w:eastAsia="zh-CN"/>
              </w:rPr>
              <w:t>表1-2 与《湖南省生态环境厅关于湖南湘潭天易经济开发区环境影响跟踪评价工作意见的函》的相符性分析表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86"/>
              <w:gridCol w:w="2340"/>
              <w:gridCol w:w="694"/>
            </w:tblGrid>
            <w:tr w14:paraId="6D9168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tcBorders>
                    <w:tl2br w:val="nil"/>
                    <w:tr2bl w:val="nil"/>
                  </w:tcBorders>
                  <w:noWrap w:val="0"/>
                  <w:vAlign w:val="center"/>
                </w:tcPr>
                <w:p w14:paraId="2F78E2B2">
                  <w:pPr>
                    <w:pStyle w:val="38"/>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规划环评批复要求</w:t>
                  </w:r>
                </w:p>
              </w:tc>
              <w:tc>
                <w:tcPr>
                  <w:tcW w:w="2340" w:type="dxa"/>
                  <w:tcBorders>
                    <w:tl2br w:val="nil"/>
                    <w:tr2bl w:val="nil"/>
                  </w:tcBorders>
                  <w:noWrap w:val="0"/>
                  <w:vAlign w:val="center"/>
                </w:tcPr>
                <w:p w14:paraId="12C6265F">
                  <w:pPr>
                    <w:pStyle w:val="38"/>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本项目情况</w:t>
                  </w:r>
                </w:p>
              </w:tc>
              <w:tc>
                <w:tcPr>
                  <w:tcW w:w="694" w:type="dxa"/>
                  <w:tcBorders>
                    <w:tl2br w:val="nil"/>
                    <w:tr2bl w:val="nil"/>
                  </w:tcBorders>
                  <w:noWrap w:val="0"/>
                  <w:vAlign w:val="center"/>
                </w:tcPr>
                <w:p w14:paraId="7DEF634C">
                  <w:pPr>
                    <w:pStyle w:val="38"/>
                    <w:bidi w:val="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是否符合</w:t>
                  </w:r>
                </w:p>
              </w:tc>
            </w:tr>
            <w:tr w14:paraId="61BE3C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tcBorders>
                    <w:tl2br w:val="nil"/>
                    <w:tr2bl w:val="nil"/>
                  </w:tcBorders>
                  <w:shd w:val="clear" w:color="auto" w:fill="auto"/>
                  <w:noWrap w:val="0"/>
                  <w:vAlign w:val="center"/>
                </w:tcPr>
                <w:p w14:paraId="4ACCCC41">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按程序做好园区规划调整。园区核准面积开发程度较高，园区北部已与县城融合，周边存在大量居住区，未来应进一步优化空间布局，将影响较大的工业项目向园区南部、西部布局但应重点关注和采取措施避免工业污染排放对园区南部邻近的湘潭县第九中学、湘潭县职业技术学校的影响，园区应结合2022年重新核准的产业园区边界面积及四至范围适时重新启动规划调整并开展规划环评，重点做好园区与城区之间的边界管理，推动园区整体连片发展，从生态环境相容性角度统筹考虑区域功能布局，逐步减少园区周边环境敏感目标，减小工业开发对城市居住及社会服务功能的影响</w:t>
                  </w:r>
                </w:p>
              </w:tc>
              <w:tc>
                <w:tcPr>
                  <w:tcW w:w="2340" w:type="dxa"/>
                  <w:tcBorders>
                    <w:tl2br w:val="nil"/>
                    <w:tr2bl w:val="nil"/>
                  </w:tcBorders>
                  <w:shd w:val="clear" w:color="auto" w:fill="auto"/>
                  <w:noWrap w:val="0"/>
                  <w:vAlign w:val="center"/>
                </w:tcPr>
                <w:p w14:paraId="60106214">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不涉及</w:t>
                  </w:r>
                </w:p>
              </w:tc>
              <w:tc>
                <w:tcPr>
                  <w:tcW w:w="694" w:type="dxa"/>
                  <w:tcBorders>
                    <w:tl2br w:val="nil"/>
                    <w:tr2bl w:val="nil"/>
                  </w:tcBorders>
                  <w:shd w:val="clear" w:color="auto" w:fill="auto"/>
                  <w:noWrap w:val="0"/>
                  <w:vAlign w:val="center"/>
                </w:tcPr>
                <w:p w14:paraId="2DEFF8E6">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282B7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tcBorders>
                    <w:tl2br w:val="nil"/>
                    <w:tr2bl w:val="nil"/>
                  </w:tcBorders>
                  <w:shd w:val="clear" w:color="auto" w:fill="auto"/>
                  <w:noWrap w:val="0"/>
                  <w:vAlign w:val="center"/>
                </w:tcPr>
                <w:p w14:paraId="4684CFDD">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进一步严格产业环境准入。园区后续发展与规划调整须符合</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三线一单</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环境准入要求、长江经济带发展负面清单指南(试行)及《报告书》提出的环境准入条件和负面清单要求，后续不得引进与园区产业定位相冲突的产业。对不符合园区用地规划、产业定位的现有污染排放企业，应按《报告书》建议强化污染防治措施，禁止新增污染物排放量</w:t>
                  </w:r>
                </w:p>
              </w:tc>
              <w:tc>
                <w:tcPr>
                  <w:tcW w:w="2340" w:type="dxa"/>
                  <w:tcBorders>
                    <w:tl2br w:val="nil"/>
                    <w:tr2bl w:val="nil"/>
                  </w:tcBorders>
                  <w:shd w:val="clear" w:color="auto" w:fill="auto"/>
                  <w:noWrap w:val="0"/>
                  <w:vAlign w:val="center"/>
                </w:tcPr>
                <w:p w14:paraId="200E5A64">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本项目属于C</w:t>
                  </w:r>
                  <w:r>
                    <w:rPr>
                      <w:rFonts w:hint="default" w:ascii="Times New Roman" w:hAnsi="Times New Roman" w:cs="Times New Roman"/>
                      <w:color w:val="auto"/>
                      <w:highlight w:val="none"/>
                      <w:lang w:val="en-US" w:eastAsia="zh-CN"/>
                    </w:rPr>
                    <w:t>3399其他未列明的金属制品制造</w:t>
                  </w:r>
                  <w:r>
                    <w:rPr>
                      <w:rFonts w:hint="default" w:ascii="Times New Roman" w:hAnsi="Times New Roman" w:eastAsia="宋体" w:cs="Times New Roman"/>
                      <w:color w:val="auto"/>
                      <w:highlight w:val="none"/>
                      <w:lang w:val="en-US" w:eastAsia="zh-CN"/>
                    </w:rPr>
                    <w:t>，符合三线一单、长江经济带发展负面清单指南等准入要求，产业定位与规划环评相符。</w:t>
                  </w:r>
                </w:p>
              </w:tc>
              <w:tc>
                <w:tcPr>
                  <w:tcW w:w="694" w:type="dxa"/>
                  <w:tcBorders>
                    <w:tl2br w:val="nil"/>
                    <w:tr2bl w:val="nil"/>
                  </w:tcBorders>
                  <w:shd w:val="clear" w:color="auto" w:fill="auto"/>
                  <w:noWrap w:val="0"/>
                  <w:vAlign w:val="center"/>
                </w:tcPr>
                <w:p w14:paraId="6BEC68F3">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546175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5" w:hRule="atLeast"/>
                <w:jc w:val="center"/>
              </w:trPr>
              <w:tc>
                <w:tcPr>
                  <w:tcW w:w="4786" w:type="dxa"/>
                  <w:shd w:val="clear" w:color="auto" w:fill="auto"/>
                  <w:vAlign w:val="center"/>
                </w:tcPr>
                <w:p w14:paraId="3BDB7132">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进一步落实园区污染管控措施。加强园区雨污分流系统、污水收集管网的建设、管理和维护，确保园区生产、生活废水应收尽收，全部送至污水处理厂集中处理，配合园区依托的污水处理厂适时开展扩建工程以确保园区废水得到妥善处置。加强园区大气污染防治，严格控制涉重企业废气排放，重点推动园区企业加强对 VOCs 排放的治理</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加大对园区内重点排污单位废气治理措施运行情况及废气无组织排放的监管力度，确保废气收集与处理净化装置正常运行并达标排放。做好工业固体废物和生活垃圾的分类收集、转运、综合利用和无害化处理，建立完善的固废管理体系。对危险废物应严格按照国家有关规定综合利用或妥善处置，对危险废物产生企业和经营单位，应强化日常环境监管严格落实排污许可制度和污染物排放总量控制，减少污染物的排放量。园区应落实第三方环境治理工作相关政策要求，强化对重点产排污企业的监管与服务。</w:t>
                  </w:r>
                </w:p>
              </w:tc>
              <w:tc>
                <w:tcPr>
                  <w:tcW w:w="2340" w:type="dxa"/>
                  <w:shd w:val="clear" w:color="auto" w:fill="auto"/>
                  <w:vAlign w:val="center"/>
                </w:tcPr>
                <w:p w14:paraId="795DAD1E">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本项目雨污分流，</w:t>
                  </w:r>
                  <w:r>
                    <w:rPr>
                      <w:rFonts w:hint="default" w:ascii="Times New Roman" w:hAnsi="Times New Roman" w:eastAsia="宋体" w:cs="Times New Roman"/>
                      <w:highlight w:val="none"/>
                    </w:rPr>
                    <w:t>雨水通过厂内雨水渠进入市政雨水管网，</w:t>
                  </w:r>
                  <w:r>
                    <w:rPr>
                      <w:rFonts w:hint="default" w:ascii="Times New Roman" w:hAnsi="Times New Roman" w:cs="Times New Roman"/>
                      <w:highlight w:val="none"/>
                      <w:lang w:val="en-US" w:eastAsia="zh-CN"/>
                    </w:rPr>
                    <w:t>本项目</w:t>
                  </w:r>
                  <w:r>
                    <w:rPr>
                      <w:rFonts w:hint="eastAsia" w:cs="Times New Roman"/>
                      <w:highlight w:val="none"/>
                      <w:lang w:val="en-US" w:eastAsia="zh-CN"/>
                    </w:rPr>
                    <w:t>无生产废水外排，</w:t>
                  </w:r>
                  <w:r>
                    <w:rPr>
                      <w:rFonts w:hint="default" w:ascii="Times New Roman" w:hAnsi="Times New Roman" w:cs="Times New Roman"/>
                      <w:sz w:val="21"/>
                      <w:szCs w:val="21"/>
                      <w:highlight w:val="none"/>
                      <w:lang w:val="en-US" w:eastAsia="zh-CN"/>
                    </w:rPr>
                    <w:t>生活污水依托园区化粪池处理后</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进入污水管网，排入湘潭县第一污水处理厂处理</w:t>
                  </w:r>
                  <w:r>
                    <w:rPr>
                      <w:rFonts w:hint="default" w:ascii="Times New Roman" w:hAnsi="Times New Roman" w:eastAsia="宋体" w:cs="Times New Roman"/>
                      <w:color w:val="000000" w:themeColor="text1"/>
                      <w:highlight w:val="none"/>
                      <w:lang w:val="en-US" w:eastAsia="zh-CN"/>
                      <w14:textFill>
                        <w14:solidFill>
                          <w14:schemeClr w14:val="tx1"/>
                        </w14:solidFill>
                      </w14:textFill>
                    </w:rPr>
                    <w:t>。本项目废气经本环评要求的收集及治理</w:t>
                  </w:r>
                  <w:r>
                    <w:rPr>
                      <w:rFonts w:hint="default" w:ascii="Times New Roman" w:hAnsi="Times New Roman" w:eastAsia="宋体" w:cs="Times New Roman"/>
                      <w:color w:val="auto"/>
                      <w:highlight w:val="none"/>
                      <w:lang w:val="en-US" w:eastAsia="zh-CN"/>
                    </w:rPr>
                    <w:t>措施处理后能够做到达标排放</w:t>
                  </w:r>
                  <w:r>
                    <w:rPr>
                      <w:rFonts w:hint="default" w:ascii="Times New Roman" w:hAnsi="Times New Roman" w:eastAsia="宋体" w:cs="Times New Roman"/>
                      <w:highlight w:val="none"/>
                      <w:lang w:val="en-US" w:eastAsia="zh-CN"/>
                    </w:rPr>
                    <w:t>。项目</w:t>
                  </w:r>
                  <w:r>
                    <w:rPr>
                      <w:rFonts w:hint="default" w:ascii="Times New Roman" w:hAnsi="Times New Roman" w:eastAsia="宋体" w:cs="Times New Roman"/>
                      <w:color w:val="auto"/>
                      <w:highlight w:val="none"/>
                      <w:lang w:val="en-US" w:eastAsia="zh-CN"/>
                    </w:rPr>
                    <w:t>各项固体废物均合理处置。</w:t>
                  </w:r>
                </w:p>
              </w:tc>
              <w:tc>
                <w:tcPr>
                  <w:tcW w:w="694" w:type="dxa"/>
                  <w:shd w:val="clear" w:color="auto" w:fill="auto"/>
                  <w:vAlign w:val="center"/>
                </w:tcPr>
                <w:p w14:paraId="7D3E40F1">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2F5AC4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shd w:val="clear" w:color="auto" w:fill="auto"/>
                  <w:vAlign w:val="center"/>
                </w:tcPr>
                <w:p w14:paraId="6110F0E1">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完善园区环境监测体系。园区应严格落实跟踪评价提出的监测方案，应结合园区规划的功能分区、产业布局、重点企业分布、特征污染物的排放种类和状况等，建立健全区域环境空气、地表水、地下水、土壤等环境要素的监控体系。加强对园区重点排放单位的监督性监测，特别是对于环评明确了</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生产废水不外排</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的企业要严格监管，防止其偷排漏排以及通过雨水途径非法排放。</w:t>
                  </w:r>
                </w:p>
              </w:tc>
              <w:tc>
                <w:tcPr>
                  <w:tcW w:w="2340" w:type="dxa"/>
                  <w:shd w:val="clear" w:color="auto" w:fill="auto"/>
                  <w:vAlign w:val="center"/>
                </w:tcPr>
                <w:p w14:paraId="6423F6D4">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本环评对企业例行监测做出了要求，本企业不属于重点排放单位</w:t>
                  </w:r>
                </w:p>
              </w:tc>
              <w:tc>
                <w:tcPr>
                  <w:tcW w:w="694" w:type="dxa"/>
                  <w:shd w:val="clear" w:color="auto" w:fill="auto"/>
                  <w:vAlign w:val="center"/>
                </w:tcPr>
                <w:p w14:paraId="49AFBC0A">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56AD34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4786" w:type="dxa"/>
                  <w:shd w:val="clear" w:color="auto" w:fill="auto"/>
                  <w:vAlign w:val="center"/>
                </w:tcPr>
                <w:p w14:paraId="6D476119">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健全园区环境风险防控体系。加强园区重要环境风险源管控，落实环境风险防控措施和应急响应联动机制，确保区域环境安全。</w:t>
                  </w:r>
                </w:p>
              </w:tc>
              <w:tc>
                <w:tcPr>
                  <w:tcW w:w="2340" w:type="dxa"/>
                  <w:shd w:val="clear" w:color="auto" w:fill="auto"/>
                  <w:vAlign w:val="center"/>
                </w:tcPr>
                <w:p w14:paraId="5F12535B">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highlight w:val="none"/>
                    </w:rPr>
                    <w:t>本项目将</w:t>
                  </w:r>
                  <w:r>
                    <w:rPr>
                      <w:rFonts w:hint="default" w:ascii="Times New Roman" w:hAnsi="Times New Roman" w:cs="Times New Roman"/>
                      <w:highlight w:val="none"/>
                      <w:lang w:val="en-US" w:eastAsia="zh-CN"/>
                    </w:rPr>
                    <w:t>按要求编制</w:t>
                  </w:r>
                  <w:r>
                    <w:rPr>
                      <w:rFonts w:hint="default" w:ascii="Times New Roman" w:hAnsi="Times New Roman" w:eastAsia="宋体" w:cs="Times New Roman"/>
                      <w:highlight w:val="none"/>
                    </w:rPr>
                    <w:t>突发环境事件应急预案</w:t>
                  </w:r>
                </w:p>
              </w:tc>
              <w:tc>
                <w:tcPr>
                  <w:tcW w:w="694" w:type="dxa"/>
                  <w:shd w:val="clear" w:color="auto" w:fill="auto"/>
                  <w:vAlign w:val="center"/>
                </w:tcPr>
                <w:p w14:paraId="3C7ADB1E">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1AE770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38" w:hRule="atLeast"/>
                <w:jc w:val="center"/>
              </w:trPr>
              <w:tc>
                <w:tcPr>
                  <w:tcW w:w="4786" w:type="dxa"/>
                  <w:shd w:val="clear" w:color="auto" w:fill="auto"/>
                  <w:vAlign w:val="center"/>
                </w:tcPr>
                <w:p w14:paraId="04C88397">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加强对环境敏感点的保护。严格做好控规，杜绝在规划的工业用地上新增环境敏感目标，防止发生居民再次安置和次生环境问题，对于具体项目环评设置防护距离和拆迁要求的，要确保予以落实。</w:t>
                  </w:r>
                </w:p>
              </w:tc>
              <w:tc>
                <w:tcPr>
                  <w:tcW w:w="2340" w:type="dxa"/>
                  <w:shd w:val="clear" w:color="auto" w:fill="auto"/>
                  <w:vAlign w:val="center"/>
                </w:tcPr>
                <w:p w14:paraId="0621AD6A">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本项目周边大气环境敏感点为</w:t>
                  </w:r>
                  <w:r>
                    <w:rPr>
                      <w:rFonts w:hint="default" w:ascii="Times New Roman" w:hAnsi="Times New Roman" w:cs="Times New Roman"/>
                      <w:color w:val="auto"/>
                      <w:highlight w:val="none"/>
                      <w:lang w:val="en-US" w:eastAsia="zh-CN"/>
                    </w:rPr>
                    <w:t>北侧</w:t>
                  </w:r>
                  <w:r>
                    <w:rPr>
                      <w:rFonts w:hint="default" w:ascii="Times New Roman" w:hAnsi="Times New Roman" w:eastAsia="宋体" w:cs="Times New Roman"/>
                      <w:highlight w:val="none"/>
                      <w:lang w:val="en-US" w:eastAsia="zh-CN"/>
                    </w:rPr>
                    <w:t>处赤湖村居民点</w:t>
                  </w:r>
                  <w:r>
                    <w:rPr>
                      <w:rFonts w:hint="default" w:ascii="Times New Roman" w:hAnsi="Times New Roman" w:cs="Times New Roman"/>
                      <w:highlight w:val="none"/>
                      <w:lang w:val="en-US" w:eastAsia="zh-CN"/>
                    </w:rPr>
                    <w:t>、实竹塘居民点和南侧杨家巷子居民点</w:t>
                  </w:r>
                  <w:r>
                    <w:rPr>
                      <w:rFonts w:hint="default" w:ascii="Times New Roman" w:hAnsi="Times New Roman" w:eastAsia="宋体" w:cs="Times New Roman"/>
                      <w:color w:val="auto"/>
                      <w:highlight w:val="none"/>
                      <w:lang w:val="en-US" w:eastAsia="zh-CN"/>
                    </w:rPr>
                    <w:t>，项目排放废气量较小，且与敏感点有建筑与公路相隔，对敏感点影响不大。</w:t>
                  </w:r>
                </w:p>
              </w:tc>
              <w:tc>
                <w:tcPr>
                  <w:tcW w:w="694" w:type="dxa"/>
                  <w:shd w:val="clear" w:color="auto" w:fill="auto"/>
                  <w:vAlign w:val="center"/>
                </w:tcPr>
                <w:p w14:paraId="0CE13EEB">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r w14:paraId="6938D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786" w:type="dxa"/>
                  <w:shd w:val="clear" w:color="auto" w:fill="auto"/>
                  <w:vAlign w:val="center"/>
                </w:tcPr>
                <w:p w14:paraId="16C880C6">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做好园区后续开发过程中生态环境保护。园区开发过程中对土石方开挖、堆存及回填要实施围挡、护坡等措施，裸露地及时恢复植被，防止开发建设中的扬尘污染和水土流失</w:t>
                  </w:r>
                </w:p>
              </w:tc>
              <w:tc>
                <w:tcPr>
                  <w:tcW w:w="2340" w:type="dxa"/>
                  <w:shd w:val="clear" w:color="auto" w:fill="auto"/>
                  <w:vAlign w:val="center"/>
                </w:tcPr>
                <w:p w14:paraId="18B49436">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highlight w:val="none"/>
                      <w:lang w:val="en-US" w:eastAsia="zh-CN"/>
                    </w:rPr>
                    <w:t>本项目</w:t>
                  </w:r>
                  <w:r>
                    <w:rPr>
                      <w:rFonts w:hint="default" w:ascii="Times New Roman" w:hAnsi="Times New Roman" w:cs="Times New Roman"/>
                      <w:highlight w:val="none"/>
                      <w:lang w:val="en-US" w:eastAsia="zh-CN"/>
                    </w:rPr>
                    <w:t>租赁</w:t>
                  </w:r>
                  <w:r>
                    <w:rPr>
                      <w:rFonts w:hint="default" w:ascii="Times New Roman" w:hAnsi="Times New Roman" w:eastAsia="宋体" w:cs="Times New Roman"/>
                      <w:highlight w:val="none"/>
                      <w:lang w:val="en-US" w:eastAsia="zh-CN"/>
                    </w:rPr>
                    <w:t>现有厂房，不涉及土石方开挖</w:t>
                  </w:r>
                </w:p>
              </w:tc>
              <w:tc>
                <w:tcPr>
                  <w:tcW w:w="694" w:type="dxa"/>
                  <w:shd w:val="clear" w:color="auto" w:fill="auto"/>
                  <w:vAlign w:val="center"/>
                </w:tcPr>
                <w:p w14:paraId="51BB3ECF">
                  <w:pPr>
                    <w:pStyle w:val="38"/>
                    <w:bidi w:val="0"/>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highlight w:val="none"/>
                      <w:lang w:val="en-US" w:eastAsia="zh-CN"/>
                    </w:rPr>
                    <w:t>符合</w:t>
                  </w:r>
                </w:p>
              </w:tc>
            </w:tr>
          </w:tbl>
          <w:p w14:paraId="022BA6FC">
            <w:pPr>
              <w:adjustRightInd w:val="0"/>
              <w:jc w:val="both"/>
              <w:rPr>
                <w:rFonts w:hint="default" w:ascii="Times New Roman" w:hAnsi="Times New Roman" w:eastAsia="宋体" w:cs="Times New Roman"/>
                <w:color w:val="auto"/>
                <w:sz w:val="24"/>
                <w:szCs w:val="24"/>
                <w:u w:val="none" w:color="auto"/>
                <w:lang w:val="en-US" w:eastAsia="zh-CN"/>
              </w:rPr>
            </w:pPr>
          </w:p>
        </w:tc>
      </w:tr>
      <w:tr w14:paraId="0D7672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23" w:type="dxa"/>
            <w:tcBorders>
              <w:tl2br w:val="nil"/>
              <w:tr2bl w:val="nil"/>
            </w:tcBorders>
            <w:shd w:val="clear" w:color="auto" w:fill="FFFFFF"/>
            <w:vAlign w:val="center"/>
          </w:tcPr>
          <w:p w14:paraId="01F16E28">
            <w:pPr>
              <w:adjustRightInd w:val="0"/>
              <w:snapToGrid w:val="0"/>
              <w:ind w:firstLine="0" w:firstLineChars="0"/>
              <w:jc w:val="center"/>
              <w:rPr>
                <w:rFonts w:hint="default" w:ascii="Times New Roman" w:hAnsi="Times New Roman" w:eastAsia="宋体" w:cs="Times New Roman"/>
                <w:color w:val="auto"/>
                <w:kern w:val="2"/>
                <w:sz w:val="24"/>
                <w:szCs w:val="24"/>
                <w:u w:val="none" w:color="auto"/>
                <w:lang w:val="en-US" w:eastAsia="zh-CN" w:bidi="ar-SA"/>
              </w:rPr>
            </w:pPr>
            <w:r>
              <w:rPr>
                <w:rFonts w:hint="default" w:ascii="Times New Roman" w:hAnsi="Times New Roman" w:eastAsia="宋体" w:cs="Times New Roman"/>
                <w:color w:val="auto"/>
                <w:sz w:val="24"/>
                <w:szCs w:val="24"/>
                <w:u w:val="none" w:color="auto"/>
              </w:rPr>
              <w:t>其他符合性分析</w:t>
            </w:r>
          </w:p>
        </w:tc>
        <w:tc>
          <w:tcPr>
            <w:tcW w:w="8066" w:type="dxa"/>
            <w:gridSpan w:val="3"/>
            <w:tcBorders>
              <w:tl2br w:val="nil"/>
              <w:tr2bl w:val="nil"/>
            </w:tcBorders>
            <w:shd w:val="clear" w:color="auto" w:fill="FFFFFF"/>
            <w:vAlign w:val="top"/>
          </w:tcPr>
          <w:p w14:paraId="4BAC577B">
            <w:pPr>
              <w:numPr>
                <w:ilvl w:val="-1"/>
                <w:numId w:val="0"/>
              </w:numPr>
              <w:autoSpaceDE/>
              <w:autoSpaceDN/>
              <w:adjustRightInd/>
              <w:snapToGrid/>
              <w:spacing w:line="240" w:lineRule="auto"/>
              <w:ind w:left="0" w:leftChars="0" w:firstLine="482" w:firstLineChars="200"/>
              <w:jc w:val="left"/>
              <w:rPr>
                <w:rFonts w:hint="default"/>
                <w:b/>
                <w:bCs/>
              </w:rPr>
            </w:pPr>
            <w:r>
              <w:rPr>
                <w:rFonts w:hint="default"/>
                <w:b/>
                <w:bCs/>
                <w:lang w:val="en-US" w:eastAsia="zh-CN"/>
              </w:rPr>
              <w:t>1、</w:t>
            </w:r>
            <w:r>
              <w:rPr>
                <w:rFonts w:hint="default"/>
                <w:b/>
                <w:bCs/>
              </w:rPr>
              <w:t>与</w:t>
            </w:r>
            <w:r>
              <w:rPr>
                <w:rFonts w:hint="default"/>
                <w:b/>
                <w:bCs/>
                <w:lang w:val="en-US" w:eastAsia="zh-CN"/>
              </w:rPr>
              <w:t>湘潭柏屹自主创新园入园要求及其</w:t>
            </w:r>
            <w:r>
              <w:rPr>
                <w:rFonts w:hint="default"/>
                <w:b/>
                <w:bCs/>
              </w:rPr>
              <w:t>相符性分析</w:t>
            </w:r>
          </w:p>
          <w:p w14:paraId="49BAD937">
            <w:pPr>
              <w:keepNext w:val="0"/>
              <w:keepLines w:val="0"/>
              <w:pageBreakBefore w:val="0"/>
              <w:kinsoku/>
              <w:wordWrap/>
              <w:overflowPunct/>
              <w:topLinePunct w:val="0"/>
              <w:bidi w:val="0"/>
              <w:spacing w:line="360" w:lineRule="auto"/>
              <w:ind w:firstLine="480" w:firstLineChars="200"/>
              <w:rPr>
                <w:rFonts w:hint="default" w:ascii="Times New Roman" w:hAnsi="Times New Roman" w:cs="Times New Roman"/>
                <w:color w:val="auto"/>
                <w:sz w:val="24"/>
                <w:szCs w:val="24"/>
                <w:highlight w:val="none"/>
                <w:u w:val="none" w:color="auto"/>
                <w:vertAlign w:val="baseline"/>
              </w:rPr>
            </w:pPr>
            <w:r>
              <w:rPr>
                <w:rFonts w:hint="default" w:ascii="Times New Roman" w:hAnsi="Times New Roman" w:eastAsia="宋体" w:cs="Times New Roman"/>
                <w:color w:val="auto"/>
                <w:sz w:val="24"/>
                <w:szCs w:val="24"/>
                <w:highlight w:val="none"/>
                <w:u w:val="none" w:color="auto"/>
                <w:lang w:val="en-US" w:eastAsia="zh-CN"/>
              </w:rPr>
              <w:t>《湘潭柏屹自主创新园—湘潭动力配件产业园环境影响报告表》已于2016年11月1日通过湘潭市生态环境局湘潭县分局（湘潭县环境保护局）审批，审批文号为：湘环审字</w:t>
            </w:r>
            <w:r>
              <w:rPr>
                <w:rFonts w:hint="default" w:ascii="Times New Roman" w:hAnsi="Times New Roman"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2016</w:t>
            </w:r>
            <w:r>
              <w:rPr>
                <w:rFonts w:hint="default" w:ascii="Times New Roman" w:hAnsi="Times New Roman"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39号。</w:t>
            </w:r>
            <w:r>
              <w:rPr>
                <w:rFonts w:hint="default" w:ascii="Times New Roman" w:hAnsi="Times New Roman" w:cs="Times New Roman"/>
                <w:sz w:val="24"/>
                <w:szCs w:val="24"/>
                <w:highlight w:val="none"/>
                <w:u w:val="none" w:color="auto"/>
                <w:lang w:val="en-US" w:eastAsia="zh-CN"/>
              </w:rPr>
              <w:t>湘潭柏屹自主创新园位于湘潭天易经开区天易大道与芙蓉大道交汇处，</w:t>
            </w:r>
            <w:r>
              <w:rPr>
                <w:rFonts w:hint="default" w:ascii="Times New Roman" w:hAnsi="Times New Roman" w:cs="Times New Roman"/>
                <w:strike w:val="0"/>
                <w:dstrike w:val="0"/>
                <w:color w:val="auto"/>
                <w:sz w:val="24"/>
                <w:szCs w:val="24"/>
                <w:highlight w:val="none"/>
                <w:u w:val="none" w:color="auto"/>
                <w:lang w:val="en-US" w:eastAsia="zh-CN"/>
              </w:rPr>
              <w:t>不在湘潭天易经开区核准范围（9.57km</w:t>
            </w:r>
            <w:r>
              <w:rPr>
                <w:rFonts w:hint="default" w:ascii="Times New Roman" w:hAnsi="Times New Roman" w:cs="Times New Roman"/>
                <w:strike w:val="0"/>
                <w:dstrike w:val="0"/>
                <w:color w:val="auto"/>
                <w:sz w:val="24"/>
                <w:szCs w:val="24"/>
                <w:highlight w:val="none"/>
                <w:u w:val="none" w:color="auto"/>
                <w:vertAlign w:val="superscript"/>
                <w:lang w:val="en-US" w:eastAsia="zh-CN"/>
              </w:rPr>
              <w:t>2</w:t>
            </w:r>
            <w:r>
              <w:rPr>
                <w:rFonts w:hint="default" w:ascii="Times New Roman" w:hAnsi="Times New Roman" w:cs="Times New Roman"/>
                <w:strike w:val="0"/>
                <w:dstrike w:val="0"/>
                <w:color w:val="auto"/>
                <w:sz w:val="24"/>
                <w:szCs w:val="24"/>
                <w:highlight w:val="none"/>
                <w:u w:val="none" w:color="auto"/>
                <w:lang w:val="en-US" w:eastAsia="zh-CN"/>
              </w:rPr>
              <w:t>）内，但在长株潭城市群两型社会示范区湘潭易俗河片区规划范围内</w:t>
            </w:r>
            <w:r>
              <w:rPr>
                <w:rFonts w:hint="default" w:ascii="Times New Roman" w:hAnsi="Times New Roman" w:cs="Times New Roman"/>
                <w:sz w:val="24"/>
                <w:szCs w:val="24"/>
                <w:highlight w:val="none"/>
                <w:u w:val="none" w:color="auto"/>
                <w:lang w:val="en-US" w:eastAsia="zh-CN"/>
              </w:rPr>
              <w:t>。园区是集生产厂房、孵化器、企业服务中心、员工公寓一体的综合性园区，园区功能定位为装备制造业、机械加工业、轨道交通配件、通用航空配件等产业。</w:t>
            </w:r>
            <w:r>
              <w:rPr>
                <w:rFonts w:hint="default" w:ascii="Times New Roman" w:hAnsi="Times New Roman" w:cs="Times New Roman"/>
                <w:color w:val="auto"/>
                <w:sz w:val="24"/>
                <w:szCs w:val="24"/>
                <w:highlight w:val="none"/>
                <w:u w:val="none" w:color="auto"/>
              </w:rPr>
              <w:t>该环境影响报告表中对项目入园限制性条件如下：</w:t>
            </w:r>
          </w:p>
          <w:tbl>
            <w:tblPr>
              <w:tblStyle w:val="26"/>
              <w:tblW w:w="0" w:type="auto"/>
              <w:tblInd w:w="-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763"/>
              <w:gridCol w:w="4057"/>
            </w:tblGrid>
            <w:tr w14:paraId="6184EE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6D88D003">
                  <w:pPr>
                    <w:pStyle w:val="31"/>
                    <w:rPr>
                      <w:rFonts w:hint="default" w:eastAsia="宋体"/>
                      <w:lang w:val="en-US" w:eastAsia="zh-CN"/>
                    </w:rPr>
                  </w:pPr>
                  <w:r>
                    <w:rPr>
                      <w:rFonts w:hint="eastAsia"/>
                      <w:lang w:val="en-US" w:eastAsia="zh-CN"/>
                    </w:rPr>
                    <w:t>入园限制要求</w:t>
                  </w:r>
                </w:p>
              </w:tc>
              <w:tc>
                <w:tcPr>
                  <w:tcW w:w="4057" w:type="dxa"/>
                  <w:tcBorders>
                    <w:tl2br w:val="nil"/>
                    <w:tr2bl w:val="nil"/>
                  </w:tcBorders>
                  <w:vAlign w:val="center"/>
                </w:tcPr>
                <w:p w14:paraId="6C796343">
                  <w:pPr>
                    <w:pStyle w:val="31"/>
                    <w:rPr>
                      <w:rFonts w:hint="default" w:eastAsia="宋体"/>
                      <w:lang w:val="en-US" w:eastAsia="zh-CN"/>
                    </w:rPr>
                  </w:pPr>
                  <w:r>
                    <w:rPr>
                      <w:rFonts w:hint="eastAsia"/>
                      <w:lang w:val="en-US" w:eastAsia="zh-CN"/>
                    </w:rPr>
                    <w:t>本项目情况</w:t>
                  </w:r>
                </w:p>
              </w:tc>
            </w:tr>
            <w:tr w14:paraId="5B23AD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656BC14F">
                  <w:pPr>
                    <w:pStyle w:val="31"/>
                    <w:rPr>
                      <w:rFonts w:hint="default"/>
                    </w:rPr>
                  </w:pPr>
                  <w:r>
                    <w:rPr>
                      <w:rFonts w:hint="eastAsia"/>
                    </w:rPr>
                    <w:t>不得引入国家明令禁止建设或投资的、列入国家经贸委发布的《淘汰落后生产能力、工艺和产品的目录》、《关于公布第一批严重污染环境（大气）的淘汰工艺与设备名录的通知》、《禁止外商投资产业目录》及《工商投资领域制止重复建设目录》重点建设项目。</w:t>
                  </w:r>
                </w:p>
              </w:tc>
              <w:tc>
                <w:tcPr>
                  <w:tcW w:w="4057" w:type="dxa"/>
                  <w:tcBorders>
                    <w:tl2br w:val="nil"/>
                    <w:tr2bl w:val="nil"/>
                  </w:tcBorders>
                  <w:vAlign w:val="center"/>
                </w:tcPr>
                <w:p w14:paraId="539746FF">
                  <w:pPr>
                    <w:pStyle w:val="31"/>
                    <w:rPr>
                      <w:rFonts w:hint="eastAsia" w:eastAsia="宋体"/>
                      <w:lang w:val="en-US" w:eastAsia="zh-CN"/>
                    </w:rPr>
                  </w:pPr>
                  <w:r>
                    <w:rPr>
                      <w:rFonts w:hint="eastAsia"/>
                      <w:lang w:val="en-US" w:eastAsia="zh-CN"/>
                    </w:rPr>
                    <w:t>不属于</w:t>
                  </w:r>
                  <w:r>
                    <w:rPr>
                      <w:rFonts w:hint="eastAsia"/>
                    </w:rPr>
                    <w:t>国家明令禁止建设或投资的、列入国家经贸委发布的《淘汰落后生产能力、工艺和产品的目录》、《关于公布第一批严重污染环境（大气）的淘汰工艺与设备名录的通知》、《禁止外商投资产业目录》及《工商投资领域制止重复建设目录》重点建设项目</w:t>
                  </w:r>
                </w:p>
              </w:tc>
            </w:tr>
            <w:tr w14:paraId="305E54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5BB55027">
                  <w:pPr>
                    <w:pStyle w:val="31"/>
                    <w:rPr>
                      <w:rFonts w:hint="default"/>
                    </w:rPr>
                  </w:pPr>
                  <w:r>
                    <w:rPr>
                      <w:rFonts w:hint="eastAsia"/>
                    </w:rPr>
                    <w:t>禁止引入《产业结构调整指导目录》中限制类、淘汰类项目。</w:t>
                  </w:r>
                </w:p>
              </w:tc>
              <w:tc>
                <w:tcPr>
                  <w:tcW w:w="4057" w:type="dxa"/>
                  <w:tcBorders>
                    <w:tl2br w:val="nil"/>
                    <w:tr2bl w:val="nil"/>
                  </w:tcBorders>
                  <w:vAlign w:val="center"/>
                </w:tcPr>
                <w:p w14:paraId="606D2AD8">
                  <w:pPr>
                    <w:pStyle w:val="31"/>
                    <w:rPr>
                      <w:rFonts w:hint="default"/>
                    </w:rPr>
                  </w:pPr>
                  <w:r>
                    <w:rPr>
                      <w:rFonts w:hint="eastAsia"/>
                      <w:lang w:val="en-US" w:eastAsia="zh-CN"/>
                    </w:rPr>
                    <w:t>不属于</w:t>
                  </w:r>
                  <w:r>
                    <w:rPr>
                      <w:rFonts w:hint="eastAsia"/>
                    </w:rPr>
                    <w:t>《产业结构调整指导目录》（</w:t>
                  </w:r>
                  <w:r>
                    <w:rPr>
                      <w:rFonts w:hint="eastAsia"/>
                      <w:lang w:val="en-US" w:eastAsia="zh-CN"/>
                    </w:rPr>
                    <w:t>2024</w:t>
                  </w:r>
                  <w:r>
                    <w:rPr>
                      <w:rFonts w:hint="eastAsia"/>
                    </w:rPr>
                    <w:t>年本）中限制类、淘汰类项目</w:t>
                  </w:r>
                </w:p>
              </w:tc>
            </w:tr>
            <w:tr w14:paraId="3DB54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764D3685">
                  <w:pPr>
                    <w:pStyle w:val="31"/>
                    <w:rPr>
                      <w:rFonts w:hint="default"/>
                    </w:rPr>
                  </w:pPr>
                  <w:r>
                    <w:rPr>
                      <w:rFonts w:hint="eastAsia"/>
                    </w:rPr>
                    <w:t>禁止引入重化工、大型冶金、合成制药、电镀等重大水型污染物企业以及排放难降解、有毒有害、重金属类水污染物较大和进耗水量大的企业。</w:t>
                  </w:r>
                </w:p>
              </w:tc>
              <w:tc>
                <w:tcPr>
                  <w:tcW w:w="4057" w:type="dxa"/>
                  <w:tcBorders>
                    <w:tl2br w:val="nil"/>
                    <w:tr2bl w:val="nil"/>
                  </w:tcBorders>
                  <w:vAlign w:val="center"/>
                </w:tcPr>
                <w:p w14:paraId="26C670E1">
                  <w:pPr>
                    <w:pStyle w:val="31"/>
                    <w:rPr>
                      <w:rFonts w:hint="default"/>
                    </w:rPr>
                  </w:pPr>
                  <w:r>
                    <w:rPr>
                      <w:rFonts w:hint="eastAsia"/>
                      <w:lang w:val="en-US" w:eastAsia="zh-CN"/>
                    </w:rPr>
                    <w:t>不属于</w:t>
                  </w:r>
                  <w:r>
                    <w:rPr>
                      <w:rFonts w:hint="eastAsia"/>
                    </w:rPr>
                    <w:t>重化工、大型冶金、合成制药、电镀等重大水型污染物企业以及排放难降解、有毒有害、重金属类水污染物较大和进耗水量大的企业</w:t>
                  </w:r>
                </w:p>
              </w:tc>
            </w:tr>
            <w:tr w14:paraId="713923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27CDB2A2">
                  <w:pPr>
                    <w:pStyle w:val="31"/>
                    <w:rPr>
                      <w:rFonts w:hint="default"/>
                    </w:rPr>
                  </w:pPr>
                  <w:r>
                    <w:rPr>
                      <w:rFonts w:hint="eastAsia"/>
                    </w:rPr>
                    <w:t>严禁引进大气污染物排放量大的企业，例如水泥企业、钢铁及焦化企业、重化工企业。</w:t>
                  </w:r>
                </w:p>
              </w:tc>
              <w:tc>
                <w:tcPr>
                  <w:tcW w:w="4057" w:type="dxa"/>
                  <w:tcBorders>
                    <w:tl2br w:val="nil"/>
                    <w:tr2bl w:val="nil"/>
                  </w:tcBorders>
                  <w:vAlign w:val="center"/>
                </w:tcPr>
                <w:p w14:paraId="2EFEAEAA">
                  <w:pPr>
                    <w:pStyle w:val="31"/>
                    <w:rPr>
                      <w:rFonts w:hint="default"/>
                    </w:rPr>
                  </w:pPr>
                  <w:r>
                    <w:rPr>
                      <w:rFonts w:hint="eastAsia"/>
                      <w:lang w:val="en-US" w:eastAsia="zh-CN"/>
                    </w:rPr>
                    <w:t>不属于</w:t>
                  </w:r>
                  <w:r>
                    <w:rPr>
                      <w:rFonts w:hint="eastAsia"/>
                    </w:rPr>
                    <w:t>大气污染物排放量大的企业</w:t>
                  </w:r>
                </w:p>
              </w:tc>
            </w:tr>
            <w:tr w14:paraId="1BE157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670DF845">
                  <w:pPr>
                    <w:pStyle w:val="31"/>
                    <w:rPr>
                      <w:rFonts w:hint="default"/>
                    </w:rPr>
                  </w:pPr>
                  <w:r>
                    <w:rPr>
                      <w:rFonts w:hint="eastAsia"/>
                    </w:rPr>
                    <w:t>入园企业必须生产工艺先进、安全性能良好、符合清洁生产要求。</w:t>
                  </w:r>
                </w:p>
              </w:tc>
              <w:tc>
                <w:tcPr>
                  <w:tcW w:w="4057" w:type="dxa"/>
                  <w:tcBorders>
                    <w:tl2br w:val="nil"/>
                    <w:tr2bl w:val="nil"/>
                  </w:tcBorders>
                  <w:vAlign w:val="center"/>
                </w:tcPr>
                <w:p w14:paraId="79A079A9">
                  <w:pPr>
                    <w:pStyle w:val="31"/>
                    <w:rPr>
                      <w:rFonts w:hint="default" w:eastAsia="宋体"/>
                      <w:lang w:val="en-US" w:eastAsia="zh-CN"/>
                    </w:rPr>
                  </w:pPr>
                  <w:r>
                    <w:rPr>
                      <w:rFonts w:hint="eastAsia"/>
                      <w:lang w:val="en-US" w:eastAsia="zh-CN"/>
                    </w:rPr>
                    <w:t>符合要求</w:t>
                  </w:r>
                </w:p>
              </w:tc>
            </w:tr>
            <w:tr w14:paraId="55BB4C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3" w:type="dxa"/>
                  <w:tcBorders>
                    <w:tl2br w:val="nil"/>
                    <w:tr2bl w:val="nil"/>
                  </w:tcBorders>
                  <w:vAlign w:val="center"/>
                </w:tcPr>
                <w:p w14:paraId="5DD03D81">
                  <w:pPr>
                    <w:pStyle w:val="31"/>
                    <w:rPr>
                      <w:rFonts w:hint="default"/>
                    </w:rPr>
                  </w:pPr>
                  <w:r>
                    <w:rPr>
                      <w:rFonts w:hint="eastAsia"/>
                    </w:rPr>
                    <w:t>机电行业类有铸造工艺、表面处理工艺、电镀工艺等产生高污染物质的企业严禁入驻。</w:t>
                  </w:r>
                </w:p>
              </w:tc>
              <w:tc>
                <w:tcPr>
                  <w:tcW w:w="4057" w:type="dxa"/>
                  <w:tcBorders>
                    <w:tl2br w:val="nil"/>
                    <w:tr2bl w:val="nil"/>
                  </w:tcBorders>
                  <w:vAlign w:val="center"/>
                </w:tcPr>
                <w:p w14:paraId="7E456BA9">
                  <w:pPr>
                    <w:pStyle w:val="31"/>
                    <w:rPr>
                      <w:rFonts w:hint="eastAsia" w:eastAsia="宋体"/>
                      <w:lang w:val="en-US" w:eastAsia="zh-CN"/>
                    </w:rPr>
                  </w:pPr>
                  <w:r>
                    <w:rPr>
                      <w:rFonts w:hint="eastAsia"/>
                      <w:lang w:val="en-US" w:eastAsia="zh-CN"/>
                    </w:rPr>
                    <w:t>不属于</w:t>
                  </w:r>
                  <w:r>
                    <w:rPr>
                      <w:rFonts w:hint="eastAsia"/>
                    </w:rPr>
                    <w:t>铸造工艺、表面处理工艺、电镀工艺等产生高污染物质的企业</w:t>
                  </w:r>
                </w:p>
              </w:tc>
            </w:tr>
          </w:tbl>
          <w:p w14:paraId="31F212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本项目属于</w:t>
            </w:r>
            <w:r>
              <w:rPr>
                <w:rFonts w:hint="default" w:ascii="Times New Roman" w:hAnsi="Times New Roman" w:cs="Times New Roman"/>
                <w:sz w:val="24"/>
                <w:szCs w:val="24"/>
                <w:highlight w:val="none"/>
                <w:lang w:val="en-US" w:eastAsia="zh-CN"/>
              </w:rPr>
              <w:t>药芯焊丝制造产业</w:t>
            </w:r>
            <w:r>
              <w:rPr>
                <w:rFonts w:hint="default" w:ascii="Times New Roman" w:hAnsi="Times New Roman" w:cs="Times New Roman"/>
                <w:sz w:val="24"/>
                <w:szCs w:val="24"/>
                <w:highlight w:val="none"/>
              </w:rPr>
              <w:t>，不属于上述项目入园限制性条件中的项目。</w:t>
            </w:r>
          </w:p>
          <w:p w14:paraId="69B8F4CC">
            <w:pPr>
              <w:numPr>
                <w:ilvl w:val="-1"/>
                <w:numId w:val="0"/>
              </w:numPr>
              <w:autoSpaceDE/>
              <w:autoSpaceDN/>
              <w:adjustRightInd/>
              <w:snapToGrid/>
              <w:spacing w:line="360" w:lineRule="auto"/>
              <w:ind w:left="0" w:leftChars="0" w:firstLine="482" w:firstLineChars="200"/>
              <w:jc w:val="left"/>
              <w:rPr>
                <w:rFonts w:hint="default"/>
                <w:b/>
                <w:bCs/>
                <w:lang w:val="en-US" w:eastAsia="zh-CN"/>
              </w:rPr>
            </w:pPr>
            <w:r>
              <w:rPr>
                <w:rFonts w:hint="default"/>
                <w:b/>
                <w:bCs/>
                <w:lang w:val="en-US" w:eastAsia="zh-CN"/>
              </w:rPr>
              <w:t>2、与湘潭柏屹自主创新园审批意见相符性分析</w:t>
            </w:r>
          </w:p>
          <w:p w14:paraId="451E28C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4"/>
                <w:szCs w:val="24"/>
                <w:highlight w:val="none"/>
                <w:u w:val="none" w:color="auto"/>
                <w:lang w:val="en-US" w:eastAsia="zh-CN"/>
              </w:rPr>
            </w:pPr>
            <w:r>
              <w:rPr>
                <w:rFonts w:hint="default" w:ascii="Times New Roman" w:hAnsi="Times New Roman" w:cs="Times New Roman"/>
                <w:b/>
                <w:bCs/>
                <w:color w:val="auto"/>
                <w:sz w:val="24"/>
                <w:szCs w:val="24"/>
                <w:highlight w:val="none"/>
                <w:u w:val="none" w:color="auto"/>
                <w:lang w:val="en-US" w:eastAsia="zh-CN"/>
              </w:rPr>
              <w:t>表1-3 项目与湘潭柏屹自主创新园审批意见相符性分析</w:t>
            </w:r>
          </w:p>
          <w:tbl>
            <w:tblPr>
              <w:tblStyle w:val="26"/>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957"/>
              <w:gridCol w:w="3170"/>
              <w:gridCol w:w="691"/>
            </w:tblGrid>
            <w:tr w14:paraId="01E228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5CA84A54">
                  <w:pPr>
                    <w:pStyle w:val="31"/>
                    <w:bidi w:val="0"/>
                    <w:rPr>
                      <w:rFonts w:hint="default"/>
                      <w:lang w:val="en-US" w:eastAsia="zh-CN"/>
                    </w:rPr>
                  </w:pPr>
                  <w:r>
                    <w:rPr>
                      <w:rFonts w:hint="default"/>
                      <w:lang w:val="en-US" w:eastAsia="zh-CN"/>
                    </w:rPr>
                    <w:t>审批意见要求</w:t>
                  </w:r>
                </w:p>
              </w:tc>
              <w:tc>
                <w:tcPr>
                  <w:tcW w:w="2027" w:type="pct"/>
                  <w:tcBorders>
                    <w:tl2br w:val="nil"/>
                    <w:tr2bl w:val="nil"/>
                  </w:tcBorders>
                  <w:noWrap w:val="0"/>
                  <w:vAlign w:val="center"/>
                </w:tcPr>
                <w:p w14:paraId="757F5ADF">
                  <w:pPr>
                    <w:pStyle w:val="31"/>
                    <w:bidi w:val="0"/>
                    <w:rPr>
                      <w:rFonts w:hint="default"/>
                      <w:lang w:val="en-US" w:eastAsia="zh-CN"/>
                    </w:rPr>
                  </w:pPr>
                  <w:r>
                    <w:rPr>
                      <w:rFonts w:hint="default"/>
                      <w:lang w:val="en-US" w:eastAsia="zh-CN"/>
                    </w:rPr>
                    <w:t>本项目情况</w:t>
                  </w:r>
                </w:p>
              </w:tc>
              <w:tc>
                <w:tcPr>
                  <w:tcW w:w="442" w:type="pct"/>
                  <w:tcBorders>
                    <w:tl2br w:val="nil"/>
                    <w:tr2bl w:val="nil"/>
                  </w:tcBorders>
                  <w:noWrap w:val="0"/>
                  <w:vAlign w:val="center"/>
                </w:tcPr>
                <w:p w14:paraId="21F5E8DF">
                  <w:pPr>
                    <w:pStyle w:val="31"/>
                    <w:bidi w:val="0"/>
                    <w:rPr>
                      <w:rFonts w:hint="default"/>
                      <w:lang w:val="en-US" w:eastAsia="zh-CN"/>
                    </w:rPr>
                  </w:pPr>
                  <w:r>
                    <w:rPr>
                      <w:rFonts w:hint="default"/>
                      <w:lang w:val="en-US" w:eastAsia="zh-CN"/>
                    </w:rPr>
                    <w:t>是否符合</w:t>
                  </w:r>
                </w:p>
              </w:tc>
            </w:tr>
            <w:tr w14:paraId="73C1C9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1231E72A">
                  <w:pPr>
                    <w:pStyle w:val="31"/>
                    <w:bidi w:val="0"/>
                    <w:rPr>
                      <w:rFonts w:hint="default"/>
                      <w:lang w:val="en-US" w:eastAsia="zh-CN"/>
                    </w:rPr>
                  </w:pPr>
                  <w:r>
                    <w:rPr>
                      <w:rFonts w:hint="default"/>
                      <w:lang w:val="en-US" w:eastAsia="zh-CN"/>
                    </w:rPr>
                    <w:t>按照</w:t>
                  </w:r>
                  <w:r>
                    <w:rPr>
                      <w:rFonts w:hint="eastAsia"/>
                      <w:lang w:val="en-US" w:eastAsia="zh-CN"/>
                    </w:rPr>
                    <w:t>“</w:t>
                  </w:r>
                  <w:r>
                    <w:rPr>
                      <w:rFonts w:hint="default"/>
                      <w:lang w:val="en-US" w:eastAsia="zh-CN"/>
                    </w:rPr>
                    <w:t>雨污分流</w:t>
                  </w:r>
                  <w:r>
                    <w:rPr>
                      <w:rFonts w:hint="eastAsia"/>
                      <w:lang w:val="en-US" w:eastAsia="zh-CN"/>
                    </w:rPr>
                    <w:t>”</w:t>
                  </w:r>
                  <w:r>
                    <w:rPr>
                      <w:rFonts w:hint="default"/>
                      <w:lang w:val="en-US" w:eastAsia="zh-CN"/>
                    </w:rPr>
                    <w:t>要求进行建设，项目应预留集中生产废水预处理设施布置位置，并根据入驻企业类型设置集中污水处理设施，生产废水经该设施处理后排入天易示范区市政污水管网；生活污水经沉淀池、化粪池处理后排入天易示范区市政污水管网；各类废水均执行湘潭县污水处理厂进水接纳标准</w:t>
                  </w:r>
                </w:p>
              </w:tc>
              <w:tc>
                <w:tcPr>
                  <w:tcW w:w="2027" w:type="pct"/>
                  <w:tcBorders>
                    <w:tl2br w:val="nil"/>
                    <w:tr2bl w:val="nil"/>
                  </w:tcBorders>
                  <w:noWrap w:val="0"/>
                  <w:vAlign w:val="center"/>
                </w:tcPr>
                <w:p w14:paraId="13EB1215">
                  <w:pPr>
                    <w:pStyle w:val="31"/>
                    <w:bidi w:val="0"/>
                    <w:rPr>
                      <w:rFonts w:hint="default"/>
                      <w:lang w:val="en-US" w:eastAsia="zh-CN"/>
                    </w:rPr>
                  </w:pPr>
                  <w:r>
                    <w:rPr>
                      <w:rFonts w:hint="default"/>
                      <w:lang w:val="en-US" w:eastAsia="zh-CN"/>
                    </w:rPr>
                    <w:t>本项目</w:t>
                  </w:r>
                  <w:r>
                    <w:rPr>
                      <w:rFonts w:hint="eastAsia"/>
                      <w:lang w:val="en-US" w:eastAsia="zh-CN"/>
                    </w:rPr>
                    <w:t>无生产废水外排，</w:t>
                  </w:r>
                  <w:r>
                    <w:rPr>
                      <w:rFonts w:hint="default"/>
                      <w:lang w:val="en-US" w:eastAsia="zh-CN"/>
                    </w:rPr>
                    <w:t>生活污水依托园区化粪池处理后，进入污水管网，排入湘潭县第一污水处理厂处理后排放</w:t>
                  </w:r>
                </w:p>
              </w:tc>
              <w:tc>
                <w:tcPr>
                  <w:tcW w:w="442" w:type="pct"/>
                  <w:tcBorders>
                    <w:tl2br w:val="nil"/>
                    <w:tr2bl w:val="nil"/>
                  </w:tcBorders>
                  <w:noWrap w:val="0"/>
                  <w:vAlign w:val="center"/>
                </w:tcPr>
                <w:p w14:paraId="7CD045DE">
                  <w:pPr>
                    <w:pStyle w:val="31"/>
                    <w:bidi w:val="0"/>
                    <w:rPr>
                      <w:rFonts w:hint="default"/>
                      <w:lang w:val="en-US" w:eastAsia="zh-CN"/>
                    </w:rPr>
                  </w:pPr>
                  <w:r>
                    <w:rPr>
                      <w:rFonts w:hint="default"/>
                      <w:lang w:val="en-US" w:eastAsia="zh-CN"/>
                    </w:rPr>
                    <w:t>符合</w:t>
                  </w:r>
                </w:p>
              </w:tc>
            </w:tr>
            <w:tr w14:paraId="499047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30E98AC6">
                  <w:pPr>
                    <w:pStyle w:val="31"/>
                    <w:bidi w:val="0"/>
                    <w:rPr>
                      <w:rFonts w:hint="default"/>
                      <w:lang w:val="en-US" w:eastAsia="zh-CN"/>
                    </w:rPr>
                  </w:pPr>
                  <w:r>
                    <w:rPr>
                      <w:rFonts w:hint="default"/>
                      <w:lang w:val="en-US" w:eastAsia="zh-CN"/>
                    </w:rPr>
                    <w:t>优化布局，合理布局，加强厂区绿化以减少噪声对项目内及周边环境的影响，水泵、变电设备、备用发电机、中央空调制冷机组等产生噪声的设备应设置在专用设备房内，各设备房应采用隔音墙体材料进行隔音处理，并远离人员密集区域</w:t>
                  </w:r>
                </w:p>
              </w:tc>
              <w:tc>
                <w:tcPr>
                  <w:tcW w:w="2027" w:type="pct"/>
                  <w:tcBorders>
                    <w:tl2br w:val="nil"/>
                    <w:tr2bl w:val="nil"/>
                  </w:tcBorders>
                  <w:noWrap w:val="0"/>
                  <w:vAlign w:val="center"/>
                </w:tcPr>
                <w:p w14:paraId="519F950C">
                  <w:pPr>
                    <w:pStyle w:val="31"/>
                    <w:bidi w:val="0"/>
                    <w:rPr>
                      <w:rFonts w:hint="default"/>
                      <w:lang w:val="en-US" w:eastAsia="zh-CN"/>
                    </w:rPr>
                  </w:pPr>
                  <w:r>
                    <w:rPr>
                      <w:rFonts w:hint="default"/>
                      <w:lang w:val="en-US" w:eastAsia="zh-CN"/>
                    </w:rPr>
                    <w:t>根据预测，项目厂界噪声符合《工业企业厂界环境噪声排放标准》3类标准要求</w:t>
                  </w:r>
                </w:p>
              </w:tc>
              <w:tc>
                <w:tcPr>
                  <w:tcW w:w="442" w:type="pct"/>
                  <w:tcBorders>
                    <w:tl2br w:val="nil"/>
                    <w:tr2bl w:val="nil"/>
                  </w:tcBorders>
                  <w:noWrap w:val="0"/>
                  <w:vAlign w:val="center"/>
                </w:tcPr>
                <w:p w14:paraId="15E9818F">
                  <w:pPr>
                    <w:pStyle w:val="31"/>
                    <w:bidi w:val="0"/>
                    <w:rPr>
                      <w:rFonts w:hint="default"/>
                      <w:lang w:val="en-US" w:eastAsia="zh-CN"/>
                    </w:rPr>
                  </w:pPr>
                  <w:r>
                    <w:rPr>
                      <w:rFonts w:hint="default"/>
                      <w:lang w:val="en-US" w:eastAsia="zh-CN"/>
                    </w:rPr>
                    <w:t>符合</w:t>
                  </w:r>
                </w:p>
              </w:tc>
            </w:tr>
            <w:tr w14:paraId="6170CB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4E4EBE04">
                  <w:pPr>
                    <w:pStyle w:val="31"/>
                    <w:bidi w:val="0"/>
                    <w:rPr>
                      <w:rFonts w:hint="default"/>
                      <w:lang w:val="en-US" w:eastAsia="zh-CN"/>
                    </w:rPr>
                  </w:pPr>
                  <w:r>
                    <w:rPr>
                      <w:rFonts w:hint="default"/>
                      <w:lang w:val="en-US" w:eastAsia="zh-CN"/>
                    </w:rPr>
                    <w:t>项目内的生活垃圾分类收集后统一运送到项目内设置的垃圾转运站，并交由环卫部门送垃圾填埋场处理；食堂餐厨垃圾应及时交由有资质单位妥善处理</w:t>
                  </w:r>
                </w:p>
              </w:tc>
              <w:tc>
                <w:tcPr>
                  <w:tcW w:w="2027" w:type="pct"/>
                  <w:tcBorders>
                    <w:tl2br w:val="nil"/>
                    <w:tr2bl w:val="nil"/>
                  </w:tcBorders>
                  <w:noWrap w:val="0"/>
                  <w:vAlign w:val="center"/>
                </w:tcPr>
                <w:p w14:paraId="54077B57">
                  <w:pPr>
                    <w:pStyle w:val="31"/>
                    <w:bidi w:val="0"/>
                    <w:rPr>
                      <w:rFonts w:hint="default"/>
                      <w:lang w:val="en-US" w:eastAsia="zh-CN"/>
                    </w:rPr>
                  </w:pPr>
                  <w:r>
                    <w:rPr>
                      <w:rFonts w:hint="default"/>
                      <w:lang w:val="en-US" w:eastAsia="zh-CN"/>
                    </w:rPr>
                    <w:t>项目生活垃圾经统一收集后，由环卫部门清运处理</w:t>
                  </w:r>
                </w:p>
              </w:tc>
              <w:tc>
                <w:tcPr>
                  <w:tcW w:w="442" w:type="pct"/>
                  <w:tcBorders>
                    <w:tl2br w:val="nil"/>
                    <w:tr2bl w:val="nil"/>
                  </w:tcBorders>
                  <w:noWrap w:val="0"/>
                  <w:vAlign w:val="center"/>
                </w:tcPr>
                <w:p w14:paraId="64D1C3FF">
                  <w:pPr>
                    <w:pStyle w:val="31"/>
                    <w:bidi w:val="0"/>
                    <w:rPr>
                      <w:rFonts w:hint="default"/>
                      <w:lang w:val="en-US" w:eastAsia="zh-CN"/>
                    </w:rPr>
                  </w:pPr>
                  <w:r>
                    <w:rPr>
                      <w:rFonts w:hint="default"/>
                      <w:lang w:val="en-US" w:eastAsia="zh-CN"/>
                    </w:rPr>
                    <w:t>符合</w:t>
                  </w:r>
                </w:p>
              </w:tc>
            </w:tr>
            <w:tr w14:paraId="71F31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64ACB1BA">
                  <w:pPr>
                    <w:pStyle w:val="31"/>
                    <w:bidi w:val="0"/>
                    <w:rPr>
                      <w:rFonts w:hint="default"/>
                      <w:lang w:val="en-US" w:eastAsia="zh-CN"/>
                    </w:rPr>
                  </w:pPr>
                  <w:r>
                    <w:rPr>
                      <w:rFonts w:hint="default"/>
                      <w:lang w:val="en-US" w:eastAsia="zh-CN"/>
                    </w:rPr>
                    <w:t>本次环境影响评价工作只针对湘潭柏屹自主创新园-湘潭动力配件产业园建设项目，新引入项目应当另行进行环境影响评价，报环境保护行政主管部门审批</w:t>
                  </w:r>
                </w:p>
              </w:tc>
              <w:tc>
                <w:tcPr>
                  <w:tcW w:w="2027" w:type="pct"/>
                  <w:tcBorders>
                    <w:tl2br w:val="nil"/>
                    <w:tr2bl w:val="nil"/>
                  </w:tcBorders>
                  <w:noWrap w:val="0"/>
                  <w:vAlign w:val="center"/>
                </w:tcPr>
                <w:p w14:paraId="32DC4927">
                  <w:pPr>
                    <w:pStyle w:val="31"/>
                    <w:bidi w:val="0"/>
                    <w:rPr>
                      <w:rFonts w:hint="default"/>
                      <w:lang w:val="en-US" w:eastAsia="zh-CN"/>
                    </w:rPr>
                  </w:pPr>
                  <w:r>
                    <w:rPr>
                      <w:rFonts w:hint="default"/>
                      <w:lang w:val="en-US" w:eastAsia="zh-CN"/>
                    </w:rPr>
                    <w:t>根据《建设项目环境影响评价分类管理名录》（2021年版）中</w:t>
                  </w:r>
                  <w:r>
                    <w:rPr>
                      <w:rFonts w:hint="eastAsia"/>
                      <w:lang w:val="en-US" w:eastAsia="zh-CN"/>
                    </w:rPr>
                    <w:t>“</w:t>
                  </w:r>
                  <w:r>
                    <w:rPr>
                      <w:rFonts w:hint="default"/>
                      <w:lang w:val="en-US" w:eastAsia="zh-CN"/>
                    </w:rPr>
                    <w:t>三十、金属制品业—铸造及其他金属制品制造339—其他（仅分割、焊接、组装的除外），本项目应编制环境影响报告表。为此，建设单位委托湖南睿鼎建设服务有限公司编制环境影响报告表</w:t>
                  </w:r>
                </w:p>
              </w:tc>
              <w:tc>
                <w:tcPr>
                  <w:tcW w:w="442" w:type="pct"/>
                  <w:tcBorders>
                    <w:tl2br w:val="nil"/>
                    <w:tr2bl w:val="nil"/>
                  </w:tcBorders>
                  <w:noWrap w:val="0"/>
                  <w:vAlign w:val="center"/>
                </w:tcPr>
                <w:p w14:paraId="42BB37FC">
                  <w:pPr>
                    <w:pStyle w:val="31"/>
                    <w:bidi w:val="0"/>
                    <w:rPr>
                      <w:rFonts w:hint="default"/>
                      <w:lang w:val="en-US" w:eastAsia="zh-CN"/>
                    </w:rPr>
                  </w:pPr>
                  <w:r>
                    <w:rPr>
                      <w:rFonts w:hint="default"/>
                      <w:lang w:val="en-US" w:eastAsia="zh-CN"/>
                    </w:rPr>
                    <w:t>符合</w:t>
                  </w:r>
                </w:p>
              </w:tc>
            </w:tr>
            <w:tr w14:paraId="53927D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30" w:type="pct"/>
                  <w:tcBorders>
                    <w:tl2br w:val="nil"/>
                    <w:tr2bl w:val="nil"/>
                  </w:tcBorders>
                  <w:noWrap w:val="0"/>
                  <w:vAlign w:val="center"/>
                </w:tcPr>
                <w:p w14:paraId="7AB8787A">
                  <w:pPr>
                    <w:pStyle w:val="31"/>
                    <w:bidi w:val="0"/>
                    <w:rPr>
                      <w:rFonts w:hint="default"/>
                      <w:lang w:val="en-US" w:eastAsia="zh-CN"/>
                    </w:rPr>
                  </w:pPr>
                  <w:r>
                    <w:rPr>
                      <w:rFonts w:hint="default"/>
                      <w:lang w:val="en-US" w:eastAsia="zh-CN"/>
                    </w:rPr>
                    <w:t>项目内所引入的企业必须符合国家产业政策及湘潭天易示范区用地规划和产业规划要求，严禁报告表中所列禁止引入的项目入园；业主单位应会同天易示范区制定项目入园甄别制度及审批程序对入园项目严格把关，并设置专门机构协助园区及县环保局进行对入园项目的环保管理</w:t>
                  </w:r>
                </w:p>
              </w:tc>
              <w:tc>
                <w:tcPr>
                  <w:tcW w:w="2027" w:type="pct"/>
                  <w:tcBorders>
                    <w:tl2br w:val="nil"/>
                    <w:tr2bl w:val="nil"/>
                  </w:tcBorders>
                  <w:noWrap w:val="0"/>
                  <w:vAlign w:val="center"/>
                </w:tcPr>
                <w:p w14:paraId="314D4F10">
                  <w:pPr>
                    <w:pStyle w:val="31"/>
                    <w:bidi w:val="0"/>
                    <w:rPr>
                      <w:rFonts w:hint="default"/>
                      <w:lang w:val="en-US" w:eastAsia="zh-CN"/>
                    </w:rPr>
                  </w:pPr>
                  <w:r>
                    <w:rPr>
                      <w:rFonts w:hint="default"/>
                      <w:lang w:val="en-US" w:eastAsia="zh-CN"/>
                    </w:rPr>
                    <w:t>项目为药芯焊丝制造产业，符合国家产业政策要求及湘潭天易示范区用地规划和产业规划要求</w:t>
                  </w:r>
                </w:p>
              </w:tc>
              <w:tc>
                <w:tcPr>
                  <w:tcW w:w="442" w:type="pct"/>
                  <w:tcBorders>
                    <w:tl2br w:val="nil"/>
                    <w:tr2bl w:val="nil"/>
                  </w:tcBorders>
                  <w:noWrap w:val="0"/>
                  <w:vAlign w:val="center"/>
                </w:tcPr>
                <w:p w14:paraId="38ADF738">
                  <w:pPr>
                    <w:pStyle w:val="31"/>
                    <w:bidi w:val="0"/>
                    <w:rPr>
                      <w:rFonts w:hint="default"/>
                      <w:lang w:val="en-US" w:eastAsia="zh-CN"/>
                    </w:rPr>
                  </w:pPr>
                  <w:r>
                    <w:rPr>
                      <w:rFonts w:hint="default"/>
                      <w:lang w:val="en-US" w:eastAsia="zh-CN"/>
                    </w:rPr>
                    <w:t>符合</w:t>
                  </w:r>
                </w:p>
              </w:tc>
            </w:tr>
          </w:tbl>
          <w:p w14:paraId="5FA413BC">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cs="Times New Roman"/>
                <w:b/>
                <w:bCs/>
                <w:color w:val="auto"/>
                <w:sz w:val="24"/>
                <w:szCs w:val="24"/>
                <w:u w:val="none" w:color="auto"/>
                <w:lang w:val="en-US" w:eastAsia="zh-CN"/>
              </w:rPr>
              <w:t>3</w:t>
            </w:r>
            <w:r>
              <w:rPr>
                <w:rFonts w:hint="default" w:ascii="Times New Roman" w:hAnsi="Times New Roman" w:eastAsia="宋体" w:cs="Times New Roman"/>
                <w:b/>
                <w:bCs/>
                <w:color w:val="auto"/>
                <w:sz w:val="24"/>
                <w:szCs w:val="24"/>
                <w:u w:val="none" w:color="auto"/>
              </w:rPr>
              <w:t>、产业政策符合性分析</w:t>
            </w:r>
          </w:p>
          <w:p w14:paraId="2573EF28">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本项目</w:t>
            </w:r>
            <w:r>
              <w:rPr>
                <w:rFonts w:hint="default" w:ascii="Times New Roman" w:hAnsi="Times New Roman" w:eastAsia="宋体" w:cs="Times New Roman"/>
                <w:sz w:val="24"/>
                <w:highlight w:val="none"/>
              </w:rPr>
              <w:t>属于</w:t>
            </w:r>
            <w:r>
              <w:rPr>
                <w:rFonts w:hint="default" w:ascii="Times New Roman" w:hAnsi="Times New Roman" w:cs="Times New Roman"/>
                <w:sz w:val="24"/>
                <w:highlight w:val="none"/>
                <w:lang w:val="en-US" w:eastAsia="zh-CN"/>
              </w:rPr>
              <w:t>药芯焊丝制造产业</w:t>
            </w:r>
            <w:r>
              <w:rPr>
                <w:rFonts w:hint="default" w:ascii="Times New Roman" w:hAnsi="Times New Roman" w:eastAsia="宋体" w:cs="Times New Roman"/>
                <w:color w:val="auto"/>
                <w:sz w:val="24"/>
                <w:szCs w:val="24"/>
                <w:u w:val="none" w:color="auto"/>
              </w:rPr>
              <w:t>，根据</w:t>
            </w:r>
            <w:r>
              <w:rPr>
                <w:rFonts w:hint="default" w:ascii="Times New Roman" w:hAnsi="Times New Roman" w:eastAsia="宋体" w:cs="Times New Roman"/>
                <w:color w:val="000000"/>
                <w:kern w:val="0"/>
                <w:sz w:val="24"/>
                <w:szCs w:val="24"/>
                <w:lang w:val="en-US" w:eastAsia="zh-CN" w:bidi="ar"/>
              </w:rPr>
              <w:t>《产业结构调整指导目录（2024年本）》</w:t>
            </w:r>
            <w:r>
              <w:rPr>
                <w:rFonts w:hint="default" w:ascii="Times New Roman" w:hAnsi="Times New Roman" w:eastAsia="宋体" w:cs="Times New Roman"/>
                <w:color w:val="auto"/>
                <w:sz w:val="24"/>
                <w:szCs w:val="24"/>
                <w:u w:val="none" w:color="auto"/>
              </w:rPr>
              <w:t>，不属</w:t>
            </w:r>
            <w:r>
              <w:rPr>
                <w:rFonts w:hint="default" w:ascii="Times New Roman" w:hAnsi="Times New Roman" w:eastAsia="宋体" w:cs="Times New Roman"/>
                <w:sz w:val="24"/>
                <w:highlight w:val="none"/>
                <w:lang w:val="en-US" w:eastAsia="zh-CN"/>
              </w:rPr>
              <w:t>于限制类和淘汰类；因此</w:t>
            </w:r>
            <w:r>
              <w:rPr>
                <w:rFonts w:hint="default" w:ascii="Times New Roman" w:hAnsi="Times New Roman" w:eastAsia="宋体" w:cs="Times New Roman"/>
                <w:color w:val="auto"/>
                <w:sz w:val="24"/>
                <w:szCs w:val="24"/>
                <w:u w:val="none" w:color="auto"/>
              </w:rPr>
              <w:t>，项目符合国家产业政策。</w:t>
            </w:r>
          </w:p>
          <w:p w14:paraId="3913B8EF">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cs="Times New Roman"/>
                <w:b/>
                <w:bCs/>
                <w:color w:val="auto"/>
                <w:sz w:val="24"/>
                <w:szCs w:val="24"/>
                <w:u w:val="none" w:color="auto"/>
                <w:lang w:val="en-US" w:eastAsia="zh-CN"/>
              </w:rPr>
              <w:t>4</w:t>
            </w:r>
            <w:r>
              <w:rPr>
                <w:rFonts w:hint="default" w:ascii="Times New Roman" w:hAnsi="Times New Roman" w:eastAsia="宋体" w:cs="Times New Roman"/>
                <w:b/>
                <w:bCs/>
                <w:color w:val="auto"/>
                <w:sz w:val="24"/>
                <w:szCs w:val="24"/>
                <w:u w:val="none" w:color="auto"/>
              </w:rPr>
              <w:t>、项目选址合理性</w:t>
            </w:r>
          </w:p>
          <w:p w14:paraId="2299F91A">
            <w:pPr>
              <w:adjustRightInd w:val="0"/>
              <w:spacing w:line="360" w:lineRule="auto"/>
              <w:ind w:firstLine="480" w:firstLineChars="200"/>
              <w:jc w:val="left"/>
              <w:rPr>
                <w:rFonts w:hint="default" w:ascii="Times New Roman" w:hAnsi="Times New Roman" w:eastAsia="宋体" w:cs="Times New Roman"/>
                <w:color w:val="auto"/>
                <w:sz w:val="24"/>
                <w:szCs w:val="24"/>
                <w:u w:val="single" w:color="auto"/>
              </w:rPr>
            </w:pPr>
            <w:r>
              <w:rPr>
                <w:rFonts w:hint="default" w:ascii="Times New Roman" w:hAnsi="Times New Roman" w:eastAsia="宋体" w:cs="Times New Roman"/>
                <w:color w:val="auto"/>
                <w:sz w:val="24"/>
                <w:szCs w:val="24"/>
                <w:u w:val="single" w:color="auto"/>
              </w:rPr>
              <w:t>本建设项目选址</w:t>
            </w:r>
            <w:r>
              <w:rPr>
                <w:rFonts w:hint="default" w:ascii="Times New Roman" w:hAnsi="Times New Roman" w:eastAsia="宋体" w:cs="Times New Roman"/>
                <w:color w:val="auto"/>
                <w:sz w:val="24"/>
                <w:szCs w:val="24"/>
                <w:u w:val="single" w:color="auto"/>
                <w:lang w:eastAsia="zh-CN"/>
              </w:rPr>
              <w:t>位</w:t>
            </w:r>
            <w:r>
              <w:rPr>
                <w:rFonts w:hint="default" w:ascii="Times New Roman" w:hAnsi="Times New Roman" w:eastAsia="宋体" w:cs="Times New Roman"/>
                <w:color w:val="auto"/>
                <w:sz w:val="24"/>
                <w:szCs w:val="24"/>
                <w:u w:val="single" w:color="auto"/>
              </w:rPr>
              <w:t>于</w:t>
            </w:r>
            <w:r>
              <w:rPr>
                <w:rFonts w:hint="default" w:ascii="Times New Roman" w:hAnsi="Times New Roman" w:eastAsia="宋体" w:cs="Times New Roman"/>
                <w:sz w:val="24"/>
                <w:u w:val="single" w:color="auto"/>
                <w:lang w:val="en-US" w:eastAsia="zh-CN"/>
              </w:rPr>
              <w:t>湖南省湘潭市湘潭县易俗河镇芙蓉大道以东、天易大道以南，赤湖路以西（湘潭柏屹智能装备配</w:t>
            </w:r>
            <w:r>
              <w:rPr>
                <w:rFonts w:hint="default" w:ascii="Times New Roman" w:hAnsi="Times New Roman" w:eastAsia="宋体" w:cs="Times New Roman"/>
                <w:color w:val="000000"/>
                <w:kern w:val="0"/>
                <w:sz w:val="24"/>
                <w:szCs w:val="24"/>
                <w:u w:val="single" w:color="auto"/>
                <w:lang w:val="en-US" w:eastAsia="zh-CN" w:bidi="ar"/>
              </w:rPr>
              <w:t>件园</w:t>
            </w:r>
            <w:r>
              <w:rPr>
                <w:rFonts w:hint="default" w:ascii="Times New Roman" w:hAnsi="Times New Roman" w:cs="Times New Roman"/>
                <w:color w:val="000000"/>
                <w:kern w:val="0"/>
                <w:sz w:val="24"/>
                <w:szCs w:val="24"/>
                <w:u w:val="single" w:color="auto"/>
                <w:lang w:val="en-US" w:eastAsia="zh-CN" w:bidi="ar"/>
              </w:rPr>
              <w:t>6</w:t>
            </w:r>
            <w:r>
              <w:rPr>
                <w:rFonts w:hint="default" w:ascii="Times New Roman" w:hAnsi="Times New Roman" w:eastAsia="宋体" w:cs="Times New Roman"/>
                <w:color w:val="000000"/>
                <w:kern w:val="0"/>
                <w:sz w:val="24"/>
                <w:szCs w:val="24"/>
                <w:u w:val="single" w:color="auto"/>
                <w:lang w:val="en-US" w:eastAsia="zh-CN" w:bidi="ar"/>
              </w:rPr>
              <w:t>栋</w:t>
            </w:r>
            <w:r>
              <w:rPr>
                <w:rFonts w:hint="eastAsia" w:cs="Times New Roman"/>
                <w:color w:val="000000"/>
                <w:kern w:val="0"/>
                <w:sz w:val="24"/>
                <w:szCs w:val="24"/>
                <w:u w:val="single" w:color="auto"/>
                <w:lang w:val="en-US" w:eastAsia="zh-CN" w:bidi="ar"/>
              </w:rPr>
              <w:t>C</w:t>
            </w:r>
            <w:r>
              <w:rPr>
                <w:rFonts w:hint="default" w:ascii="Times New Roman" w:hAnsi="Times New Roman" w:eastAsia="宋体" w:cs="Times New Roman"/>
                <w:color w:val="000000"/>
                <w:kern w:val="0"/>
                <w:sz w:val="24"/>
                <w:szCs w:val="24"/>
                <w:u w:val="single" w:color="auto"/>
                <w:lang w:val="en-US" w:eastAsia="zh-CN" w:bidi="ar"/>
              </w:rPr>
              <w:t>），</w:t>
            </w:r>
            <w:r>
              <w:rPr>
                <w:rFonts w:hint="eastAsia"/>
                <w:u w:val="single" w:color="auto"/>
                <w:lang w:val="en-US" w:eastAsia="zh-CN"/>
              </w:rPr>
              <w:t>周边为工业企业（湖南创宇智能科技有限公司、湖南智通环保设备有限公司、湖南腾宇称重设备系统有限公司）</w:t>
            </w:r>
            <w:r>
              <w:rPr>
                <w:rFonts w:hint="default"/>
                <w:u w:val="single" w:color="auto"/>
                <w:lang w:val="en-US" w:eastAsia="zh-CN"/>
              </w:rPr>
              <w:t>，最近的敏感目标为</w:t>
            </w:r>
            <w:r>
              <w:rPr>
                <w:rFonts w:hint="eastAsia"/>
                <w:u w:val="single" w:color="auto"/>
                <w:lang w:val="en-US" w:eastAsia="zh-CN"/>
              </w:rPr>
              <w:t>南</w:t>
            </w:r>
            <w:r>
              <w:rPr>
                <w:rFonts w:hint="default"/>
                <w:u w:val="single" w:color="auto"/>
                <w:lang w:val="en-US" w:eastAsia="zh-CN"/>
              </w:rPr>
              <w:t>面</w:t>
            </w:r>
            <w:r>
              <w:rPr>
                <w:rFonts w:hint="eastAsia"/>
                <w:u w:val="single" w:color="auto"/>
                <w:lang w:val="en-US" w:eastAsia="zh-CN"/>
              </w:rPr>
              <w:t>338</w:t>
            </w:r>
            <w:r>
              <w:rPr>
                <w:rFonts w:hint="default"/>
                <w:u w:val="single" w:color="auto"/>
                <w:lang w:val="en-US" w:eastAsia="zh-CN"/>
              </w:rPr>
              <w:t>m处的</w:t>
            </w:r>
            <w:r>
              <w:rPr>
                <w:rFonts w:hint="eastAsia"/>
                <w:u w:val="single" w:color="auto"/>
                <w:lang w:val="en-US" w:eastAsia="zh-CN"/>
              </w:rPr>
              <w:t>杨家巷子居民</w:t>
            </w:r>
            <w:r>
              <w:rPr>
                <w:rFonts w:hint="default"/>
                <w:u w:val="single" w:color="auto"/>
                <w:lang w:val="en-US" w:eastAsia="zh-CN"/>
              </w:rPr>
              <w:t>。根据工程分析及环境影响预测可知，工程后产生的废水、废气、固废、噪声经采取合理可行的处理处置措施后对外环境和环保目标影响较小，可基本维持现有的环境质量现状，环境影响可以接受，项目的建设与周围环境是相容的。</w:t>
            </w:r>
          </w:p>
          <w:p w14:paraId="6373F0CB">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cs="Times New Roman"/>
                <w:b/>
                <w:bCs/>
                <w:color w:val="auto"/>
                <w:sz w:val="24"/>
                <w:szCs w:val="24"/>
                <w:u w:val="none" w:color="auto"/>
                <w:lang w:val="en-US" w:eastAsia="zh-CN"/>
              </w:rPr>
              <w:t>5</w:t>
            </w:r>
            <w:r>
              <w:rPr>
                <w:rFonts w:hint="default" w:ascii="Times New Roman" w:hAnsi="Times New Roman" w:eastAsia="宋体" w:cs="Times New Roman"/>
                <w:b/>
                <w:bCs/>
                <w:color w:val="auto"/>
                <w:sz w:val="24"/>
                <w:szCs w:val="24"/>
                <w:u w:val="none" w:color="auto"/>
              </w:rPr>
              <w:t>、与《湖南省大气污染防治条例》符合性分析</w:t>
            </w:r>
          </w:p>
          <w:p w14:paraId="2B729211">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根据《湖南省大气污染防治条例》</w:t>
            </w:r>
            <w:r>
              <w:rPr>
                <w:rFonts w:hint="default" w:ascii="Times New Roman" w:hAnsi="Times New Roman" w:cs="Times New Roman"/>
                <w:color w:val="auto"/>
                <w:sz w:val="24"/>
                <w:szCs w:val="24"/>
                <w:u w:val="none" w:color="auto"/>
                <w:lang w:eastAsia="zh-CN"/>
              </w:rPr>
              <w:t>（</w:t>
            </w:r>
            <w:r>
              <w:rPr>
                <w:rFonts w:hint="default" w:ascii="Times New Roman" w:hAnsi="Times New Roman" w:cs="Times New Roman"/>
                <w:color w:val="auto"/>
                <w:sz w:val="24"/>
                <w:szCs w:val="24"/>
                <w:u w:val="none" w:color="auto"/>
                <w:lang w:val="en-US" w:eastAsia="zh-CN"/>
              </w:rPr>
              <w:t>2020修订版</w:t>
            </w:r>
            <w:r>
              <w:rPr>
                <w:rFonts w:hint="default" w:ascii="Times New Roman" w:hAnsi="Times New Roman"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第二十七条，在大气污染重点区域城市建成区内禁止新建、扩建钢铁、水泥、有色金属、石油、化工等重污染企业以及新增产能项目。本项目属</w:t>
            </w:r>
            <w:r>
              <w:rPr>
                <w:rFonts w:hint="default" w:ascii="Times New Roman" w:hAnsi="Times New Roman" w:eastAsia="宋体" w:cs="Times New Roman"/>
                <w:color w:val="auto"/>
                <w:sz w:val="24"/>
                <w:szCs w:val="24"/>
                <w:highlight w:val="none"/>
                <w:u w:val="none" w:color="auto"/>
              </w:rPr>
              <w:t>于</w:t>
            </w:r>
            <w:r>
              <w:rPr>
                <w:rFonts w:hint="default" w:ascii="Times New Roman" w:hAnsi="Times New Roman" w:cs="Times New Roman"/>
                <w:color w:val="auto"/>
                <w:sz w:val="24"/>
                <w:szCs w:val="24"/>
                <w:highlight w:val="none"/>
                <w:u w:val="none" w:color="auto"/>
                <w:lang w:val="en-US" w:eastAsia="zh-CN"/>
              </w:rPr>
              <w:t>药芯焊丝</w:t>
            </w:r>
            <w:r>
              <w:rPr>
                <w:rFonts w:hint="default" w:ascii="Times New Roman" w:hAnsi="Times New Roman" w:cs="Times New Roman"/>
                <w:color w:val="auto"/>
                <w:kern w:val="2"/>
                <w:sz w:val="24"/>
                <w:szCs w:val="24"/>
                <w:highlight w:val="none"/>
                <w:u w:val="none" w:color="auto"/>
                <w:vertAlign w:val="baseline"/>
                <w:lang w:val="en-US" w:eastAsia="zh-CN" w:bidi="ar-SA"/>
              </w:rPr>
              <w:t>制造</w:t>
            </w:r>
            <w:r>
              <w:rPr>
                <w:rFonts w:hint="default" w:ascii="Times New Roman" w:hAnsi="Times New Roman" w:eastAsia="宋体" w:cs="Times New Roman"/>
                <w:color w:val="auto"/>
                <w:sz w:val="24"/>
                <w:szCs w:val="24"/>
                <w:highlight w:val="none"/>
                <w:u w:val="none" w:color="auto"/>
              </w:rPr>
              <w:t>，</w:t>
            </w:r>
            <w:r>
              <w:rPr>
                <w:rFonts w:hint="default" w:ascii="Times New Roman" w:hAnsi="Times New Roman" w:eastAsia="宋体" w:cs="Times New Roman"/>
                <w:color w:val="auto"/>
                <w:sz w:val="24"/>
                <w:szCs w:val="24"/>
                <w:u w:val="none" w:color="auto"/>
              </w:rPr>
              <w:t>不是重污染项目。本项目位于</w:t>
            </w:r>
            <w:r>
              <w:rPr>
                <w:rFonts w:hint="default" w:ascii="Times New Roman" w:hAnsi="Times New Roman" w:eastAsia="宋体" w:cs="Times New Roman"/>
                <w:sz w:val="24"/>
                <w:lang w:val="en-US" w:eastAsia="zh-CN"/>
              </w:rPr>
              <w:t>湖南省湘潭市湘潭县易俗河镇芙蓉大道以东、天易大道以南，赤湖路以西（湘潭柏屹智能装备配件园</w:t>
            </w:r>
            <w:r>
              <w:rPr>
                <w:rFonts w:hint="default" w:ascii="Times New Roman" w:hAnsi="Times New Roman" w:cs="Times New Roman"/>
                <w:color w:val="auto"/>
                <w:sz w:val="24"/>
                <w:szCs w:val="24"/>
                <w:u w:val="none" w:color="auto"/>
                <w:lang w:val="en-US" w:eastAsia="zh-CN"/>
              </w:rPr>
              <w:t>6</w:t>
            </w:r>
            <w:r>
              <w:rPr>
                <w:rFonts w:hint="default" w:ascii="Times New Roman" w:hAnsi="Times New Roman" w:cs="Times New Roman"/>
                <w:color w:val="auto"/>
                <w:sz w:val="24"/>
                <w:szCs w:val="24"/>
                <w:highlight w:val="none"/>
                <w:u w:val="none" w:color="auto"/>
                <w:lang w:val="en-US" w:eastAsia="zh-CN"/>
              </w:rPr>
              <w:t>栋</w:t>
            </w:r>
            <w:r>
              <w:rPr>
                <w:rFonts w:hint="eastAsia" w:cs="Times New Roman"/>
                <w:color w:val="auto"/>
                <w:sz w:val="24"/>
                <w:szCs w:val="24"/>
                <w:highlight w:val="none"/>
                <w:u w:val="none" w:color="auto"/>
                <w:lang w:val="en-US" w:eastAsia="zh-CN"/>
              </w:rPr>
              <w:t>C</w:t>
            </w:r>
            <w:r>
              <w:rPr>
                <w:rFonts w:hint="default"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u w:val="none" w:color="auto"/>
                <w:lang w:val="en-US" w:eastAsia="zh-CN"/>
              </w:rPr>
              <w:t>，</w:t>
            </w:r>
            <w:r>
              <w:rPr>
                <w:rFonts w:hint="default" w:ascii="Times New Roman" w:hAnsi="Times New Roman" w:eastAsia="宋体" w:cs="Times New Roman"/>
                <w:color w:val="auto"/>
                <w:sz w:val="24"/>
                <w:szCs w:val="24"/>
                <w:u w:val="none" w:color="auto"/>
              </w:rPr>
              <w:t>符合《湖南省大气污染防治条例》的相关规定。</w:t>
            </w:r>
          </w:p>
          <w:p w14:paraId="7CA63B3C">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cs="Times New Roman"/>
                <w:b/>
                <w:bCs/>
                <w:color w:val="auto"/>
                <w:sz w:val="24"/>
                <w:szCs w:val="24"/>
                <w:u w:val="none" w:color="auto"/>
                <w:lang w:val="en-US" w:eastAsia="zh-CN"/>
              </w:rPr>
              <w:t>6</w:t>
            </w:r>
            <w:r>
              <w:rPr>
                <w:rFonts w:hint="default" w:ascii="Times New Roman" w:hAnsi="Times New Roman" w:eastAsia="宋体" w:cs="Times New Roman"/>
                <w:b/>
                <w:bCs/>
                <w:color w:val="auto"/>
                <w:sz w:val="24"/>
                <w:szCs w:val="24"/>
                <w:u w:val="none" w:color="auto"/>
              </w:rPr>
              <w:t>、与《湖南省湘江保护条例》符合性分析</w:t>
            </w:r>
          </w:p>
          <w:p w14:paraId="76878007">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rPr>
              <w:t>根据《湖南省湘江保护条例》</w:t>
            </w:r>
            <w:r>
              <w:rPr>
                <w:rFonts w:hint="default" w:ascii="Times New Roman" w:hAnsi="Times New Roman" w:cs="Times New Roman"/>
                <w:sz w:val="24"/>
                <w:szCs w:val="24"/>
                <w:u w:val="none" w:color="auto"/>
                <w:lang w:val="en-US" w:eastAsia="zh-CN"/>
              </w:rPr>
              <w:t>（2023年5月31日修正）：</w:t>
            </w:r>
            <w:r>
              <w:rPr>
                <w:rFonts w:hint="default" w:ascii="Times New Roman" w:hAnsi="Times New Roman" w:eastAsia="宋体" w:cs="Times New Roman"/>
                <w:color w:val="auto"/>
                <w:sz w:val="24"/>
                <w:szCs w:val="24"/>
                <w:u w:val="none" w:color="auto"/>
                <w:lang w:val="en-US" w:eastAsia="zh-CN"/>
              </w:rPr>
              <w:t>第三十三条：禁止向水体排放、倾倒工业废渣、城镇垃圾和其他废弃物。禁止将含有汞、镉、砷、铬、铅、氰化物、黄磷等的可溶性剧毒废渣向水体排放、倾倒。</w:t>
            </w:r>
          </w:p>
          <w:p w14:paraId="5D5F6650">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第四十九条：省人民政府应当组织发展和改革、工业和信息化、生态环境、有色金属工业等部门，编制湘江流域产业发展规划。禁止在湘江干流岸线一公里范围内新建、扩建化工园区和化工项目。禁止在湘江干流岸线一公里范围内新建、改建、扩建尾矿库；但是以提升安全、生态环境保护水平为目的的改建除外。</w:t>
            </w:r>
          </w:p>
          <w:p w14:paraId="03FC5473">
            <w:pPr>
              <w:pStyle w:val="10"/>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color w:val="auto"/>
                <w:sz w:val="24"/>
                <w:szCs w:val="24"/>
                <w:u w:val="none" w:color="auto"/>
                <w:lang w:val="en-US" w:eastAsia="zh-CN"/>
              </w:rPr>
              <w:t>本项目位于</w:t>
            </w:r>
            <w:r>
              <w:rPr>
                <w:rFonts w:hint="default" w:ascii="Times New Roman" w:hAnsi="Times New Roman" w:eastAsia="宋体" w:cs="Times New Roman"/>
                <w:sz w:val="24"/>
                <w:lang w:val="en-US" w:eastAsia="zh-CN"/>
              </w:rPr>
              <w:t>湖南省湘</w:t>
            </w:r>
            <w:r>
              <w:rPr>
                <w:rFonts w:hint="default" w:ascii="Times New Roman" w:hAnsi="Times New Roman" w:eastAsia="宋体" w:cs="Times New Roman"/>
                <w:color w:val="000000"/>
                <w:kern w:val="0"/>
                <w:sz w:val="24"/>
                <w:szCs w:val="24"/>
                <w:lang w:val="en-US" w:eastAsia="zh-CN" w:bidi="ar"/>
              </w:rPr>
              <w:t>潭市湘潭县易俗河镇芙蓉大道以东、天易大道以南，赤湖路以西</w:t>
            </w:r>
            <w:r>
              <w:rPr>
                <w:rFonts w:hint="eastAsia" w:cs="Times New Roman"/>
                <w:color w:val="000000"/>
                <w:kern w:val="0"/>
                <w:sz w:val="24"/>
                <w:szCs w:val="24"/>
                <w:lang w:val="en-US" w:eastAsia="zh-CN" w:bidi="ar"/>
              </w:rPr>
              <w:t>（湘潭柏屹智能装备配件园6栋C）</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auto"/>
                <w:kern w:val="2"/>
                <w:sz w:val="24"/>
                <w:szCs w:val="24"/>
                <w:u w:val="none" w:color="auto"/>
                <w:lang w:val="en-US" w:eastAsia="zh-CN" w:bidi="ar-SA"/>
              </w:rPr>
              <w:t>不属于化工行业，不涉及尾矿库；同时，本</w:t>
            </w:r>
            <w:r>
              <w:rPr>
                <w:rFonts w:hint="default" w:ascii="Times New Roman" w:hAnsi="Times New Roman" w:eastAsia="宋体" w:cs="Times New Roman"/>
                <w:sz w:val="24"/>
                <w:lang w:val="en-US" w:eastAsia="zh-CN"/>
              </w:rPr>
              <w:t>项目</w:t>
            </w:r>
            <w:r>
              <w:rPr>
                <w:rFonts w:hint="eastAsia" w:cs="Times New Roman"/>
                <w:sz w:val="24"/>
                <w:lang w:val="en-US" w:eastAsia="zh-CN"/>
              </w:rPr>
              <w:t>无生产废水外排，</w:t>
            </w:r>
            <w:r>
              <w:rPr>
                <w:rFonts w:hint="default" w:ascii="Times New Roman" w:hAnsi="Times New Roman" w:eastAsia="宋体" w:cs="Times New Roman"/>
                <w:sz w:val="24"/>
                <w:lang w:val="en-US" w:eastAsia="zh-CN"/>
              </w:rPr>
              <w:t>生活污水经化粪池处理后，经市政</w:t>
            </w:r>
            <w:r>
              <w:rPr>
                <w:rFonts w:hint="default" w:ascii="Times New Roman" w:hAnsi="Times New Roman" w:cs="Times New Roman"/>
                <w:sz w:val="24"/>
                <w:lang w:val="en-US" w:eastAsia="zh-CN"/>
              </w:rPr>
              <w:t>管网排入湘潭县第一污水处理厂</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14:paraId="34C58000">
            <w:pPr>
              <w:pStyle w:val="10"/>
              <w:spacing w:line="360" w:lineRule="auto"/>
              <w:ind w:firstLine="480" w:firstLineChars="200"/>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kern w:val="2"/>
                <w:sz w:val="24"/>
                <w:szCs w:val="24"/>
                <w:u w:val="none" w:color="auto"/>
                <w:lang w:val="en-US" w:eastAsia="zh-CN" w:bidi="ar-SA"/>
              </w:rPr>
              <w:t>因此，本项目符合《湖南省湘江保护条例》的要求。</w:t>
            </w:r>
          </w:p>
          <w:p w14:paraId="060E1407">
            <w:pPr>
              <w:bidi w:val="0"/>
              <w:adjustRightInd w:val="0"/>
              <w:snapToGrid/>
              <w:spacing w:line="360" w:lineRule="auto"/>
              <w:ind w:left="0" w:leftChars="0" w:firstLine="482" w:firstLineChars="200"/>
              <w:jc w:val="left"/>
              <w:rPr>
                <w:rFonts w:hint="default" w:ascii="Times New Roman" w:hAnsi="Times New Roman" w:eastAsia="宋体" w:cs="Times New Roman"/>
                <w:b/>
                <w:bCs/>
                <w:color w:val="auto"/>
                <w:sz w:val="24"/>
                <w:u w:val="none"/>
                <w:lang w:val="en-US" w:eastAsia="zh-CN"/>
              </w:rPr>
            </w:pPr>
            <w:r>
              <w:rPr>
                <w:rFonts w:hint="default" w:ascii="Times New Roman" w:hAnsi="Times New Roman" w:cs="Times New Roman"/>
                <w:b/>
                <w:bCs/>
                <w:color w:val="auto"/>
                <w:sz w:val="24"/>
                <w:szCs w:val="24"/>
                <w:u w:val="none" w:color="auto"/>
                <w:lang w:val="en-US" w:eastAsia="zh-CN"/>
              </w:rPr>
              <w:t>7</w:t>
            </w:r>
            <w:r>
              <w:rPr>
                <w:rFonts w:hint="default" w:ascii="Times New Roman" w:hAnsi="Times New Roman" w:eastAsia="宋体" w:cs="Times New Roman"/>
                <w:b/>
                <w:bCs/>
                <w:color w:val="auto"/>
                <w:sz w:val="24"/>
                <w:szCs w:val="24"/>
                <w:u w:val="none" w:color="auto"/>
              </w:rPr>
              <w:t>、</w:t>
            </w:r>
            <w:r>
              <w:rPr>
                <w:rFonts w:hint="default" w:ascii="Times New Roman" w:hAnsi="Times New Roman" w:eastAsia="宋体" w:cs="Times New Roman"/>
                <w:b/>
                <w:bCs/>
                <w:color w:val="auto"/>
                <w:sz w:val="24"/>
                <w:u w:val="none"/>
                <w:lang w:val="en-US" w:eastAsia="zh-CN"/>
              </w:rPr>
              <w:t>与生态环境分区管控的符合性分析</w:t>
            </w:r>
          </w:p>
          <w:p w14:paraId="62EDE9D5">
            <w:pPr>
              <w:bidi w:val="0"/>
              <w:adjustRightInd w:val="0"/>
              <w:snapToGrid w:val="0"/>
              <w:spacing w:line="360" w:lineRule="auto"/>
              <w:ind w:left="0" w:leftChars="0" w:firstLine="482" w:firstLineChars="200"/>
              <w:rPr>
                <w:rFonts w:hint="default" w:ascii="Times New Roman" w:hAnsi="Times New Roman" w:eastAsia="宋体" w:cs="Times New Roman"/>
                <w:b/>
                <w:bCs/>
                <w:color w:val="auto"/>
                <w:sz w:val="24"/>
                <w:u w:val="none"/>
                <w:lang w:val="en-US" w:eastAsia="zh-CN"/>
              </w:rPr>
            </w:pPr>
            <w:r>
              <w:rPr>
                <w:rFonts w:hint="default" w:ascii="Times New Roman" w:hAnsi="Times New Roman" w:eastAsia="宋体" w:cs="Times New Roman"/>
                <w:b/>
                <w:bCs/>
                <w:color w:val="auto"/>
                <w:sz w:val="24"/>
                <w:highlight w:val="none"/>
                <w:u w:val="none"/>
                <w:lang w:val="en-US" w:eastAsia="zh-CN"/>
              </w:rPr>
              <w:t>（1）</w:t>
            </w:r>
            <w:r>
              <w:rPr>
                <w:rFonts w:hint="default" w:ascii="Times New Roman" w:hAnsi="Times New Roman" w:eastAsia="宋体" w:cs="Times New Roman"/>
                <w:b/>
                <w:bCs/>
                <w:color w:val="auto"/>
                <w:sz w:val="24"/>
                <w:u w:val="none"/>
                <w:lang w:val="en-US" w:eastAsia="zh-CN"/>
              </w:rPr>
              <w:t>生态保护红线</w:t>
            </w:r>
          </w:p>
          <w:p w14:paraId="40D7D9CB">
            <w:pPr>
              <w:bidi w:val="0"/>
              <w:adjustRightInd w:val="0"/>
              <w:snapToGrid w:val="0"/>
              <w:spacing w:line="360" w:lineRule="auto"/>
              <w:ind w:firstLine="480" w:firstLineChars="200"/>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本项目占地不涉及《湖南省生态保护红线》中的重点生态功能区生态保护红线、生态敏感区生态保护红线、国家级和省级禁止开发区生态保护红线、其他各类保护地生态保护红线。</w:t>
            </w:r>
          </w:p>
          <w:p w14:paraId="66AA29F8">
            <w:pPr>
              <w:bidi w:val="0"/>
              <w:adjustRightInd w:val="0"/>
              <w:snapToGrid w:val="0"/>
              <w:spacing w:line="360" w:lineRule="auto"/>
              <w:ind w:left="0" w:leftChars="0" w:firstLine="482" w:firstLineChars="200"/>
              <w:rPr>
                <w:rFonts w:hint="default" w:ascii="Times New Roman" w:hAnsi="Times New Roman" w:eastAsia="宋体" w:cs="Times New Roman"/>
                <w:b/>
                <w:bCs/>
                <w:color w:val="auto"/>
                <w:sz w:val="24"/>
                <w:u w:val="none"/>
                <w:lang w:val="en-US" w:eastAsia="zh-CN"/>
              </w:rPr>
            </w:pPr>
            <w:r>
              <w:rPr>
                <w:rFonts w:hint="default" w:ascii="Times New Roman" w:hAnsi="Times New Roman" w:eastAsia="宋体" w:cs="Times New Roman"/>
                <w:b/>
                <w:bCs/>
                <w:color w:val="auto"/>
                <w:sz w:val="24"/>
                <w:u w:val="none"/>
                <w:lang w:val="en-US" w:eastAsia="zh-CN"/>
              </w:rPr>
              <w:t>（2）环境质量底线</w:t>
            </w:r>
          </w:p>
          <w:p w14:paraId="1B38C57D">
            <w:pPr>
              <w:bidi w:val="0"/>
              <w:adjustRightInd w:val="0"/>
              <w:snapToGrid w:val="0"/>
              <w:spacing w:line="360" w:lineRule="auto"/>
              <w:ind w:firstLine="480" w:firstLineChars="200"/>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项目区域地表水、大气环境质量较好，项目产生各项废气采取防治措施后均可实现达标排放；</w:t>
            </w:r>
            <w:r>
              <w:rPr>
                <w:rFonts w:hint="default" w:ascii="Times New Roman" w:hAnsi="Times New Roman" w:eastAsia="宋体" w:cs="Times New Roman"/>
                <w:color w:val="auto"/>
                <w:sz w:val="24"/>
                <w:highlight w:val="none"/>
                <w:u w:val="none"/>
                <w:lang w:val="en-US" w:eastAsia="zh-CN"/>
              </w:rPr>
              <w:t>本项目</w:t>
            </w:r>
            <w:r>
              <w:rPr>
                <w:rFonts w:hint="eastAsia" w:cs="Times New Roman"/>
                <w:color w:val="auto"/>
                <w:sz w:val="24"/>
                <w:highlight w:val="none"/>
                <w:u w:val="none"/>
                <w:lang w:val="en-US" w:eastAsia="zh-CN"/>
              </w:rPr>
              <w:t>无生产废水外排，</w:t>
            </w:r>
            <w:r>
              <w:rPr>
                <w:rFonts w:hint="default" w:ascii="Times New Roman" w:hAnsi="Times New Roman" w:eastAsia="宋体" w:cs="Times New Roman"/>
                <w:color w:val="auto"/>
                <w:sz w:val="24"/>
                <w:highlight w:val="none"/>
                <w:u w:val="none"/>
                <w:lang w:val="en-US" w:eastAsia="zh-CN"/>
              </w:rPr>
              <w:t>生活废水依托园区化粪池处理后排入湘潭县第一污水处理</w:t>
            </w:r>
            <w:r>
              <w:rPr>
                <w:rFonts w:hint="eastAsia" w:cs="Times New Roman"/>
                <w:color w:val="auto"/>
                <w:sz w:val="24"/>
                <w:highlight w:val="none"/>
                <w:u w:val="none"/>
                <w:lang w:val="en-US" w:eastAsia="zh-CN"/>
              </w:rPr>
              <w:t>厂处理</w:t>
            </w:r>
            <w:r>
              <w:rPr>
                <w:rFonts w:hint="default" w:ascii="Times New Roman" w:hAnsi="Times New Roman" w:eastAsia="宋体" w:cs="Times New Roman"/>
                <w:color w:val="auto"/>
                <w:sz w:val="24"/>
                <w:highlight w:val="none"/>
                <w:u w:val="none"/>
                <w:lang w:val="en-US" w:eastAsia="zh-CN"/>
              </w:rPr>
              <w:t>；项</w:t>
            </w:r>
            <w:r>
              <w:rPr>
                <w:rFonts w:hint="default" w:ascii="Times New Roman" w:hAnsi="Times New Roman" w:eastAsia="宋体" w:cs="Times New Roman"/>
                <w:color w:val="auto"/>
                <w:sz w:val="24"/>
                <w:u w:val="none"/>
                <w:lang w:val="en-US" w:eastAsia="zh-CN"/>
              </w:rPr>
              <w:t>目各类固体废物均可得到妥善处置。项目采取本环评提出的相关环保措施后，根据项目所在地环境现状调查和污染物排放影响预测分析，本项目运营后对区域环境影响不大，环境质量基本可以保持现有水平。</w:t>
            </w:r>
          </w:p>
          <w:p w14:paraId="1DFC5938">
            <w:pPr>
              <w:bidi w:val="0"/>
              <w:adjustRightInd w:val="0"/>
              <w:snapToGrid w:val="0"/>
              <w:spacing w:line="360" w:lineRule="auto"/>
              <w:ind w:left="0" w:leftChars="0" w:firstLine="482" w:firstLineChars="200"/>
              <w:rPr>
                <w:rFonts w:hint="default" w:ascii="Times New Roman" w:hAnsi="Times New Roman" w:eastAsia="宋体" w:cs="Times New Roman"/>
                <w:b/>
                <w:bCs/>
                <w:color w:val="auto"/>
                <w:sz w:val="24"/>
                <w:u w:val="none"/>
                <w:lang w:val="en-US" w:eastAsia="zh-CN"/>
              </w:rPr>
            </w:pPr>
            <w:r>
              <w:rPr>
                <w:rFonts w:hint="default" w:ascii="Times New Roman" w:hAnsi="Times New Roman" w:eastAsia="宋体" w:cs="Times New Roman"/>
                <w:b/>
                <w:bCs/>
                <w:color w:val="auto"/>
                <w:sz w:val="24"/>
                <w:u w:val="none"/>
                <w:lang w:val="en-US" w:eastAsia="zh-CN"/>
              </w:rPr>
              <w:t>（3）资源利用上线</w:t>
            </w:r>
          </w:p>
          <w:p w14:paraId="6E2E99FB">
            <w:pPr>
              <w:bidi w:val="0"/>
              <w:adjustRightInd w:val="0"/>
              <w:snapToGrid w:val="0"/>
              <w:spacing w:line="360" w:lineRule="auto"/>
              <w:ind w:firstLine="480" w:firstLineChars="200"/>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项目运营过程中消耗一定量的电源、水资源、土地资源等，项目资源消耗量相对区域资源利用总量较少，对区域资源的利用不会超出资源负荷能力，项目建成运行后通过内部管理、设备选择、原辅材料的选用和管理、废物回收利用及污染治理等多方面采取可行的防治措施，以</w:t>
            </w:r>
            <w:r>
              <w:rPr>
                <w:rFonts w:hint="eastAsia" w:cs="Times New Roman"/>
                <w:color w:val="auto"/>
                <w:sz w:val="24"/>
                <w:u w:val="none"/>
                <w:lang w:val="en-US" w:eastAsia="zh-CN"/>
              </w:rPr>
              <w:t>“</w:t>
            </w:r>
            <w:r>
              <w:rPr>
                <w:rFonts w:hint="default" w:ascii="Times New Roman" w:hAnsi="Times New Roman" w:eastAsia="宋体" w:cs="Times New Roman"/>
                <w:color w:val="auto"/>
                <w:sz w:val="24"/>
                <w:u w:val="none"/>
                <w:lang w:val="en-US" w:eastAsia="zh-CN"/>
              </w:rPr>
              <w:t>节能、降耗、减污</w:t>
            </w:r>
            <w:r>
              <w:rPr>
                <w:rFonts w:hint="eastAsia" w:cs="Times New Roman"/>
                <w:color w:val="auto"/>
                <w:sz w:val="24"/>
                <w:u w:val="none"/>
                <w:lang w:val="en-US" w:eastAsia="zh-CN"/>
              </w:rPr>
              <w:t>”</w:t>
            </w:r>
            <w:r>
              <w:rPr>
                <w:rFonts w:hint="default" w:ascii="Times New Roman" w:hAnsi="Times New Roman" w:eastAsia="宋体" w:cs="Times New Roman"/>
                <w:color w:val="auto"/>
                <w:sz w:val="24"/>
                <w:u w:val="none"/>
                <w:lang w:val="en-US" w:eastAsia="zh-CN"/>
              </w:rPr>
              <w:t>为目标，有效的控制污染，项目建设不会破坏当地自然资源上线。</w:t>
            </w:r>
          </w:p>
          <w:p w14:paraId="26831D2D">
            <w:pPr>
              <w:adjustRightInd w:val="0"/>
              <w:ind w:firstLine="482" w:firstLineChars="200"/>
              <w:jc w:val="left"/>
              <w:rPr>
                <w:rFonts w:hint="default" w:ascii="Times New Roman" w:hAnsi="Times New Roman" w:eastAsia="宋体" w:cs="Times New Roman"/>
                <w:b/>
                <w:bCs/>
                <w:color w:val="auto"/>
                <w:sz w:val="24"/>
                <w:szCs w:val="24"/>
                <w:u w:val="none" w:color="auto"/>
              </w:rPr>
            </w:pPr>
            <w:r>
              <w:rPr>
                <w:rFonts w:hint="default" w:ascii="Times New Roman" w:hAnsi="Times New Roman" w:eastAsia="宋体" w:cs="Times New Roman"/>
                <w:b/>
                <w:bCs/>
                <w:color w:val="auto"/>
                <w:sz w:val="24"/>
                <w:szCs w:val="24"/>
                <w:u w:val="none" w:color="auto"/>
              </w:rPr>
              <w:t>（4）</w:t>
            </w:r>
            <w:r>
              <w:rPr>
                <w:rFonts w:hint="eastAsia" w:cs="Times New Roman"/>
                <w:b/>
                <w:bCs/>
                <w:color w:val="auto"/>
                <w:sz w:val="24"/>
                <w:szCs w:val="24"/>
                <w:u w:val="none" w:color="auto"/>
                <w:lang w:eastAsia="zh-CN"/>
              </w:rPr>
              <w:t>“</w:t>
            </w:r>
            <w:r>
              <w:rPr>
                <w:rFonts w:hint="default" w:ascii="Times New Roman" w:hAnsi="Times New Roman" w:eastAsia="宋体" w:cs="Times New Roman"/>
                <w:b/>
                <w:bCs/>
                <w:color w:val="auto"/>
                <w:sz w:val="24"/>
                <w:szCs w:val="24"/>
                <w:u w:val="none" w:color="auto"/>
              </w:rPr>
              <w:t>生态分区管控</w:t>
            </w:r>
            <w:r>
              <w:rPr>
                <w:rFonts w:hint="eastAsia" w:cs="Times New Roman"/>
                <w:b/>
                <w:bCs/>
                <w:color w:val="auto"/>
                <w:sz w:val="24"/>
                <w:szCs w:val="24"/>
                <w:u w:val="none" w:color="auto"/>
                <w:lang w:eastAsia="zh-CN"/>
              </w:rPr>
              <w:t>”</w:t>
            </w:r>
            <w:r>
              <w:rPr>
                <w:rFonts w:hint="default" w:ascii="Times New Roman" w:hAnsi="Times New Roman" w:eastAsia="宋体" w:cs="Times New Roman"/>
                <w:b/>
                <w:bCs/>
                <w:color w:val="auto"/>
                <w:sz w:val="24"/>
                <w:szCs w:val="24"/>
                <w:u w:val="none" w:color="auto"/>
              </w:rPr>
              <w:t>符合性分析</w:t>
            </w:r>
          </w:p>
          <w:p w14:paraId="36483D16">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eastAsia"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生态分区管控</w:t>
            </w:r>
            <w:r>
              <w:rPr>
                <w:rFonts w:hint="eastAsia" w:cs="Times New Roman"/>
                <w:color w:val="auto"/>
                <w:sz w:val="24"/>
                <w:szCs w:val="24"/>
                <w:u w:val="none" w:color="auto"/>
                <w:lang w:eastAsia="zh-CN"/>
              </w:rPr>
              <w:t>”</w:t>
            </w:r>
            <w:r>
              <w:rPr>
                <w:rFonts w:hint="default" w:ascii="Times New Roman" w:hAnsi="Times New Roman" w:eastAsia="宋体" w:cs="Times New Roman"/>
                <w:color w:val="auto"/>
                <w:sz w:val="24"/>
                <w:szCs w:val="24"/>
                <w:u w:val="none" w:color="auto"/>
              </w:rPr>
              <w:t>符合性分析根据《关于发布湖南省省级及以上产业园区边界面积及四至范围目录的通知》（湘发改园区[2022]601号），湘潭天易经济开发区园区边界范围总面积为1067.02公顷，包括区块一：面积1018.01公顷，四至范围为东至杨柳路、梧桐路、南至武广大道、西至玫瑰路、北至天易大道，区块二：面积38.43公顷，四至范围为东至紫竹路、南至云龙东路、西至紫云路、北至天易大道辅路；区块三：面积10.58公顷，四至范围为东至青光村、南至七湾坡、西至海棠路、北至湘莲大道。</w:t>
            </w:r>
          </w:p>
          <w:p w14:paraId="0067C33A">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本项目位于</w:t>
            </w:r>
            <w:r>
              <w:rPr>
                <w:rFonts w:hint="default" w:ascii="Times New Roman" w:hAnsi="Times New Roman" w:eastAsia="宋体" w:cs="Times New Roman"/>
                <w:sz w:val="24"/>
                <w:highlight w:val="none"/>
                <w:lang w:val="en-US" w:eastAsia="zh-CN"/>
              </w:rPr>
              <w:t>湖南省湘潭市湘潭县易俗河镇芙蓉大道以东、天易大道以南，赤湖路以西（湘潭柏屹智能装备</w:t>
            </w:r>
            <w:r>
              <w:rPr>
                <w:rFonts w:hint="default" w:ascii="Times New Roman" w:hAnsi="Times New Roman" w:eastAsia="宋体" w:cs="Times New Roman"/>
                <w:color w:val="000000"/>
                <w:kern w:val="0"/>
                <w:sz w:val="24"/>
                <w:szCs w:val="24"/>
                <w:highlight w:val="none"/>
                <w:lang w:val="en-US" w:eastAsia="zh-CN" w:bidi="ar"/>
              </w:rPr>
              <w:t>配件园</w:t>
            </w:r>
            <w:r>
              <w:rPr>
                <w:rFonts w:hint="eastAsia" w:cs="Times New Roman"/>
                <w:color w:val="000000"/>
                <w:kern w:val="0"/>
                <w:sz w:val="24"/>
                <w:szCs w:val="24"/>
                <w:highlight w:val="none"/>
                <w:lang w:val="en-US" w:eastAsia="zh-CN" w:bidi="ar"/>
              </w:rPr>
              <w:t>6</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栋</w:t>
            </w:r>
            <w:r>
              <w:rPr>
                <w:rFonts w:hint="eastAsia" w:cs="Times New Roman"/>
                <w:color w:val="000000" w:themeColor="text1"/>
                <w:kern w:val="0"/>
                <w:sz w:val="24"/>
                <w:szCs w:val="24"/>
                <w:highlight w:val="none"/>
                <w:lang w:val="en-US" w:eastAsia="zh-CN" w:bidi="ar"/>
                <w14:textFill>
                  <w14:solidFill>
                    <w14:schemeClr w14:val="tx1"/>
                  </w14:solidFill>
                </w14:textFill>
              </w:rPr>
              <w:t>C</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项目</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紧邻</w:t>
            </w:r>
            <w:r>
              <w:rPr>
                <w:rFonts w:hint="eastAsia" w:cs="Times New Roman"/>
                <w:color w:val="000000" w:themeColor="text1"/>
                <w:kern w:val="0"/>
                <w:sz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湘发改园区（2022）601号文</w:t>
            </w:r>
            <w:r>
              <w:rPr>
                <w:rFonts w:hint="eastAsia" w:cs="Times New Roman"/>
                <w:color w:val="000000" w:themeColor="text1"/>
                <w:kern w:val="0"/>
                <w:sz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bidi="ar"/>
                <w14:textFill>
                  <w14:solidFill>
                    <w14:schemeClr w14:val="tx1"/>
                  </w14:solidFill>
                </w14:textFill>
              </w:rPr>
              <w:t>中湘潭天易经济开发区中区块二地块</w:t>
            </w:r>
            <w:r>
              <w:rPr>
                <w:rFonts w:hint="default" w:ascii="Times New Roman" w:hAnsi="Times New Roman" w:eastAsia="宋体" w:cs="Times New Roman"/>
                <w:color w:val="auto"/>
                <w:sz w:val="24"/>
                <w:szCs w:val="24"/>
                <w:u w:val="none" w:color="auto"/>
              </w:rPr>
              <w:t>。</w:t>
            </w:r>
          </w:p>
          <w:p w14:paraId="37252B77">
            <w:pPr>
              <w:adjustRightInd w:val="0"/>
              <w:spacing w:line="360" w:lineRule="auto"/>
              <w:ind w:firstLine="480" w:firstLineChars="200"/>
              <w:jc w:val="left"/>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本项目位于</w:t>
            </w:r>
            <w:r>
              <w:rPr>
                <w:rFonts w:hint="eastAsia" w:cs="Times New Roman"/>
                <w:sz w:val="24"/>
                <w:highlight w:val="none"/>
                <w:lang w:val="en-US" w:eastAsia="zh-CN"/>
              </w:rPr>
              <w:t>湖南省湘潭市湘潭县易俗河镇芙蓉大道以东、天易大道以南，赤湖路以西（湘潭柏屹智能装备配件园6栋C）</w:t>
            </w:r>
            <w:r>
              <w:rPr>
                <w:rFonts w:hint="default"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auto"/>
                <w:sz w:val="24"/>
                <w:szCs w:val="24"/>
                <w:u w:val="none" w:color="auto"/>
              </w:rPr>
              <w:t>属于湘潭天易经济开发区内规划范围内，根据《湖南省生态环境分区管控总体管控要求暨省级以上产业园区生态环境准入清单》（</w:t>
            </w:r>
            <w:r>
              <w:rPr>
                <w:rFonts w:hint="default" w:ascii="Times New Roman" w:hAnsi="Times New Roman" w:cs="Times New Roman"/>
                <w:color w:val="auto"/>
                <w:sz w:val="24"/>
                <w:szCs w:val="24"/>
                <w:u w:val="none" w:color="auto"/>
                <w:lang w:val="en-US" w:eastAsia="zh-CN"/>
              </w:rPr>
              <w:t>湘环函[2024]26号</w:t>
            </w:r>
            <w:r>
              <w:rPr>
                <w:rFonts w:hint="default" w:ascii="Times New Roman" w:hAnsi="Times New Roman" w:eastAsia="宋体" w:cs="Times New Roman"/>
                <w:color w:val="auto"/>
                <w:sz w:val="24"/>
                <w:szCs w:val="24"/>
                <w:u w:val="none" w:color="auto"/>
              </w:rPr>
              <w:t>），项目属于重点管控单元，</w:t>
            </w:r>
            <w:r>
              <w:rPr>
                <w:rFonts w:hint="default" w:ascii="Times New Roman" w:hAnsi="Times New Roman" w:eastAsia="宋体" w:cs="Times New Roman"/>
                <w:color w:val="000000" w:themeColor="text1"/>
                <w:sz w:val="24"/>
                <w:szCs w:val="24"/>
                <w:u w:val="none" w:color="auto"/>
                <w:lang w:eastAsia="zh-CN"/>
                <w14:textFill>
                  <w14:solidFill>
                    <w14:schemeClr w14:val="tx1"/>
                  </w14:solidFill>
                </w14:textFill>
              </w:rPr>
              <w:t>环境管控单元编码</w:t>
            </w:r>
            <w:r>
              <w:rPr>
                <w:rFonts w:hint="default" w:ascii="Times New Roman" w:hAnsi="Times New Roman" w:cs="Times New Roman"/>
                <w:color w:val="000000" w:themeColor="text1"/>
                <w:sz w:val="24"/>
                <w:szCs w:val="24"/>
                <w:u w:val="none" w:color="auto"/>
                <w:lang w:val="en-US" w:eastAsia="zh-CN"/>
                <w14:textFill>
                  <w14:solidFill>
                    <w14:schemeClr w14:val="tx1"/>
                  </w14:solidFill>
                </w14:textFill>
              </w:rPr>
              <w:t>ZH4303212004</w:t>
            </w:r>
            <w:r>
              <w:rPr>
                <w:rFonts w:hint="default" w:ascii="Times New Roman" w:hAnsi="Times New Roman" w:cs="Times New Roman"/>
                <w:color w:val="000000" w:themeColor="text1"/>
                <w:sz w:val="24"/>
                <w:szCs w:val="24"/>
                <w:u w:val="none" w:color="auto"/>
                <w:lang w:eastAsia="zh-CN"/>
                <w14:textFill>
                  <w14:solidFill>
                    <w14:schemeClr w14:val="tx1"/>
                  </w14:solidFill>
                </w14:textFill>
              </w:rPr>
              <w:t>，</w:t>
            </w:r>
            <w:r>
              <w:rPr>
                <w:rFonts w:hint="default" w:ascii="Times New Roman" w:hAnsi="Times New Roman" w:eastAsia="宋体" w:cs="Times New Roman"/>
                <w:color w:val="auto"/>
                <w:sz w:val="24"/>
                <w:szCs w:val="24"/>
                <w:u w:val="none" w:color="auto"/>
              </w:rPr>
              <w:t>应符合其生态环境总体管控要求以及湘潭天易经济开发区管控要求。</w:t>
            </w:r>
          </w:p>
          <w:p w14:paraId="71F4F7F6">
            <w:pPr>
              <w:keepNext w:val="0"/>
              <w:keepLines w:val="0"/>
              <w:widowControl/>
              <w:suppressLineNumbers w:val="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表1-</w:t>
            </w:r>
            <w:r>
              <w:rPr>
                <w:rFonts w:hint="default" w:ascii="Times New Roman" w:hAnsi="Times New Roman" w:cs="Times New Roman"/>
                <w:b/>
                <w:bCs/>
                <w:color w:val="auto"/>
                <w:sz w:val="21"/>
                <w:szCs w:val="21"/>
                <w:u w:val="none" w:color="auto"/>
                <w:lang w:val="en-US" w:eastAsia="zh-CN"/>
              </w:rPr>
              <w:t>4</w:t>
            </w:r>
            <w:r>
              <w:rPr>
                <w:rFonts w:hint="default" w:ascii="Times New Roman" w:hAnsi="Times New Roman" w:eastAsia="宋体" w:cs="Times New Roman"/>
                <w:b/>
                <w:bCs/>
                <w:color w:val="auto"/>
                <w:sz w:val="21"/>
                <w:szCs w:val="21"/>
                <w:u w:val="none" w:color="auto"/>
                <w:lang w:val="en-US" w:eastAsia="zh-CN"/>
              </w:rPr>
              <w:t xml:space="preserve"> 与《湖南省生态环境分区管控总体管控要求暨省级以上产业园区生态环境准入清单》符合性分析</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5035"/>
              <w:gridCol w:w="1374"/>
              <w:gridCol w:w="646"/>
            </w:tblGrid>
            <w:tr w14:paraId="1024D5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9" w:type="pct"/>
                  <w:tcBorders>
                    <w:tl2br w:val="nil"/>
                    <w:tr2bl w:val="nil"/>
                  </w:tcBorders>
                  <w:vAlign w:val="center"/>
                </w:tcPr>
                <w:p w14:paraId="0141334E">
                  <w:pPr>
                    <w:pStyle w:val="31"/>
                    <w:bidi w:val="0"/>
                    <w:rPr>
                      <w:rFonts w:hint="default"/>
                      <w:lang w:val="en-US" w:eastAsia="zh-CN"/>
                    </w:rPr>
                  </w:pPr>
                  <w:r>
                    <w:rPr>
                      <w:rFonts w:hint="default"/>
                      <w:lang w:val="en-US" w:eastAsia="zh-CN"/>
                    </w:rPr>
                    <w:t>管控</w:t>
                  </w:r>
                </w:p>
                <w:p w14:paraId="18B1CD46">
                  <w:pPr>
                    <w:pStyle w:val="31"/>
                    <w:bidi w:val="0"/>
                    <w:rPr>
                      <w:rFonts w:hint="default"/>
                      <w:lang w:val="en-US" w:eastAsia="zh-CN"/>
                    </w:rPr>
                  </w:pPr>
                  <w:r>
                    <w:rPr>
                      <w:rFonts w:hint="default"/>
                      <w:lang w:val="en-US" w:eastAsia="zh-CN"/>
                    </w:rPr>
                    <w:t>维度</w:t>
                  </w:r>
                </w:p>
              </w:tc>
              <w:tc>
                <w:tcPr>
                  <w:tcW w:w="3218" w:type="pct"/>
                  <w:tcBorders>
                    <w:tl2br w:val="nil"/>
                    <w:tr2bl w:val="nil"/>
                  </w:tcBorders>
                  <w:vAlign w:val="center"/>
                </w:tcPr>
                <w:p w14:paraId="5958D6BD">
                  <w:pPr>
                    <w:pStyle w:val="31"/>
                    <w:bidi w:val="0"/>
                    <w:rPr>
                      <w:rFonts w:hint="default"/>
                      <w:lang w:val="en-US" w:eastAsia="zh-CN"/>
                    </w:rPr>
                  </w:pPr>
                  <w:r>
                    <w:rPr>
                      <w:rFonts w:hint="default"/>
                      <w:lang w:val="en-US" w:eastAsia="zh-CN"/>
                    </w:rPr>
                    <w:t>管控要求</w:t>
                  </w:r>
                </w:p>
              </w:tc>
              <w:tc>
                <w:tcPr>
                  <w:tcW w:w="878" w:type="pct"/>
                  <w:tcBorders>
                    <w:tl2br w:val="nil"/>
                    <w:tr2bl w:val="nil"/>
                  </w:tcBorders>
                  <w:vAlign w:val="center"/>
                </w:tcPr>
                <w:p w14:paraId="0245841A">
                  <w:pPr>
                    <w:pStyle w:val="31"/>
                    <w:bidi w:val="0"/>
                    <w:rPr>
                      <w:rFonts w:hint="default"/>
                    </w:rPr>
                  </w:pPr>
                  <w:r>
                    <w:rPr>
                      <w:rFonts w:hint="default"/>
                    </w:rPr>
                    <w:t>本项目情况</w:t>
                  </w:r>
                </w:p>
              </w:tc>
              <w:tc>
                <w:tcPr>
                  <w:tcW w:w="413" w:type="pct"/>
                  <w:tcBorders>
                    <w:tl2br w:val="nil"/>
                    <w:tr2bl w:val="nil"/>
                  </w:tcBorders>
                  <w:vAlign w:val="center"/>
                </w:tcPr>
                <w:p w14:paraId="3E201226">
                  <w:pPr>
                    <w:pStyle w:val="31"/>
                    <w:bidi w:val="0"/>
                    <w:rPr>
                      <w:rFonts w:hint="default"/>
                    </w:rPr>
                  </w:pPr>
                  <w:r>
                    <w:rPr>
                      <w:rFonts w:hint="default"/>
                    </w:rPr>
                    <w:t>符合性</w:t>
                  </w:r>
                </w:p>
              </w:tc>
            </w:tr>
            <w:tr w14:paraId="323143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045" w:hRule="atLeast"/>
                <w:jc w:val="center"/>
              </w:trPr>
              <w:tc>
                <w:tcPr>
                  <w:tcW w:w="489" w:type="pct"/>
                  <w:tcBorders>
                    <w:tl2br w:val="nil"/>
                    <w:tr2bl w:val="nil"/>
                  </w:tcBorders>
                  <w:vAlign w:val="center"/>
                </w:tcPr>
                <w:p w14:paraId="1A2AF012">
                  <w:pPr>
                    <w:pStyle w:val="31"/>
                    <w:bidi w:val="0"/>
                    <w:rPr>
                      <w:rFonts w:hint="default"/>
                    </w:rPr>
                  </w:pPr>
                  <w:r>
                    <w:rPr>
                      <w:rFonts w:hint="default"/>
                    </w:rPr>
                    <w:t>空间布局约束</w:t>
                  </w:r>
                </w:p>
              </w:tc>
              <w:tc>
                <w:tcPr>
                  <w:tcW w:w="3218" w:type="pct"/>
                  <w:tcBorders>
                    <w:tl2br w:val="nil"/>
                    <w:tr2bl w:val="nil"/>
                  </w:tcBorders>
                  <w:vAlign w:val="center"/>
                </w:tcPr>
                <w:p w14:paraId="0837CA0A">
                  <w:pPr>
                    <w:pStyle w:val="31"/>
                    <w:bidi w:val="0"/>
                    <w:jc w:val="both"/>
                    <w:rPr>
                      <w:rFonts w:hint="default"/>
                      <w:lang w:val="en-US" w:eastAsia="zh-CN"/>
                    </w:rPr>
                  </w:pPr>
                  <w:r>
                    <w:rPr>
                      <w:rFonts w:hint="default"/>
                      <w:lang w:val="en-US" w:eastAsia="zh-CN"/>
                    </w:rPr>
                    <w:t>（1.1）新建工业项目应集中在天易经开区内建设，对示范区范围内不符合规划要求的已有项目逐步调整。禁止建设对区域大气环境造成明显不利影响的气污染型项目。</w:t>
                  </w:r>
                </w:p>
                <w:p w14:paraId="24895BA4">
                  <w:pPr>
                    <w:pStyle w:val="31"/>
                    <w:bidi w:val="0"/>
                    <w:jc w:val="both"/>
                    <w:rPr>
                      <w:rFonts w:hint="default"/>
                      <w:lang w:eastAsia="zh-CN"/>
                    </w:rPr>
                  </w:pPr>
                  <w:r>
                    <w:rPr>
                      <w:rFonts w:hint="default"/>
                      <w:lang w:val="en-US" w:eastAsia="zh-CN"/>
                    </w:rPr>
                    <w:t>（1.2）合理优化工业布局，将气型污染相对明显的企业远离居住区等境敏感区域，园区北部居住用地周边禁止引进气型污染企业，做好工业用地与居住等其它用地之间的隔离。</w:t>
                  </w:r>
                </w:p>
              </w:tc>
              <w:tc>
                <w:tcPr>
                  <w:tcW w:w="878" w:type="pct"/>
                  <w:tcBorders>
                    <w:tl2br w:val="nil"/>
                    <w:tr2bl w:val="nil"/>
                  </w:tcBorders>
                  <w:vAlign w:val="center"/>
                </w:tcPr>
                <w:p w14:paraId="25CBD7BD">
                  <w:pPr>
                    <w:pStyle w:val="31"/>
                    <w:bidi w:val="0"/>
                    <w:rPr>
                      <w:rFonts w:hint="default"/>
                      <w:lang w:eastAsia="zh-CN"/>
                    </w:rPr>
                  </w:pPr>
                  <w:r>
                    <w:rPr>
                      <w:rFonts w:hint="default"/>
                      <w:lang w:val="en-US" w:eastAsia="zh-CN"/>
                    </w:rPr>
                    <w:t>本项目不属于三类工业和外排水污染物涉及重金属和持久性有机物的项目。</w:t>
                  </w:r>
                </w:p>
              </w:tc>
              <w:tc>
                <w:tcPr>
                  <w:tcW w:w="413" w:type="pct"/>
                  <w:tcBorders>
                    <w:tl2br w:val="nil"/>
                    <w:tr2bl w:val="nil"/>
                  </w:tcBorders>
                  <w:vAlign w:val="center"/>
                </w:tcPr>
                <w:p w14:paraId="6F9F8AE9">
                  <w:pPr>
                    <w:pStyle w:val="31"/>
                    <w:bidi w:val="0"/>
                    <w:rPr>
                      <w:rFonts w:hint="default"/>
                    </w:rPr>
                  </w:pPr>
                  <w:r>
                    <w:rPr>
                      <w:rFonts w:hint="default"/>
                    </w:rPr>
                    <w:t>符合</w:t>
                  </w:r>
                </w:p>
              </w:tc>
            </w:tr>
            <w:tr w14:paraId="4EE9D7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9" w:type="pct"/>
                  <w:tcBorders>
                    <w:tl2br w:val="nil"/>
                    <w:tr2bl w:val="nil"/>
                  </w:tcBorders>
                  <w:vAlign w:val="center"/>
                </w:tcPr>
                <w:p w14:paraId="4E41CC93">
                  <w:pPr>
                    <w:pStyle w:val="31"/>
                    <w:bidi w:val="0"/>
                    <w:rPr>
                      <w:rFonts w:hint="default"/>
                    </w:rPr>
                  </w:pPr>
                  <w:r>
                    <w:rPr>
                      <w:rFonts w:hint="default"/>
                    </w:rPr>
                    <w:t>污染物排放管控</w:t>
                  </w:r>
                </w:p>
              </w:tc>
              <w:tc>
                <w:tcPr>
                  <w:tcW w:w="3218" w:type="pct"/>
                  <w:tcBorders>
                    <w:tl2br w:val="nil"/>
                    <w:tr2bl w:val="nil"/>
                  </w:tcBorders>
                  <w:vAlign w:val="center"/>
                </w:tcPr>
                <w:p w14:paraId="34E117C4">
                  <w:pPr>
                    <w:pStyle w:val="31"/>
                    <w:bidi w:val="0"/>
                    <w:jc w:val="both"/>
                    <w:rPr>
                      <w:rFonts w:hint="default"/>
                      <w:lang w:val="en-US" w:eastAsia="zh-CN"/>
                    </w:rPr>
                  </w:pPr>
                  <w:r>
                    <w:rPr>
                      <w:rFonts w:hint="default"/>
                      <w:lang w:val="en-US" w:eastAsia="zh-CN"/>
                    </w:rPr>
                    <w:t>（(2.1)废水：</w:t>
                  </w:r>
                </w:p>
                <w:p w14:paraId="180205C6">
                  <w:pPr>
                    <w:pStyle w:val="31"/>
                    <w:bidi w:val="0"/>
                    <w:jc w:val="both"/>
                    <w:rPr>
                      <w:rFonts w:hint="default"/>
                      <w:lang w:val="en-US" w:eastAsia="zh-CN"/>
                    </w:rPr>
                  </w:pPr>
                  <w:r>
                    <w:rPr>
                      <w:rFonts w:hint="default"/>
                      <w:lang w:val="en-US" w:eastAsia="zh-CN"/>
                    </w:rPr>
                    <w:t>(2.1.1)持续推进湘潭天易经济开发区</w:t>
                  </w:r>
                  <w:r>
                    <w:rPr>
                      <w:rFonts w:hint="eastAsia"/>
                      <w:lang w:val="en-US" w:eastAsia="zh-CN"/>
                    </w:rPr>
                    <w:t>“</w:t>
                  </w:r>
                  <w:r>
                    <w:rPr>
                      <w:rFonts w:hint="default"/>
                      <w:lang w:val="en-US" w:eastAsia="zh-CN"/>
                    </w:rPr>
                    <w:t>雨污分流</w:t>
                  </w:r>
                  <w:r>
                    <w:rPr>
                      <w:rFonts w:hint="eastAsia"/>
                      <w:lang w:val="en-US" w:eastAsia="zh-CN"/>
                    </w:rPr>
                    <w:t>”，</w:t>
                  </w:r>
                  <w:r>
                    <w:rPr>
                      <w:rFonts w:hint="default"/>
                      <w:lang w:val="en-US" w:eastAsia="zh-CN"/>
                    </w:rPr>
                    <w:t>污水经企业污水处理设施预处理达到污水处理厂接纳标准后分区排放， 区块一排入湘潭县第一污水处理厂和湘潭县第二污水处理厂的废水处理达标后外排湘江，区块三排入湘潭县第二污水处理厂的废水  处理达标后外排涓水。区域雨水由南北两侧自流向云水渠，再分别往西流入涓水，往东流入向东渠，涓水和向东渠均往北流入湘江。</w:t>
                  </w:r>
                </w:p>
                <w:p w14:paraId="5422D886">
                  <w:pPr>
                    <w:pStyle w:val="31"/>
                    <w:bidi w:val="0"/>
                    <w:jc w:val="both"/>
                    <w:rPr>
                      <w:rFonts w:hint="default"/>
                      <w:lang w:val="en-US" w:eastAsia="zh-CN"/>
                    </w:rPr>
                  </w:pPr>
                  <w:r>
                    <w:rPr>
                      <w:rFonts w:hint="default"/>
                      <w:lang w:val="en-US" w:eastAsia="zh-CN"/>
                    </w:rPr>
                    <w:t>(2.2)废气：</w:t>
                  </w:r>
                </w:p>
                <w:p w14:paraId="26FC72A1">
                  <w:pPr>
                    <w:pStyle w:val="31"/>
                    <w:bidi w:val="0"/>
                    <w:jc w:val="both"/>
                    <w:rPr>
                      <w:rFonts w:hint="default"/>
                      <w:lang w:val="en-US" w:eastAsia="zh-CN"/>
                    </w:rPr>
                  </w:pPr>
                  <w:r>
                    <w:rPr>
                      <w:rFonts w:hint="default"/>
                      <w:lang w:val="en-US" w:eastAsia="zh-CN"/>
                    </w:rPr>
                    <w:t>(2.2.1)实施工业涂装、包装印刷、家具制造等主要行业VOCs综合治理。推进涉VOCs排放工业企业原辅料替代与治理水平提升。</w:t>
                  </w:r>
                </w:p>
                <w:p w14:paraId="126B97A4">
                  <w:pPr>
                    <w:pStyle w:val="31"/>
                    <w:bidi w:val="0"/>
                    <w:jc w:val="both"/>
                    <w:rPr>
                      <w:rFonts w:hint="default"/>
                      <w:lang w:val="en-US" w:eastAsia="zh-CN"/>
                    </w:rPr>
                  </w:pPr>
                  <w:r>
                    <w:rPr>
                      <w:rFonts w:hint="default"/>
                      <w:lang w:val="en-US" w:eastAsia="zh-CN"/>
                    </w:rPr>
                    <w:t>(2.2.2)加强工业企业无组织排放的综合整治。加快推进企业物料(含废渣)运输、装卸、储存和生产工艺过程中的无组织排放治理。采取密闭、围挡、遮盖、清扫、酒水等措施，减少内部物料堆存、传输、装卸等环节产生的粉尘和气态污染物的排放。</w:t>
                  </w:r>
                </w:p>
                <w:p w14:paraId="47B1D315">
                  <w:pPr>
                    <w:pStyle w:val="31"/>
                    <w:bidi w:val="0"/>
                    <w:jc w:val="both"/>
                    <w:rPr>
                      <w:rFonts w:hint="default"/>
                      <w:lang w:val="en-US" w:eastAsia="zh-CN"/>
                    </w:rPr>
                  </w:pPr>
                  <w:r>
                    <w:rPr>
                      <w:rFonts w:hint="default"/>
                      <w:lang w:val="en-US" w:eastAsia="zh-CN"/>
                    </w:rPr>
                    <w:t>(2.3)固体废弃物：做好工业固体废物和生活垃圾的分类收集贮存、转运、综合利用和无害化处理。推行清洁生产，减少固体  废物产生量；加强固体废物的资源化进程，提高综合利用率；规范固体废物处理措施，对工业企业产生固体废物特别是危险固废应  按国家有关规定综合利用或妥善处置，严防二次污染。强化固体废物、危险废物等污染源管控。全面开展固体废物堆存场所排查。</w:t>
                  </w:r>
                </w:p>
                <w:p w14:paraId="110C0AB6">
                  <w:pPr>
                    <w:pStyle w:val="31"/>
                    <w:bidi w:val="0"/>
                    <w:jc w:val="both"/>
                    <w:rPr>
                      <w:rFonts w:hint="default"/>
                    </w:rPr>
                  </w:pPr>
                  <w:r>
                    <w:rPr>
                      <w:rFonts w:hint="default"/>
                      <w:lang w:val="en-US" w:eastAsia="zh-CN"/>
                    </w:rPr>
                    <w:t>(2.4)鼓励聚集低能耗、低排放、高附加值产业。推动现有园区制定低碳改造实施方案。</w:t>
                  </w:r>
                </w:p>
              </w:tc>
              <w:tc>
                <w:tcPr>
                  <w:tcW w:w="878" w:type="pct"/>
                  <w:tcBorders>
                    <w:tl2br w:val="nil"/>
                    <w:tr2bl w:val="nil"/>
                  </w:tcBorders>
                  <w:vAlign w:val="center"/>
                </w:tcPr>
                <w:p w14:paraId="13FA33BF">
                  <w:pPr>
                    <w:pStyle w:val="31"/>
                    <w:bidi w:val="0"/>
                    <w:rPr>
                      <w:rFonts w:hint="default"/>
                      <w:lang w:val="en-US" w:eastAsia="zh-CN"/>
                    </w:rPr>
                  </w:pPr>
                  <w:r>
                    <w:rPr>
                      <w:rFonts w:hint="default"/>
                      <w:lang w:val="en-US" w:eastAsia="zh-CN"/>
                    </w:rPr>
                    <w:t>厂区内雨污分流，</w:t>
                  </w:r>
                  <w:r>
                    <w:rPr>
                      <w:rFonts w:hint="eastAsia"/>
                      <w:lang w:val="en-US" w:eastAsia="zh-CN"/>
                    </w:rPr>
                    <w:t>无生产废水外排，</w:t>
                  </w:r>
                  <w:r>
                    <w:rPr>
                      <w:rFonts w:hint="default"/>
                      <w:lang w:val="en-US" w:eastAsia="zh-CN"/>
                    </w:rPr>
                    <w:t>生活污水经化粪池处理后排入湘潭县第一污水处理厂；本项目排放废气主要为</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下料粉尘、拉丝粉尘及</w:t>
                  </w:r>
                  <w:r>
                    <w:rPr>
                      <w:rFonts w:hint="default"/>
                      <w:lang w:val="en-US" w:eastAsia="zh-CN"/>
                    </w:rPr>
                    <w:t>焊接烟尘，</w:t>
                  </w:r>
                  <w:r>
                    <w:rPr>
                      <w:rFonts w:hint="eastAsia"/>
                      <w:lang w:val="en-US" w:eastAsia="zh-CN"/>
                    </w:rPr>
                    <w:t>筛粉粉尘、</w:t>
                  </w:r>
                  <w:r>
                    <w:rPr>
                      <w:rFonts w:hint="default"/>
                      <w:lang w:val="en-US" w:eastAsia="zh-CN"/>
                    </w:rPr>
                    <w:t>配</w:t>
                  </w:r>
                  <w:r>
                    <w:rPr>
                      <w:rFonts w:hint="eastAsia"/>
                      <w:lang w:val="en-US" w:eastAsia="zh-CN"/>
                    </w:rPr>
                    <w:t>粉</w:t>
                  </w:r>
                  <w:r>
                    <w:rPr>
                      <w:rFonts w:hint="default"/>
                      <w:lang w:val="en-US" w:eastAsia="zh-CN"/>
                    </w:rPr>
                    <w:t>粉尘、</w:t>
                  </w:r>
                  <w:r>
                    <w:rPr>
                      <w:rFonts w:hint="eastAsia"/>
                      <w:lang w:val="en-US" w:eastAsia="zh-CN"/>
                    </w:rPr>
                    <w:t>下料粉尘、拉丝粉尘经集气罩收集，布袋除尘后经15m排气筒（DA001）排出，焊接烟尘</w:t>
                  </w:r>
                  <w:r>
                    <w:rPr>
                      <w:rFonts w:hint="default"/>
                      <w:lang w:val="en-US" w:eastAsia="zh-CN"/>
                    </w:rPr>
                    <w:t>移动式烟尘净化器处理后</w:t>
                  </w:r>
                  <w:r>
                    <w:rPr>
                      <w:rFonts w:hint="eastAsia"/>
                      <w:lang w:val="en-US" w:eastAsia="zh-CN"/>
                    </w:rPr>
                    <w:t>车间无组织排放</w:t>
                  </w:r>
                  <w:r>
                    <w:rPr>
                      <w:rFonts w:hint="default"/>
                      <w:highlight w:val="none"/>
                      <w:lang w:val="en-US" w:eastAsia="zh-CN"/>
                    </w:rPr>
                    <w:t>；</w:t>
                  </w:r>
                  <w:r>
                    <w:rPr>
                      <w:rFonts w:hint="default"/>
                      <w:lang w:val="en-US" w:eastAsia="zh-CN"/>
                    </w:rPr>
                    <w:t>固废按要求处理</w:t>
                  </w:r>
                </w:p>
              </w:tc>
              <w:tc>
                <w:tcPr>
                  <w:tcW w:w="413" w:type="pct"/>
                  <w:tcBorders>
                    <w:tl2br w:val="nil"/>
                    <w:tr2bl w:val="nil"/>
                  </w:tcBorders>
                  <w:vAlign w:val="center"/>
                </w:tcPr>
                <w:p w14:paraId="2FB81BE0">
                  <w:pPr>
                    <w:pStyle w:val="31"/>
                    <w:bidi w:val="0"/>
                    <w:rPr>
                      <w:rFonts w:hint="default"/>
                      <w:lang w:val="en-US" w:eastAsia="zh-CN"/>
                    </w:rPr>
                  </w:pPr>
                  <w:r>
                    <w:rPr>
                      <w:rFonts w:hint="default"/>
                      <w:lang w:val="en-US" w:eastAsia="zh-CN"/>
                    </w:rPr>
                    <w:t>符合</w:t>
                  </w:r>
                </w:p>
              </w:tc>
            </w:tr>
            <w:tr w14:paraId="426460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89" w:type="pct"/>
                  <w:tcBorders>
                    <w:tl2br w:val="nil"/>
                    <w:tr2bl w:val="nil"/>
                  </w:tcBorders>
                  <w:vAlign w:val="center"/>
                </w:tcPr>
                <w:p w14:paraId="083CD338">
                  <w:pPr>
                    <w:pStyle w:val="31"/>
                    <w:bidi w:val="0"/>
                    <w:rPr>
                      <w:rFonts w:hint="default"/>
                    </w:rPr>
                  </w:pPr>
                  <w:r>
                    <w:rPr>
                      <w:rFonts w:hint="default"/>
                    </w:rPr>
                    <w:t>环境风险防控</w:t>
                  </w:r>
                </w:p>
              </w:tc>
              <w:tc>
                <w:tcPr>
                  <w:tcW w:w="3218" w:type="pct"/>
                  <w:tcBorders>
                    <w:tl2br w:val="nil"/>
                    <w:tr2bl w:val="nil"/>
                  </w:tcBorders>
                  <w:vAlign w:val="center"/>
                </w:tcPr>
                <w:p w14:paraId="4C1ADE21">
                  <w:pPr>
                    <w:pStyle w:val="31"/>
                    <w:bidi w:val="0"/>
                    <w:jc w:val="both"/>
                    <w:rPr>
                      <w:rFonts w:hint="default"/>
                      <w:lang w:val="en-US" w:eastAsia="zh-CN"/>
                    </w:rPr>
                  </w:pPr>
                  <w:r>
                    <w:rPr>
                      <w:rFonts w:hint="default"/>
                      <w:lang w:val="en-US" w:eastAsia="zh-CN"/>
                    </w:rPr>
                    <w:t>(3.1)经开区应建立健全各区块的环境风险防控体系，严格落实《湖南湘潭天易经济开发区突发环境事件应急预案》中相关要求，严防突发环境事件发生，提高应急处置能力。</w:t>
                  </w:r>
                </w:p>
                <w:p w14:paraId="064E5132">
                  <w:pPr>
                    <w:pStyle w:val="31"/>
                    <w:bidi w:val="0"/>
                    <w:jc w:val="both"/>
                    <w:rPr>
                      <w:rFonts w:hint="default"/>
                      <w:lang w:val="en-US" w:eastAsia="zh-CN"/>
                    </w:rPr>
                  </w:pPr>
                  <w:r>
                    <w:rPr>
                      <w:rFonts w:hint="default"/>
                      <w:lang w:val="en-US" w:eastAsia="zh-CN"/>
                    </w:rPr>
                    <w:t>(3.2)经开区可能发生突发环境事件的污染物排放企业，生产、储存、运输、使用危险化学品的企业，产生、收集、贮存、运  输、利用、处置危险废物的企业等应当编制和实施环境应急预案；鼓励其他企业制定单独的环境应急预案，或在突发事件应急预案中制定环境应急预案专章，并备案。</w:t>
                  </w:r>
                </w:p>
                <w:p w14:paraId="70B9853F">
                  <w:pPr>
                    <w:pStyle w:val="31"/>
                    <w:bidi w:val="0"/>
                    <w:jc w:val="both"/>
                    <w:rPr>
                      <w:rFonts w:hint="default"/>
                      <w:lang w:val="en-US" w:eastAsia="zh-CN"/>
                    </w:rPr>
                  </w:pPr>
                  <w:r>
                    <w:rPr>
                      <w:rFonts w:hint="default"/>
                      <w:lang w:val="en-US" w:eastAsia="zh-CN"/>
                    </w:rPr>
                    <w:t>(3.3)建设用地土壤风险防控：深入推进建设用地土壤污染防治和安全利用。严格建设用地土壤污染风险管控。强化腾退地块  风险管控和修复活动监管。</w:t>
                  </w:r>
                </w:p>
              </w:tc>
              <w:tc>
                <w:tcPr>
                  <w:tcW w:w="878" w:type="pct"/>
                  <w:tcBorders>
                    <w:tl2br w:val="nil"/>
                    <w:tr2bl w:val="nil"/>
                  </w:tcBorders>
                  <w:vAlign w:val="center"/>
                </w:tcPr>
                <w:p w14:paraId="77A76441">
                  <w:pPr>
                    <w:pStyle w:val="31"/>
                    <w:bidi w:val="0"/>
                    <w:rPr>
                      <w:rFonts w:hint="default"/>
                      <w:lang w:eastAsia="zh-CN"/>
                    </w:rPr>
                  </w:pPr>
                  <w:r>
                    <w:rPr>
                      <w:rFonts w:hint="default"/>
                    </w:rPr>
                    <w:t>本项目将落实各项环境风险事故防范措施</w:t>
                  </w:r>
                  <w:r>
                    <w:rPr>
                      <w:rFonts w:hint="default"/>
                      <w:lang w:eastAsia="zh-CN"/>
                    </w:rPr>
                    <w:t>。</w:t>
                  </w:r>
                </w:p>
              </w:tc>
              <w:tc>
                <w:tcPr>
                  <w:tcW w:w="413" w:type="pct"/>
                  <w:tcBorders>
                    <w:tl2br w:val="nil"/>
                    <w:tr2bl w:val="nil"/>
                  </w:tcBorders>
                  <w:vAlign w:val="center"/>
                </w:tcPr>
                <w:p w14:paraId="7F0D4B82">
                  <w:pPr>
                    <w:pStyle w:val="31"/>
                    <w:bidi w:val="0"/>
                    <w:rPr>
                      <w:rFonts w:hint="default"/>
                    </w:rPr>
                  </w:pPr>
                  <w:r>
                    <w:rPr>
                      <w:rFonts w:hint="default"/>
                    </w:rPr>
                    <w:t>符合</w:t>
                  </w:r>
                </w:p>
              </w:tc>
            </w:tr>
            <w:tr w14:paraId="517B86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489" w:type="pct"/>
                  <w:tcBorders>
                    <w:tl2br w:val="nil"/>
                    <w:tr2bl w:val="nil"/>
                  </w:tcBorders>
                  <w:vAlign w:val="center"/>
                </w:tcPr>
                <w:p w14:paraId="42C0C186">
                  <w:pPr>
                    <w:pStyle w:val="31"/>
                    <w:bidi w:val="0"/>
                    <w:rPr>
                      <w:rFonts w:hint="default"/>
                    </w:rPr>
                  </w:pPr>
                  <w:r>
                    <w:rPr>
                      <w:rFonts w:hint="default"/>
                    </w:rPr>
                    <w:t>资源开发频率要求</w:t>
                  </w:r>
                </w:p>
              </w:tc>
              <w:tc>
                <w:tcPr>
                  <w:tcW w:w="3218" w:type="pct"/>
                  <w:tcBorders>
                    <w:tl2br w:val="nil"/>
                    <w:tr2bl w:val="nil"/>
                  </w:tcBorders>
                  <w:vAlign w:val="center"/>
                </w:tcPr>
                <w:p w14:paraId="4C1CD8A6">
                  <w:pPr>
                    <w:pStyle w:val="31"/>
                    <w:bidi w:val="0"/>
                    <w:jc w:val="both"/>
                    <w:rPr>
                      <w:rFonts w:hint="default"/>
                      <w:lang w:val="en-US" w:eastAsia="zh-CN"/>
                    </w:rPr>
                  </w:pPr>
                  <w:r>
                    <w:rPr>
                      <w:rFonts w:hint="default"/>
                      <w:lang w:val="en-US" w:eastAsia="zh-CN"/>
                    </w:rPr>
                    <w:t>(4.1)能源：区域内严格限制燃煤、重油等高污染燃料。2025年，示范区综合能源消费量预测等价值为442800吨标煤，单位 生产总值能耗预测值为0.0762吨标煤/万元。</w:t>
                  </w:r>
                </w:p>
                <w:p w14:paraId="364E249D">
                  <w:pPr>
                    <w:pStyle w:val="31"/>
                    <w:bidi w:val="0"/>
                    <w:jc w:val="both"/>
                    <w:rPr>
                      <w:rFonts w:hint="default"/>
                      <w:lang w:val="en-US" w:eastAsia="zh-CN"/>
                    </w:rPr>
                  </w:pPr>
                  <w:r>
                    <w:rPr>
                      <w:rFonts w:hint="default"/>
                      <w:lang w:val="en-US" w:eastAsia="zh-CN"/>
                    </w:rPr>
                    <w:t>(4.2)加强工业节水力度。提高工业企业内部水的重复利用率；提高工艺节水贡献量；投资推广和研发高科技含量的用水节水 设备和废水处理回用技术等手段促进工业节水。到2025年，湘潭县用水总量6.93亿立方米，万元工业增加值用水量比2020年下降3.77%。</w:t>
                  </w:r>
                </w:p>
                <w:p w14:paraId="5AD82474">
                  <w:pPr>
                    <w:pStyle w:val="31"/>
                    <w:bidi w:val="0"/>
                    <w:jc w:val="both"/>
                    <w:rPr>
                      <w:rFonts w:hint="default"/>
                      <w:lang w:val="en-US" w:eastAsia="zh-CN"/>
                    </w:rPr>
                  </w:pPr>
                  <w:r>
                    <w:rPr>
                      <w:rFonts w:hint="default"/>
                      <w:lang w:val="en-US" w:eastAsia="zh-CN"/>
                    </w:rPr>
                    <w:t>(4.3)土地资源：保障产业园区用地需求，深入落实</w:t>
                  </w:r>
                  <w:r>
                    <w:rPr>
                      <w:rFonts w:hint="eastAsia"/>
                      <w:lang w:val="en-US" w:eastAsia="zh-CN"/>
                    </w:rPr>
                    <w:t>“</w:t>
                  </w:r>
                  <w:r>
                    <w:rPr>
                      <w:rFonts w:hint="default"/>
                      <w:lang w:val="en-US" w:eastAsia="zh-CN"/>
                    </w:rPr>
                    <w:t>周转用地+标准地+弹性供地</w:t>
                  </w:r>
                  <w:r>
                    <w:rPr>
                      <w:rFonts w:hint="eastAsia"/>
                      <w:lang w:val="en-US" w:eastAsia="zh-CN"/>
                    </w:rPr>
                    <w:t>”</w:t>
                  </w:r>
                  <w:r>
                    <w:rPr>
                      <w:rFonts w:hint="default"/>
                      <w:lang w:val="en-US" w:eastAsia="zh-CN"/>
                    </w:rPr>
                    <w:t>产业园区用地政策，根据产业园区近三 年平均供地水平，分类预安排新增建设用地周转指标。省级园区工业用地固定资产投入强度达到270万元/亩，工业用地地均税收 达到17万元/亩。</w:t>
                  </w:r>
                </w:p>
              </w:tc>
              <w:tc>
                <w:tcPr>
                  <w:tcW w:w="878" w:type="pct"/>
                  <w:tcBorders>
                    <w:tl2br w:val="nil"/>
                    <w:tr2bl w:val="nil"/>
                  </w:tcBorders>
                  <w:vAlign w:val="center"/>
                </w:tcPr>
                <w:p w14:paraId="09E69969">
                  <w:pPr>
                    <w:pStyle w:val="31"/>
                    <w:bidi w:val="0"/>
                    <w:rPr>
                      <w:rFonts w:hint="default"/>
                      <w:lang w:eastAsia="zh-CN"/>
                    </w:rPr>
                  </w:pPr>
                  <w:r>
                    <w:rPr>
                      <w:rFonts w:hint="default"/>
                      <w:lang w:val="en-US" w:eastAsia="zh-CN"/>
                    </w:rPr>
                    <w:t>本项目拟使用清洁能源电不属于高耗水行业；项目用地为园区工业用地</w:t>
                  </w:r>
                </w:p>
              </w:tc>
              <w:tc>
                <w:tcPr>
                  <w:tcW w:w="413" w:type="pct"/>
                  <w:tcBorders>
                    <w:tl2br w:val="nil"/>
                    <w:tr2bl w:val="nil"/>
                  </w:tcBorders>
                  <w:vAlign w:val="center"/>
                </w:tcPr>
                <w:p w14:paraId="2D84BC8B">
                  <w:pPr>
                    <w:pStyle w:val="31"/>
                    <w:bidi w:val="0"/>
                    <w:rPr>
                      <w:rFonts w:hint="default"/>
                    </w:rPr>
                  </w:pPr>
                  <w:r>
                    <w:rPr>
                      <w:rFonts w:hint="default"/>
                    </w:rPr>
                    <w:t>符合</w:t>
                  </w:r>
                </w:p>
              </w:tc>
            </w:tr>
          </w:tbl>
          <w:p w14:paraId="19B1B74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auto"/>
                <w:sz w:val="24"/>
                <w:szCs w:val="24"/>
                <w:u w:val="none" w:color="auto"/>
                <w:lang w:val="en-US" w:eastAsia="zh-CN"/>
              </w:rPr>
            </w:pPr>
            <w:r>
              <w:rPr>
                <w:rFonts w:hint="default" w:ascii="Times New Roman" w:hAnsi="Times New Roman" w:cs="Times New Roman"/>
                <w:b/>
                <w:bCs/>
                <w:color w:val="auto"/>
                <w:sz w:val="24"/>
                <w:szCs w:val="24"/>
                <w:u w:val="none" w:color="auto"/>
                <w:lang w:val="en-US" w:eastAsia="zh-CN"/>
              </w:rPr>
              <w:t>8</w:t>
            </w:r>
            <w:r>
              <w:rPr>
                <w:rFonts w:hint="default" w:ascii="Times New Roman" w:hAnsi="Times New Roman" w:eastAsia="宋体" w:cs="Times New Roman"/>
                <w:b/>
                <w:bCs/>
                <w:color w:val="auto"/>
                <w:sz w:val="24"/>
                <w:szCs w:val="24"/>
                <w:u w:val="none" w:color="auto"/>
                <w:lang w:val="en-US" w:eastAsia="zh-CN"/>
              </w:rPr>
              <w:t>、与《湖南省长江经济带发展负面清单实施细则（试行，2022年版）》的相符性分析</w:t>
            </w:r>
          </w:p>
          <w:p w14:paraId="5EEA4ADF">
            <w:pPr>
              <w:spacing w:line="360" w:lineRule="auto"/>
              <w:ind w:firstLine="482" w:firstLineChars="200"/>
              <w:jc w:val="center"/>
              <w:rPr>
                <w:rFonts w:hint="default" w:ascii="Times New Roman" w:hAnsi="Times New Roman" w:cs="Times New Roman"/>
                <w:b/>
                <w:bCs/>
                <w:snapToGrid w:val="0"/>
                <w:kern w:val="0"/>
                <w:szCs w:val="21"/>
              </w:rPr>
            </w:pPr>
            <w:r>
              <w:rPr>
                <w:rFonts w:hint="default" w:ascii="Times New Roman" w:hAnsi="Times New Roman" w:cs="Times New Roman"/>
                <w:b/>
                <w:bCs/>
                <w:snapToGrid w:val="0"/>
                <w:kern w:val="0"/>
                <w:szCs w:val="21"/>
              </w:rPr>
              <w:t>表</w:t>
            </w:r>
            <w:r>
              <w:rPr>
                <w:rFonts w:hint="default" w:ascii="Times New Roman" w:hAnsi="Times New Roman" w:cs="Times New Roman"/>
                <w:b/>
                <w:bCs/>
                <w:snapToGrid w:val="0"/>
                <w:kern w:val="0"/>
                <w:szCs w:val="21"/>
                <w:lang w:val="en-US" w:eastAsia="zh-CN"/>
              </w:rPr>
              <w:t>1</w:t>
            </w:r>
            <w:r>
              <w:rPr>
                <w:rFonts w:hint="default" w:ascii="Times New Roman" w:hAnsi="Times New Roman" w:cs="Times New Roman"/>
                <w:b/>
                <w:bCs/>
                <w:snapToGrid w:val="0"/>
                <w:kern w:val="0"/>
                <w:szCs w:val="21"/>
              </w:rPr>
              <w:t>-</w:t>
            </w:r>
            <w:r>
              <w:rPr>
                <w:rFonts w:hint="default" w:ascii="Times New Roman" w:hAnsi="Times New Roman" w:cs="Times New Roman"/>
                <w:b/>
                <w:bCs/>
                <w:snapToGrid w:val="0"/>
                <w:kern w:val="0"/>
                <w:szCs w:val="21"/>
                <w:lang w:val="en-US" w:eastAsia="zh-CN"/>
              </w:rPr>
              <w:t>5</w:t>
            </w:r>
            <w:r>
              <w:rPr>
                <w:rFonts w:hint="default" w:ascii="Times New Roman" w:hAnsi="Times New Roman" w:cs="Times New Roman"/>
                <w:b/>
                <w:bCs/>
                <w:snapToGrid w:val="0"/>
                <w:kern w:val="0"/>
                <w:szCs w:val="21"/>
              </w:rPr>
              <w:t xml:space="preserve">  项目与《湖南省长江经济带发展负面清单指南实施细则（试行）》符合性分析</w:t>
            </w:r>
          </w:p>
          <w:tbl>
            <w:tblPr>
              <w:tblStyle w:val="25"/>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4760"/>
              <w:gridCol w:w="1389"/>
              <w:gridCol w:w="945"/>
            </w:tblGrid>
            <w:tr w14:paraId="40ABEA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1264EE78">
                  <w:pPr>
                    <w:pStyle w:val="31"/>
                    <w:bidi w:val="0"/>
                    <w:rPr>
                      <w:rFonts w:hint="default"/>
                    </w:rPr>
                  </w:pPr>
                  <w:r>
                    <w:rPr>
                      <w:rFonts w:hint="default"/>
                    </w:rPr>
                    <w:t>序号</w:t>
                  </w:r>
                </w:p>
              </w:tc>
              <w:tc>
                <w:tcPr>
                  <w:tcW w:w="3043" w:type="pct"/>
                  <w:tcBorders>
                    <w:tl2br w:val="nil"/>
                    <w:tr2bl w:val="nil"/>
                  </w:tcBorders>
                  <w:noWrap w:val="0"/>
                  <w:vAlign w:val="center"/>
                </w:tcPr>
                <w:p w14:paraId="625BA05C">
                  <w:pPr>
                    <w:pStyle w:val="31"/>
                    <w:bidi w:val="0"/>
                    <w:rPr>
                      <w:rFonts w:hint="default"/>
                    </w:rPr>
                  </w:pPr>
                  <w:r>
                    <w:rPr>
                      <w:rFonts w:hint="default"/>
                    </w:rPr>
                    <w:t>文件要求</w:t>
                  </w:r>
                </w:p>
              </w:tc>
              <w:tc>
                <w:tcPr>
                  <w:tcW w:w="888" w:type="pct"/>
                  <w:tcBorders>
                    <w:tl2br w:val="nil"/>
                    <w:tr2bl w:val="nil"/>
                  </w:tcBorders>
                  <w:noWrap w:val="0"/>
                  <w:vAlign w:val="center"/>
                </w:tcPr>
                <w:p w14:paraId="2187CB4E">
                  <w:pPr>
                    <w:pStyle w:val="31"/>
                    <w:bidi w:val="0"/>
                    <w:rPr>
                      <w:rFonts w:hint="default"/>
                    </w:rPr>
                  </w:pPr>
                  <w:r>
                    <w:rPr>
                      <w:rFonts w:hint="default"/>
                    </w:rPr>
                    <w:t>本项目情况</w:t>
                  </w:r>
                </w:p>
              </w:tc>
              <w:tc>
                <w:tcPr>
                  <w:tcW w:w="604" w:type="pct"/>
                  <w:tcBorders>
                    <w:tl2br w:val="nil"/>
                    <w:tr2bl w:val="nil"/>
                  </w:tcBorders>
                  <w:noWrap w:val="0"/>
                  <w:vAlign w:val="center"/>
                </w:tcPr>
                <w:p w14:paraId="2ED4DBB4">
                  <w:pPr>
                    <w:pStyle w:val="31"/>
                    <w:bidi w:val="0"/>
                    <w:rPr>
                      <w:rFonts w:hint="default"/>
                    </w:rPr>
                  </w:pPr>
                  <w:r>
                    <w:rPr>
                      <w:rFonts w:hint="default"/>
                    </w:rPr>
                    <w:t>符合性</w:t>
                  </w:r>
                </w:p>
              </w:tc>
            </w:tr>
            <w:tr w14:paraId="460398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4" w:type="pct"/>
                  <w:tcBorders>
                    <w:tl2br w:val="nil"/>
                    <w:tr2bl w:val="nil"/>
                  </w:tcBorders>
                  <w:noWrap w:val="0"/>
                  <w:vAlign w:val="center"/>
                </w:tcPr>
                <w:p w14:paraId="0EFE857F">
                  <w:pPr>
                    <w:pStyle w:val="31"/>
                    <w:bidi w:val="0"/>
                    <w:rPr>
                      <w:rFonts w:hint="default"/>
                      <w:lang w:val="en-US" w:eastAsia="zh-CN"/>
                    </w:rPr>
                  </w:pPr>
                  <w:r>
                    <w:rPr>
                      <w:rFonts w:hint="default"/>
                      <w:lang w:val="en-US" w:eastAsia="zh-CN"/>
                    </w:rPr>
                    <w:t>1</w:t>
                  </w:r>
                </w:p>
              </w:tc>
              <w:tc>
                <w:tcPr>
                  <w:tcW w:w="3043" w:type="pct"/>
                  <w:tcBorders>
                    <w:tl2br w:val="nil"/>
                    <w:tr2bl w:val="nil"/>
                  </w:tcBorders>
                  <w:noWrap w:val="0"/>
                  <w:vAlign w:val="center"/>
                </w:tcPr>
                <w:p w14:paraId="3127406A">
                  <w:pPr>
                    <w:pStyle w:val="31"/>
                    <w:bidi w:val="0"/>
                    <w:jc w:val="both"/>
                    <w:rPr>
                      <w:rFonts w:hint="default"/>
                      <w:lang w:eastAsia="zh-CN"/>
                    </w:rPr>
                  </w:pPr>
                  <w:r>
                    <w:rPr>
                      <w:rFonts w:hint="default"/>
                    </w:rPr>
                    <w:t>第三条 禁止建设不符合全国和省级港口布局规划以及港口总体规划的码头项目</w:t>
                  </w:r>
                  <w:r>
                    <w:rPr>
                      <w:rFonts w:hint="default"/>
                      <w:lang w:eastAsia="zh-CN"/>
                    </w:rPr>
                    <w:t>。</w:t>
                  </w:r>
                </w:p>
              </w:tc>
              <w:tc>
                <w:tcPr>
                  <w:tcW w:w="888" w:type="pct"/>
                  <w:tcBorders>
                    <w:tl2br w:val="nil"/>
                    <w:tr2bl w:val="nil"/>
                  </w:tcBorders>
                  <w:noWrap w:val="0"/>
                  <w:vAlign w:val="center"/>
                </w:tcPr>
                <w:p w14:paraId="4E5EE160">
                  <w:pPr>
                    <w:pStyle w:val="31"/>
                    <w:bidi w:val="0"/>
                    <w:rPr>
                      <w:rFonts w:hint="default"/>
                    </w:rPr>
                  </w:pPr>
                  <w:r>
                    <w:rPr>
                      <w:rFonts w:hint="default"/>
                    </w:rPr>
                    <w:t>本项目不属于码头项目。</w:t>
                  </w:r>
                </w:p>
              </w:tc>
              <w:tc>
                <w:tcPr>
                  <w:tcW w:w="604" w:type="pct"/>
                  <w:tcBorders>
                    <w:tl2br w:val="nil"/>
                    <w:tr2bl w:val="nil"/>
                  </w:tcBorders>
                  <w:noWrap w:val="0"/>
                  <w:vAlign w:val="center"/>
                </w:tcPr>
                <w:p w14:paraId="7E8A30B2">
                  <w:pPr>
                    <w:pStyle w:val="31"/>
                    <w:bidi w:val="0"/>
                    <w:rPr>
                      <w:rFonts w:hint="default"/>
                    </w:rPr>
                  </w:pPr>
                  <w:r>
                    <w:rPr>
                      <w:rFonts w:hint="default"/>
                    </w:rPr>
                    <w:t>符合</w:t>
                  </w:r>
                </w:p>
              </w:tc>
            </w:tr>
            <w:tr w14:paraId="5CC848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77F35636">
                  <w:pPr>
                    <w:pStyle w:val="31"/>
                    <w:bidi w:val="0"/>
                    <w:rPr>
                      <w:rFonts w:hint="default"/>
                    </w:rPr>
                  </w:pPr>
                  <w:r>
                    <w:rPr>
                      <w:rFonts w:hint="default"/>
                    </w:rPr>
                    <w:t>2</w:t>
                  </w:r>
                </w:p>
              </w:tc>
              <w:tc>
                <w:tcPr>
                  <w:tcW w:w="3043" w:type="pct"/>
                  <w:tcBorders>
                    <w:tl2br w:val="nil"/>
                    <w:tr2bl w:val="nil"/>
                  </w:tcBorders>
                  <w:noWrap w:val="0"/>
                  <w:vAlign w:val="center"/>
                </w:tcPr>
                <w:p w14:paraId="50354CAF">
                  <w:pPr>
                    <w:pStyle w:val="31"/>
                    <w:bidi w:val="0"/>
                    <w:jc w:val="both"/>
                    <w:rPr>
                      <w:rFonts w:hint="default"/>
                    </w:rPr>
                  </w:pPr>
                  <w:r>
                    <w:rPr>
                      <w:rFonts w:hint="default"/>
                    </w:rPr>
                    <w:t>第四条  禁止在自然保护区核心区、缓冲区的岸线和河段范围内投资建设以下项目：(一)高尔夫球场开发、房地产开发、索道建设、会所建设等项目；(二)光伏发电、风力发电、火力发电建设项目；(三)社会资金进行商业性探矿勘查，以及不属于国家紧缺矿种资源的基础地质调查和矿产远景调查等公益性工作的设施建设；(四)野生动物驯养繁殖、展览基地建设项目；(五)污染环境、破坏自然资源或自然景观的建设设施；(六)对自然保护区主要保护对象产生重大影响、改变自然生态系统完整性、原真性、破坏自然景观的设施；(七)其他不符合自然保护区主体功能定位和国家禁止的设施。</w:t>
                  </w:r>
                </w:p>
              </w:tc>
              <w:tc>
                <w:tcPr>
                  <w:tcW w:w="888" w:type="pct"/>
                  <w:tcBorders>
                    <w:tl2br w:val="nil"/>
                    <w:tr2bl w:val="nil"/>
                  </w:tcBorders>
                  <w:noWrap w:val="0"/>
                  <w:vAlign w:val="center"/>
                </w:tcPr>
                <w:p w14:paraId="67F87906">
                  <w:pPr>
                    <w:pStyle w:val="31"/>
                    <w:bidi w:val="0"/>
                    <w:rPr>
                      <w:rFonts w:hint="default"/>
                    </w:rPr>
                  </w:pPr>
                  <w:r>
                    <w:rPr>
                      <w:rFonts w:hint="default"/>
                    </w:rPr>
                    <w:t>本项目不位于自然保护区及河段。</w:t>
                  </w:r>
                </w:p>
              </w:tc>
              <w:tc>
                <w:tcPr>
                  <w:tcW w:w="604" w:type="pct"/>
                  <w:tcBorders>
                    <w:tl2br w:val="nil"/>
                    <w:tr2bl w:val="nil"/>
                  </w:tcBorders>
                  <w:noWrap w:val="0"/>
                  <w:vAlign w:val="center"/>
                </w:tcPr>
                <w:p w14:paraId="01664F3F">
                  <w:pPr>
                    <w:pStyle w:val="31"/>
                    <w:bidi w:val="0"/>
                    <w:rPr>
                      <w:rFonts w:hint="default"/>
                    </w:rPr>
                  </w:pPr>
                  <w:r>
                    <w:rPr>
                      <w:rFonts w:hint="default"/>
                    </w:rPr>
                    <w:t>符合</w:t>
                  </w:r>
                </w:p>
              </w:tc>
            </w:tr>
            <w:tr w14:paraId="2BEC73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19D1AFB6">
                  <w:pPr>
                    <w:pStyle w:val="31"/>
                    <w:bidi w:val="0"/>
                    <w:rPr>
                      <w:rFonts w:hint="default"/>
                    </w:rPr>
                  </w:pPr>
                  <w:r>
                    <w:rPr>
                      <w:rFonts w:hint="default"/>
                    </w:rPr>
                    <w:t>3</w:t>
                  </w:r>
                </w:p>
              </w:tc>
              <w:tc>
                <w:tcPr>
                  <w:tcW w:w="3043" w:type="pct"/>
                  <w:tcBorders>
                    <w:tl2br w:val="nil"/>
                    <w:tr2bl w:val="nil"/>
                  </w:tcBorders>
                  <w:noWrap w:val="0"/>
                  <w:vAlign w:val="center"/>
                </w:tcPr>
                <w:p w14:paraId="6D84A398">
                  <w:pPr>
                    <w:pStyle w:val="31"/>
                    <w:bidi w:val="0"/>
                    <w:jc w:val="both"/>
                    <w:rPr>
                      <w:rFonts w:hint="default"/>
                    </w:rPr>
                  </w:pPr>
                  <w:r>
                    <w:rPr>
                      <w:rFonts w:hint="default"/>
                    </w:rPr>
                    <w:t>第六条  禁止违反风景名胜区规划，在风景名胜区内设立各类开发区和在核心景区内建设宾馆、招待所、培训中心、疗养院以及与风景名胜资源保护无关的其他建筑物;已经建设的，应当按照风景名胜区规划，逐步迁出。</w:t>
                  </w:r>
                </w:p>
              </w:tc>
              <w:tc>
                <w:tcPr>
                  <w:tcW w:w="888" w:type="pct"/>
                  <w:tcBorders>
                    <w:tl2br w:val="nil"/>
                    <w:tr2bl w:val="nil"/>
                  </w:tcBorders>
                  <w:noWrap w:val="0"/>
                  <w:vAlign w:val="center"/>
                </w:tcPr>
                <w:p w14:paraId="127A8D8C">
                  <w:pPr>
                    <w:pStyle w:val="31"/>
                    <w:bidi w:val="0"/>
                    <w:rPr>
                      <w:rFonts w:hint="default"/>
                    </w:rPr>
                  </w:pPr>
                  <w:r>
                    <w:rPr>
                      <w:rFonts w:hint="default"/>
                    </w:rPr>
                    <w:t>本项目不涉及风景名胜区。</w:t>
                  </w:r>
                </w:p>
              </w:tc>
              <w:tc>
                <w:tcPr>
                  <w:tcW w:w="604" w:type="pct"/>
                  <w:tcBorders>
                    <w:tl2br w:val="nil"/>
                    <w:tr2bl w:val="nil"/>
                  </w:tcBorders>
                  <w:noWrap w:val="0"/>
                  <w:vAlign w:val="center"/>
                </w:tcPr>
                <w:p w14:paraId="2784126B">
                  <w:pPr>
                    <w:pStyle w:val="31"/>
                    <w:bidi w:val="0"/>
                    <w:rPr>
                      <w:rFonts w:hint="default"/>
                    </w:rPr>
                  </w:pPr>
                  <w:r>
                    <w:rPr>
                      <w:rFonts w:hint="default"/>
                    </w:rPr>
                    <w:t>符合</w:t>
                  </w:r>
                </w:p>
              </w:tc>
            </w:tr>
            <w:tr w14:paraId="324474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51109365">
                  <w:pPr>
                    <w:pStyle w:val="31"/>
                    <w:bidi w:val="0"/>
                    <w:rPr>
                      <w:rFonts w:hint="default"/>
                    </w:rPr>
                  </w:pPr>
                  <w:r>
                    <w:rPr>
                      <w:rFonts w:hint="default"/>
                    </w:rPr>
                    <w:t>4</w:t>
                  </w:r>
                </w:p>
              </w:tc>
              <w:tc>
                <w:tcPr>
                  <w:tcW w:w="3043" w:type="pct"/>
                  <w:tcBorders>
                    <w:tl2br w:val="nil"/>
                    <w:tr2bl w:val="nil"/>
                  </w:tcBorders>
                  <w:noWrap w:val="0"/>
                  <w:vAlign w:val="center"/>
                </w:tcPr>
                <w:p w14:paraId="145C379F">
                  <w:pPr>
                    <w:pStyle w:val="31"/>
                    <w:bidi w:val="0"/>
                    <w:jc w:val="both"/>
                    <w:rPr>
                      <w:rFonts w:hint="default"/>
                    </w:rPr>
                  </w:pPr>
                  <w:r>
                    <w:rPr>
                      <w:rFonts w:hint="default"/>
                    </w:rPr>
                    <w:t>第七条  饮用水水源一级保护区内禁止新建、改建、扩建与供水设施和保护水源无关的建设项目，以及网箱养殖、畜禽养殖、旅游等可能污染饮用水体的投资建设项目;禁止向水域排放污水，已设置的排污口必须拆除;不得设置与供水需要无关的码头，禁止停靠船舶;禁止堆置和存放工业废渣、城市垃圾、粪便和其它废弃物;禁止设置油库;禁止使用含磷洗涤用品。</w:t>
                  </w:r>
                </w:p>
              </w:tc>
              <w:tc>
                <w:tcPr>
                  <w:tcW w:w="888" w:type="pct"/>
                  <w:tcBorders>
                    <w:tl2br w:val="nil"/>
                    <w:tr2bl w:val="nil"/>
                  </w:tcBorders>
                  <w:noWrap w:val="0"/>
                  <w:vAlign w:val="center"/>
                </w:tcPr>
                <w:p w14:paraId="3EBC9DC5">
                  <w:pPr>
                    <w:pStyle w:val="31"/>
                    <w:bidi w:val="0"/>
                    <w:rPr>
                      <w:rFonts w:hint="default"/>
                    </w:rPr>
                  </w:pPr>
                  <w:r>
                    <w:rPr>
                      <w:rFonts w:hint="default"/>
                    </w:rPr>
                    <w:t>本项目不涉及饮用水源一级保护区。</w:t>
                  </w:r>
                </w:p>
              </w:tc>
              <w:tc>
                <w:tcPr>
                  <w:tcW w:w="604" w:type="pct"/>
                  <w:tcBorders>
                    <w:tl2br w:val="nil"/>
                    <w:tr2bl w:val="nil"/>
                  </w:tcBorders>
                  <w:noWrap w:val="0"/>
                  <w:vAlign w:val="center"/>
                </w:tcPr>
                <w:p w14:paraId="2376B0E4">
                  <w:pPr>
                    <w:pStyle w:val="31"/>
                    <w:bidi w:val="0"/>
                    <w:rPr>
                      <w:rFonts w:hint="default"/>
                    </w:rPr>
                  </w:pPr>
                  <w:r>
                    <w:rPr>
                      <w:rFonts w:hint="default"/>
                    </w:rPr>
                    <w:t>符合</w:t>
                  </w:r>
                </w:p>
              </w:tc>
            </w:tr>
            <w:tr w14:paraId="537EB3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68ABF968">
                  <w:pPr>
                    <w:pStyle w:val="31"/>
                    <w:bidi w:val="0"/>
                    <w:rPr>
                      <w:rFonts w:hint="default"/>
                    </w:rPr>
                  </w:pPr>
                  <w:r>
                    <w:rPr>
                      <w:rFonts w:hint="default"/>
                    </w:rPr>
                    <w:t>5</w:t>
                  </w:r>
                </w:p>
              </w:tc>
              <w:tc>
                <w:tcPr>
                  <w:tcW w:w="3043" w:type="pct"/>
                  <w:tcBorders>
                    <w:tl2br w:val="nil"/>
                    <w:tr2bl w:val="nil"/>
                  </w:tcBorders>
                  <w:noWrap w:val="0"/>
                  <w:vAlign w:val="center"/>
                </w:tcPr>
                <w:p w14:paraId="1CE8DF58">
                  <w:pPr>
                    <w:pStyle w:val="31"/>
                    <w:bidi w:val="0"/>
                    <w:jc w:val="both"/>
                    <w:rPr>
                      <w:rFonts w:hint="default"/>
                    </w:rPr>
                  </w:pPr>
                  <w:r>
                    <w:rPr>
                      <w:rFonts w:hint="default"/>
                    </w:rPr>
                    <w:t>第八条  饮用水水源二级保护区内禁止新建、 改建、扩建向水体排放污染物的投资建设项目。原有排污口依法拆除或关闭。禁止设立装卸垃圾、粪便.油类和有毒物品的码头。</w:t>
                  </w:r>
                </w:p>
              </w:tc>
              <w:tc>
                <w:tcPr>
                  <w:tcW w:w="888" w:type="pct"/>
                  <w:tcBorders>
                    <w:tl2br w:val="nil"/>
                    <w:tr2bl w:val="nil"/>
                  </w:tcBorders>
                  <w:noWrap w:val="0"/>
                  <w:vAlign w:val="center"/>
                </w:tcPr>
                <w:p w14:paraId="7B1BBFB3">
                  <w:pPr>
                    <w:pStyle w:val="31"/>
                    <w:bidi w:val="0"/>
                    <w:rPr>
                      <w:rFonts w:hint="default"/>
                    </w:rPr>
                  </w:pPr>
                  <w:r>
                    <w:rPr>
                      <w:rFonts w:hint="default"/>
                    </w:rPr>
                    <w:t>本项目不涉及饮用水源二级保护区。</w:t>
                  </w:r>
                </w:p>
              </w:tc>
              <w:tc>
                <w:tcPr>
                  <w:tcW w:w="604" w:type="pct"/>
                  <w:tcBorders>
                    <w:tl2br w:val="nil"/>
                    <w:tr2bl w:val="nil"/>
                  </w:tcBorders>
                  <w:noWrap w:val="0"/>
                  <w:vAlign w:val="center"/>
                </w:tcPr>
                <w:p w14:paraId="5567055A">
                  <w:pPr>
                    <w:pStyle w:val="31"/>
                    <w:bidi w:val="0"/>
                    <w:rPr>
                      <w:rFonts w:hint="default"/>
                    </w:rPr>
                  </w:pPr>
                  <w:r>
                    <w:rPr>
                      <w:rFonts w:hint="default"/>
                    </w:rPr>
                    <w:t>符合</w:t>
                  </w:r>
                </w:p>
              </w:tc>
            </w:tr>
            <w:tr w14:paraId="5D39C5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noWrap w:val="0"/>
                  <w:vAlign w:val="center"/>
                </w:tcPr>
                <w:p w14:paraId="06E6D7F4">
                  <w:pPr>
                    <w:pStyle w:val="31"/>
                    <w:bidi w:val="0"/>
                    <w:rPr>
                      <w:rFonts w:hint="default"/>
                    </w:rPr>
                  </w:pPr>
                  <w:r>
                    <w:rPr>
                      <w:rFonts w:hint="default"/>
                    </w:rPr>
                    <w:t>6</w:t>
                  </w:r>
                </w:p>
              </w:tc>
              <w:tc>
                <w:tcPr>
                  <w:tcW w:w="3043" w:type="pct"/>
                  <w:tcBorders>
                    <w:tl2br w:val="nil"/>
                    <w:tr2bl w:val="nil"/>
                  </w:tcBorders>
                  <w:noWrap w:val="0"/>
                  <w:vAlign w:val="center"/>
                </w:tcPr>
                <w:p w14:paraId="5491EDB1">
                  <w:pPr>
                    <w:pStyle w:val="31"/>
                    <w:bidi w:val="0"/>
                    <w:jc w:val="both"/>
                    <w:rPr>
                      <w:rFonts w:hint="default"/>
                    </w:rPr>
                  </w:pPr>
                  <w:r>
                    <w:rPr>
                      <w:rFonts w:hint="default"/>
                    </w:rPr>
                    <w:t>第九条 禁止在水产种质资源保护区的岸线和河段范围内新建排污口、实施非法围垦河道和围湖造田造地等投资建设项目。</w:t>
                  </w:r>
                </w:p>
              </w:tc>
              <w:tc>
                <w:tcPr>
                  <w:tcW w:w="888" w:type="pct"/>
                  <w:tcBorders>
                    <w:tl2br w:val="nil"/>
                    <w:tr2bl w:val="nil"/>
                  </w:tcBorders>
                  <w:noWrap w:val="0"/>
                  <w:vAlign w:val="center"/>
                </w:tcPr>
                <w:p w14:paraId="56BD73E8">
                  <w:pPr>
                    <w:pStyle w:val="31"/>
                    <w:bidi w:val="0"/>
                    <w:rPr>
                      <w:rFonts w:hint="default"/>
                    </w:rPr>
                  </w:pPr>
                  <w:r>
                    <w:rPr>
                      <w:rFonts w:hint="default"/>
                    </w:rPr>
                    <w:t>本项目不涉及水产种质资源保护区。</w:t>
                  </w:r>
                </w:p>
              </w:tc>
              <w:tc>
                <w:tcPr>
                  <w:tcW w:w="604" w:type="pct"/>
                  <w:tcBorders>
                    <w:tl2br w:val="nil"/>
                    <w:tr2bl w:val="nil"/>
                  </w:tcBorders>
                  <w:noWrap w:val="0"/>
                  <w:vAlign w:val="center"/>
                </w:tcPr>
                <w:p w14:paraId="499B022B">
                  <w:pPr>
                    <w:pStyle w:val="31"/>
                    <w:bidi w:val="0"/>
                    <w:rPr>
                      <w:rFonts w:hint="default"/>
                    </w:rPr>
                  </w:pPr>
                  <w:r>
                    <w:rPr>
                      <w:rFonts w:hint="default"/>
                    </w:rPr>
                    <w:t>符合</w:t>
                  </w:r>
                </w:p>
              </w:tc>
            </w:tr>
            <w:tr w14:paraId="39CC60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464" w:type="pct"/>
                  <w:tcBorders>
                    <w:tl2br w:val="nil"/>
                    <w:tr2bl w:val="nil"/>
                  </w:tcBorders>
                  <w:noWrap w:val="0"/>
                  <w:vAlign w:val="center"/>
                </w:tcPr>
                <w:p w14:paraId="45A3A3C9">
                  <w:pPr>
                    <w:pStyle w:val="31"/>
                    <w:bidi w:val="0"/>
                    <w:rPr>
                      <w:rFonts w:hint="default"/>
                    </w:rPr>
                  </w:pPr>
                  <w:r>
                    <w:rPr>
                      <w:rFonts w:hint="default"/>
                    </w:rPr>
                    <w:t>7</w:t>
                  </w:r>
                </w:p>
              </w:tc>
              <w:tc>
                <w:tcPr>
                  <w:tcW w:w="3043" w:type="pct"/>
                  <w:tcBorders>
                    <w:tl2br w:val="nil"/>
                    <w:tr2bl w:val="nil"/>
                  </w:tcBorders>
                  <w:noWrap w:val="0"/>
                  <w:vAlign w:val="center"/>
                </w:tcPr>
                <w:p w14:paraId="6BF3D7F0">
                  <w:pPr>
                    <w:pStyle w:val="31"/>
                    <w:bidi w:val="0"/>
                    <w:jc w:val="both"/>
                    <w:rPr>
                      <w:rFonts w:hint="default"/>
                    </w:rPr>
                  </w:pPr>
                  <w:r>
                    <w:rPr>
                      <w:rFonts w:hint="default"/>
                    </w:rPr>
                    <w:t>第十五条 禁止在长江湖南段和洞庭湖、湘江、资江、沅江、澧水干流岸线一公里范围内新建、扩建化工园区和化工项目。禁止在长江湖南段岸线三公里范围内和湘江、资江、沅江、澧水岸线一公里范围内新建、改建、扩建尾矿库、冶炼渣库和磷石膏库，以提升安全、生态环境保护水平为目的的改建除外。</w:t>
                  </w:r>
                </w:p>
                <w:p w14:paraId="3DFA122D">
                  <w:pPr>
                    <w:pStyle w:val="31"/>
                    <w:bidi w:val="0"/>
                    <w:jc w:val="both"/>
                    <w:rPr>
                      <w:rFonts w:hint="default"/>
                    </w:rPr>
                  </w:pPr>
                  <w:r>
                    <w:rPr>
                      <w:rFonts w:hint="default"/>
                    </w:rPr>
                    <w:t>第十六条禁止在合规园区外新建、扩建钢铁、石化、化工、焦化、建材、有色、制浆造纸等高污染项目。高污染项目严格按照生态环境部《环境保护综合名录(2021年版)》有关要执行。</w:t>
                  </w:r>
                </w:p>
                <w:p w14:paraId="16A73F5C">
                  <w:pPr>
                    <w:pStyle w:val="31"/>
                    <w:bidi w:val="0"/>
                    <w:jc w:val="both"/>
                    <w:rPr>
                      <w:rFonts w:hint="default"/>
                    </w:rPr>
                  </w:pPr>
                  <w:r>
                    <w:rPr>
                      <w:rFonts w:hint="default"/>
                    </w:rPr>
                    <w:t>第十七条 禁止新建、扩建不符合国家石化、现代煤化工等产业布局规划的项目。未通过认定的化工园区，不得新建、改扩建化工项目(安全、环保、节能和智能化改造项目除外)。第十八条禁止新建、扩建法律法规和相关政策明令禁止的落后产能项目;对不符合要求的落后产能存量项目依法依规退出。禁止新建、扩建不符合国家产能置换要求的严重过剩产能行业(钢铁、水泥、电解铝、平板玻璃、船舶等行业)的项目。对确有必要新建、扩建的，必须严格执行产能置换实施办法，实施减量或等量置换，依法依规办理有关手续。禁止新建、扩建不符合要求的高耗能高排放项目。</w:t>
                  </w:r>
                </w:p>
              </w:tc>
              <w:tc>
                <w:tcPr>
                  <w:tcW w:w="888" w:type="pct"/>
                  <w:tcBorders>
                    <w:tl2br w:val="nil"/>
                    <w:tr2bl w:val="nil"/>
                  </w:tcBorders>
                  <w:noWrap w:val="0"/>
                  <w:vAlign w:val="center"/>
                </w:tcPr>
                <w:p w14:paraId="5F397CD2">
                  <w:pPr>
                    <w:pStyle w:val="31"/>
                    <w:bidi w:val="0"/>
                    <w:rPr>
                      <w:rFonts w:hint="default"/>
                    </w:rPr>
                  </w:pPr>
                  <w:r>
                    <w:rPr>
                      <w:rFonts w:hint="default"/>
                    </w:rPr>
                    <w:t>本项目不属于化工项目或尾矿库项目，亦不属于高污染高能耗项目。</w:t>
                  </w:r>
                </w:p>
              </w:tc>
              <w:tc>
                <w:tcPr>
                  <w:tcW w:w="604" w:type="pct"/>
                  <w:tcBorders>
                    <w:tl2br w:val="nil"/>
                    <w:tr2bl w:val="nil"/>
                  </w:tcBorders>
                  <w:noWrap w:val="0"/>
                  <w:vAlign w:val="center"/>
                </w:tcPr>
                <w:p w14:paraId="1F2ECE4A">
                  <w:pPr>
                    <w:pStyle w:val="31"/>
                    <w:bidi w:val="0"/>
                    <w:rPr>
                      <w:rFonts w:hint="default"/>
                    </w:rPr>
                  </w:pPr>
                  <w:r>
                    <w:rPr>
                      <w:rFonts w:hint="default"/>
                    </w:rPr>
                    <w:t>符合</w:t>
                  </w:r>
                </w:p>
              </w:tc>
            </w:tr>
          </w:tbl>
          <w:p w14:paraId="5FE020CE">
            <w:pPr>
              <w:ind w:firstLineChars="200"/>
              <w:rPr>
                <w:rFonts w:hint="default"/>
              </w:rPr>
            </w:pPr>
            <w:r>
              <w:rPr>
                <w:rFonts w:hint="default"/>
              </w:rPr>
              <w:t>由上表可知，本项目符合《湖南省长江经济带发展负面清单指南实施细则（试行）》相关要求。</w:t>
            </w:r>
          </w:p>
          <w:p w14:paraId="2A12BA5B">
            <w:pPr>
              <w:jc w:val="both"/>
              <w:rPr>
                <w:rFonts w:hint="default"/>
                <w:b/>
                <w:bCs/>
                <w:lang w:val="en-US" w:eastAsia="zh-CN"/>
              </w:rPr>
            </w:pPr>
            <w:r>
              <w:rPr>
                <w:rFonts w:hint="default"/>
                <w:b/>
                <w:bCs/>
                <w:lang w:val="en-US" w:eastAsia="zh-CN"/>
              </w:rPr>
              <w:t>9.湘潭县</w:t>
            </w:r>
            <w:r>
              <w:rPr>
                <w:rFonts w:hint="eastAsia"/>
                <w:b/>
                <w:bCs/>
                <w:lang w:val="en-US" w:eastAsia="zh-CN"/>
              </w:rPr>
              <w:t>“</w:t>
            </w:r>
            <w:r>
              <w:rPr>
                <w:rFonts w:hint="default"/>
                <w:b/>
                <w:bCs/>
                <w:lang w:val="en-US" w:eastAsia="zh-CN"/>
              </w:rPr>
              <w:t>三区三线</w:t>
            </w:r>
            <w:r>
              <w:rPr>
                <w:rFonts w:hint="eastAsia"/>
                <w:b/>
                <w:bCs/>
                <w:lang w:val="en-US" w:eastAsia="zh-CN"/>
              </w:rPr>
              <w:t>”</w:t>
            </w:r>
            <w:r>
              <w:rPr>
                <w:rFonts w:hint="default"/>
                <w:b/>
                <w:bCs/>
                <w:lang w:val="en-US" w:eastAsia="zh-CN"/>
              </w:rPr>
              <w:t>相符性分析</w:t>
            </w:r>
          </w:p>
          <w:p w14:paraId="6FC1B956">
            <w:pPr>
              <w:ind w:firstLineChars="200"/>
              <w:rPr>
                <w:rFonts w:hint="default" w:ascii="Times New Roman" w:hAnsi="Times New Roman" w:eastAsia="宋体" w:cs="Times New Roman"/>
                <w:color w:val="auto"/>
                <w:kern w:val="2"/>
                <w:szCs w:val="24"/>
                <w:u w:val="none" w:color="auto"/>
                <w:lang w:val="en-US" w:eastAsia="zh-CN" w:bidi="ar-SA"/>
              </w:rPr>
            </w:pPr>
            <w:r>
              <w:rPr>
                <w:rFonts w:hint="default"/>
                <w:lang w:eastAsia="zh-CN"/>
              </w:rPr>
              <w:t>2022年7月18日，湘潭县自然资源局召开了</w:t>
            </w:r>
            <w:r>
              <w:rPr>
                <w:rFonts w:hint="eastAsia"/>
                <w:lang w:eastAsia="zh-CN"/>
              </w:rPr>
              <w:t>“</w:t>
            </w:r>
            <w:r>
              <w:rPr>
                <w:rFonts w:hint="default"/>
                <w:lang w:eastAsia="zh-CN"/>
              </w:rPr>
              <w:t>三区三线</w:t>
            </w:r>
            <w:r>
              <w:rPr>
                <w:rFonts w:hint="eastAsia"/>
                <w:lang w:eastAsia="zh-CN"/>
              </w:rPr>
              <w:t>”</w:t>
            </w:r>
            <w:r>
              <w:rPr>
                <w:rFonts w:hint="default"/>
                <w:lang w:eastAsia="zh-CN"/>
              </w:rPr>
              <w:t>划定工作会议，会议强调按照耕地和永久基本农田、生态保护红线、城镇开发边界次序，以前期永久基本农田核实整改补足、生态保护红线评估调整和城镇开发边界模拟划定成果为基础，结合湘潭县国土空间总体规划编制，统筹划定耕地和永久基本农田、生态保护红线、城镇开发边界，为高水平编制国土空间规划打下坚实基础。本项目所在区域为城镇空间，土地类型为工业用地，区域内无生态保护红线区，不涉及占用或穿越生态保护红线，不新增用地，不占用基本农田，符合</w:t>
            </w:r>
            <w:r>
              <w:rPr>
                <w:rFonts w:hint="eastAsia"/>
                <w:lang w:eastAsia="zh-CN"/>
              </w:rPr>
              <w:t>“</w:t>
            </w:r>
            <w:r>
              <w:rPr>
                <w:rFonts w:hint="default"/>
                <w:lang w:eastAsia="zh-CN"/>
              </w:rPr>
              <w:t>三区三线</w:t>
            </w:r>
            <w:r>
              <w:rPr>
                <w:rFonts w:hint="eastAsia"/>
                <w:lang w:eastAsia="zh-CN"/>
              </w:rPr>
              <w:t>”</w:t>
            </w:r>
            <w:r>
              <w:rPr>
                <w:rFonts w:hint="default"/>
                <w:lang w:eastAsia="zh-CN"/>
              </w:rPr>
              <w:t>划定规则。</w:t>
            </w:r>
          </w:p>
        </w:tc>
      </w:tr>
    </w:tbl>
    <w:p w14:paraId="06FF1884">
      <w:p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AE5D6A9">
      <w:pPr>
        <w:adjustRightInd w:val="0"/>
        <w:snapToGrid w:val="0"/>
        <w:spacing w:line="360" w:lineRule="auto"/>
        <w:jc w:val="center"/>
        <w:outlineLvl w:val="0"/>
        <w:rPr>
          <w:rFonts w:hint="default" w:ascii="Times New Roman" w:hAnsi="Times New Roman" w:eastAsia="宋体" w:cs="Times New Roman"/>
          <w:b/>
          <w:bCs/>
          <w:color w:val="auto"/>
          <w:sz w:val="28"/>
          <w:u w:val="none" w:color="auto"/>
        </w:rPr>
      </w:pPr>
      <w:bookmarkStart w:id="9" w:name="_Toc22118179"/>
      <w:bookmarkStart w:id="10" w:name="_Toc13665"/>
      <w:bookmarkStart w:id="11" w:name="_Toc7412"/>
      <w:bookmarkStart w:id="12" w:name="_Toc26788"/>
      <w:bookmarkStart w:id="13" w:name="_Toc8873"/>
      <w:bookmarkStart w:id="14" w:name="_Toc7774"/>
      <w:bookmarkStart w:id="15" w:name="_Toc21009"/>
      <w:bookmarkStart w:id="16" w:name="_Toc4278"/>
      <w:bookmarkStart w:id="17" w:name="_Toc8261"/>
      <w:bookmarkStart w:id="18" w:name="_Toc29496"/>
      <w:bookmarkStart w:id="19" w:name="_Toc19251"/>
      <w:r>
        <w:rPr>
          <w:rFonts w:hint="default" w:ascii="Times New Roman" w:hAnsi="Times New Roman" w:eastAsia="宋体" w:cs="Times New Roman"/>
          <w:b/>
          <w:color w:val="auto"/>
          <w:sz w:val="28"/>
          <w:u w:val="none" w:color="auto"/>
        </w:rPr>
        <w:t>二、建设项目</w:t>
      </w:r>
      <w:bookmarkEnd w:id="9"/>
      <w:r>
        <w:rPr>
          <w:rFonts w:hint="default" w:ascii="Times New Roman" w:hAnsi="Times New Roman" w:eastAsia="宋体" w:cs="Times New Roman"/>
          <w:b/>
          <w:color w:val="auto"/>
          <w:sz w:val="28"/>
          <w:u w:val="none" w:color="auto"/>
        </w:rPr>
        <w:t>工程分析</w:t>
      </w:r>
      <w:bookmarkEnd w:id="10"/>
      <w:bookmarkEnd w:id="11"/>
      <w:bookmarkEnd w:id="12"/>
      <w:bookmarkEnd w:id="13"/>
      <w:bookmarkEnd w:id="14"/>
      <w:bookmarkEnd w:id="15"/>
      <w:bookmarkEnd w:id="16"/>
      <w:bookmarkEnd w:id="17"/>
      <w:bookmarkEnd w:id="18"/>
      <w:bookmarkEnd w:id="19"/>
    </w:p>
    <w:tbl>
      <w:tblPr>
        <w:tblStyle w:val="25"/>
        <w:tblW w:w="92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0"/>
        <w:gridCol w:w="8436"/>
      </w:tblGrid>
      <w:tr w14:paraId="26C30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850" w:type="dxa"/>
            <w:tcBorders>
              <w:tl2br w:val="nil"/>
              <w:tr2bl w:val="nil"/>
            </w:tcBorders>
            <w:vAlign w:val="center"/>
          </w:tcPr>
          <w:p w14:paraId="15C66884">
            <w:pPr>
              <w:bidi w:val="0"/>
              <w:ind w:firstLine="0" w:firstLineChars="0"/>
              <w:jc w:val="center"/>
              <w:rPr>
                <w:rFonts w:hint="default" w:ascii="Times New Roman" w:hAnsi="Times New Roman" w:eastAsia="宋体" w:cs="Times New Roman"/>
                <w:color w:val="auto"/>
                <w:u w:val="none" w:color="auto"/>
                <w:lang w:val="en-US" w:eastAsia="zh-CN"/>
              </w:rPr>
            </w:pPr>
            <w:r>
              <w:rPr>
                <w:rFonts w:hint="eastAsia"/>
                <w:lang w:val="en-US" w:eastAsia="zh-CN"/>
              </w:rPr>
              <w:t>建设内容</w:t>
            </w:r>
          </w:p>
        </w:tc>
        <w:tc>
          <w:tcPr>
            <w:tcW w:w="8436" w:type="dxa"/>
            <w:tcBorders>
              <w:tl2br w:val="nil"/>
              <w:tr2bl w:val="nil"/>
            </w:tcBorders>
          </w:tcPr>
          <w:p w14:paraId="3E95CF2E">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1、项目由来</w:t>
            </w:r>
          </w:p>
          <w:p w14:paraId="42CB2051">
            <w:pPr>
              <w:spacing w:line="360" w:lineRule="auto"/>
              <w:ind w:firstLine="480" w:firstLineChars="200"/>
              <w:rPr>
                <w:rFonts w:hint="default" w:ascii="Times New Roman" w:hAnsi="Times New Roman" w:eastAsia="宋体" w:cs="Times New Roman"/>
                <w:color w:val="auto"/>
                <w:sz w:val="24"/>
                <w:highlight w:val="none"/>
                <w:u w:val="none"/>
                <w:lang w:val="en-US" w:eastAsia="zh-CN"/>
              </w:rPr>
            </w:pPr>
            <w:r>
              <w:rPr>
                <w:rFonts w:hint="default" w:ascii="Times New Roman" w:hAnsi="Times New Roman" w:cs="Times New Roman"/>
                <w:color w:val="000000"/>
                <w:sz w:val="24"/>
                <w:lang w:val="en-US" w:eastAsia="zh-CN"/>
              </w:rPr>
              <w:t>湖南东河材料科技有限公司租赁</w:t>
            </w:r>
            <w:r>
              <w:rPr>
                <w:rFonts w:hint="default" w:ascii="Times New Roman" w:hAnsi="Times New Roman" w:eastAsia="宋体" w:cs="Times New Roman"/>
                <w:color w:val="auto"/>
                <w:sz w:val="24"/>
                <w:highlight w:val="none"/>
                <w:u w:val="none"/>
                <w:lang w:val="en-US" w:eastAsia="zh-CN"/>
              </w:rPr>
              <w:t>位于</w:t>
            </w:r>
            <w:r>
              <w:rPr>
                <w:rFonts w:hint="default" w:ascii="Times New Roman" w:hAnsi="Times New Roman" w:cs="Times New Roman"/>
                <w:color w:val="auto"/>
                <w:sz w:val="24"/>
                <w:szCs w:val="24"/>
                <w:highlight w:val="none"/>
                <w:u w:val="none"/>
                <w:lang w:eastAsia="zh-CN"/>
              </w:rPr>
              <w:t>湖南省湘潭市湘潭县易俗河镇芙蓉大道以东、天易大道以南，赤湖路以西</w:t>
            </w:r>
            <w:r>
              <w:rPr>
                <w:rFonts w:hint="default" w:ascii="Times New Roman" w:hAnsi="Times New Roman" w:cs="Times New Roman"/>
                <w:color w:val="auto"/>
                <w:sz w:val="24"/>
                <w:szCs w:val="24"/>
                <w:highlight w:val="none"/>
                <w:u w:val="none"/>
                <w:lang w:val="en-US" w:eastAsia="zh-CN"/>
              </w:rPr>
              <w:t>的</w:t>
            </w:r>
            <w:r>
              <w:rPr>
                <w:rFonts w:hint="default" w:ascii="Times New Roman" w:hAnsi="Times New Roman" w:cs="Times New Roman"/>
                <w:color w:val="auto"/>
                <w:sz w:val="24"/>
                <w:szCs w:val="24"/>
                <w:highlight w:val="none"/>
                <w:u w:val="none"/>
                <w:lang w:eastAsia="zh-CN"/>
              </w:rPr>
              <w:t>湘潭柏屹智能装备配件园6栋C</w:t>
            </w:r>
            <w:r>
              <w:rPr>
                <w:rFonts w:hint="default" w:ascii="Times New Roman" w:hAnsi="Times New Roman" w:cs="Times New Roman"/>
                <w:color w:val="auto"/>
                <w:sz w:val="24"/>
                <w:szCs w:val="24"/>
                <w:highlight w:val="none"/>
                <w:u w:val="none"/>
                <w:lang w:val="en-US" w:eastAsia="zh-CN"/>
              </w:rPr>
              <w:t>厂房，建设</w:t>
            </w:r>
            <w:r>
              <w:rPr>
                <w:rFonts w:hint="default" w:ascii="Times New Roman" w:hAnsi="Times New Roman" w:cs="Times New Roman"/>
                <w:color w:val="auto"/>
                <w:sz w:val="24"/>
                <w:highlight w:val="none"/>
                <w:u w:val="none"/>
              </w:rPr>
              <w:t>年产2500吨药芯焊丝项目</w:t>
            </w:r>
            <w:r>
              <w:rPr>
                <w:rFonts w:hint="default" w:ascii="Times New Roman" w:hAnsi="Times New Roman" w:cs="Times New Roman"/>
                <w:color w:val="auto"/>
                <w:sz w:val="24"/>
                <w:highlight w:val="none"/>
                <w:u w:val="none"/>
                <w:lang w:eastAsia="zh-CN"/>
              </w:rPr>
              <w:t>，</w:t>
            </w:r>
            <w:r>
              <w:rPr>
                <w:rFonts w:hint="default" w:ascii="Times New Roman" w:hAnsi="Times New Roman" w:eastAsia="宋体" w:cs="Times New Roman"/>
                <w:sz w:val="24"/>
                <w:lang w:val="en-US" w:eastAsia="zh-CN"/>
              </w:rPr>
              <w:t>总建筑面</w:t>
            </w:r>
            <w:r>
              <w:rPr>
                <w:rFonts w:hint="default" w:ascii="Times New Roman" w:hAnsi="Times New Roman" w:cs="Times New Roman"/>
                <w:color w:val="auto"/>
                <w:sz w:val="24"/>
                <w:szCs w:val="24"/>
                <w:highlight w:val="none"/>
                <w:u w:val="none"/>
                <w:lang w:val="en-US" w:eastAsia="zh-CN"/>
              </w:rPr>
              <w:t>积</w:t>
            </w:r>
            <w:r>
              <w:rPr>
                <w:rFonts w:hint="default" w:ascii="Times New Roman" w:hAnsi="Times New Roman" w:cs="Times New Roman"/>
                <w:sz w:val="24"/>
                <w:lang w:val="en-US" w:eastAsia="zh-CN"/>
              </w:rPr>
              <w:t>1741.65</w:t>
            </w:r>
            <w:r>
              <w:rPr>
                <w:rFonts w:hint="default" w:ascii="Times New Roman" w:hAnsi="Times New Roman" w:cs="Times New Roman"/>
                <w:color w:val="auto"/>
                <w:sz w:val="24"/>
                <w:highlight w:val="none"/>
                <w:u w:val="none"/>
                <w:lang w:val="en-US" w:eastAsia="zh-CN"/>
              </w:rPr>
              <w:t>m</w:t>
            </w:r>
            <w:r>
              <w:rPr>
                <w:rFonts w:hint="default" w:ascii="Times New Roman" w:hAnsi="Times New Roman" w:cs="Times New Roman"/>
                <w:color w:val="auto"/>
                <w:sz w:val="24"/>
                <w:highlight w:val="none"/>
                <w:u w:val="none"/>
                <w:vertAlign w:val="superscript"/>
                <w:lang w:val="en-US" w:eastAsia="zh-CN"/>
              </w:rPr>
              <w:t>2</w:t>
            </w:r>
            <w:r>
              <w:rPr>
                <w:rFonts w:hint="default" w:ascii="Times New Roman" w:hAnsi="Times New Roman" w:eastAsia="宋体" w:cs="Times New Roman"/>
                <w:color w:val="auto"/>
                <w:sz w:val="24"/>
                <w:highlight w:val="none"/>
                <w:u w:val="none"/>
                <w:lang w:val="en-US" w:eastAsia="zh-CN"/>
              </w:rPr>
              <w:t>。</w:t>
            </w:r>
          </w:p>
          <w:p w14:paraId="1B91A549">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eastAsia="宋体"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2</w:t>
            </w:r>
            <w:r>
              <w:rPr>
                <w:rFonts w:hint="default" w:ascii="Times New Roman" w:hAnsi="Times New Roman" w:cs="Times New Roman"/>
                <w:b/>
                <w:bCs/>
                <w:color w:val="auto"/>
                <w:sz w:val="24"/>
                <w:highlight w:val="none"/>
                <w:u w:val="none"/>
              </w:rPr>
              <w:t>、</w:t>
            </w:r>
            <w:r>
              <w:rPr>
                <w:rFonts w:hint="default" w:ascii="Times New Roman" w:hAnsi="Times New Roman" w:cs="Times New Roman"/>
                <w:b/>
                <w:bCs/>
                <w:color w:val="auto"/>
                <w:sz w:val="24"/>
                <w:highlight w:val="none"/>
                <w:u w:val="none"/>
                <w:lang w:val="en-US" w:eastAsia="zh-CN"/>
              </w:rPr>
              <w:t>工程概况</w:t>
            </w:r>
          </w:p>
          <w:p w14:paraId="4B484142">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lang w:val="en-US" w:eastAsia="zh-CN"/>
              </w:rPr>
            </w:pPr>
            <w:r>
              <w:rPr>
                <w:rFonts w:hint="default" w:ascii="Times New Roman" w:hAnsi="Times New Roman" w:cs="Times New Roman"/>
                <w:color w:val="auto"/>
                <w:sz w:val="24"/>
                <w:highlight w:val="none"/>
                <w:u w:val="none"/>
              </w:rPr>
              <w:t>项目名称：年产2500吨药芯焊丝项目</w:t>
            </w:r>
            <w:r>
              <w:rPr>
                <w:rFonts w:hint="default" w:ascii="Times New Roman" w:hAnsi="Times New Roman" w:eastAsia="宋体" w:cs="Times New Roman"/>
                <w:color w:val="auto"/>
                <w:sz w:val="24"/>
                <w:highlight w:val="none"/>
                <w:u w:val="none"/>
                <w:lang w:val="en-US" w:eastAsia="zh-CN"/>
              </w:rPr>
              <w:t>；</w:t>
            </w:r>
          </w:p>
          <w:p w14:paraId="773DCC3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lang w:eastAsia="zh-CN"/>
              </w:rPr>
            </w:pPr>
            <w:r>
              <w:rPr>
                <w:rFonts w:hint="default" w:ascii="Times New Roman" w:hAnsi="Times New Roman" w:cs="Times New Roman"/>
                <w:color w:val="auto"/>
                <w:sz w:val="24"/>
                <w:highlight w:val="none"/>
                <w:u w:val="none"/>
              </w:rPr>
              <w:t>建设单位：</w:t>
            </w:r>
            <w:r>
              <w:rPr>
                <w:rFonts w:hint="default" w:ascii="Times New Roman" w:hAnsi="Times New Roman" w:cs="Times New Roman"/>
                <w:color w:val="000000"/>
                <w:sz w:val="24"/>
                <w:lang w:val="en-US" w:eastAsia="zh-CN"/>
              </w:rPr>
              <w:t>湖南东河材料科技有限公司</w:t>
            </w:r>
            <w:r>
              <w:rPr>
                <w:rFonts w:hint="default" w:ascii="Times New Roman" w:hAnsi="Times New Roman" w:eastAsia="宋体" w:cs="Times New Roman"/>
                <w:color w:val="auto"/>
                <w:sz w:val="24"/>
                <w:highlight w:val="none"/>
                <w:u w:val="none"/>
                <w:lang w:val="en-US" w:eastAsia="zh-CN"/>
              </w:rPr>
              <w:t>；</w:t>
            </w:r>
          </w:p>
          <w:p w14:paraId="2AB372B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highlight w:val="none"/>
                <w:u w:val="none"/>
              </w:rPr>
            </w:pPr>
            <w:r>
              <w:rPr>
                <w:rFonts w:hint="default" w:ascii="Times New Roman" w:hAnsi="Times New Roman" w:cs="Times New Roman"/>
                <w:color w:val="auto"/>
                <w:sz w:val="24"/>
                <w:highlight w:val="none"/>
                <w:u w:val="none"/>
              </w:rPr>
              <w:t>建设性质：</w:t>
            </w:r>
            <w:r>
              <w:rPr>
                <w:rFonts w:hint="default" w:ascii="Times New Roman" w:hAnsi="Times New Roman" w:cs="Times New Roman"/>
                <w:color w:val="auto"/>
                <w:sz w:val="24"/>
                <w:highlight w:val="none"/>
                <w:u w:val="none"/>
                <w:lang w:val="en-US" w:eastAsia="zh-CN"/>
              </w:rPr>
              <w:t>新建；</w:t>
            </w:r>
          </w:p>
          <w:p w14:paraId="7E186E9A">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lang w:eastAsia="zh-CN"/>
              </w:rPr>
            </w:pPr>
            <w:r>
              <w:rPr>
                <w:rFonts w:hint="default" w:ascii="Times New Roman" w:hAnsi="Times New Roman" w:cs="Times New Roman"/>
                <w:color w:val="auto"/>
                <w:sz w:val="24"/>
                <w:highlight w:val="none"/>
                <w:u w:val="none"/>
              </w:rPr>
              <w:t>总投资：</w:t>
            </w:r>
            <w:r>
              <w:rPr>
                <w:rFonts w:hint="default" w:ascii="Times New Roman" w:hAnsi="Times New Roman" w:cs="Times New Roman"/>
                <w:color w:val="auto"/>
                <w:sz w:val="24"/>
                <w:szCs w:val="24"/>
                <w:highlight w:val="none"/>
                <w:u w:val="none"/>
                <w:lang w:val="en-US" w:eastAsia="zh-CN"/>
              </w:rPr>
              <w:t>1200</w:t>
            </w:r>
            <w:r>
              <w:rPr>
                <w:rFonts w:hint="default" w:ascii="Times New Roman" w:hAnsi="Times New Roman" w:cs="Times New Roman"/>
                <w:color w:val="auto"/>
                <w:sz w:val="24"/>
                <w:highlight w:val="none"/>
                <w:u w:val="none"/>
              </w:rPr>
              <w:t>万元</w:t>
            </w:r>
            <w:r>
              <w:rPr>
                <w:rFonts w:hint="default" w:ascii="Times New Roman" w:hAnsi="Times New Roman" w:cs="Times New Roman"/>
                <w:color w:val="auto"/>
                <w:sz w:val="24"/>
                <w:highlight w:val="none"/>
                <w:u w:val="none"/>
                <w:lang w:eastAsia="zh-CN"/>
              </w:rPr>
              <w:t>；</w:t>
            </w:r>
          </w:p>
          <w:p w14:paraId="78D529F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highlight w:val="none"/>
                <w:u w:val="none"/>
              </w:rPr>
            </w:pPr>
            <w:r>
              <w:rPr>
                <w:rFonts w:hint="default" w:ascii="Times New Roman" w:hAnsi="Times New Roman" w:cs="Times New Roman"/>
                <w:color w:val="auto"/>
                <w:sz w:val="24"/>
                <w:highlight w:val="none"/>
                <w:u w:val="none"/>
              </w:rPr>
              <w:t>建设地点：</w:t>
            </w:r>
            <w:r>
              <w:rPr>
                <w:rFonts w:hint="default" w:ascii="Times New Roman" w:hAnsi="Times New Roman" w:cs="Times New Roman"/>
                <w:sz w:val="24"/>
                <w:highlight w:val="none"/>
                <w:lang w:val="en-US" w:eastAsia="zh-CN"/>
              </w:rPr>
              <w:t>湖南省湘潭市湘潭县易俗河镇芙蓉大道以东、天易大道以南，赤湖路以西（湘潭柏屹智能装备配件园6栋C）</w:t>
            </w:r>
            <w:r>
              <w:rPr>
                <w:rFonts w:hint="default" w:ascii="Times New Roman" w:hAnsi="Times New Roman" w:eastAsia="宋体" w:cs="Times New Roman"/>
                <w:color w:val="auto"/>
                <w:sz w:val="24"/>
                <w:szCs w:val="24"/>
                <w:highlight w:val="none"/>
                <w:u w:val="none"/>
                <w:lang w:val="en-US" w:eastAsia="zh-CN"/>
              </w:rPr>
              <w:t>。</w:t>
            </w:r>
          </w:p>
          <w:p w14:paraId="4079D6F8">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eastAsia="宋体"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3</w:t>
            </w:r>
            <w:r>
              <w:rPr>
                <w:rFonts w:hint="default" w:ascii="Times New Roman" w:hAnsi="Times New Roman" w:cs="Times New Roman"/>
                <w:b/>
                <w:bCs/>
                <w:color w:val="auto"/>
                <w:sz w:val="24"/>
                <w:highlight w:val="none"/>
                <w:u w:val="none"/>
                <w:lang w:eastAsia="zh-CN"/>
              </w:rPr>
              <w:t>、</w:t>
            </w:r>
            <w:r>
              <w:rPr>
                <w:rFonts w:hint="default" w:ascii="Times New Roman" w:hAnsi="Times New Roman" w:cs="Times New Roman"/>
                <w:b/>
                <w:bCs/>
                <w:color w:val="auto"/>
                <w:sz w:val="24"/>
                <w:highlight w:val="none"/>
                <w:u w:val="none"/>
                <w:lang w:val="en-US" w:eastAsia="zh-CN"/>
              </w:rPr>
              <w:t>建设内容及规模</w:t>
            </w:r>
          </w:p>
          <w:p w14:paraId="2DACC8B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highlight w:val="none"/>
                <w:u w:val="none"/>
                <w:lang w:val="en-US" w:eastAsia="zh-CN"/>
              </w:rPr>
            </w:pPr>
            <w:r>
              <w:rPr>
                <w:rFonts w:hint="default" w:ascii="Times New Roman" w:hAnsi="Times New Roman" w:eastAsia="宋体" w:cs="Times New Roman"/>
                <w:color w:val="auto"/>
                <w:sz w:val="24"/>
                <w:highlight w:val="none"/>
                <w:u w:val="none"/>
                <w:lang w:val="en-US" w:eastAsia="zh-CN"/>
              </w:rPr>
              <w:t>项目</w:t>
            </w:r>
            <w:r>
              <w:rPr>
                <w:rFonts w:hint="eastAsia" w:cs="Times New Roman"/>
                <w:color w:val="auto"/>
                <w:sz w:val="24"/>
                <w:highlight w:val="none"/>
                <w:u w:val="none"/>
                <w:lang w:val="en-US" w:eastAsia="zh-CN"/>
              </w:rPr>
              <w:t>租赁</w:t>
            </w:r>
            <w:r>
              <w:rPr>
                <w:rFonts w:hint="default" w:ascii="Times New Roman" w:hAnsi="Times New Roman" w:cs="Times New Roman"/>
                <w:color w:val="auto"/>
                <w:sz w:val="24"/>
                <w:szCs w:val="24"/>
                <w:highlight w:val="none"/>
                <w:u w:val="none"/>
                <w:lang w:val="en-US" w:eastAsia="zh-CN"/>
              </w:rPr>
              <w:t>已建厂房，一层设生产</w:t>
            </w:r>
            <w:r>
              <w:rPr>
                <w:rFonts w:hint="eastAsia" w:ascii="Times New Roman" w:hAnsi="Times New Roman" w:cs="Times New Roman"/>
                <w:color w:val="auto"/>
                <w:sz w:val="24"/>
                <w:szCs w:val="24"/>
                <w:highlight w:val="none"/>
                <w:u w:val="none"/>
                <w:lang w:val="en-US" w:eastAsia="zh-CN"/>
              </w:rPr>
              <w:t>线区</w:t>
            </w:r>
            <w:r>
              <w:rPr>
                <w:rFonts w:hint="default" w:ascii="Times New Roman" w:hAnsi="Times New Roman" w:cs="Times New Roman"/>
                <w:color w:val="auto"/>
                <w:sz w:val="24"/>
                <w:szCs w:val="24"/>
                <w:highlight w:val="none"/>
                <w:u w:val="none"/>
                <w:lang w:val="en-US" w:eastAsia="zh-CN"/>
              </w:rPr>
              <w:t>、</w:t>
            </w:r>
            <w:r>
              <w:rPr>
                <w:rFonts w:hint="eastAsia" w:ascii="Times New Roman" w:hAnsi="Times New Roman" w:cs="Times New Roman"/>
                <w:color w:val="auto"/>
                <w:sz w:val="24"/>
                <w:szCs w:val="24"/>
                <w:highlight w:val="none"/>
                <w:u w:val="none"/>
                <w:lang w:val="en-US" w:eastAsia="zh-CN"/>
              </w:rPr>
              <w:t>粉末</w:t>
            </w:r>
            <w:r>
              <w:rPr>
                <w:rFonts w:hint="default" w:ascii="Times New Roman" w:hAnsi="Times New Roman" w:cs="Times New Roman"/>
                <w:color w:val="auto"/>
                <w:sz w:val="24"/>
                <w:szCs w:val="24"/>
                <w:highlight w:val="none"/>
                <w:u w:val="none"/>
                <w:lang w:val="en-US" w:eastAsia="zh-CN"/>
              </w:rPr>
              <w:t>原料堆放区、</w:t>
            </w:r>
            <w:r>
              <w:rPr>
                <w:rFonts w:hint="eastAsia" w:ascii="Times New Roman" w:hAnsi="Times New Roman" w:cs="Times New Roman"/>
                <w:color w:val="auto"/>
                <w:sz w:val="24"/>
                <w:szCs w:val="24"/>
                <w:highlight w:val="none"/>
                <w:u w:val="none"/>
                <w:lang w:val="en-US" w:eastAsia="zh-CN"/>
              </w:rPr>
              <w:t>钢带原材料堆放区、成品堆放区</w:t>
            </w:r>
            <w:r>
              <w:rPr>
                <w:rFonts w:hint="default" w:ascii="Times New Roman" w:hAnsi="Times New Roman" w:cs="Times New Roman"/>
                <w:color w:val="auto"/>
                <w:sz w:val="24"/>
                <w:szCs w:val="24"/>
                <w:highlight w:val="none"/>
                <w:u w:val="none"/>
                <w:lang w:val="en-US" w:eastAsia="zh-CN"/>
              </w:rPr>
              <w:t>等，二楼设有配粉区</w:t>
            </w:r>
            <w:r>
              <w:rPr>
                <w:rFonts w:hint="eastAsia" w:ascii="Times New Roman" w:hAnsi="Times New Roman" w:cs="Times New Roman"/>
                <w:color w:val="auto"/>
                <w:sz w:val="24"/>
                <w:szCs w:val="24"/>
                <w:highlight w:val="none"/>
                <w:u w:val="none"/>
                <w:lang w:val="en-US" w:eastAsia="zh-CN"/>
              </w:rPr>
              <w:t>、包装堆放区</w:t>
            </w:r>
            <w:r>
              <w:rPr>
                <w:rFonts w:hint="default" w:ascii="Times New Roman" w:hAnsi="Times New Roman" w:cs="Times New Roman"/>
                <w:color w:val="auto"/>
                <w:sz w:val="24"/>
                <w:szCs w:val="24"/>
                <w:highlight w:val="none"/>
                <w:u w:val="none"/>
                <w:lang w:val="en-US" w:eastAsia="zh-CN"/>
              </w:rPr>
              <w:t>，</w:t>
            </w:r>
            <w:r>
              <w:rPr>
                <w:rFonts w:hint="default" w:ascii="Times New Roman" w:hAnsi="Times New Roman" w:cs="Times New Roman"/>
                <w:sz w:val="24"/>
                <w:highlight w:val="none"/>
              </w:rPr>
              <w:t>厂房占地面积</w:t>
            </w:r>
            <w:r>
              <w:rPr>
                <w:rFonts w:hint="default" w:ascii="Times New Roman" w:hAnsi="Times New Roman" w:cs="Times New Roman"/>
                <w:sz w:val="24"/>
                <w:highlight w:val="none"/>
                <w:lang w:val="en-US" w:eastAsia="zh-CN"/>
              </w:rPr>
              <w:t>1514.87</w:t>
            </w:r>
            <w:r>
              <w:rPr>
                <w:rFonts w:hint="default" w:ascii="Times New Roman" w:hAnsi="Times New Roman" w:cs="Times New Roman"/>
                <w:color w:val="auto"/>
                <w:sz w:val="24"/>
                <w:highlight w:val="none"/>
                <w:u w:val="none"/>
                <w:lang w:val="en-US" w:eastAsia="zh-CN"/>
              </w:rPr>
              <w:t>m</w:t>
            </w:r>
            <w:r>
              <w:rPr>
                <w:rFonts w:hint="default" w:ascii="Times New Roman" w:hAnsi="Times New Roman" w:cs="Times New Roman"/>
                <w:color w:val="auto"/>
                <w:sz w:val="24"/>
                <w:highlight w:val="none"/>
                <w:u w:val="none"/>
                <w:vertAlign w:val="superscript"/>
                <w:lang w:val="en-US" w:eastAsia="zh-CN"/>
              </w:rPr>
              <w:t>2</w:t>
            </w:r>
            <w:r>
              <w:rPr>
                <w:rFonts w:hint="default" w:ascii="Times New Roman" w:hAnsi="Times New Roman" w:eastAsia="宋体" w:cs="Times New Roman"/>
                <w:color w:val="auto"/>
                <w:sz w:val="24"/>
                <w:highlight w:val="none"/>
                <w:u w:val="none"/>
                <w:lang w:val="en-US" w:eastAsia="zh-CN"/>
              </w:rPr>
              <w:t>，主要建设内容包括</w:t>
            </w:r>
            <w:r>
              <w:rPr>
                <w:rFonts w:hint="default" w:ascii="Times New Roman" w:hAnsi="Times New Roman" w:cs="Times New Roman"/>
                <w:color w:val="auto"/>
                <w:sz w:val="24"/>
                <w:highlight w:val="none"/>
                <w:u w:val="none"/>
                <w:lang w:val="en-US" w:eastAsia="zh-CN"/>
              </w:rPr>
              <w:t>生产线区、</w:t>
            </w:r>
            <w:r>
              <w:rPr>
                <w:rFonts w:hint="eastAsia" w:ascii="Times New Roman" w:hAnsi="Times New Roman" w:cs="Times New Roman"/>
                <w:color w:val="auto"/>
                <w:sz w:val="24"/>
                <w:szCs w:val="24"/>
                <w:highlight w:val="none"/>
                <w:u w:val="none"/>
                <w:lang w:val="en-US" w:eastAsia="zh-CN"/>
              </w:rPr>
              <w:t>粉末</w:t>
            </w:r>
            <w:r>
              <w:rPr>
                <w:rFonts w:hint="default" w:ascii="Times New Roman" w:hAnsi="Times New Roman" w:cs="Times New Roman"/>
                <w:color w:val="auto"/>
                <w:sz w:val="24"/>
                <w:szCs w:val="24"/>
                <w:highlight w:val="none"/>
                <w:u w:val="none"/>
                <w:lang w:val="en-US" w:eastAsia="zh-CN"/>
              </w:rPr>
              <w:t>原料堆放区、</w:t>
            </w:r>
            <w:r>
              <w:rPr>
                <w:rFonts w:hint="eastAsia" w:ascii="Times New Roman" w:hAnsi="Times New Roman" w:cs="Times New Roman"/>
                <w:color w:val="auto"/>
                <w:sz w:val="24"/>
                <w:szCs w:val="24"/>
                <w:highlight w:val="none"/>
                <w:u w:val="none"/>
                <w:lang w:val="en-US" w:eastAsia="zh-CN"/>
              </w:rPr>
              <w:t>钢带原材料堆放区</w:t>
            </w:r>
            <w:r>
              <w:rPr>
                <w:rFonts w:hint="default" w:ascii="Times New Roman" w:hAnsi="Times New Roman" w:eastAsia="宋体" w:cs="Times New Roman"/>
                <w:color w:val="auto"/>
                <w:sz w:val="24"/>
                <w:highlight w:val="none"/>
                <w:u w:val="none"/>
                <w:lang w:val="en-US" w:eastAsia="zh-CN"/>
              </w:rPr>
              <w:t>、</w:t>
            </w:r>
            <w:r>
              <w:rPr>
                <w:rFonts w:hint="eastAsia" w:ascii="Times New Roman" w:hAnsi="Times New Roman" w:cs="Times New Roman"/>
                <w:color w:val="auto"/>
                <w:sz w:val="24"/>
                <w:highlight w:val="none"/>
                <w:u w:val="none"/>
                <w:lang w:val="en-US" w:eastAsia="zh-CN"/>
              </w:rPr>
              <w:t>成品堆放区、包装堆放区</w:t>
            </w:r>
            <w:r>
              <w:rPr>
                <w:rFonts w:hint="eastAsia" w:cs="Times New Roman"/>
                <w:color w:val="auto"/>
                <w:sz w:val="24"/>
                <w:highlight w:val="none"/>
                <w:u w:val="none"/>
                <w:lang w:val="en-US" w:eastAsia="zh-CN"/>
              </w:rPr>
              <w:t>、</w:t>
            </w:r>
            <w:r>
              <w:rPr>
                <w:rFonts w:hint="default" w:ascii="Times New Roman" w:hAnsi="Times New Roman" w:eastAsia="宋体" w:cs="Times New Roman"/>
                <w:color w:val="auto"/>
                <w:sz w:val="24"/>
                <w:highlight w:val="none"/>
                <w:u w:val="none"/>
                <w:lang w:val="en-US" w:eastAsia="zh-CN"/>
              </w:rPr>
              <w:t>办公区</w:t>
            </w:r>
            <w:r>
              <w:rPr>
                <w:rFonts w:hint="eastAsia" w:cs="Times New Roman"/>
                <w:color w:val="auto"/>
                <w:sz w:val="24"/>
                <w:highlight w:val="none"/>
                <w:u w:val="none"/>
                <w:lang w:val="en-US" w:eastAsia="zh-CN"/>
              </w:rPr>
              <w:t>（3层）</w:t>
            </w:r>
            <w:r>
              <w:rPr>
                <w:rFonts w:hint="default" w:ascii="Times New Roman" w:hAnsi="Times New Roman" w:eastAsia="宋体" w:cs="Times New Roman"/>
                <w:color w:val="auto"/>
                <w:sz w:val="24"/>
                <w:highlight w:val="none"/>
                <w:u w:val="none"/>
                <w:lang w:val="en-US" w:eastAsia="zh-CN"/>
              </w:rPr>
              <w:t>以及配套环保设施等。</w:t>
            </w:r>
            <w:r>
              <w:rPr>
                <w:rFonts w:hint="default" w:ascii="Times New Roman" w:hAnsi="Times New Roman" w:cs="Times New Roman"/>
                <w:color w:val="auto"/>
                <w:sz w:val="24"/>
                <w:highlight w:val="none"/>
                <w:u w:val="none"/>
                <w:lang w:val="en-US" w:eastAsia="zh-CN"/>
              </w:rPr>
              <w:t>项目主要建设内容见下表。</w:t>
            </w:r>
          </w:p>
          <w:p w14:paraId="14E8F480">
            <w:pPr>
              <w:keepNext w:val="0"/>
              <w:keepLines w:val="0"/>
              <w:pageBreakBefore w:val="0"/>
              <w:widowControl w:val="0"/>
              <w:kinsoku/>
              <w:wordWrap/>
              <w:overflowPunct/>
              <w:topLinePunct w:val="0"/>
              <w:autoSpaceDE/>
              <w:autoSpaceDN/>
              <w:bidi w:val="0"/>
              <w:spacing w:line="360" w:lineRule="auto"/>
              <w:jc w:val="center"/>
              <w:textAlignment w:val="auto"/>
              <w:rPr>
                <w:rFonts w:hint="default" w:ascii="Times New Roman" w:hAnsi="Times New Roman" w:cs="Times New Roman"/>
                <w:b/>
                <w:bCs/>
                <w:color w:val="auto"/>
                <w:szCs w:val="21"/>
                <w:highlight w:val="none"/>
                <w:u w:val="none"/>
              </w:rPr>
            </w:pPr>
            <w:r>
              <w:rPr>
                <w:rFonts w:hint="default" w:ascii="Times New Roman" w:hAnsi="Times New Roman" w:cs="Times New Roman"/>
                <w:b/>
                <w:bCs/>
                <w:color w:val="auto"/>
                <w:szCs w:val="21"/>
                <w:highlight w:val="none"/>
                <w:u w:val="none"/>
              </w:rPr>
              <w:t>表2-1</w:t>
            </w:r>
            <w:r>
              <w:rPr>
                <w:rFonts w:hint="default" w:ascii="Times New Roman" w:hAnsi="Times New Roman" w:cs="Times New Roman"/>
                <w:b/>
                <w:bCs/>
                <w:color w:val="auto"/>
                <w:szCs w:val="21"/>
                <w:highlight w:val="none"/>
                <w:u w:val="none"/>
                <w:lang w:val="en-US" w:eastAsia="zh-CN"/>
              </w:rPr>
              <w:t xml:space="preserve">  </w:t>
            </w:r>
            <w:r>
              <w:rPr>
                <w:rFonts w:hint="default" w:ascii="Times New Roman" w:hAnsi="Times New Roman" w:cs="Times New Roman"/>
                <w:b/>
                <w:bCs/>
                <w:color w:val="auto"/>
                <w:szCs w:val="21"/>
                <w:highlight w:val="none"/>
                <w:u w:val="none"/>
              </w:rPr>
              <w:t>项目建设内容一览表</w:t>
            </w:r>
          </w:p>
          <w:tbl>
            <w:tblPr>
              <w:tblStyle w:val="25"/>
              <w:tblW w:w="4995" w:type="pct"/>
              <w:tblInd w:w="-5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94"/>
              <w:gridCol w:w="1085"/>
              <w:gridCol w:w="4261"/>
              <w:gridCol w:w="681"/>
            </w:tblGrid>
            <w:tr w14:paraId="6F0942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l2br w:val="nil"/>
                    <w:tr2bl w:val="nil"/>
                  </w:tcBorders>
                  <w:noWrap w:val="0"/>
                  <w:vAlign w:val="center"/>
                </w:tcPr>
                <w:p w14:paraId="253446A6">
                  <w:pPr>
                    <w:pStyle w:val="31"/>
                    <w:bidi w:val="0"/>
                    <w:rPr>
                      <w:rFonts w:hint="default"/>
                    </w:rPr>
                  </w:pPr>
                  <w:r>
                    <w:rPr>
                      <w:rFonts w:hint="default"/>
                    </w:rPr>
                    <w:t>工程类别</w:t>
                  </w:r>
                </w:p>
              </w:tc>
              <w:tc>
                <w:tcPr>
                  <w:tcW w:w="668" w:type="pct"/>
                  <w:tcBorders>
                    <w:tl2br w:val="nil"/>
                    <w:tr2bl w:val="nil"/>
                  </w:tcBorders>
                  <w:noWrap w:val="0"/>
                  <w:vAlign w:val="center"/>
                </w:tcPr>
                <w:p w14:paraId="2E817714">
                  <w:pPr>
                    <w:pStyle w:val="31"/>
                    <w:bidi w:val="0"/>
                    <w:rPr>
                      <w:rFonts w:hint="default"/>
                    </w:rPr>
                  </w:pPr>
                  <w:r>
                    <w:rPr>
                      <w:rFonts w:hint="default"/>
                    </w:rPr>
                    <w:t>项目组成</w:t>
                  </w:r>
                </w:p>
              </w:tc>
              <w:tc>
                <w:tcPr>
                  <w:tcW w:w="3266" w:type="pct"/>
                  <w:gridSpan w:val="2"/>
                  <w:tcBorders>
                    <w:tl2br w:val="nil"/>
                    <w:tr2bl w:val="nil"/>
                  </w:tcBorders>
                  <w:noWrap w:val="0"/>
                  <w:vAlign w:val="center"/>
                </w:tcPr>
                <w:p w14:paraId="09CB81DA">
                  <w:pPr>
                    <w:pStyle w:val="31"/>
                    <w:bidi w:val="0"/>
                    <w:rPr>
                      <w:rFonts w:hint="default"/>
                      <w:lang w:val="en-US" w:eastAsia="zh-CN"/>
                    </w:rPr>
                  </w:pPr>
                  <w:r>
                    <w:rPr>
                      <w:rFonts w:hint="default"/>
                    </w:rPr>
                    <w:t>建设内容及规模</w:t>
                  </w:r>
                </w:p>
              </w:tc>
              <w:tc>
                <w:tcPr>
                  <w:tcW w:w="416" w:type="pct"/>
                  <w:tcBorders>
                    <w:tl2br w:val="nil"/>
                    <w:tr2bl w:val="nil"/>
                  </w:tcBorders>
                  <w:noWrap w:val="0"/>
                  <w:vAlign w:val="center"/>
                </w:tcPr>
                <w:p w14:paraId="479C8712">
                  <w:pPr>
                    <w:pStyle w:val="31"/>
                    <w:bidi w:val="0"/>
                    <w:rPr>
                      <w:rFonts w:hint="default"/>
                      <w:lang w:val="en-US" w:eastAsia="zh-CN"/>
                    </w:rPr>
                  </w:pPr>
                  <w:r>
                    <w:rPr>
                      <w:rFonts w:hint="default"/>
                      <w:lang w:val="en-US" w:eastAsia="zh-CN"/>
                    </w:rPr>
                    <w:t>备注</w:t>
                  </w:r>
                </w:p>
              </w:tc>
            </w:tr>
            <w:tr w14:paraId="7AAA3C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restart"/>
                  <w:tcBorders>
                    <w:tl2br w:val="nil"/>
                    <w:tr2bl w:val="nil"/>
                  </w:tcBorders>
                  <w:noWrap w:val="0"/>
                  <w:vAlign w:val="center"/>
                </w:tcPr>
                <w:p w14:paraId="4522E8F1">
                  <w:pPr>
                    <w:pStyle w:val="31"/>
                    <w:bidi w:val="0"/>
                    <w:rPr>
                      <w:rFonts w:hint="default"/>
                    </w:rPr>
                  </w:pPr>
                  <w:r>
                    <w:rPr>
                      <w:rFonts w:hint="default"/>
                    </w:rPr>
                    <w:t>主体工程</w:t>
                  </w:r>
                </w:p>
              </w:tc>
              <w:tc>
                <w:tcPr>
                  <w:tcW w:w="668" w:type="pct"/>
                  <w:tcBorders>
                    <w:tl2br w:val="nil"/>
                    <w:tr2bl w:val="nil"/>
                  </w:tcBorders>
                  <w:noWrap w:val="0"/>
                  <w:vAlign w:val="center"/>
                </w:tcPr>
                <w:p w14:paraId="6F7F53CD">
                  <w:pPr>
                    <w:pStyle w:val="31"/>
                    <w:bidi w:val="0"/>
                    <w:rPr>
                      <w:rFonts w:hint="default"/>
                      <w:lang w:val="en-US" w:eastAsia="zh-CN"/>
                    </w:rPr>
                  </w:pPr>
                  <w:r>
                    <w:rPr>
                      <w:rFonts w:hint="default"/>
                      <w:lang w:val="en-US" w:eastAsia="zh-CN"/>
                    </w:rPr>
                    <w:t>生产</w:t>
                  </w:r>
                  <w:r>
                    <w:rPr>
                      <w:rFonts w:hint="eastAsia"/>
                      <w:lang w:val="en-US" w:eastAsia="zh-CN"/>
                    </w:rPr>
                    <w:t>线区</w:t>
                  </w:r>
                </w:p>
              </w:tc>
              <w:tc>
                <w:tcPr>
                  <w:tcW w:w="3266" w:type="pct"/>
                  <w:gridSpan w:val="2"/>
                  <w:tcBorders>
                    <w:tl2br w:val="nil"/>
                    <w:tr2bl w:val="nil"/>
                  </w:tcBorders>
                  <w:noWrap w:val="0"/>
                  <w:vAlign w:val="center"/>
                </w:tcPr>
                <w:p w14:paraId="529D1131">
                  <w:pPr>
                    <w:pStyle w:val="31"/>
                    <w:bidi w:val="0"/>
                    <w:rPr>
                      <w:rFonts w:hint="default"/>
                      <w:lang w:val="en-US" w:eastAsia="zh-CN"/>
                    </w:rPr>
                  </w:pPr>
                  <w:r>
                    <w:rPr>
                      <w:rFonts w:hint="default"/>
                      <w:lang w:val="en-US" w:eastAsia="zh-CN"/>
                    </w:rPr>
                    <w:t>生产</w:t>
                  </w:r>
                  <w:r>
                    <w:rPr>
                      <w:rFonts w:hint="eastAsia"/>
                      <w:lang w:val="en-US" w:eastAsia="zh-CN"/>
                    </w:rPr>
                    <w:t>线区</w:t>
                  </w:r>
                  <w:r>
                    <w:rPr>
                      <w:rFonts w:hint="default"/>
                      <w:lang w:val="en-US" w:eastAsia="zh-CN"/>
                    </w:rPr>
                    <w:t>位于厂房中部，</w:t>
                  </w:r>
                  <w:r>
                    <w:rPr>
                      <w:rFonts w:hint="eastAsia"/>
                      <w:lang w:val="en-US" w:eastAsia="zh-CN"/>
                    </w:rPr>
                    <w:t>建筑面积约500m</w:t>
                  </w:r>
                  <w:r>
                    <w:rPr>
                      <w:rFonts w:hint="eastAsia"/>
                      <w:vertAlign w:val="superscript"/>
                      <w:lang w:val="en-US" w:eastAsia="zh-CN"/>
                    </w:rPr>
                    <w:t>2</w:t>
                  </w:r>
                  <w:r>
                    <w:rPr>
                      <w:rFonts w:hint="eastAsia"/>
                      <w:vertAlign w:val="baseline"/>
                      <w:lang w:val="en-US" w:eastAsia="zh-CN"/>
                    </w:rPr>
                    <w:t>，</w:t>
                  </w:r>
                  <w:r>
                    <w:rPr>
                      <w:rFonts w:hint="eastAsia"/>
                      <w:lang w:val="en-US" w:eastAsia="zh-CN"/>
                    </w:rPr>
                    <w:t>放置的</w:t>
                  </w:r>
                  <w:r>
                    <w:rPr>
                      <w:rFonts w:hint="default"/>
                      <w:lang w:val="en-US" w:eastAsia="zh-CN"/>
                    </w:rPr>
                    <w:t>设备包括钢带复绕机、药芯焊丝层绕机、药芯焊丝成型机、药芯焊丝拉丝机、药芯焊丝装桶机</w:t>
                  </w:r>
                  <w:r>
                    <w:rPr>
                      <w:rFonts w:hint="eastAsia"/>
                      <w:lang w:val="en-US" w:eastAsia="zh-CN"/>
                    </w:rPr>
                    <w:t>、箱式电阻炉</w:t>
                  </w:r>
                  <w:r>
                    <w:rPr>
                      <w:rFonts w:hint="default"/>
                      <w:lang w:val="en-US" w:eastAsia="zh-CN"/>
                    </w:rPr>
                    <w:t>等。</w:t>
                  </w:r>
                </w:p>
              </w:tc>
              <w:tc>
                <w:tcPr>
                  <w:tcW w:w="416" w:type="pct"/>
                  <w:tcBorders>
                    <w:tl2br w:val="nil"/>
                    <w:tr2bl w:val="nil"/>
                  </w:tcBorders>
                  <w:noWrap w:val="0"/>
                  <w:vAlign w:val="center"/>
                </w:tcPr>
                <w:p w14:paraId="7D466BFF">
                  <w:pPr>
                    <w:pStyle w:val="31"/>
                    <w:bidi w:val="0"/>
                    <w:rPr>
                      <w:rFonts w:hint="default"/>
                      <w:lang w:val="en-US" w:eastAsia="zh-CN"/>
                    </w:rPr>
                  </w:pPr>
                  <w:r>
                    <w:rPr>
                      <w:rFonts w:hint="default"/>
                      <w:lang w:val="en-US" w:eastAsia="zh-CN"/>
                    </w:rPr>
                    <w:t>新建</w:t>
                  </w:r>
                </w:p>
              </w:tc>
            </w:tr>
            <w:tr w14:paraId="52D0EA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2FB91ABC">
                  <w:pPr>
                    <w:pStyle w:val="31"/>
                    <w:bidi w:val="0"/>
                    <w:rPr>
                      <w:rFonts w:hint="default"/>
                    </w:rPr>
                  </w:pPr>
                </w:p>
              </w:tc>
              <w:tc>
                <w:tcPr>
                  <w:tcW w:w="668" w:type="pct"/>
                  <w:tcBorders>
                    <w:tl2br w:val="nil"/>
                    <w:tr2bl w:val="nil"/>
                  </w:tcBorders>
                  <w:noWrap w:val="0"/>
                  <w:vAlign w:val="center"/>
                </w:tcPr>
                <w:p w14:paraId="1118BC93">
                  <w:pPr>
                    <w:pStyle w:val="31"/>
                    <w:bidi w:val="0"/>
                    <w:rPr>
                      <w:rFonts w:hint="default"/>
                      <w:lang w:val="en-US" w:eastAsia="zh-CN"/>
                    </w:rPr>
                  </w:pPr>
                  <w:r>
                    <w:rPr>
                      <w:rFonts w:hint="default"/>
                      <w:lang w:val="en-US" w:eastAsia="zh-CN"/>
                    </w:rPr>
                    <w:t>配粉区</w:t>
                  </w:r>
                </w:p>
              </w:tc>
              <w:tc>
                <w:tcPr>
                  <w:tcW w:w="3266" w:type="pct"/>
                  <w:gridSpan w:val="2"/>
                  <w:tcBorders>
                    <w:tl2br w:val="nil"/>
                    <w:tr2bl w:val="nil"/>
                  </w:tcBorders>
                  <w:noWrap w:val="0"/>
                  <w:vAlign w:val="center"/>
                </w:tcPr>
                <w:p w14:paraId="6F9FEFB5">
                  <w:pPr>
                    <w:pStyle w:val="31"/>
                    <w:bidi w:val="0"/>
                    <w:rPr>
                      <w:rFonts w:hint="default"/>
                      <w:lang w:val="en-US" w:eastAsia="zh-CN"/>
                    </w:rPr>
                  </w:pPr>
                  <w:r>
                    <w:rPr>
                      <w:rFonts w:hint="default"/>
                      <w:lang w:val="en-US" w:eastAsia="zh-CN"/>
                    </w:rPr>
                    <w:t>位于厂房西侧</w:t>
                  </w:r>
                  <w:r>
                    <w:rPr>
                      <w:rFonts w:hint="eastAsia"/>
                      <w:lang w:val="en-US" w:eastAsia="zh-CN"/>
                    </w:rPr>
                    <w:t>隔层</w:t>
                  </w:r>
                  <w:r>
                    <w:rPr>
                      <w:rFonts w:hint="default"/>
                      <w:lang w:val="en-US" w:eastAsia="zh-CN"/>
                    </w:rPr>
                    <w:t>，</w:t>
                  </w:r>
                  <w:r>
                    <w:rPr>
                      <w:rFonts w:hint="eastAsia"/>
                      <w:lang w:val="en-US" w:eastAsia="zh-CN"/>
                    </w:rPr>
                    <w:t>建筑面积约270m</w:t>
                  </w:r>
                  <w:r>
                    <w:rPr>
                      <w:rFonts w:hint="eastAsia"/>
                      <w:vertAlign w:val="superscript"/>
                      <w:lang w:val="en-US" w:eastAsia="zh-CN"/>
                    </w:rPr>
                    <w:t>2</w:t>
                  </w:r>
                  <w:r>
                    <w:rPr>
                      <w:rFonts w:hint="eastAsia"/>
                      <w:vertAlign w:val="baseline"/>
                      <w:lang w:val="en-US" w:eastAsia="zh-CN"/>
                    </w:rPr>
                    <w:t>，</w:t>
                  </w:r>
                  <w:r>
                    <w:rPr>
                      <w:rFonts w:hint="default"/>
                      <w:lang w:val="en-US" w:eastAsia="zh-CN"/>
                    </w:rPr>
                    <w:t>主要设备有筛粉机、混粉机</w:t>
                  </w:r>
                </w:p>
              </w:tc>
              <w:tc>
                <w:tcPr>
                  <w:tcW w:w="416" w:type="pct"/>
                  <w:tcBorders>
                    <w:tl2br w:val="nil"/>
                    <w:tr2bl w:val="nil"/>
                  </w:tcBorders>
                  <w:noWrap w:val="0"/>
                  <w:vAlign w:val="center"/>
                </w:tcPr>
                <w:p w14:paraId="197ED69B">
                  <w:pPr>
                    <w:pStyle w:val="31"/>
                    <w:bidi w:val="0"/>
                    <w:rPr>
                      <w:rFonts w:hint="default"/>
                      <w:lang w:val="en-US" w:eastAsia="zh-CN"/>
                    </w:rPr>
                  </w:pPr>
                  <w:r>
                    <w:rPr>
                      <w:rFonts w:hint="default"/>
                      <w:lang w:val="en-US" w:eastAsia="zh-CN"/>
                    </w:rPr>
                    <w:t>新建</w:t>
                  </w:r>
                </w:p>
              </w:tc>
            </w:tr>
            <w:tr w14:paraId="16388D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restart"/>
                  <w:tcBorders>
                    <w:tl2br w:val="nil"/>
                    <w:tr2bl w:val="nil"/>
                  </w:tcBorders>
                  <w:noWrap w:val="0"/>
                  <w:vAlign w:val="center"/>
                </w:tcPr>
                <w:p w14:paraId="6D3FA044">
                  <w:pPr>
                    <w:pStyle w:val="31"/>
                    <w:bidi w:val="0"/>
                    <w:rPr>
                      <w:rFonts w:hint="default"/>
                      <w:lang w:val="en-US" w:eastAsia="zh-CN"/>
                    </w:rPr>
                  </w:pPr>
                  <w:r>
                    <w:rPr>
                      <w:rFonts w:hint="default"/>
                      <w:lang w:val="en-US" w:eastAsia="zh-CN"/>
                    </w:rPr>
                    <w:t>储运工程</w:t>
                  </w:r>
                </w:p>
              </w:tc>
              <w:tc>
                <w:tcPr>
                  <w:tcW w:w="668" w:type="pct"/>
                  <w:tcBorders>
                    <w:tl2br w:val="nil"/>
                    <w:tr2bl w:val="nil"/>
                  </w:tcBorders>
                  <w:noWrap w:val="0"/>
                  <w:vAlign w:val="center"/>
                </w:tcPr>
                <w:p w14:paraId="3B0B3327">
                  <w:pPr>
                    <w:pStyle w:val="31"/>
                    <w:bidi w:val="0"/>
                    <w:rPr>
                      <w:rFonts w:hint="default"/>
                      <w:lang w:val="en-US" w:eastAsia="zh-CN"/>
                    </w:rPr>
                  </w:pPr>
                  <w:r>
                    <w:rPr>
                      <w:rFonts w:hint="eastAsia"/>
                      <w:lang w:val="en-US" w:eastAsia="zh-CN"/>
                    </w:rPr>
                    <w:t>粉末</w:t>
                  </w:r>
                  <w:r>
                    <w:rPr>
                      <w:rFonts w:hint="default"/>
                      <w:lang w:val="en-US" w:eastAsia="zh-CN"/>
                    </w:rPr>
                    <w:t>原料堆放区</w:t>
                  </w:r>
                </w:p>
              </w:tc>
              <w:tc>
                <w:tcPr>
                  <w:tcW w:w="3266" w:type="pct"/>
                  <w:gridSpan w:val="2"/>
                  <w:tcBorders>
                    <w:tl2br w:val="nil"/>
                    <w:tr2bl w:val="nil"/>
                  </w:tcBorders>
                  <w:noWrap w:val="0"/>
                  <w:vAlign w:val="center"/>
                </w:tcPr>
                <w:p w14:paraId="2B3CCECB">
                  <w:pPr>
                    <w:pStyle w:val="31"/>
                    <w:bidi w:val="0"/>
                    <w:rPr>
                      <w:rFonts w:hint="default"/>
                      <w:lang w:val="en-US" w:eastAsia="zh-CN"/>
                    </w:rPr>
                  </w:pPr>
                  <w:r>
                    <w:rPr>
                      <w:rFonts w:hint="default"/>
                      <w:lang w:val="en-US" w:eastAsia="zh-CN"/>
                    </w:rPr>
                    <w:t>位于厂房西侧</w:t>
                  </w:r>
                  <w:r>
                    <w:rPr>
                      <w:rFonts w:hint="eastAsia"/>
                      <w:lang w:val="en-US" w:eastAsia="zh-CN"/>
                    </w:rPr>
                    <w:t>配粉区下方</w:t>
                  </w:r>
                  <w:r>
                    <w:rPr>
                      <w:rFonts w:hint="eastAsia"/>
                      <w:lang w:eastAsia="zh-CN"/>
                    </w:rPr>
                    <w:t>，</w:t>
                  </w:r>
                  <w:r>
                    <w:rPr>
                      <w:rFonts w:hint="eastAsia"/>
                      <w:lang w:val="en-US" w:eastAsia="zh-CN"/>
                    </w:rPr>
                    <w:t>建筑面积约270m</w:t>
                  </w:r>
                  <w:r>
                    <w:rPr>
                      <w:rFonts w:hint="eastAsia"/>
                      <w:vertAlign w:val="superscript"/>
                      <w:lang w:val="en-US" w:eastAsia="zh-CN"/>
                    </w:rPr>
                    <w:t>2</w:t>
                  </w:r>
                </w:p>
              </w:tc>
              <w:tc>
                <w:tcPr>
                  <w:tcW w:w="416" w:type="pct"/>
                  <w:tcBorders>
                    <w:tl2br w:val="nil"/>
                    <w:tr2bl w:val="nil"/>
                  </w:tcBorders>
                  <w:noWrap w:val="0"/>
                  <w:vAlign w:val="center"/>
                </w:tcPr>
                <w:p w14:paraId="73208E1B">
                  <w:pPr>
                    <w:pStyle w:val="31"/>
                    <w:bidi w:val="0"/>
                    <w:rPr>
                      <w:rFonts w:hint="default"/>
                      <w:lang w:val="en-US" w:eastAsia="zh-CN"/>
                    </w:rPr>
                  </w:pPr>
                  <w:r>
                    <w:rPr>
                      <w:rFonts w:hint="default"/>
                      <w:lang w:val="en-US" w:eastAsia="zh-CN"/>
                    </w:rPr>
                    <w:t>新建</w:t>
                  </w:r>
                </w:p>
              </w:tc>
            </w:tr>
            <w:tr w14:paraId="72F209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64F16AFF">
                  <w:pPr>
                    <w:pStyle w:val="31"/>
                    <w:bidi w:val="0"/>
                    <w:rPr>
                      <w:rFonts w:hint="default"/>
                      <w:lang w:val="en-US" w:eastAsia="zh-CN"/>
                    </w:rPr>
                  </w:pPr>
                </w:p>
              </w:tc>
              <w:tc>
                <w:tcPr>
                  <w:tcW w:w="668" w:type="pct"/>
                  <w:tcBorders>
                    <w:tl2br w:val="nil"/>
                    <w:tr2bl w:val="nil"/>
                  </w:tcBorders>
                  <w:noWrap w:val="0"/>
                  <w:vAlign w:val="center"/>
                </w:tcPr>
                <w:p w14:paraId="2A66D995">
                  <w:pPr>
                    <w:pStyle w:val="31"/>
                    <w:bidi w:val="0"/>
                    <w:rPr>
                      <w:rFonts w:hint="default"/>
                      <w:lang w:val="en-US" w:eastAsia="zh-CN"/>
                    </w:rPr>
                  </w:pPr>
                  <w:r>
                    <w:rPr>
                      <w:rFonts w:hint="eastAsia"/>
                      <w:lang w:val="en-US" w:eastAsia="zh-CN"/>
                    </w:rPr>
                    <w:t>钢带原材料堆放区</w:t>
                  </w:r>
                </w:p>
              </w:tc>
              <w:tc>
                <w:tcPr>
                  <w:tcW w:w="3266" w:type="pct"/>
                  <w:gridSpan w:val="2"/>
                  <w:tcBorders>
                    <w:tl2br w:val="nil"/>
                    <w:tr2bl w:val="nil"/>
                  </w:tcBorders>
                  <w:noWrap w:val="0"/>
                  <w:vAlign w:val="center"/>
                </w:tcPr>
                <w:p w14:paraId="2FBE5C10">
                  <w:pPr>
                    <w:pStyle w:val="31"/>
                    <w:bidi w:val="0"/>
                    <w:rPr>
                      <w:rFonts w:hint="default"/>
                      <w:lang w:val="en-US" w:eastAsia="zh-CN"/>
                    </w:rPr>
                  </w:pPr>
                  <w:r>
                    <w:rPr>
                      <w:rFonts w:hint="default"/>
                      <w:lang w:val="en-US" w:eastAsia="zh-CN"/>
                    </w:rPr>
                    <w:t>位于厂房</w:t>
                  </w:r>
                  <w:r>
                    <w:rPr>
                      <w:rFonts w:hint="eastAsia"/>
                      <w:lang w:val="en-US" w:eastAsia="zh-CN"/>
                    </w:rPr>
                    <w:t>一层</w:t>
                  </w:r>
                  <w:r>
                    <w:rPr>
                      <w:rFonts w:hint="default"/>
                      <w:lang w:val="en-US" w:eastAsia="zh-CN"/>
                    </w:rPr>
                    <w:t>东侧</w:t>
                  </w:r>
                  <w:r>
                    <w:rPr>
                      <w:rFonts w:hint="eastAsia"/>
                      <w:lang w:val="en-US" w:eastAsia="zh-CN"/>
                    </w:rPr>
                    <w:t>，建筑面积约110m</w:t>
                  </w:r>
                  <w:r>
                    <w:rPr>
                      <w:rFonts w:hint="eastAsia"/>
                      <w:vertAlign w:val="superscript"/>
                      <w:lang w:val="en-US" w:eastAsia="zh-CN"/>
                    </w:rPr>
                    <w:t>2</w:t>
                  </w:r>
                </w:p>
              </w:tc>
              <w:tc>
                <w:tcPr>
                  <w:tcW w:w="416" w:type="pct"/>
                  <w:tcBorders>
                    <w:tl2br w:val="nil"/>
                    <w:tr2bl w:val="nil"/>
                  </w:tcBorders>
                  <w:noWrap w:val="0"/>
                  <w:vAlign w:val="center"/>
                </w:tcPr>
                <w:p w14:paraId="03A559F1">
                  <w:pPr>
                    <w:pStyle w:val="31"/>
                    <w:bidi w:val="0"/>
                    <w:rPr>
                      <w:rFonts w:hint="default"/>
                      <w:lang w:val="en-US" w:eastAsia="zh-CN"/>
                    </w:rPr>
                  </w:pPr>
                  <w:r>
                    <w:rPr>
                      <w:rFonts w:hint="eastAsia"/>
                      <w:lang w:val="en-US" w:eastAsia="zh-CN"/>
                    </w:rPr>
                    <w:t>新建</w:t>
                  </w:r>
                </w:p>
              </w:tc>
            </w:tr>
            <w:tr w14:paraId="1BA570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4EB50CDB">
                  <w:pPr>
                    <w:pStyle w:val="31"/>
                    <w:bidi w:val="0"/>
                    <w:rPr>
                      <w:rFonts w:hint="default"/>
                      <w:lang w:val="en-US" w:eastAsia="zh-CN"/>
                    </w:rPr>
                  </w:pPr>
                </w:p>
              </w:tc>
              <w:tc>
                <w:tcPr>
                  <w:tcW w:w="668" w:type="pct"/>
                  <w:tcBorders>
                    <w:tl2br w:val="nil"/>
                    <w:tr2bl w:val="nil"/>
                  </w:tcBorders>
                  <w:noWrap w:val="0"/>
                  <w:vAlign w:val="center"/>
                </w:tcPr>
                <w:p w14:paraId="45E2C08F">
                  <w:pPr>
                    <w:pStyle w:val="31"/>
                    <w:bidi w:val="0"/>
                    <w:rPr>
                      <w:rFonts w:hint="default"/>
                      <w:lang w:val="en-US" w:eastAsia="zh-CN"/>
                    </w:rPr>
                  </w:pPr>
                  <w:r>
                    <w:rPr>
                      <w:rFonts w:hint="eastAsia"/>
                      <w:lang w:val="en-US" w:eastAsia="zh-CN"/>
                    </w:rPr>
                    <w:t>成品堆放区</w:t>
                  </w:r>
                </w:p>
              </w:tc>
              <w:tc>
                <w:tcPr>
                  <w:tcW w:w="3266" w:type="pct"/>
                  <w:gridSpan w:val="2"/>
                  <w:tcBorders>
                    <w:tl2br w:val="nil"/>
                    <w:tr2bl w:val="nil"/>
                  </w:tcBorders>
                  <w:noWrap w:val="0"/>
                  <w:vAlign w:val="center"/>
                </w:tcPr>
                <w:p w14:paraId="1C3E3167">
                  <w:pPr>
                    <w:pStyle w:val="31"/>
                    <w:bidi w:val="0"/>
                    <w:rPr>
                      <w:rFonts w:hint="default"/>
                      <w:lang w:val="en-US" w:eastAsia="zh-CN"/>
                    </w:rPr>
                  </w:pPr>
                  <w:r>
                    <w:rPr>
                      <w:rFonts w:hint="default"/>
                      <w:lang w:val="en-US" w:eastAsia="zh-CN"/>
                    </w:rPr>
                    <w:t>位于厂房</w:t>
                  </w:r>
                  <w:r>
                    <w:rPr>
                      <w:rFonts w:hint="eastAsia"/>
                      <w:lang w:val="en-US" w:eastAsia="zh-CN"/>
                    </w:rPr>
                    <w:t>一层</w:t>
                  </w:r>
                  <w:r>
                    <w:rPr>
                      <w:rFonts w:hint="default"/>
                      <w:lang w:val="en-US" w:eastAsia="zh-CN"/>
                    </w:rPr>
                    <w:t>东侧</w:t>
                  </w:r>
                  <w:r>
                    <w:rPr>
                      <w:rFonts w:hint="eastAsia"/>
                      <w:lang w:val="en-US" w:eastAsia="zh-CN"/>
                    </w:rPr>
                    <w:t>，建筑面积约150m</w:t>
                  </w:r>
                  <w:r>
                    <w:rPr>
                      <w:rFonts w:hint="eastAsia"/>
                      <w:vertAlign w:val="superscript"/>
                      <w:lang w:val="en-US" w:eastAsia="zh-CN"/>
                    </w:rPr>
                    <w:t>2</w:t>
                  </w:r>
                </w:p>
              </w:tc>
              <w:tc>
                <w:tcPr>
                  <w:tcW w:w="416" w:type="pct"/>
                  <w:tcBorders>
                    <w:tl2br w:val="nil"/>
                    <w:tr2bl w:val="nil"/>
                  </w:tcBorders>
                  <w:noWrap w:val="0"/>
                  <w:vAlign w:val="center"/>
                </w:tcPr>
                <w:p w14:paraId="60ABE675">
                  <w:pPr>
                    <w:pStyle w:val="31"/>
                    <w:bidi w:val="0"/>
                    <w:rPr>
                      <w:rFonts w:hint="default"/>
                      <w:lang w:val="en-US" w:eastAsia="zh-CN"/>
                    </w:rPr>
                  </w:pPr>
                  <w:r>
                    <w:rPr>
                      <w:rFonts w:hint="eastAsia"/>
                      <w:lang w:val="en-US" w:eastAsia="zh-CN"/>
                    </w:rPr>
                    <w:t>新建</w:t>
                  </w:r>
                </w:p>
              </w:tc>
            </w:tr>
            <w:tr w14:paraId="074DEE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289A21DC">
                  <w:pPr>
                    <w:pStyle w:val="31"/>
                    <w:bidi w:val="0"/>
                    <w:rPr>
                      <w:rFonts w:hint="default"/>
                      <w:lang w:val="en-US" w:eastAsia="zh-CN"/>
                    </w:rPr>
                  </w:pPr>
                </w:p>
              </w:tc>
              <w:tc>
                <w:tcPr>
                  <w:tcW w:w="668" w:type="pct"/>
                  <w:tcBorders>
                    <w:tl2br w:val="nil"/>
                    <w:tr2bl w:val="nil"/>
                  </w:tcBorders>
                  <w:noWrap w:val="0"/>
                  <w:vAlign w:val="center"/>
                </w:tcPr>
                <w:p w14:paraId="7FC25DD4">
                  <w:pPr>
                    <w:pStyle w:val="31"/>
                    <w:bidi w:val="0"/>
                    <w:rPr>
                      <w:rFonts w:hint="default"/>
                      <w:lang w:val="en-US" w:eastAsia="zh-CN"/>
                    </w:rPr>
                  </w:pPr>
                  <w:r>
                    <w:rPr>
                      <w:rFonts w:hint="eastAsia"/>
                      <w:lang w:val="en-US" w:eastAsia="zh-CN"/>
                    </w:rPr>
                    <w:t>包装堆放区</w:t>
                  </w:r>
                </w:p>
              </w:tc>
              <w:tc>
                <w:tcPr>
                  <w:tcW w:w="3266" w:type="pct"/>
                  <w:gridSpan w:val="2"/>
                  <w:tcBorders>
                    <w:tl2br w:val="nil"/>
                    <w:tr2bl w:val="nil"/>
                  </w:tcBorders>
                  <w:noWrap w:val="0"/>
                  <w:vAlign w:val="center"/>
                </w:tcPr>
                <w:p w14:paraId="5D4957DD">
                  <w:pPr>
                    <w:pStyle w:val="31"/>
                    <w:bidi w:val="0"/>
                    <w:rPr>
                      <w:rFonts w:hint="default"/>
                      <w:lang w:val="en-US" w:eastAsia="zh-CN"/>
                    </w:rPr>
                  </w:pPr>
                  <w:r>
                    <w:rPr>
                      <w:rFonts w:hint="default"/>
                      <w:lang w:val="en-US" w:eastAsia="zh-CN"/>
                    </w:rPr>
                    <w:t>位于厂房</w:t>
                  </w:r>
                  <w:r>
                    <w:rPr>
                      <w:rFonts w:hint="eastAsia"/>
                      <w:lang w:val="en-US" w:eastAsia="zh-CN"/>
                    </w:rPr>
                    <w:t>二层</w:t>
                  </w:r>
                  <w:r>
                    <w:rPr>
                      <w:rFonts w:hint="default"/>
                      <w:lang w:val="en-US" w:eastAsia="zh-CN"/>
                    </w:rPr>
                    <w:t>东侧</w:t>
                  </w:r>
                  <w:r>
                    <w:rPr>
                      <w:rFonts w:hint="eastAsia"/>
                      <w:lang w:val="en-US" w:eastAsia="zh-CN"/>
                    </w:rPr>
                    <w:t>，建筑面积约150m</w:t>
                  </w:r>
                  <w:r>
                    <w:rPr>
                      <w:rFonts w:hint="eastAsia"/>
                      <w:vertAlign w:val="superscript"/>
                      <w:lang w:val="en-US" w:eastAsia="zh-CN"/>
                    </w:rPr>
                    <w:t>2</w:t>
                  </w:r>
                </w:p>
              </w:tc>
              <w:tc>
                <w:tcPr>
                  <w:tcW w:w="416" w:type="pct"/>
                  <w:tcBorders>
                    <w:tl2br w:val="nil"/>
                    <w:tr2bl w:val="nil"/>
                  </w:tcBorders>
                  <w:noWrap w:val="0"/>
                  <w:vAlign w:val="center"/>
                </w:tcPr>
                <w:p w14:paraId="7A4A3628">
                  <w:pPr>
                    <w:pStyle w:val="31"/>
                    <w:bidi w:val="0"/>
                    <w:rPr>
                      <w:rFonts w:hint="default"/>
                      <w:lang w:val="en-US" w:eastAsia="zh-CN"/>
                    </w:rPr>
                  </w:pPr>
                  <w:r>
                    <w:rPr>
                      <w:rFonts w:hint="default"/>
                      <w:lang w:val="en-US" w:eastAsia="zh-CN"/>
                    </w:rPr>
                    <w:t>新建</w:t>
                  </w:r>
                </w:p>
              </w:tc>
            </w:tr>
            <w:tr w14:paraId="41BE2C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tcBorders>
                    <w:tl2br w:val="nil"/>
                    <w:tr2bl w:val="nil"/>
                  </w:tcBorders>
                  <w:noWrap w:val="0"/>
                  <w:vAlign w:val="center"/>
                </w:tcPr>
                <w:p w14:paraId="5831D069">
                  <w:pPr>
                    <w:pStyle w:val="31"/>
                    <w:bidi w:val="0"/>
                    <w:rPr>
                      <w:rFonts w:hint="default"/>
                    </w:rPr>
                  </w:pPr>
                  <w:r>
                    <w:rPr>
                      <w:rFonts w:hint="default"/>
                    </w:rPr>
                    <w:t>辅助工程</w:t>
                  </w:r>
                </w:p>
              </w:tc>
              <w:tc>
                <w:tcPr>
                  <w:tcW w:w="668" w:type="pct"/>
                  <w:tcBorders>
                    <w:tl2br w:val="nil"/>
                    <w:tr2bl w:val="nil"/>
                  </w:tcBorders>
                  <w:noWrap w:val="0"/>
                  <w:vAlign w:val="center"/>
                </w:tcPr>
                <w:p w14:paraId="06A48E93">
                  <w:pPr>
                    <w:pStyle w:val="31"/>
                    <w:bidi w:val="0"/>
                    <w:rPr>
                      <w:rFonts w:hint="default"/>
                      <w:lang w:val="en-US" w:eastAsia="zh-CN"/>
                    </w:rPr>
                  </w:pPr>
                  <w:r>
                    <w:rPr>
                      <w:rFonts w:hint="default"/>
                      <w:lang w:val="en-US" w:eastAsia="zh-CN"/>
                    </w:rPr>
                    <w:t>办公区</w:t>
                  </w:r>
                </w:p>
              </w:tc>
              <w:tc>
                <w:tcPr>
                  <w:tcW w:w="3266" w:type="pct"/>
                  <w:gridSpan w:val="2"/>
                  <w:tcBorders>
                    <w:tl2br w:val="nil"/>
                    <w:tr2bl w:val="nil"/>
                  </w:tcBorders>
                  <w:noWrap w:val="0"/>
                  <w:vAlign w:val="center"/>
                </w:tcPr>
                <w:p w14:paraId="5086EF18">
                  <w:pPr>
                    <w:pStyle w:val="31"/>
                    <w:bidi w:val="0"/>
                    <w:rPr>
                      <w:rFonts w:hint="default"/>
                      <w:lang w:val="en-US" w:eastAsia="zh-CN"/>
                    </w:rPr>
                  </w:pPr>
                  <w:r>
                    <w:rPr>
                      <w:rFonts w:hint="default"/>
                      <w:lang w:val="en-US" w:eastAsia="zh-CN"/>
                    </w:rPr>
                    <w:t>位于厂房东侧</w:t>
                  </w:r>
                  <w:r>
                    <w:rPr>
                      <w:rFonts w:hint="eastAsia"/>
                      <w:lang w:val="en-US" w:eastAsia="zh-CN"/>
                    </w:rPr>
                    <w:t>，共3层，合计建筑面积约为291m</w:t>
                  </w:r>
                  <w:r>
                    <w:rPr>
                      <w:rFonts w:hint="eastAsia"/>
                      <w:vertAlign w:val="superscript"/>
                      <w:lang w:val="en-US" w:eastAsia="zh-CN"/>
                    </w:rPr>
                    <w:t>2</w:t>
                  </w:r>
                </w:p>
              </w:tc>
              <w:tc>
                <w:tcPr>
                  <w:tcW w:w="416" w:type="pct"/>
                  <w:tcBorders>
                    <w:tl2br w:val="nil"/>
                    <w:tr2bl w:val="nil"/>
                  </w:tcBorders>
                  <w:noWrap w:val="0"/>
                  <w:vAlign w:val="center"/>
                </w:tcPr>
                <w:p w14:paraId="0B3B91D4">
                  <w:pPr>
                    <w:pStyle w:val="31"/>
                    <w:bidi w:val="0"/>
                    <w:rPr>
                      <w:rFonts w:hint="default"/>
                      <w:lang w:val="en-US" w:eastAsia="zh-CN"/>
                    </w:rPr>
                  </w:pPr>
                  <w:r>
                    <w:rPr>
                      <w:rFonts w:hint="default"/>
                      <w:lang w:val="en-US" w:eastAsia="zh-CN"/>
                    </w:rPr>
                    <w:t>新建</w:t>
                  </w:r>
                </w:p>
              </w:tc>
            </w:tr>
            <w:tr w14:paraId="27971F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restart"/>
                  <w:tcBorders>
                    <w:tl2br w:val="nil"/>
                    <w:tr2bl w:val="nil"/>
                  </w:tcBorders>
                  <w:noWrap w:val="0"/>
                  <w:vAlign w:val="center"/>
                </w:tcPr>
                <w:p w14:paraId="3C25B77F">
                  <w:pPr>
                    <w:pStyle w:val="31"/>
                    <w:bidi w:val="0"/>
                    <w:rPr>
                      <w:rFonts w:hint="default"/>
                    </w:rPr>
                  </w:pPr>
                  <w:r>
                    <w:rPr>
                      <w:rFonts w:hint="default"/>
                    </w:rPr>
                    <w:t>公用工程</w:t>
                  </w:r>
                </w:p>
              </w:tc>
              <w:tc>
                <w:tcPr>
                  <w:tcW w:w="668" w:type="pct"/>
                  <w:tcBorders>
                    <w:tl2br w:val="nil"/>
                    <w:tr2bl w:val="nil"/>
                  </w:tcBorders>
                  <w:noWrap w:val="0"/>
                  <w:vAlign w:val="center"/>
                </w:tcPr>
                <w:p w14:paraId="4750C8DE">
                  <w:pPr>
                    <w:pStyle w:val="31"/>
                    <w:bidi w:val="0"/>
                    <w:rPr>
                      <w:rFonts w:hint="default"/>
                    </w:rPr>
                  </w:pPr>
                  <w:r>
                    <w:rPr>
                      <w:rFonts w:hint="default"/>
                    </w:rPr>
                    <w:t>供水</w:t>
                  </w:r>
                </w:p>
              </w:tc>
              <w:tc>
                <w:tcPr>
                  <w:tcW w:w="3266" w:type="pct"/>
                  <w:gridSpan w:val="2"/>
                  <w:tcBorders>
                    <w:tl2br w:val="nil"/>
                    <w:tr2bl w:val="nil"/>
                  </w:tcBorders>
                  <w:noWrap w:val="0"/>
                  <w:vAlign w:val="center"/>
                </w:tcPr>
                <w:p w14:paraId="3F4D577B">
                  <w:pPr>
                    <w:pStyle w:val="31"/>
                    <w:bidi w:val="0"/>
                    <w:rPr>
                      <w:rFonts w:hint="default"/>
                      <w:lang w:val="en-US" w:eastAsia="zh-CN"/>
                    </w:rPr>
                  </w:pPr>
                  <w:r>
                    <w:rPr>
                      <w:rFonts w:hint="default"/>
                    </w:rPr>
                    <w:t>由市政自来水管网提供</w:t>
                  </w:r>
                </w:p>
              </w:tc>
              <w:tc>
                <w:tcPr>
                  <w:tcW w:w="416" w:type="pct"/>
                  <w:tcBorders>
                    <w:tl2br w:val="nil"/>
                    <w:tr2bl w:val="nil"/>
                  </w:tcBorders>
                  <w:noWrap w:val="0"/>
                  <w:vAlign w:val="center"/>
                </w:tcPr>
                <w:p w14:paraId="0B0F67E1">
                  <w:pPr>
                    <w:pStyle w:val="31"/>
                    <w:bidi w:val="0"/>
                    <w:rPr>
                      <w:rFonts w:hint="default"/>
                      <w:lang w:val="en-US" w:eastAsia="zh-CN"/>
                    </w:rPr>
                  </w:pPr>
                  <w:r>
                    <w:rPr>
                      <w:rFonts w:hint="default"/>
                      <w:lang w:val="en-US" w:eastAsia="zh-CN"/>
                    </w:rPr>
                    <w:t>依托</w:t>
                  </w:r>
                </w:p>
              </w:tc>
            </w:tr>
            <w:tr w14:paraId="1D2D0D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1E887E15">
                  <w:pPr>
                    <w:pStyle w:val="31"/>
                    <w:bidi w:val="0"/>
                    <w:rPr>
                      <w:rFonts w:hint="default"/>
                    </w:rPr>
                  </w:pPr>
                </w:p>
              </w:tc>
              <w:tc>
                <w:tcPr>
                  <w:tcW w:w="668" w:type="pct"/>
                  <w:tcBorders>
                    <w:tl2br w:val="nil"/>
                    <w:tr2bl w:val="nil"/>
                  </w:tcBorders>
                  <w:noWrap w:val="0"/>
                  <w:vAlign w:val="center"/>
                </w:tcPr>
                <w:p w14:paraId="40A15A11">
                  <w:pPr>
                    <w:pStyle w:val="31"/>
                    <w:bidi w:val="0"/>
                    <w:rPr>
                      <w:rFonts w:hint="default"/>
                    </w:rPr>
                  </w:pPr>
                  <w:r>
                    <w:rPr>
                      <w:rFonts w:hint="default"/>
                    </w:rPr>
                    <w:t>供电</w:t>
                  </w:r>
                </w:p>
              </w:tc>
              <w:tc>
                <w:tcPr>
                  <w:tcW w:w="3266" w:type="pct"/>
                  <w:gridSpan w:val="2"/>
                  <w:tcBorders>
                    <w:tl2br w:val="nil"/>
                    <w:tr2bl w:val="nil"/>
                  </w:tcBorders>
                  <w:noWrap w:val="0"/>
                  <w:vAlign w:val="center"/>
                </w:tcPr>
                <w:p w14:paraId="535AF101">
                  <w:pPr>
                    <w:pStyle w:val="31"/>
                    <w:bidi w:val="0"/>
                    <w:rPr>
                      <w:rFonts w:hint="default"/>
                      <w:lang w:val="en-US" w:eastAsia="zh-CN"/>
                    </w:rPr>
                  </w:pPr>
                  <w:r>
                    <w:rPr>
                      <w:rFonts w:hint="default"/>
                    </w:rPr>
                    <w:t>由</w:t>
                  </w:r>
                  <w:r>
                    <w:rPr>
                      <w:rFonts w:hint="default"/>
                      <w:lang w:val="en-US" w:eastAsia="zh-CN"/>
                    </w:rPr>
                    <w:t>当地</w:t>
                  </w:r>
                  <w:r>
                    <w:rPr>
                      <w:rFonts w:hint="default"/>
                    </w:rPr>
                    <w:t>电网提供</w:t>
                  </w:r>
                </w:p>
              </w:tc>
              <w:tc>
                <w:tcPr>
                  <w:tcW w:w="416" w:type="pct"/>
                  <w:tcBorders>
                    <w:tl2br w:val="nil"/>
                    <w:tr2bl w:val="nil"/>
                  </w:tcBorders>
                  <w:noWrap w:val="0"/>
                  <w:vAlign w:val="center"/>
                </w:tcPr>
                <w:p w14:paraId="1833D50F">
                  <w:pPr>
                    <w:pStyle w:val="31"/>
                    <w:bidi w:val="0"/>
                    <w:rPr>
                      <w:rFonts w:hint="default"/>
                      <w:lang w:val="en-US" w:eastAsia="zh-CN"/>
                    </w:rPr>
                  </w:pPr>
                  <w:r>
                    <w:rPr>
                      <w:rFonts w:hint="default"/>
                      <w:lang w:val="en-US" w:eastAsia="zh-CN"/>
                    </w:rPr>
                    <w:t>依托</w:t>
                  </w:r>
                </w:p>
              </w:tc>
            </w:tr>
            <w:tr w14:paraId="55424C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2436EF60">
                  <w:pPr>
                    <w:pStyle w:val="31"/>
                    <w:bidi w:val="0"/>
                    <w:rPr>
                      <w:rFonts w:hint="default"/>
                    </w:rPr>
                  </w:pPr>
                </w:p>
              </w:tc>
              <w:tc>
                <w:tcPr>
                  <w:tcW w:w="668" w:type="pct"/>
                  <w:tcBorders>
                    <w:tl2br w:val="nil"/>
                    <w:tr2bl w:val="nil"/>
                  </w:tcBorders>
                  <w:noWrap w:val="0"/>
                  <w:vAlign w:val="center"/>
                </w:tcPr>
                <w:p w14:paraId="37A43B2B">
                  <w:pPr>
                    <w:pStyle w:val="31"/>
                    <w:bidi w:val="0"/>
                    <w:rPr>
                      <w:rFonts w:hint="default"/>
                    </w:rPr>
                  </w:pPr>
                  <w:r>
                    <w:rPr>
                      <w:rFonts w:hint="default"/>
                    </w:rPr>
                    <w:t>排水</w:t>
                  </w:r>
                </w:p>
              </w:tc>
              <w:tc>
                <w:tcPr>
                  <w:tcW w:w="3266" w:type="pct"/>
                  <w:gridSpan w:val="2"/>
                  <w:tcBorders>
                    <w:tl2br w:val="nil"/>
                    <w:tr2bl w:val="nil"/>
                  </w:tcBorders>
                  <w:noWrap w:val="0"/>
                  <w:vAlign w:val="center"/>
                </w:tcPr>
                <w:p w14:paraId="2F3AEF2D">
                  <w:pPr>
                    <w:pStyle w:val="31"/>
                    <w:bidi w:val="0"/>
                    <w:rPr>
                      <w:rFonts w:hint="default"/>
                      <w:u w:val="single"/>
                      <w:lang w:val="en-US" w:eastAsia="zh-CN"/>
                    </w:rPr>
                  </w:pPr>
                  <w:r>
                    <w:rPr>
                      <w:rFonts w:hint="default"/>
                      <w:u w:val="single"/>
                      <w:lang w:val="en-US" w:eastAsia="zh-CN"/>
                    </w:rPr>
                    <w:t>项目雨污分流，本项目无生产废水外排，</w:t>
                  </w:r>
                  <w:r>
                    <w:rPr>
                      <w:rFonts w:hint="default"/>
                      <w:u w:val="single"/>
                      <w:lang w:eastAsia="zh-CN"/>
                    </w:rPr>
                    <w:t>生活污水经园区化粪处理后，经市政管网排入</w:t>
                  </w:r>
                  <w:r>
                    <w:rPr>
                      <w:rFonts w:hint="default"/>
                      <w:u w:val="single"/>
                      <w:lang w:val="en-US" w:eastAsia="zh-CN"/>
                    </w:rPr>
                    <w:t>湘潭县第一</w:t>
                  </w:r>
                  <w:r>
                    <w:rPr>
                      <w:rFonts w:hint="default"/>
                      <w:u w:val="single"/>
                      <w:lang w:eastAsia="zh-CN"/>
                    </w:rPr>
                    <w:t>污水处理厂</w:t>
                  </w:r>
                </w:p>
              </w:tc>
              <w:tc>
                <w:tcPr>
                  <w:tcW w:w="416" w:type="pct"/>
                  <w:tcBorders>
                    <w:tl2br w:val="nil"/>
                    <w:tr2bl w:val="nil"/>
                  </w:tcBorders>
                  <w:noWrap w:val="0"/>
                  <w:vAlign w:val="center"/>
                </w:tcPr>
                <w:p w14:paraId="71E0A1B9">
                  <w:pPr>
                    <w:pStyle w:val="31"/>
                    <w:bidi w:val="0"/>
                    <w:rPr>
                      <w:rFonts w:hint="default"/>
                      <w:u w:val="single"/>
                      <w:lang w:val="en-US" w:eastAsia="zh-CN"/>
                    </w:rPr>
                  </w:pPr>
                  <w:r>
                    <w:rPr>
                      <w:rFonts w:hint="default"/>
                      <w:u w:val="single"/>
                      <w:lang w:val="en-US" w:eastAsia="zh-CN"/>
                    </w:rPr>
                    <w:t>依托</w:t>
                  </w:r>
                  <w:r>
                    <w:rPr>
                      <w:rFonts w:hint="eastAsia"/>
                      <w:u w:val="single"/>
                      <w:lang w:val="en-US" w:eastAsia="zh-CN"/>
                    </w:rPr>
                    <w:t>园区</w:t>
                  </w:r>
                </w:p>
              </w:tc>
            </w:tr>
            <w:tr w14:paraId="6954A8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restart"/>
                  <w:tcBorders>
                    <w:tl2br w:val="nil"/>
                    <w:tr2bl w:val="nil"/>
                  </w:tcBorders>
                  <w:noWrap w:val="0"/>
                  <w:vAlign w:val="center"/>
                </w:tcPr>
                <w:p w14:paraId="3AF880D3">
                  <w:pPr>
                    <w:pStyle w:val="31"/>
                    <w:bidi w:val="0"/>
                    <w:rPr>
                      <w:rFonts w:hint="default"/>
                    </w:rPr>
                  </w:pPr>
                  <w:r>
                    <w:rPr>
                      <w:rFonts w:hint="default"/>
                    </w:rPr>
                    <w:t>环保工程</w:t>
                  </w:r>
                </w:p>
              </w:tc>
              <w:tc>
                <w:tcPr>
                  <w:tcW w:w="668" w:type="pct"/>
                  <w:vMerge w:val="restart"/>
                  <w:tcBorders>
                    <w:tl2br w:val="nil"/>
                    <w:tr2bl w:val="nil"/>
                  </w:tcBorders>
                  <w:noWrap w:val="0"/>
                  <w:vAlign w:val="center"/>
                </w:tcPr>
                <w:p w14:paraId="5F936EB7">
                  <w:pPr>
                    <w:pStyle w:val="31"/>
                    <w:bidi w:val="0"/>
                    <w:rPr>
                      <w:rFonts w:hint="default"/>
                    </w:rPr>
                  </w:pPr>
                  <w:r>
                    <w:rPr>
                      <w:rFonts w:hint="default"/>
                    </w:rPr>
                    <w:t>废气治理</w:t>
                  </w:r>
                </w:p>
              </w:tc>
              <w:tc>
                <w:tcPr>
                  <w:tcW w:w="663" w:type="pct"/>
                  <w:tcBorders>
                    <w:tl2br w:val="nil"/>
                    <w:tr2bl w:val="nil"/>
                  </w:tcBorders>
                  <w:noWrap w:val="0"/>
                  <w:vAlign w:val="center"/>
                </w:tcPr>
                <w:p w14:paraId="45F354AE">
                  <w:pPr>
                    <w:pStyle w:val="31"/>
                    <w:bidi w:val="0"/>
                    <w:ind w:firstLine="0" w:firstLineChars="0"/>
                    <w:rPr>
                      <w:rFonts w:hint="default"/>
                      <w:lang w:val="en-US" w:eastAsia="zh-CN"/>
                    </w:rPr>
                  </w:pPr>
                  <w:r>
                    <w:rPr>
                      <w:rFonts w:hint="eastAsia"/>
                      <w:lang w:val="en-US" w:eastAsia="zh-CN"/>
                    </w:rPr>
                    <w:t>筛粉</w:t>
                  </w:r>
                  <w:r>
                    <w:rPr>
                      <w:rFonts w:hint="default"/>
                      <w:lang w:val="en-US" w:eastAsia="zh-CN"/>
                    </w:rPr>
                    <w:t>粉尘</w:t>
                  </w:r>
                </w:p>
              </w:tc>
              <w:tc>
                <w:tcPr>
                  <w:tcW w:w="2603" w:type="pct"/>
                  <w:vMerge w:val="restart"/>
                  <w:tcBorders>
                    <w:tl2br w:val="nil"/>
                    <w:tr2bl w:val="nil"/>
                  </w:tcBorders>
                  <w:noWrap w:val="0"/>
                  <w:vAlign w:val="center"/>
                </w:tcPr>
                <w:p w14:paraId="0A894D83">
                  <w:pPr>
                    <w:pStyle w:val="31"/>
                    <w:bidi w:val="0"/>
                    <w:rPr>
                      <w:rFonts w:hint="default"/>
                      <w:lang w:val="en-US" w:eastAsia="zh-CN"/>
                    </w:rPr>
                  </w:pPr>
                  <w:r>
                    <w:rPr>
                      <w:rFonts w:hint="eastAsia"/>
                      <w:lang w:val="en-US" w:eastAsia="zh-CN"/>
                    </w:rPr>
                    <w:t>集气罩收集+布袋除尘+15m排气筒（DA001）</w:t>
                  </w:r>
                </w:p>
              </w:tc>
              <w:tc>
                <w:tcPr>
                  <w:tcW w:w="416" w:type="pct"/>
                  <w:vMerge w:val="restart"/>
                  <w:tcBorders>
                    <w:tl2br w:val="nil"/>
                    <w:tr2bl w:val="nil"/>
                  </w:tcBorders>
                  <w:noWrap w:val="0"/>
                  <w:vAlign w:val="center"/>
                </w:tcPr>
                <w:p w14:paraId="6FA70D26">
                  <w:pPr>
                    <w:pStyle w:val="31"/>
                    <w:bidi w:val="0"/>
                    <w:rPr>
                      <w:rFonts w:hint="default"/>
                      <w:lang w:val="en-US" w:eastAsia="zh-CN"/>
                    </w:rPr>
                  </w:pPr>
                  <w:r>
                    <w:rPr>
                      <w:rFonts w:hint="default"/>
                      <w:lang w:val="en-US" w:eastAsia="zh-CN"/>
                    </w:rPr>
                    <w:t>新建</w:t>
                  </w:r>
                </w:p>
              </w:tc>
            </w:tr>
            <w:tr w14:paraId="3CE4A0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0D515E05">
                  <w:pPr>
                    <w:pStyle w:val="31"/>
                    <w:bidi w:val="0"/>
                    <w:rPr>
                      <w:rFonts w:hint="default"/>
                    </w:rPr>
                  </w:pPr>
                </w:p>
              </w:tc>
              <w:tc>
                <w:tcPr>
                  <w:tcW w:w="668" w:type="pct"/>
                  <w:vMerge w:val="continue"/>
                  <w:tcBorders>
                    <w:tl2br w:val="nil"/>
                    <w:tr2bl w:val="nil"/>
                  </w:tcBorders>
                  <w:noWrap w:val="0"/>
                  <w:vAlign w:val="center"/>
                </w:tcPr>
                <w:p w14:paraId="517C1F76">
                  <w:pPr>
                    <w:pStyle w:val="31"/>
                    <w:bidi w:val="0"/>
                    <w:rPr>
                      <w:rFonts w:hint="default"/>
                    </w:rPr>
                  </w:pPr>
                </w:p>
              </w:tc>
              <w:tc>
                <w:tcPr>
                  <w:tcW w:w="663" w:type="pct"/>
                  <w:tcBorders>
                    <w:tl2br w:val="nil"/>
                    <w:tr2bl w:val="nil"/>
                  </w:tcBorders>
                  <w:noWrap w:val="0"/>
                  <w:vAlign w:val="center"/>
                </w:tcPr>
                <w:p w14:paraId="716C8523">
                  <w:pPr>
                    <w:pStyle w:val="31"/>
                    <w:bidi w:val="0"/>
                    <w:ind w:firstLine="0" w:firstLineChars="0"/>
                    <w:rPr>
                      <w:rFonts w:hint="default"/>
                      <w:lang w:val="en-US" w:eastAsia="zh-CN"/>
                    </w:rPr>
                  </w:pPr>
                  <w:r>
                    <w:rPr>
                      <w:rFonts w:hint="eastAsia"/>
                      <w:lang w:val="en-US" w:eastAsia="zh-CN"/>
                    </w:rPr>
                    <w:t>配粉粉尘</w:t>
                  </w:r>
                </w:p>
              </w:tc>
              <w:tc>
                <w:tcPr>
                  <w:tcW w:w="2603" w:type="pct"/>
                  <w:vMerge w:val="continue"/>
                  <w:tcBorders>
                    <w:tl2br w:val="nil"/>
                    <w:tr2bl w:val="nil"/>
                  </w:tcBorders>
                  <w:noWrap w:val="0"/>
                  <w:vAlign w:val="center"/>
                </w:tcPr>
                <w:p w14:paraId="48582803">
                  <w:pPr>
                    <w:pStyle w:val="31"/>
                    <w:bidi w:val="0"/>
                    <w:rPr>
                      <w:rFonts w:hint="default"/>
                      <w:lang w:val="en-US" w:eastAsia="zh-CN"/>
                    </w:rPr>
                  </w:pPr>
                </w:p>
              </w:tc>
              <w:tc>
                <w:tcPr>
                  <w:tcW w:w="416" w:type="pct"/>
                  <w:vMerge w:val="continue"/>
                  <w:tcBorders>
                    <w:tl2br w:val="nil"/>
                    <w:tr2bl w:val="nil"/>
                  </w:tcBorders>
                  <w:noWrap w:val="0"/>
                  <w:vAlign w:val="center"/>
                </w:tcPr>
                <w:p w14:paraId="400259BE">
                  <w:pPr>
                    <w:pStyle w:val="31"/>
                    <w:bidi w:val="0"/>
                    <w:rPr>
                      <w:rFonts w:hint="default"/>
                      <w:lang w:val="en-US" w:eastAsia="zh-CN"/>
                    </w:rPr>
                  </w:pPr>
                </w:p>
              </w:tc>
            </w:tr>
            <w:tr w14:paraId="3AFB9E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134D084B">
                  <w:pPr>
                    <w:pStyle w:val="31"/>
                    <w:bidi w:val="0"/>
                    <w:rPr>
                      <w:rFonts w:hint="default"/>
                    </w:rPr>
                  </w:pPr>
                </w:p>
              </w:tc>
              <w:tc>
                <w:tcPr>
                  <w:tcW w:w="668" w:type="pct"/>
                  <w:vMerge w:val="continue"/>
                  <w:tcBorders>
                    <w:tl2br w:val="nil"/>
                    <w:tr2bl w:val="nil"/>
                  </w:tcBorders>
                  <w:noWrap w:val="0"/>
                  <w:vAlign w:val="center"/>
                </w:tcPr>
                <w:p w14:paraId="3C2B99D0">
                  <w:pPr>
                    <w:pStyle w:val="31"/>
                    <w:bidi w:val="0"/>
                    <w:rPr>
                      <w:rFonts w:hint="default"/>
                    </w:rPr>
                  </w:pPr>
                </w:p>
              </w:tc>
              <w:tc>
                <w:tcPr>
                  <w:tcW w:w="663" w:type="pct"/>
                  <w:tcBorders>
                    <w:tl2br w:val="nil"/>
                    <w:tr2bl w:val="nil"/>
                  </w:tcBorders>
                  <w:noWrap w:val="0"/>
                  <w:vAlign w:val="center"/>
                </w:tcPr>
                <w:p w14:paraId="1D2C4C1F">
                  <w:pPr>
                    <w:pStyle w:val="31"/>
                    <w:bidi w:val="0"/>
                    <w:ind w:firstLine="0" w:firstLineChars="0"/>
                    <w:rPr>
                      <w:rFonts w:hint="default"/>
                      <w:lang w:val="en-US" w:eastAsia="zh-CN"/>
                    </w:rPr>
                  </w:pPr>
                  <w:r>
                    <w:rPr>
                      <w:rFonts w:hint="eastAsia"/>
                      <w:lang w:val="en-US" w:eastAsia="zh-CN"/>
                    </w:rPr>
                    <w:t>下料粉尘</w:t>
                  </w:r>
                </w:p>
              </w:tc>
              <w:tc>
                <w:tcPr>
                  <w:tcW w:w="2603" w:type="pct"/>
                  <w:vMerge w:val="continue"/>
                  <w:tcBorders>
                    <w:tl2br w:val="nil"/>
                    <w:tr2bl w:val="nil"/>
                  </w:tcBorders>
                  <w:noWrap w:val="0"/>
                  <w:vAlign w:val="center"/>
                </w:tcPr>
                <w:p w14:paraId="70645F08">
                  <w:pPr>
                    <w:pStyle w:val="31"/>
                    <w:bidi w:val="0"/>
                    <w:rPr>
                      <w:rFonts w:hint="default"/>
                      <w:lang w:val="en-US" w:eastAsia="zh-CN"/>
                    </w:rPr>
                  </w:pPr>
                </w:p>
              </w:tc>
              <w:tc>
                <w:tcPr>
                  <w:tcW w:w="416" w:type="pct"/>
                  <w:vMerge w:val="continue"/>
                  <w:tcBorders>
                    <w:tl2br w:val="nil"/>
                    <w:tr2bl w:val="nil"/>
                  </w:tcBorders>
                  <w:noWrap w:val="0"/>
                  <w:vAlign w:val="center"/>
                </w:tcPr>
                <w:p w14:paraId="4D1939F4">
                  <w:pPr>
                    <w:pStyle w:val="31"/>
                    <w:bidi w:val="0"/>
                    <w:rPr>
                      <w:rFonts w:hint="default"/>
                      <w:lang w:val="en-US" w:eastAsia="zh-CN"/>
                    </w:rPr>
                  </w:pPr>
                </w:p>
              </w:tc>
            </w:tr>
            <w:tr w14:paraId="2DF693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1122FA0E">
                  <w:pPr>
                    <w:pStyle w:val="31"/>
                    <w:bidi w:val="0"/>
                    <w:rPr>
                      <w:rFonts w:hint="default"/>
                    </w:rPr>
                  </w:pPr>
                </w:p>
              </w:tc>
              <w:tc>
                <w:tcPr>
                  <w:tcW w:w="668" w:type="pct"/>
                  <w:vMerge w:val="continue"/>
                  <w:tcBorders>
                    <w:tl2br w:val="nil"/>
                    <w:tr2bl w:val="nil"/>
                  </w:tcBorders>
                  <w:noWrap w:val="0"/>
                  <w:vAlign w:val="center"/>
                </w:tcPr>
                <w:p w14:paraId="3DB1D17A">
                  <w:pPr>
                    <w:pStyle w:val="31"/>
                    <w:bidi w:val="0"/>
                    <w:rPr>
                      <w:rFonts w:hint="default"/>
                    </w:rPr>
                  </w:pPr>
                </w:p>
              </w:tc>
              <w:tc>
                <w:tcPr>
                  <w:tcW w:w="663" w:type="pct"/>
                  <w:tcBorders>
                    <w:tl2br w:val="nil"/>
                    <w:tr2bl w:val="nil"/>
                  </w:tcBorders>
                  <w:noWrap w:val="0"/>
                  <w:vAlign w:val="center"/>
                </w:tcPr>
                <w:p w14:paraId="6B3C8360">
                  <w:pPr>
                    <w:pStyle w:val="31"/>
                    <w:bidi w:val="0"/>
                    <w:rPr>
                      <w:rFonts w:hint="default"/>
                      <w:lang w:val="en-US" w:eastAsia="zh-CN"/>
                    </w:rPr>
                  </w:pPr>
                  <w:r>
                    <w:rPr>
                      <w:rFonts w:hint="eastAsia"/>
                      <w:lang w:val="en-US" w:eastAsia="zh-CN"/>
                    </w:rPr>
                    <w:t>拉丝粉尘</w:t>
                  </w:r>
                </w:p>
              </w:tc>
              <w:tc>
                <w:tcPr>
                  <w:tcW w:w="2603" w:type="pct"/>
                  <w:vMerge w:val="continue"/>
                  <w:tcBorders>
                    <w:tl2br w:val="nil"/>
                    <w:tr2bl w:val="nil"/>
                  </w:tcBorders>
                  <w:noWrap w:val="0"/>
                  <w:vAlign w:val="center"/>
                </w:tcPr>
                <w:p w14:paraId="21F681F8">
                  <w:pPr>
                    <w:pStyle w:val="31"/>
                    <w:bidi w:val="0"/>
                    <w:rPr>
                      <w:rFonts w:hint="default"/>
                      <w:lang w:val="en-US" w:eastAsia="zh-CN"/>
                    </w:rPr>
                  </w:pPr>
                </w:p>
              </w:tc>
              <w:tc>
                <w:tcPr>
                  <w:tcW w:w="416" w:type="pct"/>
                  <w:vMerge w:val="continue"/>
                  <w:tcBorders>
                    <w:tl2br w:val="nil"/>
                    <w:tr2bl w:val="nil"/>
                  </w:tcBorders>
                  <w:noWrap w:val="0"/>
                  <w:vAlign w:val="center"/>
                </w:tcPr>
                <w:p w14:paraId="0C4B96DD">
                  <w:pPr>
                    <w:pStyle w:val="31"/>
                    <w:bidi w:val="0"/>
                    <w:rPr>
                      <w:rFonts w:hint="default"/>
                      <w:lang w:val="en-US" w:eastAsia="zh-CN"/>
                    </w:rPr>
                  </w:pPr>
                </w:p>
              </w:tc>
            </w:tr>
            <w:tr w14:paraId="17D644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3CB24DFC">
                  <w:pPr>
                    <w:pStyle w:val="31"/>
                    <w:bidi w:val="0"/>
                    <w:rPr>
                      <w:rFonts w:hint="default"/>
                    </w:rPr>
                  </w:pPr>
                </w:p>
              </w:tc>
              <w:tc>
                <w:tcPr>
                  <w:tcW w:w="668" w:type="pct"/>
                  <w:vMerge w:val="continue"/>
                  <w:tcBorders>
                    <w:tl2br w:val="nil"/>
                    <w:tr2bl w:val="nil"/>
                  </w:tcBorders>
                  <w:noWrap w:val="0"/>
                  <w:vAlign w:val="center"/>
                </w:tcPr>
                <w:p w14:paraId="49F1971B">
                  <w:pPr>
                    <w:pStyle w:val="31"/>
                    <w:bidi w:val="0"/>
                    <w:rPr>
                      <w:rFonts w:hint="default"/>
                    </w:rPr>
                  </w:pPr>
                </w:p>
              </w:tc>
              <w:tc>
                <w:tcPr>
                  <w:tcW w:w="663" w:type="pct"/>
                  <w:tcBorders>
                    <w:tl2br w:val="nil"/>
                    <w:tr2bl w:val="nil"/>
                  </w:tcBorders>
                  <w:noWrap w:val="0"/>
                  <w:vAlign w:val="center"/>
                </w:tcPr>
                <w:p w14:paraId="407A4832">
                  <w:pPr>
                    <w:pStyle w:val="31"/>
                    <w:bidi w:val="0"/>
                    <w:rPr>
                      <w:rFonts w:hint="default"/>
                      <w:lang w:val="en-US" w:eastAsia="zh-CN"/>
                    </w:rPr>
                  </w:pPr>
                  <w:r>
                    <w:rPr>
                      <w:rFonts w:hint="default"/>
                      <w:lang w:val="en-US" w:eastAsia="zh-CN"/>
                    </w:rPr>
                    <w:t>焊接烟尘</w:t>
                  </w:r>
                </w:p>
              </w:tc>
              <w:tc>
                <w:tcPr>
                  <w:tcW w:w="2603" w:type="pct"/>
                  <w:tcBorders>
                    <w:tl2br w:val="nil"/>
                    <w:tr2bl w:val="nil"/>
                  </w:tcBorders>
                  <w:noWrap w:val="0"/>
                  <w:vAlign w:val="center"/>
                </w:tcPr>
                <w:p w14:paraId="773A1997">
                  <w:pPr>
                    <w:pStyle w:val="31"/>
                    <w:bidi w:val="0"/>
                    <w:rPr>
                      <w:rFonts w:hint="default"/>
                      <w:lang w:val="en-US" w:eastAsia="zh-CN"/>
                    </w:rPr>
                  </w:pPr>
                  <w:r>
                    <w:rPr>
                      <w:rFonts w:hint="default"/>
                      <w:lang w:val="en-US" w:eastAsia="zh-CN"/>
                    </w:rPr>
                    <w:t>经移动式烟尘净化器处理后车间无组织排放</w:t>
                  </w:r>
                </w:p>
              </w:tc>
              <w:tc>
                <w:tcPr>
                  <w:tcW w:w="416" w:type="pct"/>
                  <w:tcBorders>
                    <w:tl2br w:val="nil"/>
                    <w:tr2bl w:val="nil"/>
                  </w:tcBorders>
                  <w:noWrap w:val="0"/>
                  <w:vAlign w:val="center"/>
                </w:tcPr>
                <w:p w14:paraId="0D4F6FDE">
                  <w:pPr>
                    <w:pStyle w:val="31"/>
                    <w:bidi w:val="0"/>
                    <w:rPr>
                      <w:rFonts w:hint="default"/>
                      <w:lang w:val="en-US" w:eastAsia="zh-CN"/>
                    </w:rPr>
                  </w:pPr>
                  <w:r>
                    <w:rPr>
                      <w:rFonts w:hint="default"/>
                      <w:lang w:val="en-US" w:eastAsia="zh-CN"/>
                    </w:rPr>
                    <w:t>新建</w:t>
                  </w:r>
                </w:p>
              </w:tc>
            </w:tr>
            <w:tr w14:paraId="683BE4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4A2FAE4F">
                  <w:pPr>
                    <w:pStyle w:val="31"/>
                    <w:bidi w:val="0"/>
                    <w:rPr>
                      <w:rFonts w:hint="default"/>
                    </w:rPr>
                  </w:pPr>
                </w:p>
              </w:tc>
              <w:tc>
                <w:tcPr>
                  <w:tcW w:w="668" w:type="pct"/>
                  <w:tcBorders>
                    <w:tl2br w:val="nil"/>
                    <w:tr2bl w:val="nil"/>
                  </w:tcBorders>
                  <w:noWrap w:val="0"/>
                  <w:vAlign w:val="center"/>
                </w:tcPr>
                <w:p w14:paraId="787E8480">
                  <w:pPr>
                    <w:pStyle w:val="31"/>
                    <w:bidi w:val="0"/>
                    <w:rPr>
                      <w:rFonts w:hint="default"/>
                    </w:rPr>
                  </w:pPr>
                  <w:r>
                    <w:rPr>
                      <w:rFonts w:hint="default"/>
                    </w:rPr>
                    <w:t>固体废物</w:t>
                  </w:r>
                </w:p>
              </w:tc>
              <w:tc>
                <w:tcPr>
                  <w:tcW w:w="3266" w:type="pct"/>
                  <w:gridSpan w:val="2"/>
                  <w:tcBorders>
                    <w:tl2br w:val="nil"/>
                    <w:tr2bl w:val="nil"/>
                  </w:tcBorders>
                  <w:noWrap w:val="0"/>
                  <w:vAlign w:val="center"/>
                </w:tcPr>
                <w:p w14:paraId="16291C9E">
                  <w:pPr>
                    <w:pStyle w:val="31"/>
                    <w:bidi w:val="0"/>
                    <w:rPr>
                      <w:rFonts w:hint="default"/>
                      <w:lang w:val="en-US" w:eastAsia="zh-CN"/>
                    </w:rPr>
                  </w:pPr>
                  <w:r>
                    <w:rPr>
                      <w:rFonts w:hint="default"/>
                      <w:lang w:val="en-US" w:eastAsia="zh-CN"/>
                    </w:rPr>
                    <w:t xml:space="preserve"> 一般固废暂存间</w:t>
                  </w:r>
                  <w:r>
                    <w:rPr>
                      <w:rFonts w:hint="eastAsia"/>
                      <w:lang w:val="en-US" w:eastAsia="zh-CN"/>
                    </w:rPr>
                    <w:t>10</w:t>
                  </w:r>
                  <w:r>
                    <w:rPr>
                      <w:rFonts w:hint="default"/>
                      <w:lang w:val="en-US" w:eastAsia="zh-CN"/>
                    </w:rPr>
                    <w:t>m</w:t>
                  </w:r>
                  <w:r>
                    <w:rPr>
                      <w:rFonts w:hint="default"/>
                      <w:vertAlign w:val="superscript"/>
                      <w:lang w:val="en-US" w:eastAsia="zh-CN"/>
                    </w:rPr>
                    <w:t>2</w:t>
                  </w:r>
                  <w:r>
                    <w:rPr>
                      <w:rFonts w:hint="default"/>
                      <w:lang w:val="en-US" w:eastAsia="zh-CN"/>
                    </w:rPr>
                    <w:t>，危废暂存间</w:t>
                  </w:r>
                  <w:r>
                    <w:rPr>
                      <w:rFonts w:hint="eastAsia"/>
                      <w:lang w:val="en-US" w:eastAsia="zh-CN"/>
                    </w:rPr>
                    <w:t>5</w:t>
                  </w:r>
                  <w:r>
                    <w:rPr>
                      <w:rFonts w:hint="default"/>
                      <w:lang w:val="en-US" w:eastAsia="zh-CN"/>
                    </w:rPr>
                    <w:t>m</w:t>
                  </w:r>
                  <w:r>
                    <w:rPr>
                      <w:rFonts w:hint="default"/>
                      <w:vertAlign w:val="superscript"/>
                      <w:lang w:val="en-US" w:eastAsia="zh-CN"/>
                    </w:rPr>
                    <w:t>2</w:t>
                  </w:r>
                </w:p>
              </w:tc>
              <w:tc>
                <w:tcPr>
                  <w:tcW w:w="416" w:type="pct"/>
                  <w:tcBorders>
                    <w:tl2br w:val="nil"/>
                    <w:tr2bl w:val="nil"/>
                  </w:tcBorders>
                  <w:noWrap w:val="0"/>
                  <w:vAlign w:val="center"/>
                </w:tcPr>
                <w:p w14:paraId="66173B5F">
                  <w:pPr>
                    <w:pStyle w:val="31"/>
                    <w:bidi w:val="0"/>
                    <w:rPr>
                      <w:rFonts w:hint="default"/>
                    </w:rPr>
                  </w:pPr>
                  <w:r>
                    <w:rPr>
                      <w:rFonts w:hint="default"/>
                      <w:lang w:val="en-US" w:eastAsia="zh-CN"/>
                    </w:rPr>
                    <w:t>新建</w:t>
                  </w:r>
                </w:p>
              </w:tc>
            </w:tr>
            <w:tr w14:paraId="190D5F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5BC8FAE6">
                  <w:pPr>
                    <w:pStyle w:val="31"/>
                    <w:bidi w:val="0"/>
                    <w:rPr>
                      <w:rFonts w:hint="default"/>
                    </w:rPr>
                  </w:pPr>
                </w:p>
              </w:tc>
              <w:tc>
                <w:tcPr>
                  <w:tcW w:w="668" w:type="pct"/>
                  <w:tcBorders>
                    <w:tl2br w:val="nil"/>
                    <w:tr2bl w:val="nil"/>
                  </w:tcBorders>
                  <w:noWrap w:val="0"/>
                  <w:vAlign w:val="center"/>
                </w:tcPr>
                <w:p w14:paraId="3DABE08D">
                  <w:pPr>
                    <w:pStyle w:val="31"/>
                    <w:bidi w:val="0"/>
                    <w:rPr>
                      <w:rFonts w:hint="default"/>
                    </w:rPr>
                  </w:pPr>
                  <w:r>
                    <w:rPr>
                      <w:rFonts w:hint="default"/>
                    </w:rPr>
                    <w:t>废水治理</w:t>
                  </w:r>
                </w:p>
              </w:tc>
              <w:tc>
                <w:tcPr>
                  <w:tcW w:w="3266" w:type="pct"/>
                  <w:gridSpan w:val="2"/>
                  <w:tcBorders>
                    <w:tl2br w:val="nil"/>
                    <w:tr2bl w:val="nil"/>
                  </w:tcBorders>
                  <w:noWrap w:val="0"/>
                  <w:vAlign w:val="center"/>
                </w:tcPr>
                <w:p w14:paraId="5C9CD92A">
                  <w:pPr>
                    <w:pStyle w:val="31"/>
                    <w:bidi w:val="0"/>
                    <w:rPr>
                      <w:rFonts w:hint="default"/>
                      <w:u w:val="single"/>
                      <w:lang w:val="en-US" w:eastAsia="zh-CN"/>
                    </w:rPr>
                  </w:pPr>
                  <w:r>
                    <w:rPr>
                      <w:rFonts w:hint="default"/>
                      <w:u w:val="single"/>
                      <w:lang w:val="en-US" w:eastAsia="zh-CN"/>
                    </w:rPr>
                    <w:t>项目雨污分流，本项目无生产废水外排，</w:t>
                  </w:r>
                  <w:r>
                    <w:rPr>
                      <w:rFonts w:hint="default"/>
                      <w:u w:val="single"/>
                      <w:lang w:eastAsia="zh-CN"/>
                    </w:rPr>
                    <w:t>生活污水经园区化粪处理后，经市政管网排入</w:t>
                  </w:r>
                  <w:r>
                    <w:rPr>
                      <w:rFonts w:hint="default"/>
                      <w:u w:val="single"/>
                      <w:lang w:val="en-US" w:eastAsia="zh-CN"/>
                    </w:rPr>
                    <w:t>湘潭县第一</w:t>
                  </w:r>
                  <w:r>
                    <w:rPr>
                      <w:rFonts w:hint="default"/>
                      <w:u w:val="single"/>
                      <w:lang w:eastAsia="zh-CN"/>
                    </w:rPr>
                    <w:t>污水处理厂</w:t>
                  </w:r>
                </w:p>
              </w:tc>
              <w:tc>
                <w:tcPr>
                  <w:tcW w:w="416" w:type="pct"/>
                  <w:tcBorders>
                    <w:tl2br w:val="nil"/>
                    <w:tr2bl w:val="nil"/>
                  </w:tcBorders>
                  <w:noWrap w:val="0"/>
                  <w:vAlign w:val="center"/>
                </w:tcPr>
                <w:p w14:paraId="1F784CE5">
                  <w:pPr>
                    <w:pStyle w:val="31"/>
                    <w:bidi w:val="0"/>
                    <w:rPr>
                      <w:rFonts w:hint="default"/>
                      <w:u w:val="single"/>
                      <w:lang w:val="en-US" w:eastAsia="zh-CN"/>
                    </w:rPr>
                  </w:pPr>
                  <w:r>
                    <w:rPr>
                      <w:rFonts w:hint="default"/>
                      <w:u w:val="single"/>
                      <w:lang w:val="en-US" w:eastAsia="zh-CN"/>
                    </w:rPr>
                    <w:t>依托</w:t>
                  </w:r>
                  <w:r>
                    <w:rPr>
                      <w:rFonts w:hint="eastAsia"/>
                      <w:u w:val="single"/>
                      <w:lang w:val="en-US" w:eastAsia="zh-CN"/>
                    </w:rPr>
                    <w:t>园区</w:t>
                  </w:r>
                </w:p>
              </w:tc>
            </w:tr>
            <w:tr w14:paraId="6C7038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8" w:type="pct"/>
                  <w:vMerge w:val="continue"/>
                  <w:tcBorders>
                    <w:tl2br w:val="nil"/>
                    <w:tr2bl w:val="nil"/>
                  </w:tcBorders>
                  <w:noWrap w:val="0"/>
                  <w:vAlign w:val="center"/>
                </w:tcPr>
                <w:p w14:paraId="1664E540">
                  <w:pPr>
                    <w:pStyle w:val="31"/>
                    <w:bidi w:val="0"/>
                    <w:rPr>
                      <w:rFonts w:hint="default"/>
                    </w:rPr>
                  </w:pPr>
                </w:p>
              </w:tc>
              <w:tc>
                <w:tcPr>
                  <w:tcW w:w="668" w:type="pct"/>
                  <w:tcBorders>
                    <w:tl2br w:val="nil"/>
                    <w:tr2bl w:val="nil"/>
                  </w:tcBorders>
                  <w:noWrap w:val="0"/>
                  <w:vAlign w:val="center"/>
                </w:tcPr>
                <w:p w14:paraId="39A0107E">
                  <w:pPr>
                    <w:pStyle w:val="31"/>
                    <w:bidi w:val="0"/>
                    <w:rPr>
                      <w:rFonts w:hint="default"/>
                    </w:rPr>
                  </w:pPr>
                  <w:r>
                    <w:rPr>
                      <w:rFonts w:hint="default"/>
                    </w:rPr>
                    <w:t>噪声治理</w:t>
                  </w:r>
                </w:p>
              </w:tc>
              <w:tc>
                <w:tcPr>
                  <w:tcW w:w="3266" w:type="pct"/>
                  <w:gridSpan w:val="2"/>
                  <w:tcBorders>
                    <w:tl2br w:val="nil"/>
                    <w:tr2bl w:val="nil"/>
                  </w:tcBorders>
                  <w:noWrap w:val="0"/>
                  <w:vAlign w:val="center"/>
                </w:tcPr>
                <w:p w14:paraId="5EB75D7A">
                  <w:pPr>
                    <w:pStyle w:val="31"/>
                    <w:bidi w:val="0"/>
                    <w:rPr>
                      <w:rFonts w:hint="default"/>
                      <w:lang w:val="en-US" w:eastAsia="zh-CN"/>
                    </w:rPr>
                  </w:pPr>
                  <w:r>
                    <w:rPr>
                      <w:rFonts w:hint="default"/>
                    </w:rPr>
                    <w:t>设备基础减震，厂房隔声。</w:t>
                  </w:r>
                </w:p>
              </w:tc>
              <w:tc>
                <w:tcPr>
                  <w:tcW w:w="416" w:type="pct"/>
                  <w:tcBorders>
                    <w:tl2br w:val="nil"/>
                    <w:tr2bl w:val="nil"/>
                  </w:tcBorders>
                  <w:noWrap w:val="0"/>
                  <w:vAlign w:val="center"/>
                </w:tcPr>
                <w:p w14:paraId="7AEC9A20">
                  <w:pPr>
                    <w:pStyle w:val="31"/>
                    <w:bidi w:val="0"/>
                    <w:rPr>
                      <w:rFonts w:hint="default"/>
                    </w:rPr>
                  </w:pPr>
                  <w:r>
                    <w:rPr>
                      <w:rFonts w:hint="default"/>
                      <w:lang w:val="en-US" w:eastAsia="zh-CN"/>
                    </w:rPr>
                    <w:t>新建</w:t>
                  </w:r>
                </w:p>
              </w:tc>
            </w:tr>
          </w:tbl>
          <w:p w14:paraId="3829A768">
            <w:pPr>
              <w:keepNext w:val="0"/>
              <w:keepLines w:val="0"/>
              <w:pageBreakBefore w:val="0"/>
              <w:widowControl w:val="0"/>
              <w:kinsoku/>
              <w:wordWrap/>
              <w:overflowPunct/>
              <w:topLinePunct w:val="0"/>
              <w:autoSpaceDE/>
              <w:autoSpaceDN/>
              <w:bidi w:val="0"/>
              <w:spacing w:line="480" w:lineRule="exact"/>
              <w:ind w:firstLine="482" w:firstLineChars="200"/>
              <w:textAlignment w:val="auto"/>
              <w:rPr>
                <w:rFonts w:hint="default" w:ascii="Times New Roman" w:hAnsi="Times New Roman" w:eastAsia="宋体" w:cs="Times New Roman"/>
                <w:color w:val="auto"/>
                <w:kern w:val="0"/>
                <w:sz w:val="24"/>
                <w:highlight w:val="none"/>
                <w:u w:val="none"/>
                <w:lang w:val="en-US" w:eastAsia="zh-CN"/>
              </w:rPr>
            </w:pPr>
            <w:r>
              <w:rPr>
                <w:rFonts w:hint="default" w:ascii="Times New Roman" w:hAnsi="Times New Roman" w:cs="Times New Roman"/>
                <w:b/>
                <w:bCs/>
                <w:color w:val="auto"/>
                <w:sz w:val="24"/>
                <w:highlight w:val="none"/>
                <w:u w:val="none"/>
                <w:lang w:val="en-US" w:eastAsia="zh-CN"/>
              </w:rPr>
              <w:t>4</w:t>
            </w:r>
            <w:r>
              <w:rPr>
                <w:rFonts w:hint="default" w:ascii="Times New Roman" w:hAnsi="Times New Roman" w:cs="Times New Roman"/>
                <w:b/>
                <w:bCs/>
                <w:color w:val="auto"/>
                <w:sz w:val="24"/>
                <w:highlight w:val="none"/>
                <w:u w:val="none"/>
                <w:lang w:eastAsia="zh-CN"/>
              </w:rPr>
              <w:t>、</w:t>
            </w:r>
            <w:r>
              <w:rPr>
                <w:rFonts w:hint="default" w:ascii="Times New Roman" w:hAnsi="Times New Roman" w:cs="Times New Roman"/>
                <w:b/>
                <w:bCs/>
                <w:color w:val="auto"/>
                <w:sz w:val="24"/>
                <w:highlight w:val="none"/>
                <w:u w:val="none"/>
                <w:lang w:val="en-US" w:eastAsia="zh-CN"/>
              </w:rPr>
              <w:t>产品方案</w:t>
            </w:r>
          </w:p>
          <w:p w14:paraId="751ED552">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jc w:val="left"/>
              <w:textAlignment w:val="auto"/>
              <w:rPr>
                <w:rFonts w:hint="default" w:ascii="Times New Roman" w:hAnsi="Times New Roman" w:eastAsia="宋体" w:cs="Times New Roman"/>
                <w:color w:val="auto"/>
                <w:kern w:val="0"/>
                <w:sz w:val="24"/>
                <w:highlight w:val="none"/>
                <w:u w:val="none"/>
              </w:rPr>
            </w:pPr>
            <w:r>
              <w:rPr>
                <w:rFonts w:hint="default" w:ascii="Times New Roman" w:hAnsi="Times New Roman" w:eastAsia="宋体" w:cs="Times New Roman"/>
                <w:color w:val="auto"/>
                <w:kern w:val="0"/>
                <w:sz w:val="24"/>
                <w:highlight w:val="none"/>
                <w:u w:val="none"/>
              </w:rPr>
              <w:t>产品方案见下表。</w:t>
            </w:r>
          </w:p>
          <w:p w14:paraId="29B94410">
            <w:pPr>
              <w:keepNext w:val="0"/>
              <w:keepLines w:val="0"/>
              <w:pageBreakBefore w:val="0"/>
              <w:widowControl w:val="0"/>
              <w:kinsoku/>
              <w:wordWrap/>
              <w:overflowPunct/>
              <w:topLinePunct w:val="0"/>
              <w:autoSpaceDE/>
              <w:autoSpaceDN/>
              <w:bidi w:val="0"/>
              <w:spacing w:line="480" w:lineRule="exact"/>
              <w:jc w:val="center"/>
              <w:textAlignment w:val="auto"/>
              <w:rPr>
                <w:rFonts w:hint="default" w:ascii="Times New Roman" w:hAnsi="Times New Roman" w:eastAsia="宋体" w:cs="Times New Roman"/>
                <w:b/>
                <w:bCs/>
                <w:color w:val="auto"/>
                <w:szCs w:val="21"/>
                <w:highlight w:val="none"/>
                <w:u w:val="none"/>
                <w:lang w:val="en-US" w:eastAsia="zh-CN"/>
              </w:rPr>
            </w:pPr>
            <w:r>
              <w:rPr>
                <w:rFonts w:hint="default" w:ascii="Times New Roman" w:hAnsi="Times New Roman" w:cs="Times New Roman"/>
                <w:b/>
                <w:bCs/>
                <w:color w:val="auto"/>
                <w:szCs w:val="21"/>
                <w:highlight w:val="none"/>
                <w:u w:val="none"/>
              </w:rPr>
              <w:t>表2-</w:t>
            </w:r>
            <w:r>
              <w:rPr>
                <w:rFonts w:hint="default" w:ascii="Times New Roman" w:hAnsi="Times New Roman" w:cs="Times New Roman"/>
                <w:b/>
                <w:bCs/>
                <w:color w:val="auto"/>
                <w:szCs w:val="21"/>
                <w:highlight w:val="none"/>
                <w:u w:val="none"/>
                <w:lang w:val="en-US" w:eastAsia="zh-CN"/>
              </w:rPr>
              <w:t>2  项目产品方案一览表</w:t>
            </w:r>
          </w:p>
          <w:tbl>
            <w:tblPr>
              <w:tblStyle w:val="25"/>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2106"/>
              <w:gridCol w:w="2294"/>
              <w:gridCol w:w="3790"/>
            </w:tblGrid>
            <w:tr w14:paraId="1AABD9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106" w:type="dxa"/>
                  <w:tcBorders>
                    <w:tl2br w:val="nil"/>
                    <w:tr2bl w:val="nil"/>
                  </w:tcBorders>
                  <w:noWrap w:val="0"/>
                  <w:vAlign w:val="center"/>
                </w:tcPr>
                <w:p w14:paraId="47A1A0E9">
                  <w:pPr>
                    <w:pStyle w:val="31"/>
                    <w:rPr>
                      <w:rFonts w:hint="default"/>
                      <w:lang w:val="en-US" w:eastAsia="zh-CN"/>
                    </w:rPr>
                  </w:pPr>
                  <w:r>
                    <w:rPr>
                      <w:rFonts w:hint="default"/>
                    </w:rPr>
                    <w:t>产品明细</w:t>
                  </w:r>
                </w:p>
              </w:tc>
              <w:tc>
                <w:tcPr>
                  <w:tcW w:w="2294" w:type="dxa"/>
                  <w:tcBorders>
                    <w:tl2br w:val="nil"/>
                    <w:tr2bl w:val="nil"/>
                  </w:tcBorders>
                  <w:noWrap w:val="0"/>
                  <w:vAlign w:val="center"/>
                </w:tcPr>
                <w:p w14:paraId="374BF0DE">
                  <w:pPr>
                    <w:pStyle w:val="31"/>
                    <w:rPr>
                      <w:rFonts w:hint="default"/>
                      <w:lang w:val="en-US" w:eastAsia="zh-CN"/>
                    </w:rPr>
                  </w:pPr>
                  <w:r>
                    <w:rPr>
                      <w:rFonts w:hint="default"/>
                    </w:rPr>
                    <w:t>年产量</w:t>
                  </w:r>
                </w:p>
              </w:tc>
              <w:tc>
                <w:tcPr>
                  <w:tcW w:w="3790" w:type="dxa"/>
                  <w:tcBorders>
                    <w:tl2br w:val="nil"/>
                    <w:tr2bl w:val="nil"/>
                  </w:tcBorders>
                  <w:noWrap w:val="0"/>
                  <w:vAlign w:val="center"/>
                </w:tcPr>
                <w:p w14:paraId="12702932">
                  <w:pPr>
                    <w:pStyle w:val="31"/>
                    <w:rPr>
                      <w:rFonts w:hint="default"/>
                      <w:lang w:val="en-US" w:eastAsia="zh-CN"/>
                    </w:rPr>
                  </w:pPr>
                  <w:r>
                    <w:rPr>
                      <w:rFonts w:hint="default"/>
                    </w:rPr>
                    <w:t>产品用途或去向</w:t>
                  </w:r>
                </w:p>
              </w:tc>
            </w:tr>
            <w:tr w14:paraId="38B9BA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7" w:hRule="atLeast"/>
                <w:jc w:val="center"/>
              </w:trPr>
              <w:tc>
                <w:tcPr>
                  <w:tcW w:w="2106" w:type="dxa"/>
                  <w:tcBorders>
                    <w:tl2br w:val="nil"/>
                    <w:tr2bl w:val="nil"/>
                  </w:tcBorders>
                  <w:noWrap w:val="0"/>
                  <w:vAlign w:val="center"/>
                </w:tcPr>
                <w:p w14:paraId="7C6E04D4">
                  <w:pPr>
                    <w:pStyle w:val="31"/>
                    <w:rPr>
                      <w:rFonts w:hint="default"/>
                      <w:lang w:val="en-US" w:eastAsia="zh-CN"/>
                    </w:rPr>
                  </w:pPr>
                  <w:r>
                    <w:rPr>
                      <w:rFonts w:hint="default"/>
                      <w:lang w:eastAsia="zh-CN"/>
                    </w:rPr>
                    <w:t>药芯焊丝</w:t>
                  </w:r>
                </w:p>
              </w:tc>
              <w:tc>
                <w:tcPr>
                  <w:tcW w:w="2294" w:type="dxa"/>
                  <w:tcBorders>
                    <w:tl2br w:val="nil"/>
                    <w:tr2bl w:val="nil"/>
                  </w:tcBorders>
                  <w:noWrap w:val="0"/>
                  <w:vAlign w:val="center"/>
                </w:tcPr>
                <w:p w14:paraId="1FE20E89">
                  <w:pPr>
                    <w:pStyle w:val="31"/>
                    <w:rPr>
                      <w:rFonts w:hint="default"/>
                      <w:lang w:val="en-US" w:eastAsia="zh-CN"/>
                    </w:rPr>
                  </w:pPr>
                  <w:r>
                    <w:rPr>
                      <w:rFonts w:hint="default"/>
                      <w:lang w:val="en-US" w:eastAsia="zh-CN"/>
                    </w:rPr>
                    <w:t>2500吨</w:t>
                  </w:r>
                </w:p>
              </w:tc>
              <w:tc>
                <w:tcPr>
                  <w:tcW w:w="3790" w:type="dxa"/>
                  <w:tcBorders>
                    <w:tl2br w:val="nil"/>
                    <w:tr2bl w:val="nil"/>
                  </w:tcBorders>
                  <w:noWrap w:val="0"/>
                  <w:vAlign w:val="center"/>
                </w:tcPr>
                <w:p w14:paraId="34C1B199">
                  <w:pPr>
                    <w:pStyle w:val="31"/>
                    <w:rPr>
                      <w:rFonts w:hint="default"/>
                      <w:lang w:val="en-US" w:eastAsia="zh-CN"/>
                    </w:rPr>
                  </w:pPr>
                  <w:r>
                    <w:rPr>
                      <w:rFonts w:hint="default"/>
                      <w:lang w:eastAsia="zh-CN"/>
                    </w:rPr>
                    <w:t>机械制造及维修行业</w:t>
                  </w:r>
                </w:p>
              </w:tc>
            </w:tr>
          </w:tbl>
          <w:p w14:paraId="6477FFFC">
            <w:pPr>
              <w:spacing w:line="360" w:lineRule="auto"/>
              <w:ind w:firstLine="482" w:firstLineChars="200"/>
              <w:rPr>
                <w:rFonts w:hint="default" w:ascii="Times New Roman" w:hAnsi="Times New Roman"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5</w:t>
            </w:r>
            <w:r>
              <w:rPr>
                <w:rFonts w:hint="default" w:ascii="Times New Roman" w:hAnsi="Times New Roman" w:cs="Times New Roman"/>
                <w:b/>
                <w:bCs/>
                <w:color w:val="auto"/>
                <w:sz w:val="24"/>
                <w:highlight w:val="none"/>
                <w:u w:val="none"/>
                <w:lang w:eastAsia="zh-CN"/>
              </w:rPr>
              <w:t>、</w:t>
            </w:r>
            <w:r>
              <w:rPr>
                <w:rFonts w:hint="default" w:ascii="Times New Roman" w:hAnsi="Times New Roman" w:cs="Times New Roman"/>
                <w:b/>
                <w:bCs/>
                <w:color w:val="auto"/>
                <w:sz w:val="24"/>
                <w:highlight w:val="none"/>
                <w:u w:val="none"/>
                <w:lang w:val="en-US" w:eastAsia="zh-CN"/>
              </w:rPr>
              <w:t>设备清单</w:t>
            </w:r>
          </w:p>
          <w:p w14:paraId="49BE2CB9">
            <w:pPr>
              <w:spacing w:line="240" w:lineRule="auto"/>
              <w:ind w:firstLine="480" w:firstLineChars="200"/>
              <w:rPr>
                <w:rFonts w:hint="default" w:ascii="Times New Roman" w:hAnsi="Times New Roman" w:cs="Times New Roman"/>
                <w:b/>
                <w:bCs/>
                <w:color w:val="auto"/>
                <w:sz w:val="24"/>
                <w:highlight w:val="none"/>
                <w:u w:val="none"/>
                <w:lang w:val="en-US" w:eastAsia="zh-CN"/>
              </w:rPr>
            </w:pPr>
            <w:r>
              <w:rPr>
                <w:rFonts w:hint="default" w:ascii="Times New Roman" w:hAnsi="Times New Roman" w:eastAsia="宋体" w:cs="Times New Roman"/>
                <w:color w:val="auto"/>
                <w:kern w:val="0"/>
                <w:sz w:val="24"/>
                <w:highlight w:val="none"/>
                <w:u w:val="none"/>
              </w:rPr>
              <w:t>项目</w:t>
            </w:r>
            <w:r>
              <w:rPr>
                <w:rFonts w:hint="default" w:ascii="Times New Roman" w:hAnsi="Times New Roman" w:eastAsia="宋体" w:cs="Times New Roman"/>
                <w:color w:val="auto"/>
                <w:kern w:val="0"/>
                <w:sz w:val="24"/>
                <w:highlight w:val="none"/>
                <w:u w:val="none"/>
                <w:lang w:val="en-US" w:eastAsia="zh-CN"/>
              </w:rPr>
              <w:t>设备清单</w:t>
            </w:r>
            <w:r>
              <w:rPr>
                <w:rFonts w:hint="default" w:ascii="Times New Roman" w:hAnsi="Times New Roman" w:eastAsia="宋体" w:cs="Times New Roman"/>
                <w:color w:val="auto"/>
                <w:kern w:val="0"/>
                <w:sz w:val="24"/>
                <w:highlight w:val="none"/>
                <w:u w:val="none"/>
              </w:rPr>
              <w:t>见下表。</w:t>
            </w:r>
          </w:p>
          <w:p w14:paraId="5CA2DD1C">
            <w:pPr>
              <w:spacing w:line="240" w:lineRule="auto"/>
              <w:ind w:firstLine="482" w:firstLineChars="200"/>
              <w:jc w:val="center"/>
              <w:rPr>
                <w:rFonts w:hint="default" w:ascii="Times New Roman" w:hAnsi="Times New Roman" w:cs="Times New Roman"/>
              </w:rPr>
            </w:pPr>
            <w:r>
              <w:rPr>
                <w:rFonts w:hint="default" w:ascii="Times New Roman" w:hAnsi="Times New Roman" w:cs="Times New Roman"/>
                <w:b/>
                <w:bCs/>
                <w:color w:val="auto"/>
                <w:szCs w:val="21"/>
                <w:highlight w:val="none"/>
                <w:u w:val="none"/>
              </w:rPr>
              <w:t>表2-</w:t>
            </w:r>
            <w:r>
              <w:rPr>
                <w:rFonts w:hint="default" w:ascii="Times New Roman" w:hAnsi="Times New Roman" w:cs="Times New Roman"/>
                <w:b/>
                <w:bCs/>
                <w:color w:val="auto"/>
                <w:szCs w:val="21"/>
                <w:highlight w:val="none"/>
                <w:u w:val="none"/>
                <w:lang w:val="en-US" w:eastAsia="zh-CN"/>
              </w:rPr>
              <w:t>3  项目设备清单一览表</w:t>
            </w:r>
          </w:p>
          <w:tbl>
            <w:tblPr>
              <w:tblStyle w:val="25"/>
              <w:tblpPr w:leftFromText="181" w:rightFromText="181" w:vertAnchor="text" w:horzAnchor="margin" w:tblpXSpec="center" w:tblpY="1"/>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173"/>
              <w:gridCol w:w="2713"/>
              <w:gridCol w:w="952"/>
              <w:gridCol w:w="1547"/>
            </w:tblGrid>
            <w:tr w14:paraId="38D160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tcBorders>
                    <w:tl2br w:val="nil"/>
                    <w:tr2bl w:val="nil"/>
                  </w:tcBorders>
                  <w:noWrap w:val="0"/>
                  <w:vAlign w:val="center"/>
                </w:tcPr>
                <w:p w14:paraId="39C82221">
                  <w:pPr>
                    <w:pStyle w:val="31"/>
                  </w:pPr>
                  <w:r>
                    <w:t>序号</w:t>
                  </w:r>
                </w:p>
              </w:tc>
              <w:tc>
                <w:tcPr>
                  <w:tcW w:w="1326" w:type="pct"/>
                  <w:tcBorders>
                    <w:tl2br w:val="nil"/>
                    <w:tr2bl w:val="nil"/>
                  </w:tcBorders>
                  <w:noWrap w:val="0"/>
                  <w:vAlign w:val="center"/>
                </w:tcPr>
                <w:p w14:paraId="6DEBBB03">
                  <w:pPr>
                    <w:pStyle w:val="31"/>
                  </w:pPr>
                  <w:r>
                    <w:t>名称</w:t>
                  </w:r>
                </w:p>
              </w:tc>
              <w:tc>
                <w:tcPr>
                  <w:tcW w:w="1656" w:type="pct"/>
                  <w:tcBorders>
                    <w:tl2br w:val="nil"/>
                    <w:tr2bl w:val="nil"/>
                  </w:tcBorders>
                  <w:noWrap w:val="0"/>
                  <w:vAlign w:val="center"/>
                </w:tcPr>
                <w:p w14:paraId="6D67E9F4">
                  <w:pPr>
                    <w:pStyle w:val="31"/>
                  </w:pPr>
                  <w:r>
                    <w:t>型号及规格</w:t>
                  </w:r>
                </w:p>
              </w:tc>
              <w:tc>
                <w:tcPr>
                  <w:tcW w:w="581" w:type="pct"/>
                  <w:tcBorders>
                    <w:tl2br w:val="nil"/>
                    <w:tr2bl w:val="nil"/>
                  </w:tcBorders>
                  <w:noWrap w:val="0"/>
                  <w:vAlign w:val="center"/>
                </w:tcPr>
                <w:p w14:paraId="58AF0DBD">
                  <w:pPr>
                    <w:pStyle w:val="31"/>
                  </w:pPr>
                  <w:r>
                    <w:t>数量(台)</w:t>
                  </w:r>
                </w:p>
              </w:tc>
              <w:tc>
                <w:tcPr>
                  <w:tcW w:w="944" w:type="pct"/>
                  <w:tcBorders>
                    <w:tl2br w:val="nil"/>
                    <w:tr2bl w:val="nil"/>
                  </w:tcBorders>
                  <w:noWrap w:val="0"/>
                  <w:vAlign w:val="center"/>
                </w:tcPr>
                <w:p w14:paraId="2113EAD4">
                  <w:pPr>
                    <w:pStyle w:val="31"/>
                  </w:pPr>
                  <w:r>
                    <w:t>备注</w:t>
                  </w:r>
                  <w:r>
                    <w:rPr>
                      <w:rFonts w:hint="eastAsia"/>
                    </w:rPr>
                    <w:t>/所用工序</w:t>
                  </w:r>
                </w:p>
              </w:tc>
            </w:tr>
            <w:tr w14:paraId="5BF6F1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2" w:type="pct"/>
                  <w:tcBorders>
                    <w:tl2br w:val="nil"/>
                    <w:tr2bl w:val="nil"/>
                  </w:tcBorders>
                  <w:noWrap w:val="0"/>
                  <w:vAlign w:val="top"/>
                </w:tcPr>
                <w:p w14:paraId="13749D37">
                  <w:pPr>
                    <w:pStyle w:val="31"/>
                    <w:rPr>
                      <w:rFonts w:hint="eastAsia"/>
                    </w:rPr>
                  </w:pPr>
                  <w:r>
                    <w:rPr>
                      <w:rFonts w:hint="eastAsia"/>
                    </w:rPr>
                    <w:t>1</w:t>
                  </w:r>
                </w:p>
              </w:tc>
              <w:tc>
                <w:tcPr>
                  <w:tcW w:w="1326" w:type="pct"/>
                  <w:tcBorders>
                    <w:tl2br w:val="nil"/>
                    <w:tr2bl w:val="nil"/>
                  </w:tcBorders>
                  <w:noWrap w:val="0"/>
                  <w:vAlign w:val="center"/>
                </w:tcPr>
                <w:p w14:paraId="576A99BE">
                  <w:pPr>
                    <w:pStyle w:val="31"/>
                    <w:rPr>
                      <w:rFonts w:hint="eastAsia"/>
                      <w:lang w:eastAsia="zh-CN"/>
                    </w:rPr>
                  </w:pPr>
                  <w:r>
                    <w:rPr>
                      <w:rFonts w:hint="eastAsia"/>
                      <w:lang w:eastAsia="zh-CN"/>
                    </w:rPr>
                    <w:t>钢带复绕机</w:t>
                  </w:r>
                </w:p>
              </w:tc>
              <w:tc>
                <w:tcPr>
                  <w:tcW w:w="1656" w:type="pct"/>
                  <w:tcBorders>
                    <w:tl2br w:val="nil"/>
                    <w:tr2bl w:val="nil"/>
                  </w:tcBorders>
                  <w:noWrap w:val="0"/>
                  <w:vAlign w:val="top"/>
                </w:tcPr>
                <w:p w14:paraId="499E6045">
                  <w:pPr>
                    <w:pStyle w:val="31"/>
                    <w:rPr>
                      <w:rFonts w:hint="default"/>
                      <w:lang w:val="en-US" w:eastAsia="zh-CN"/>
                    </w:rPr>
                  </w:pPr>
                  <w:r>
                    <w:rPr>
                      <w:rFonts w:hint="eastAsia"/>
                      <w:lang w:val="en-US" w:eastAsia="zh-CN"/>
                    </w:rPr>
                    <w:t>FQW80</w:t>
                  </w:r>
                </w:p>
              </w:tc>
              <w:tc>
                <w:tcPr>
                  <w:tcW w:w="581" w:type="pct"/>
                  <w:tcBorders>
                    <w:tl2br w:val="nil"/>
                    <w:tr2bl w:val="nil"/>
                  </w:tcBorders>
                  <w:noWrap w:val="0"/>
                  <w:vAlign w:val="top"/>
                </w:tcPr>
                <w:p w14:paraId="7E274380">
                  <w:pPr>
                    <w:pStyle w:val="31"/>
                    <w:rPr>
                      <w:rFonts w:hint="eastAsia"/>
                      <w:lang w:val="en-US" w:eastAsia="zh-CN"/>
                    </w:rPr>
                  </w:pPr>
                  <w:r>
                    <w:rPr>
                      <w:rFonts w:hint="eastAsia"/>
                      <w:lang w:val="en-US" w:eastAsia="zh-CN"/>
                    </w:rPr>
                    <w:t>2</w:t>
                  </w:r>
                </w:p>
              </w:tc>
              <w:tc>
                <w:tcPr>
                  <w:tcW w:w="944" w:type="pct"/>
                  <w:tcBorders>
                    <w:tl2br w:val="nil"/>
                    <w:tr2bl w:val="nil"/>
                  </w:tcBorders>
                  <w:noWrap w:val="0"/>
                  <w:vAlign w:val="top"/>
                </w:tcPr>
                <w:p w14:paraId="20C4AD16">
                  <w:pPr>
                    <w:pStyle w:val="31"/>
                    <w:rPr>
                      <w:rFonts w:hint="eastAsia"/>
                      <w:lang w:eastAsia="zh-CN"/>
                    </w:rPr>
                  </w:pPr>
                  <w:r>
                    <w:rPr>
                      <w:rFonts w:hint="eastAsia"/>
                      <w:lang w:eastAsia="zh-CN"/>
                    </w:rPr>
                    <w:t>备料工序</w:t>
                  </w:r>
                </w:p>
              </w:tc>
            </w:tr>
            <w:tr w14:paraId="0866B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492" w:type="pct"/>
                  <w:tcBorders>
                    <w:tl2br w:val="nil"/>
                    <w:tr2bl w:val="nil"/>
                  </w:tcBorders>
                  <w:noWrap w:val="0"/>
                  <w:vAlign w:val="center"/>
                </w:tcPr>
                <w:p w14:paraId="38D89C49">
                  <w:pPr>
                    <w:pStyle w:val="31"/>
                    <w:rPr>
                      <w:rFonts w:hint="eastAsia"/>
                    </w:rPr>
                  </w:pPr>
                  <w:r>
                    <w:rPr>
                      <w:rFonts w:hint="eastAsia"/>
                    </w:rPr>
                    <w:t>2</w:t>
                  </w:r>
                </w:p>
              </w:tc>
              <w:tc>
                <w:tcPr>
                  <w:tcW w:w="1326" w:type="pct"/>
                  <w:tcBorders>
                    <w:tl2br w:val="nil"/>
                    <w:tr2bl w:val="nil"/>
                  </w:tcBorders>
                  <w:noWrap w:val="0"/>
                  <w:vAlign w:val="center"/>
                </w:tcPr>
                <w:p w14:paraId="5D2C00E1">
                  <w:pPr>
                    <w:pStyle w:val="31"/>
                    <w:rPr>
                      <w:rFonts w:hint="eastAsia"/>
                      <w:lang w:eastAsia="zh-CN"/>
                    </w:rPr>
                  </w:pPr>
                  <w:r>
                    <w:rPr>
                      <w:rFonts w:hint="eastAsia"/>
                      <w:lang w:eastAsia="zh-CN"/>
                    </w:rPr>
                    <w:t>钢带预处理机</w:t>
                  </w:r>
                </w:p>
              </w:tc>
              <w:tc>
                <w:tcPr>
                  <w:tcW w:w="1656" w:type="pct"/>
                  <w:tcBorders>
                    <w:tl2br w:val="nil"/>
                    <w:tr2bl w:val="nil"/>
                  </w:tcBorders>
                  <w:noWrap w:val="0"/>
                  <w:vAlign w:val="center"/>
                </w:tcPr>
                <w:p w14:paraId="57C87E20">
                  <w:pPr>
                    <w:pStyle w:val="31"/>
                    <w:rPr>
                      <w:rFonts w:hint="eastAsia"/>
                      <w:lang w:eastAsia="zh-CN"/>
                    </w:rPr>
                  </w:pPr>
                  <w:r>
                    <w:rPr>
                      <w:rFonts w:hint="eastAsia"/>
                      <w:lang w:eastAsia="zh-CN"/>
                    </w:rPr>
                    <w:t>无</w:t>
                  </w:r>
                </w:p>
              </w:tc>
              <w:tc>
                <w:tcPr>
                  <w:tcW w:w="581" w:type="pct"/>
                  <w:tcBorders>
                    <w:tl2br w:val="nil"/>
                    <w:tr2bl w:val="nil"/>
                  </w:tcBorders>
                  <w:noWrap w:val="0"/>
                  <w:vAlign w:val="center"/>
                </w:tcPr>
                <w:p w14:paraId="33E1F5BA">
                  <w:pPr>
                    <w:pStyle w:val="31"/>
                    <w:rPr>
                      <w:rFonts w:hint="eastAsia"/>
                      <w:lang w:val="en-US" w:eastAsia="zh-CN"/>
                    </w:rPr>
                  </w:pPr>
                  <w:r>
                    <w:rPr>
                      <w:rFonts w:hint="eastAsia"/>
                      <w:lang w:val="en-US" w:eastAsia="zh-CN"/>
                    </w:rPr>
                    <w:t>2</w:t>
                  </w:r>
                </w:p>
              </w:tc>
              <w:tc>
                <w:tcPr>
                  <w:tcW w:w="944" w:type="pct"/>
                  <w:tcBorders>
                    <w:tl2br w:val="nil"/>
                    <w:tr2bl w:val="nil"/>
                  </w:tcBorders>
                  <w:noWrap w:val="0"/>
                  <w:vAlign w:val="center"/>
                </w:tcPr>
                <w:p w14:paraId="47C3C73E">
                  <w:pPr>
                    <w:pStyle w:val="31"/>
                    <w:rPr>
                      <w:rFonts w:hint="eastAsia"/>
                      <w:lang w:eastAsia="zh-CN"/>
                    </w:rPr>
                  </w:pPr>
                  <w:r>
                    <w:rPr>
                      <w:rFonts w:hint="eastAsia"/>
                      <w:lang w:eastAsia="zh-CN"/>
                    </w:rPr>
                    <w:t>成型工序</w:t>
                  </w:r>
                </w:p>
              </w:tc>
            </w:tr>
            <w:tr w14:paraId="00393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492" w:type="pct"/>
                  <w:tcBorders>
                    <w:tl2br w:val="nil"/>
                    <w:tr2bl w:val="nil"/>
                  </w:tcBorders>
                  <w:noWrap w:val="0"/>
                  <w:vAlign w:val="center"/>
                </w:tcPr>
                <w:p w14:paraId="0B0080C4">
                  <w:pPr>
                    <w:pStyle w:val="31"/>
                    <w:rPr>
                      <w:rFonts w:hint="eastAsia"/>
                    </w:rPr>
                  </w:pPr>
                  <w:r>
                    <w:rPr>
                      <w:rFonts w:hint="eastAsia"/>
                    </w:rPr>
                    <w:t>3</w:t>
                  </w:r>
                </w:p>
              </w:tc>
              <w:tc>
                <w:tcPr>
                  <w:tcW w:w="1326" w:type="pct"/>
                  <w:tcBorders>
                    <w:tl2br w:val="nil"/>
                    <w:tr2bl w:val="nil"/>
                  </w:tcBorders>
                  <w:noWrap w:val="0"/>
                  <w:vAlign w:val="center"/>
                </w:tcPr>
                <w:p w14:paraId="3E31588D">
                  <w:pPr>
                    <w:pStyle w:val="31"/>
                    <w:rPr>
                      <w:rFonts w:hint="eastAsia"/>
                      <w:lang w:eastAsia="zh-CN"/>
                    </w:rPr>
                  </w:pPr>
                  <w:r>
                    <w:rPr>
                      <w:rFonts w:hint="eastAsia"/>
                      <w:lang w:eastAsia="zh-CN"/>
                    </w:rPr>
                    <w:t>药芯焊丝成型机</w:t>
                  </w:r>
                </w:p>
              </w:tc>
              <w:tc>
                <w:tcPr>
                  <w:tcW w:w="1656" w:type="pct"/>
                  <w:tcBorders>
                    <w:tl2br w:val="nil"/>
                    <w:tr2bl w:val="nil"/>
                  </w:tcBorders>
                  <w:noWrap w:val="0"/>
                  <w:vAlign w:val="center"/>
                </w:tcPr>
                <w:p w14:paraId="6EB7DCF4">
                  <w:pPr>
                    <w:pStyle w:val="31"/>
                    <w:rPr>
                      <w:rFonts w:hint="default"/>
                      <w:lang w:val="en-US" w:eastAsia="zh-CN"/>
                    </w:rPr>
                  </w:pPr>
                  <w:r>
                    <w:rPr>
                      <w:rFonts w:hint="eastAsia"/>
                      <w:lang w:val="en-US" w:eastAsia="zh-CN"/>
                    </w:rPr>
                    <w:t>CXJ8/160</w:t>
                  </w:r>
                </w:p>
              </w:tc>
              <w:tc>
                <w:tcPr>
                  <w:tcW w:w="581" w:type="pct"/>
                  <w:tcBorders>
                    <w:tl2br w:val="nil"/>
                    <w:tr2bl w:val="nil"/>
                  </w:tcBorders>
                  <w:noWrap w:val="0"/>
                  <w:vAlign w:val="center"/>
                </w:tcPr>
                <w:p w14:paraId="58F81221">
                  <w:pPr>
                    <w:pStyle w:val="31"/>
                    <w:rPr>
                      <w:rFonts w:hint="eastAsia"/>
                      <w:lang w:val="en-US" w:eastAsia="zh-CN"/>
                    </w:rPr>
                  </w:pPr>
                  <w:r>
                    <w:rPr>
                      <w:rFonts w:hint="eastAsia"/>
                      <w:lang w:val="en-US" w:eastAsia="zh-CN"/>
                    </w:rPr>
                    <w:t>2</w:t>
                  </w:r>
                </w:p>
              </w:tc>
              <w:tc>
                <w:tcPr>
                  <w:tcW w:w="944" w:type="pct"/>
                  <w:tcBorders>
                    <w:tl2br w:val="nil"/>
                    <w:tr2bl w:val="nil"/>
                  </w:tcBorders>
                  <w:noWrap w:val="0"/>
                  <w:vAlign w:val="center"/>
                </w:tcPr>
                <w:p w14:paraId="5378DE31">
                  <w:pPr>
                    <w:pStyle w:val="31"/>
                    <w:jc w:val="center"/>
                  </w:pPr>
                  <w:r>
                    <w:rPr>
                      <w:rFonts w:hint="eastAsia"/>
                      <w:lang w:eastAsia="zh-CN"/>
                    </w:rPr>
                    <w:t>成型工序</w:t>
                  </w:r>
                </w:p>
              </w:tc>
            </w:tr>
            <w:tr w14:paraId="346EBC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652C62D4">
                  <w:pPr>
                    <w:pStyle w:val="31"/>
                    <w:rPr>
                      <w:rFonts w:hint="eastAsia"/>
                    </w:rPr>
                  </w:pPr>
                  <w:r>
                    <w:rPr>
                      <w:rFonts w:hint="eastAsia"/>
                    </w:rPr>
                    <w:t>4</w:t>
                  </w:r>
                </w:p>
              </w:tc>
              <w:tc>
                <w:tcPr>
                  <w:tcW w:w="1326" w:type="pct"/>
                  <w:tcBorders>
                    <w:tl2br w:val="nil"/>
                    <w:tr2bl w:val="nil"/>
                  </w:tcBorders>
                  <w:noWrap w:val="0"/>
                  <w:vAlign w:val="center"/>
                </w:tcPr>
                <w:p w14:paraId="62031309">
                  <w:pPr>
                    <w:pStyle w:val="31"/>
                    <w:rPr>
                      <w:rFonts w:hint="eastAsia"/>
                      <w:lang w:eastAsia="zh-CN"/>
                    </w:rPr>
                  </w:pPr>
                  <w:r>
                    <w:rPr>
                      <w:rFonts w:hint="eastAsia"/>
                      <w:lang w:eastAsia="zh-CN"/>
                    </w:rPr>
                    <w:t>药芯焊丝拉丝机</w:t>
                  </w:r>
                </w:p>
              </w:tc>
              <w:tc>
                <w:tcPr>
                  <w:tcW w:w="1656" w:type="pct"/>
                  <w:tcBorders>
                    <w:tl2br w:val="nil"/>
                    <w:tr2bl w:val="nil"/>
                  </w:tcBorders>
                  <w:noWrap w:val="0"/>
                  <w:vAlign w:val="center"/>
                </w:tcPr>
                <w:p w14:paraId="3F8B7EA5">
                  <w:pPr>
                    <w:pStyle w:val="31"/>
                    <w:rPr>
                      <w:rFonts w:hint="default"/>
                      <w:lang w:val="en-US" w:eastAsia="zh-CN"/>
                    </w:rPr>
                  </w:pPr>
                  <w:r>
                    <w:rPr>
                      <w:rFonts w:hint="eastAsia"/>
                      <w:lang w:val="en-US" w:eastAsia="zh-CN"/>
                    </w:rPr>
                    <w:t>LZ8/500</w:t>
                  </w:r>
                </w:p>
              </w:tc>
              <w:tc>
                <w:tcPr>
                  <w:tcW w:w="581" w:type="pct"/>
                  <w:tcBorders>
                    <w:tl2br w:val="nil"/>
                    <w:tr2bl w:val="nil"/>
                  </w:tcBorders>
                  <w:noWrap w:val="0"/>
                  <w:vAlign w:val="center"/>
                </w:tcPr>
                <w:p w14:paraId="6512EA08">
                  <w:pPr>
                    <w:pStyle w:val="31"/>
                    <w:rPr>
                      <w:rFonts w:hint="eastAsia"/>
                      <w:lang w:val="en-US" w:eastAsia="zh-CN"/>
                    </w:rPr>
                  </w:pPr>
                  <w:r>
                    <w:rPr>
                      <w:rFonts w:hint="eastAsia"/>
                      <w:lang w:val="en-US" w:eastAsia="zh-CN"/>
                    </w:rPr>
                    <w:t>3</w:t>
                  </w:r>
                </w:p>
              </w:tc>
              <w:tc>
                <w:tcPr>
                  <w:tcW w:w="944" w:type="pct"/>
                  <w:tcBorders>
                    <w:tl2br w:val="nil"/>
                    <w:tr2bl w:val="nil"/>
                  </w:tcBorders>
                  <w:noWrap w:val="0"/>
                  <w:vAlign w:val="top"/>
                </w:tcPr>
                <w:p w14:paraId="085702AD">
                  <w:pPr>
                    <w:pStyle w:val="31"/>
                  </w:pPr>
                  <w:r>
                    <w:rPr>
                      <w:rFonts w:hint="eastAsia"/>
                      <w:lang w:eastAsia="zh-CN"/>
                    </w:rPr>
                    <w:t>成型工序</w:t>
                  </w:r>
                </w:p>
              </w:tc>
            </w:tr>
            <w:tr w14:paraId="13419D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76A7BCCB">
                  <w:pPr>
                    <w:pStyle w:val="31"/>
                    <w:rPr>
                      <w:rFonts w:hint="eastAsia"/>
                    </w:rPr>
                  </w:pPr>
                  <w:r>
                    <w:rPr>
                      <w:rFonts w:hint="eastAsia"/>
                    </w:rPr>
                    <w:t>5</w:t>
                  </w:r>
                </w:p>
              </w:tc>
              <w:tc>
                <w:tcPr>
                  <w:tcW w:w="1326" w:type="pct"/>
                  <w:tcBorders>
                    <w:tl2br w:val="nil"/>
                    <w:tr2bl w:val="nil"/>
                  </w:tcBorders>
                  <w:noWrap w:val="0"/>
                  <w:vAlign w:val="center"/>
                </w:tcPr>
                <w:p w14:paraId="702ECC8D">
                  <w:pPr>
                    <w:pStyle w:val="31"/>
                    <w:rPr>
                      <w:rFonts w:hint="eastAsia"/>
                      <w:lang w:eastAsia="zh-CN"/>
                    </w:rPr>
                  </w:pPr>
                  <w:r>
                    <w:rPr>
                      <w:rFonts w:hint="eastAsia"/>
                      <w:lang w:eastAsia="zh-CN"/>
                    </w:rPr>
                    <w:t>药芯焊丝装桶机</w:t>
                  </w:r>
                </w:p>
              </w:tc>
              <w:tc>
                <w:tcPr>
                  <w:tcW w:w="1656" w:type="pct"/>
                  <w:tcBorders>
                    <w:tl2br w:val="nil"/>
                    <w:tr2bl w:val="nil"/>
                  </w:tcBorders>
                  <w:noWrap w:val="0"/>
                  <w:vAlign w:val="center"/>
                </w:tcPr>
                <w:p w14:paraId="3B408513">
                  <w:pPr>
                    <w:pStyle w:val="31"/>
                    <w:rPr>
                      <w:rFonts w:hint="default"/>
                      <w:lang w:val="en-US" w:eastAsia="zh-CN"/>
                    </w:rPr>
                  </w:pPr>
                  <w:r>
                    <w:rPr>
                      <w:rFonts w:hint="eastAsia"/>
                      <w:lang w:val="en-US" w:eastAsia="zh-CN"/>
                    </w:rPr>
                    <w:t>TZJ500</w:t>
                  </w:r>
                </w:p>
              </w:tc>
              <w:tc>
                <w:tcPr>
                  <w:tcW w:w="581" w:type="pct"/>
                  <w:tcBorders>
                    <w:tl2br w:val="nil"/>
                    <w:tr2bl w:val="nil"/>
                  </w:tcBorders>
                  <w:noWrap w:val="0"/>
                  <w:vAlign w:val="center"/>
                </w:tcPr>
                <w:p w14:paraId="74FB54C9">
                  <w:pPr>
                    <w:pStyle w:val="31"/>
                    <w:rPr>
                      <w:rFonts w:hint="eastAsia"/>
                      <w:lang w:val="en-US" w:eastAsia="zh-CN"/>
                    </w:rPr>
                  </w:pPr>
                  <w:r>
                    <w:rPr>
                      <w:rFonts w:hint="eastAsia"/>
                      <w:lang w:val="en-US" w:eastAsia="zh-CN"/>
                    </w:rPr>
                    <w:t>2</w:t>
                  </w:r>
                </w:p>
              </w:tc>
              <w:tc>
                <w:tcPr>
                  <w:tcW w:w="944" w:type="pct"/>
                  <w:tcBorders>
                    <w:tl2br w:val="nil"/>
                    <w:tr2bl w:val="nil"/>
                  </w:tcBorders>
                  <w:noWrap w:val="0"/>
                  <w:vAlign w:val="top"/>
                </w:tcPr>
                <w:p w14:paraId="5F13F3BC">
                  <w:pPr>
                    <w:pStyle w:val="31"/>
                    <w:rPr>
                      <w:rFonts w:hint="eastAsia"/>
                      <w:lang w:eastAsia="zh-CN"/>
                    </w:rPr>
                  </w:pPr>
                  <w:r>
                    <w:rPr>
                      <w:rFonts w:hint="eastAsia"/>
                      <w:lang w:eastAsia="zh-CN"/>
                    </w:rPr>
                    <w:t>包装工序</w:t>
                  </w:r>
                </w:p>
              </w:tc>
            </w:tr>
            <w:tr w14:paraId="508D2F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240401A2">
                  <w:pPr>
                    <w:pStyle w:val="31"/>
                    <w:rPr>
                      <w:rFonts w:hint="eastAsia"/>
                    </w:rPr>
                  </w:pPr>
                  <w:r>
                    <w:rPr>
                      <w:rFonts w:hint="eastAsia"/>
                    </w:rPr>
                    <w:t>6</w:t>
                  </w:r>
                </w:p>
              </w:tc>
              <w:tc>
                <w:tcPr>
                  <w:tcW w:w="1326" w:type="pct"/>
                  <w:tcBorders>
                    <w:tl2br w:val="nil"/>
                    <w:tr2bl w:val="nil"/>
                  </w:tcBorders>
                  <w:noWrap w:val="0"/>
                  <w:vAlign w:val="center"/>
                </w:tcPr>
                <w:p w14:paraId="5C8A4C05">
                  <w:pPr>
                    <w:pStyle w:val="31"/>
                    <w:rPr>
                      <w:rFonts w:hint="eastAsia"/>
                      <w:lang w:eastAsia="zh-CN"/>
                    </w:rPr>
                  </w:pPr>
                  <w:r>
                    <w:rPr>
                      <w:rFonts w:hint="eastAsia"/>
                      <w:lang w:eastAsia="zh-CN"/>
                    </w:rPr>
                    <w:t>药芯焊丝层绕机</w:t>
                  </w:r>
                </w:p>
              </w:tc>
              <w:tc>
                <w:tcPr>
                  <w:tcW w:w="1656" w:type="pct"/>
                  <w:tcBorders>
                    <w:tl2br w:val="nil"/>
                    <w:tr2bl w:val="nil"/>
                  </w:tcBorders>
                  <w:noWrap w:val="0"/>
                  <w:vAlign w:val="center"/>
                </w:tcPr>
                <w:p w14:paraId="45A713E4">
                  <w:pPr>
                    <w:pStyle w:val="31"/>
                    <w:rPr>
                      <w:rFonts w:hint="default"/>
                      <w:lang w:val="en-US" w:eastAsia="zh-CN"/>
                    </w:rPr>
                  </w:pPr>
                  <w:r>
                    <w:rPr>
                      <w:rFonts w:hint="eastAsia"/>
                      <w:lang w:val="en-US" w:eastAsia="zh-CN"/>
                    </w:rPr>
                    <w:t>CRJ800</w:t>
                  </w:r>
                </w:p>
              </w:tc>
              <w:tc>
                <w:tcPr>
                  <w:tcW w:w="581" w:type="pct"/>
                  <w:tcBorders>
                    <w:tl2br w:val="nil"/>
                    <w:tr2bl w:val="nil"/>
                  </w:tcBorders>
                  <w:noWrap w:val="0"/>
                  <w:vAlign w:val="center"/>
                </w:tcPr>
                <w:p w14:paraId="21251B1B">
                  <w:pPr>
                    <w:pStyle w:val="31"/>
                    <w:rPr>
                      <w:rFonts w:hint="eastAsia"/>
                      <w:lang w:val="en-US" w:eastAsia="zh-CN"/>
                    </w:rPr>
                  </w:pPr>
                  <w:r>
                    <w:rPr>
                      <w:rFonts w:hint="eastAsia"/>
                      <w:lang w:val="en-US" w:eastAsia="zh-CN"/>
                    </w:rPr>
                    <w:t>3</w:t>
                  </w:r>
                </w:p>
              </w:tc>
              <w:tc>
                <w:tcPr>
                  <w:tcW w:w="944" w:type="pct"/>
                  <w:tcBorders>
                    <w:tl2br w:val="nil"/>
                    <w:tr2bl w:val="nil"/>
                  </w:tcBorders>
                  <w:noWrap w:val="0"/>
                  <w:vAlign w:val="top"/>
                </w:tcPr>
                <w:p w14:paraId="26EBE114">
                  <w:pPr>
                    <w:pStyle w:val="31"/>
                    <w:rPr>
                      <w:rFonts w:hint="eastAsia"/>
                      <w:lang w:eastAsia="zh-CN"/>
                    </w:rPr>
                  </w:pPr>
                  <w:r>
                    <w:rPr>
                      <w:rFonts w:hint="eastAsia"/>
                      <w:lang w:eastAsia="zh-CN"/>
                    </w:rPr>
                    <w:t>包装工序</w:t>
                  </w:r>
                </w:p>
              </w:tc>
            </w:tr>
            <w:tr w14:paraId="5FE4DB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166D6916">
                  <w:pPr>
                    <w:pStyle w:val="31"/>
                    <w:rPr>
                      <w:rFonts w:hint="eastAsia"/>
                      <w:lang w:val="en-US" w:eastAsia="zh-CN"/>
                    </w:rPr>
                  </w:pPr>
                  <w:r>
                    <w:rPr>
                      <w:rFonts w:hint="eastAsia"/>
                      <w:lang w:val="en-US" w:eastAsia="zh-CN"/>
                    </w:rPr>
                    <w:t>7</w:t>
                  </w:r>
                </w:p>
              </w:tc>
              <w:tc>
                <w:tcPr>
                  <w:tcW w:w="1326" w:type="pct"/>
                  <w:tcBorders>
                    <w:tl2br w:val="nil"/>
                    <w:tr2bl w:val="nil"/>
                  </w:tcBorders>
                  <w:noWrap w:val="0"/>
                  <w:vAlign w:val="center"/>
                </w:tcPr>
                <w:p w14:paraId="44B631AB">
                  <w:pPr>
                    <w:pStyle w:val="31"/>
                    <w:rPr>
                      <w:rFonts w:hint="eastAsia"/>
                      <w:lang w:eastAsia="zh-CN"/>
                    </w:rPr>
                  </w:pPr>
                  <w:r>
                    <w:rPr>
                      <w:rFonts w:hint="eastAsia"/>
                      <w:lang w:eastAsia="zh-CN"/>
                    </w:rPr>
                    <w:t>筛粉机</w:t>
                  </w:r>
                </w:p>
              </w:tc>
              <w:tc>
                <w:tcPr>
                  <w:tcW w:w="1656" w:type="pct"/>
                  <w:tcBorders>
                    <w:tl2br w:val="nil"/>
                    <w:tr2bl w:val="nil"/>
                  </w:tcBorders>
                  <w:noWrap w:val="0"/>
                  <w:vAlign w:val="center"/>
                </w:tcPr>
                <w:p w14:paraId="5BC2A7BC">
                  <w:pPr>
                    <w:pStyle w:val="31"/>
                    <w:rPr>
                      <w:rFonts w:hint="default"/>
                      <w:lang w:val="en-US" w:eastAsia="zh-CN"/>
                    </w:rPr>
                  </w:pPr>
                  <w:r>
                    <w:rPr>
                      <w:rFonts w:hint="eastAsia"/>
                      <w:lang w:val="en-US" w:eastAsia="zh-CN"/>
                    </w:rPr>
                    <w:t>ZSJ800</w:t>
                  </w:r>
                </w:p>
              </w:tc>
              <w:tc>
                <w:tcPr>
                  <w:tcW w:w="581" w:type="pct"/>
                  <w:tcBorders>
                    <w:tl2br w:val="nil"/>
                    <w:tr2bl w:val="nil"/>
                  </w:tcBorders>
                  <w:noWrap w:val="0"/>
                  <w:vAlign w:val="center"/>
                </w:tcPr>
                <w:p w14:paraId="7679BA04">
                  <w:pPr>
                    <w:pStyle w:val="31"/>
                    <w:rPr>
                      <w:rFonts w:hint="eastAsia"/>
                      <w:lang w:val="en-US" w:eastAsia="zh-CN"/>
                    </w:rPr>
                  </w:pPr>
                  <w:r>
                    <w:rPr>
                      <w:rFonts w:hint="eastAsia"/>
                      <w:lang w:val="en-US" w:eastAsia="zh-CN"/>
                    </w:rPr>
                    <w:t>2</w:t>
                  </w:r>
                </w:p>
              </w:tc>
              <w:tc>
                <w:tcPr>
                  <w:tcW w:w="944" w:type="pct"/>
                  <w:tcBorders>
                    <w:tl2br w:val="nil"/>
                    <w:tr2bl w:val="nil"/>
                  </w:tcBorders>
                  <w:noWrap w:val="0"/>
                  <w:vAlign w:val="top"/>
                </w:tcPr>
                <w:p w14:paraId="1375BF3C">
                  <w:pPr>
                    <w:pStyle w:val="31"/>
                    <w:jc w:val="center"/>
                  </w:pPr>
                  <w:r>
                    <w:rPr>
                      <w:rFonts w:hint="eastAsia"/>
                      <w:lang w:eastAsia="zh-CN"/>
                    </w:rPr>
                    <w:t>备料工序</w:t>
                  </w:r>
                </w:p>
              </w:tc>
            </w:tr>
            <w:tr w14:paraId="0E20EA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72984F07">
                  <w:pPr>
                    <w:pStyle w:val="31"/>
                    <w:rPr>
                      <w:rFonts w:hint="eastAsia"/>
                      <w:lang w:val="en-US" w:eastAsia="zh-CN"/>
                    </w:rPr>
                  </w:pPr>
                  <w:r>
                    <w:rPr>
                      <w:rFonts w:hint="eastAsia"/>
                      <w:lang w:val="en-US" w:eastAsia="zh-CN"/>
                    </w:rPr>
                    <w:t>8</w:t>
                  </w:r>
                </w:p>
              </w:tc>
              <w:tc>
                <w:tcPr>
                  <w:tcW w:w="1326" w:type="pct"/>
                  <w:tcBorders>
                    <w:tl2br w:val="nil"/>
                    <w:tr2bl w:val="nil"/>
                  </w:tcBorders>
                  <w:noWrap w:val="0"/>
                  <w:vAlign w:val="center"/>
                </w:tcPr>
                <w:p w14:paraId="07257D1D">
                  <w:pPr>
                    <w:pStyle w:val="31"/>
                    <w:rPr>
                      <w:rFonts w:hint="eastAsia"/>
                      <w:lang w:eastAsia="zh-CN"/>
                    </w:rPr>
                  </w:pPr>
                  <w:r>
                    <w:rPr>
                      <w:rFonts w:hint="eastAsia"/>
                      <w:lang w:eastAsia="zh-CN"/>
                    </w:rPr>
                    <w:t>混粉机</w:t>
                  </w:r>
                </w:p>
              </w:tc>
              <w:tc>
                <w:tcPr>
                  <w:tcW w:w="1656" w:type="pct"/>
                  <w:tcBorders>
                    <w:tl2br w:val="nil"/>
                    <w:tr2bl w:val="nil"/>
                  </w:tcBorders>
                  <w:noWrap w:val="0"/>
                  <w:vAlign w:val="center"/>
                </w:tcPr>
                <w:p w14:paraId="7CF3CCA6">
                  <w:pPr>
                    <w:pStyle w:val="31"/>
                    <w:rPr>
                      <w:rFonts w:hint="default"/>
                      <w:lang w:val="en-US" w:eastAsia="zh-CN"/>
                    </w:rPr>
                  </w:pPr>
                  <w:r>
                    <w:rPr>
                      <w:rFonts w:hint="eastAsia"/>
                      <w:lang w:val="en-US" w:eastAsia="zh-CN"/>
                    </w:rPr>
                    <w:t>HFJ300</w:t>
                  </w:r>
                </w:p>
              </w:tc>
              <w:tc>
                <w:tcPr>
                  <w:tcW w:w="581" w:type="pct"/>
                  <w:tcBorders>
                    <w:tl2br w:val="nil"/>
                    <w:tr2bl w:val="nil"/>
                  </w:tcBorders>
                  <w:noWrap w:val="0"/>
                  <w:vAlign w:val="center"/>
                </w:tcPr>
                <w:p w14:paraId="3A3446C9">
                  <w:pPr>
                    <w:pStyle w:val="31"/>
                    <w:jc w:val="center"/>
                  </w:pPr>
                  <w:r>
                    <w:rPr>
                      <w:rFonts w:hint="eastAsia"/>
                      <w:lang w:val="en-US" w:eastAsia="zh-CN"/>
                    </w:rPr>
                    <w:t>2</w:t>
                  </w:r>
                </w:p>
              </w:tc>
              <w:tc>
                <w:tcPr>
                  <w:tcW w:w="944" w:type="pct"/>
                  <w:tcBorders>
                    <w:tl2br w:val="nil"/>
                    <w:tr2bl w:val="nil"/>
                  </w:tcBorders>
                  <w:noWrap w:val="0"/>
                  <w:vAlign w:val="top"/>
                </w:tcPr>
                <w:p w14:paraId="47FA8AE6">
                  <w:pPr>
                    <w:pStyle w:val="31"/>
                    <w:jc w:val="center"/>
                  </w:pPr>
                  <w:r>
                    <w:rPr>
                      <w:rFonts w:hint="eastAsia"/>
                      <w:lang w:eastAsia="zh-CN"/>
                    </w:rPr>
                    <w:t>备料工序</w:t>
                  </w:r>
                </w:p>
              </w:tc>
            </w:tr>
            <w:tr w14:paraId="4FC634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1FA6F8F2">
                  <w:pPr>
                    <w:pStyle w:val="31"/>
                    <w:rPr>
                      <w:rFonts w:hint="eastAsia"/>
                      <w:lang w:val="en-US" w:eastAsia="zh-CN"/>
                    </w:rPr>
                  </w:pPr>
                  <w:r>
                    <w:rPr>
                      <w:rFonts w:hint="eastAsia"/>
                      <w:lang w:val="en-US" w:eastAsia="zh-CN"/>
                    </w:rPr>
                    <w:t>9</w:t>
                  </w:r>
                </w:p>
              </w:tc>
              <w:tc>
                <w:tcPr>
                  <w:tcW w:w="1326" w:type="pct"/>
                  <w:tcBorders>
                    <w:tl2br w:val="nil"/>
                    <w:tr2bl w:val="nil"/>
                  </w:tcBorders>
                  <w:noWrap w:val="0"/>
                  <w:vAlign w:val="center"/>
                </w:tcPr>
                <w:p w14:paraId="03E888D7">
                  <w:pPr>
                    <w:pStyle w:val="31"/>
                    <w:rPr>
                      <w:rFonts w:hint="eastAsia"/>
                      <w:lang w:eastAsia="zh-CN"/>
                    </w:rPr>
                  </w:pPr>
                  <w:r>
                    <w:rPr>
                      <w:rFonts w:hint="eastAsia"/>
                      <w:lang w:eastAsia="zh-CN"/>
                    </w:rPr>
                    <w:t>箱式电阻炉</w:t>
                  </w:r>
                </w:p>
              </w:tc>
              <w:tc>
                <w:tcPr>
                  <w:tcW w:w="1656" w:type="pct"/>
                  <w:tcBorders>
                    <w:tl2br w:val="nil"/>
                    <w:tr2bl w:val="nil"/>
                  </w:tcBorders>
                  <w:noWrap w:val="0"/>
                  <w:vAlign w:val="center"/>
                </w:tcPr>
                <w:p w14:paraId="6E165B5C">
                  <w:pPr>
                    <w:pStyle w:val="31"/>
                    <w:rPr>
                      <w:rFonts w:hint="default"/>
                      <w:lang w:val="en-US" w:eastAsia="zh-CN"/>
                    </w:rPr>
                  </w:pPr>
                  <w:r>
                    <w:rPr>
                      <w:rFonts w:hint="eastAsia"/>
                      <w:lang w:val="en-US" w:eastAsia="zh-CN"/>
                    </w:rPr>
                    <w:t>DZL1000</w:t>
                  </w:r>
                </w:p>
              </w:tc>
              <w:tc>
                <w:tcPr>
                  <w:tcW w:w="581" w:type="pct"/>
                  <w:tcBorders>
                    <w:tl2br w:val="nil"/>
                    <w:tr2bl w:val="nil"/>
                  </w:tcBorders>
                  <w:noWrap w:val="0"/>
                  <w:vAlign w:val="center"/>
                </w:tcPr>
                <w:p w14:paraId="698F7216">
                  <w:pPr>
                    <w:pStyle w:val="31"/>
                    <w:jc w:val="center"/>
                  </w:pPr>
                  <w:r>
                    <w:rPr>
                      <w:rFonts w:hint="eastAsia"/>
                      <w:lang w:val="en-US" w:eastAsia="zh-CN"/>
                    </w:rPr>
                    <w:t>2</w:t>
                  </w:r>
                </w:p>
              </w:tc>
              <w:tc>
                <w:tcPr>
                  <w:tcW w:w="944" w:type="pct"/>
                  <w:tcBorders>
                    <w:tl2br w:val="nil"/>
                    <w:tr2bl w:val="nil"/>
                  </w:tcBorders>
                  <w:noWrap w:val="0"/>
                  <w:vAlign w:val="top"/>
                </w:tcPr>
                <w:p w14:paraId="3113E055">
                  <w:pPr>
                    <w:pStyle w:val="31"/>
                  </w:pPr>
                  <w:r>
                    <w:rPr>
                      <w:rFonts w:hint="eastAsia"/>
                      <w:lang w:eastAsia="zh-CN"/>
                    </w:rPr>
                    <w:t>备料工序</w:t>
                  </w:r>
                </w:p>
              </w:tc>
            </w:tr>
            <w:tr w14:paraId="3404DD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57AD9CDD">
                  <w:pPr>
                    <w:pStyle w:val="31"/>
                    <w:rPr>
                      <w:rFonts w:hint="default"/>
                      <w:lang w:val="en-US" w:eastAsia="zh-CN"/>
                    </w:rPr>
                  </w:pPr>
                  <w:r>
                    <w:rPr>
                      <w:rFonts w:hint="eastAsia"/>
                      <w:lang w:val="en-US" w:eastAsia="zh-CN"/>
                    </w:rPr>
                    <w:t>10</w:t>
                  </w:r>
                </w:p>
              </w:tc>
              <w:tc>
                <w:tcPr>
                  <w:tcW w:w="1326" w:type="pct"/>
                  <w:tcBorders>
                    <w:tl2br w:val="nil"/>
                    <w:tr2bl w:val="nil"/>
                  </w:tcBorders>
                  <w:noWrap w:val="0"/>
                  <w:vAlign w:val="center"/>
                </w:tcPr>
                <w:p w14:paraId="19241F18">
                  <w:pPr>
                    <w:pStyle w:val="31"/>
                    <w:rPr>
                      <w:rFonts w:hint="eastAsia"/>
                      <w:lang w:eastAsia="zh-CN"/>
                    </w:rPr>
                  </w:pPr>
                  <w:r>
                    <w:rPr>
                      <w:rFonts w:hint="eastAsia"/>
                      <w:lang w:eastAsia="zh-CN"/>
                    </w:rPr>
                    <w:t>空压机</w:t>
                  </w:r>
                </w:p>
              </w:tc>
              <w:tc>
                <w:tcPr>
                  <w:tcW w:w="1656" w:type="pct"/>
                  <w:tcBorders>
                    <w:tl2br w:val="nil"/>
                    <w:tr2bl w:val="nil"/>
                  </w:tcBorders>
                  <w:noWrap w:val="0"/>
                  <w:vAlign w:val="center"/>
                </w:tcPr>
                <w:p w14:paraId="4FCE3615">
                  <w:pPr>
                    <w:pStyle w:val="31"/>
                    <w:rPr>
                      <w:rFonts w:hint="default"/>
                      <w:lang w:val="en-US" w:eastAsia="zh-CN"/>
                    </w:rPr>
                  </w:pPr>
                  <w:r>
                    <w:rPr>
                      <w:rFonts w:hint="eastAsia"/>
                      <w:lang w:val="en-US" w:eastAsia="zh-CN"/>
                    </w:rPr>
                    <w:t>KYJ22</w:t>
                  </w:r>
                </w:p>
              </w:tc>
              <w:tc>
                <w:tcPr>
                  <w:tcW w:w="581" w:type="pct"/>
                  <w:tcBorders>
                    <w:tl2br w:val="nil"/>
                    <w:tr2bl w:val="nil"/>
                  </w:tcBorders>
                  <w:noWrap w:val="0"/>
                  <w:vAlign w:val="center"/>
                </w:tcPr>
                <w:p w14:paraId="2C9ACF67">
                  <w:pPr>
                    <w:pStyle w:val="31"/>
                    <w:jc w:val="center"/>
                  </w:pPr>
                  <w:r>
                    <w:rPr>
                      <w:rFonts w:hint="eastAsia"/>
                      <w:lang w:val="en-US" w:eastAsia="zh-CN"/>
                    </w:rPr>
                    <w:t>2</w:t>
                  </w:r>
                </w:p>
              </w:tc>
              <w:tc>
                <w:tcPr>
                  <w:tcW w:w="944" w:type="pct"/>
                  <w:tcBorders>
                    <w:tl2br w:val="nil"/>
                    <w:tr2bl w:val="nil"/>
                  </w:tcBorders>
                  <w:noWrap w:val="0"/>
                  <w:vAlign w:val="top"/>
                </w:tcPr>
                <w:p w14:paraId="65F8EEFC">
                  <w:pPr>
                    <w:pStyle w:val="31"/>
                    <w:rPr>
                      <w:rFonts w:hint="eastAsia"/>
                      <w:lang w:eastAsia="zh-CN"/>
                    </w:rPr>
                  </w:pPr>
                  <w:r>
                    <w:rPr>
                      <w:rFonts w:hint="eastAsia"/>
                      <w:lang w:eastAsia="zh-CN"/>
                    </w:rPr>
                    <w:t>成型工序</w:t>
                  </w:r>
                </w:p>
              </w:tc>
            </w:tr>
            <w:tr w14:paraId="36030D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1042F298">
                  <w:pPr>
                    <w:pStyle w:val="31"/>
                    <w:rPr>
                      <w:rFonts w:hint="default"/>
                      <w:lang w:val="en-US" w:eastAsia="zh-CN"/>
                    </w:rPr>
                  </w:pPr>
                  <w:r>
                    <w:rPr>
                      <w:rFonts w:hint="eastAsia"/>
                      <w:lang w:val="en-US" w:eastAsia="zh-CN"/>
                    </w:rPr>
                    <w:t>11</w:t>
                  </w:r>
                </w:p>
              </w:tc>
              <w:tc>
                <w:tcPr>
                  <w:tcW w:w="1326" w:type="pct"/>
                  <w:tcBorders>
                    <w:tl2br w:val="nil"/>
                    <w:tr2bl w:val="nil"/>
                  </w:tcBorders>
                  <w:noWrap w:val="0"/>
                  <w:vAlign w:val="center"/>
                </w:tcPr>
                <w:p w14:paraId="30F2475F">
                  <w:pPr>
                    <w:pStyle w:val="31"/>
                    <w:rPr>
                      <w:rFonts w:hint="eastAsia"/>
                      <w:lang w:eastAsia="zh-CN"/>
                    </w:rPr>
                  </w:pPr>
                  <w:r>
                    <w:rPr>
                      <w:rFonts w:hint="eastAsia"/>
                      <w:lang w:eastAsia="zh-CN"/>
                    </w:rPr>
                    <w:t>起重机</w:t>
                  </w:r>
                </w:p>
              </w:tc>
              <w:tc>
                <w:tcPr>
                  <w:tcW w:w="1656" w:type="pct"/>
                  <w:tcBorders>
                    <w:tl2br w:val="nil"/>
                    <w:tr2bl w:val="nil"/>
                  </w:tcBorders>
                  <w:noWrap w:val="0"/>
                  <w:vAlign w:val="center"/>
                </w:tcPr>
                <w:p w14:paraId="37A3AB25">
                  <w:pPr>
                    <w:pStyle w:val="31"/>
                    <w:rPr>
                      <w:rFonts w:hint="default"/>
                      <w:lang w:val="en-US" w:eastAsia="zh-CN"/>
                    </w:rPr>
                  </w:pPr>
                  <w:r>
                    <w:rPr>
                      <w:rFonts w:hint="eastAsia"/>
                      <w:lang w:val="en-US" w:eastAsia="zh-CN"/>
                    </w:rPr>
                    <w:t>QDJ5T</w:t>
                  </w:r>
                </w:p>
              </w:tc>
              <w:tc>
                <w:tcPr>
                  <w:tcW w:w="581" w:type="pct"/>
                  <w:tcBorders>
                    <w:tl2br w:val="nil"/>
                    <w:tr2bl w:val="nil"/>
                  </w:tcBorders>
                  <w:noWrap w:val="0"/>
                  <w:vAlign w:val="center"/>
                </w:tcPr>
                <w:p w14:paraId="36534959">
                  <w:pPr>
                    <w:pStyle w:val="31"/>
                    <w:jc w:val="center"/>
                  </w:pPr>
                  <w:r>
                    <w:rPr>
                      <w:rFonts w:hint="eastAsia"/>
                      <w:lang w:val="en-US" w:eastAsia="zh-CN"/>
                    </w:rPr>
                    <w:t>2</w:t>
                  </w:r>
                </w:p>
              </w:tc>
              <w:tc>
                <w:tcPr>
                  <w:tcW w:w="944" w:type="pct"/>
                  <w:tcBorders>
                    <w:tl2br w:val="nil"/>
                    <w:tr2bl w:val="nil"/>
                  </w:tcBorders>
                  <w:noWrap w:val="0"/>
                  <w:vAlign w:val="top"/>
                </w:tcPr>
                <w:p w14:paraId="2C85BAA7">
                  <w:pPr>
                    <w:pStyle w:val="31"/>
                    <w:rPr>
                      <w:rFonts w:hint="eastAsia"/>
                      <w:lang w:eastAsia="zh-CN"/>
                    </w:rPr>
                  </w:pPr>
                  <w:r>
                    <w:rPr>
                      <w:rFonts w:hint="eastAsia"/>
                      <w:lang w:eastAsia="zh-CN"/>
                    </w:rPr>
                    <w:t>转运工序</w:t>
                  </w:r>
                </w:p>
              </w:tc>
            </w:tr>
            <w:tr w14:paraId="0B248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700A23E9">
                  <w:pPr>
                    <w:pStyle w:val="31"/>
                    <w:rPr>
                      <w:rFonts w:hint="default"/>
                      <w:lang w:val="en-US" w:eastAsia="zh-CN"/>
                    </w:rPr>
                  </w:pPr>
                  <w:r>
                    <w:rPr>
                      <w:rFonts w:hint="eastAsia"/>
                      <w:lang w:val="en-US" w:eastAsia="zh-CN"/>
                    </w:rPr>
                    <w:t>12</w:t>
                  </w:r>
                </w:p>
              </w:tc>
              <w:tc>
                <w:tcPr>
                  <w:tcW w:w="1326" w:type="pct"/>
                  <w:tcBorders>
                    <w:tl2br w:val="nil"/>
                    <w:tr2bl w:val="nil"/>
                  </w:tcBorders>
                  <w:noWrap w:val="0"/>
                  <w:vAlign w:val="center"/>
                </w:tcPr>
                <w:p w14:paraId="0D3166B4">
                  <w:pPr>
                    <w:pStyle w:val="31"/>
                    <w:rPr>
                      <w:rFonts w:hint="eastAsia"/>
                      <w:lang w:eastAsia="zh-CN"/>
                    </w:rPr>
                  </w:pPr>
                  <w:r>
                    <w:rPr>
                      <w:rFonts w:hint="eastAsia"/>
                      <w:lang w:eastAsia="zh-CN"/>
                    </w:rPr>
                    <w:t>打包机</w:t>
                  </w:r>
                </w:p>
              </w:tc>
              <w:tc>
                <w:tcPr>
                  <w:tcW w:w="1656" w:type="pct"/>
                  <w:tcBorders>
                    <w:tl2br w:val="nil"/>
                    <w:tr2bl w:val="nil"/>
                  </w:tcBorders>
                  <w:noWrap w:val="0"/>
                  <w:vAlign w:val="center"/>
                </w:tcPr>
                <w:p w14:paraId="2AC11C9F">
                  <w:pPr>
                    <w:pStyle w:val="31"/>
                    <w:rPr>
                      <w:rFonts w:hint="default"/>
                      <w:lang w:val="en-US" w:eastAsia="zh-CN"/>
                    </w:rPr>
                  </w:pPr>
                  <w:r>
                    <w:rPr>
                      <w:rFonts w:hint="eastAsia"/>
                      <w:lang w:val="en-US" w:eastAsia="zh-CN"/>
                    </w:rPr>
                    <w:t>DT-700</w:t>
                  </w:r>
                </w:p>
              </w:tc>
              <w:tc>
                <w:tcPr>
                  <w:tcW w:w="581" w:type="pct"/>
                  <w:tcBorders>
                    <w:tl2br w:val="nil"/>
                    <w:tr2bl w:val="nil"/>
                  </w:tcBorders>
                  <w:noWrap w:val="0"/>
                  <w:vAlign w:val="center"/>
                </w:tcPr>
                <w:p w14:paraId="76E83498">
                  <w:pPr>
                    <w:pStyle w:val="31"/>
                    <w:jc w:val="center"/>
                  </w:pPr>
                  <w:r>
                    <w:rPr>
                      <w:rFonts w:hint="eastAsia"/>
                      <w:lang w:val="en-US" w:eastAsia="zh-CN"/>
                    </w:rPr>
                    <w:t>2</w:t>
                  </w:r>
                </w:p>
              </w:tc>
              <w:tc>
                <w:tcPr>
                  <w:tcW w:w="944" w:type="pct"/>
                  <w:tcBorders>
                    <w:tl2br w:val="nil"/>
                    <w:tr2bl w:val="nil"/>
                  </w:tcBorders>
                  <w:noWrap w:val="0"/>
                  <w:vAlign w:val="top"/>
                </w:tcPr>
                <w:p w14:paraId="10FB45B0">
                  <w:pPr>
                    <w:pStyle w:val="31"/>
                    <w:rPr>
                      <w:rFonts w:hint="eastAsia"/>
                      <w:lang w:eastAsia="zh-CN"/>
                    </w:rPr>
                  </w:pPr>
                  <w:r>
                    <w:rPr>
                      <w:rFonts w:hint="eastAsia"/>
                      <w:lang w:eastAsia="zh-CN"/>
                    </w:rPr>
                    <w:t>包装工序</w:t>
                  </w:r>
                </w:p>
              </w:tc>
            </w:tr>
            <w:tr w14:paraId="7DE99A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7422DC9B">
                  <w:pPr>
                    <w:pStyle w:val="31"/>
                    <w:rPr>
                      <w:rFonts w:hint="default"/>
                      <w:lang w:val="en-US" w:eastAsia="zh-CN"/>
                    </w:rPr>
                  </w:pPr>
                  <w:r>
                    <w:rPr>
                      <w:rFonts w:hint="eastAsia"/>
                      <w:lang w:val="en-US" w:eastAsia="zh-CN"/>
                    </w:rPr>
                    <w:t>13</w:t>
                  </w:r>
                </w:p>
              </w:tc>
              <w:tc>
                <w:tcPr>
                  <w:tcW w:w="1326" w:type="pct"/>
                  <w:tcBorders>
                    <w:tl2br w:val="nil"/>
                    <w:tr2bl w:val="nil"/>
                  </w:tcBorders>
                  <w:noWrap w:val="0"/>
                  <w:vAlign w:val="center"/>
                </w:tcPr>
                <w:p w14:paraId="6CED0060">
                  <w:pPr>
                    <w:pStyle w:val="31"/>
                    <w:rPr>
                      <w:rFonts w:hint="eastAsia"/>
                      <w:lang w:eastAsia="zh-CN"/>
                    </w:rPr>
                  </w:pPr>
                  <w:r>
                    <w:rPr>
                      <w:rFonts w:hint="eastAsia"/>
                      <w:lang w:eastAsia="zh-CN"/>
                    </w:rPr>
                    <w:t>电焊机</w:t>
                  </w:r>
                </w:p>
              </w:tc>
              <w:tc>
                <w:tcPr>
                  <w:tcW w:w="1656" w:type="pct"/>
                  <w:tcBorders>
                    <w:tl2br w:val="nil"/>
                    <w:tr2bl w:val="nil"/>
                  </w:tcBorders>
                  <w:noWrap w:val="0"/>
                  <w:vAlign w:val="center"/>
                </w:tcPr>
                <w:p w14:paraId="09470F84">
                  <w:pPr>
                    <w:pStyle w:val="31"/>
                    <w:rPr>
                      <w:rFonts w:hint="default"/>
                      <w:lang w:val="en-US" w:eastAsia="zh-CN"/>
                    </w:rPr>
                  </w:pPr>
                  <w:r>
                    <w:rPr>
                      <w:rFonts w:hint="eastAsia"/>
                      <w:lang w:val="en-US" w:eastAsia="zh-CN"/>
                    </w:rPr>
                    <w:t>KH600</w:t>
                  </w:r>
                </w:p>
              </w:tc>
              <w:tc>
                <w:tcPr>
                  <w:tcW w:w="581" w:type="pct"/>
                  <w:tcBorders>
                    <w:tl2br w:val="nil"/>
                    <w:tr2bl w:val="nil"/>
                  </w:tcBorders>
                  <w:noWrap w:val="0"/>
                  <w:vAlign w:val="center"/>
                </w:tcPr>
                <w:p w14:paraId="4D38DC93">
                  <w:pPr>
                    <w:pStyle w:val="31"/>
                    <w:jc w:val="center"/>
                  </w:pPr>
                  <w:r>
                    <w:rPr>
                      <w:rFonts w:hint="eastAsia"/>
                      <w:lang w:val="en-US" w:eastAsia="zh-CN"/>
                    </w:rPr>
                    <w:t>2</w:t>
                  </w:r>
                </w:p>
              </w:tc>
              <w:tc>
                <w:tcPr>
                  <w:tcW w:w="944" w:type="pct"/>
                  <w:tcBorders>
                    <w:tl2br w:val="nil"/>
                    <w:tr2bl w:val="nil"/>
                  </w:tcBorders>
                  <w:noWrap w:val="0"/>
                  <w:vAlign w:val="top"/>
                </w:tcPr>
                <w:p w14:paraId="458173CB">
                  <w:pPr>
                    <w:pStyle w:val="31"/>
                    <w:rPr>
                      <w:rFonts w:hint="eastAsia"/>
                      <w:lang w:eastAsia="zh-CN"/>
                    </w:rPr>
                  </w:pPr>
                  <w:r>
                    <w:rPr>
                      <w:rFonts w:hint="eastAsia"/>
                      <w:lang w:eastAsia="zh-CN"/>
                    </w:rPr>
                    <w:t>检验工序</w:t>
                  </w:r>
                </w:p>
              </w:tc>
            </w:tr>
            <w:tr w14:paraId="5BAC16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2" w:type="pct"/>
                  <w:tcBorders>
                    <w:tl2br w:val="nil"/>
                    <w:tr2bl w:val="nil"/>
                  </w:tcBorders>
                  <w:noWrap w:val="0"/>
                  <w:vAlign w:val="center"/>
                </w:tcPr>
                <w:p w14:paraId="4D864955">
                  <w:pPr>
                    <w:pStyle w:val="31"/>
                    <w:rPr>
                      <w:rFonts w:hint="default"/>
                      <w:lang w:val="en-US" w:eastAsia="zh-CN"/>
                    </w:rPr>
                  </w:pPr>
                  <w:r>
                    <w:rPr>
                      <w:rFonts w:hint="eastAsia"/>
                      <w:lang w:val="en-US" w:eastAsia="zh-CN"/>
                    </w:rPr>
                    <w:t>14</w:t>
                  </w:r>
                </w:p>
              </w:tc>
              <w:tc>
                <w:tcPr>
                  <w:tcW w:w="1326" w:type="pct"/>
                  <w:tcBorders>
                    <w:tl2br w:val="nil"/>
                    <w:tr2bl w:val="nil"/>
                  </w:tcBorders>
                  <w:noWrap w:val="0"/>
                  <w:vAlign w:val="center"/>
                </w:tcPr>
                <w:p w14:paraId="58C6B046">
                  <w:pPr>
                    <w:pStyle w:val="31"/>
                    <w:rPr>
                      <w:rFonts w:hint="default"/>
                      <w:lang w:val="en-US" w:eastAsia="zh-CN"/>
                    </w:rPr>
                  </w:pPr>
                  <w:r>
                    <w:rPr>
                      <w:rFonts w:hint="eastAsia"/>
                      <w:lang w:val="en-US" w:eastAsia="zh-CN"/>
                    </w:rPr>
                    <w:t>光谱仪</w:t>
                  </w:r>
                </w:p>
              </w:tc>
              <w:tc>
                <w:tcPr>
                  <w:tcW w:w="1656" w:type="pct"/>
                  <w:tcBorders>
                    <w:tl2br w:val="nil"/>
                    <w:tr2bl w:val="nil"/>
                  </w:tcBorders>
                  <w:noWrap w:val="0"/>
                  <w:vAlign w:val="center"/>
                </w:tcPr>
                <w:p w14:paraId="3A8339FE">
                  <w:pPr>
                    <w:pStyle w:val="31"/>
                    <w:rPr>
                      <w:rFonts w:hint="default"/>
                      <w:lang w:val="en-US" w:eastAsia="zh-CN"/>
                    </w:rPr>
                  </w:pPr>
                  <w:r>
                    <w:rPr>
                      <w:rFonts w:hint="eastAsia"/>
                      <w:lang w:val="en-US" w:eastAsia="zh-CN"/>
                    </w:rPr>
                    <w:t>/</w:t>
                  </w:r>
                </w:p>
              </w:tc>
              <w:tc>
                <w:tcPr>
                  <w:tcW w:w="581" w:type="pct"/>
                  <w:tcBorders>
                    <w:tl2br w:val="nil"/>
                    <w:tr2bl w:val="nil"/>
                  </w:tcBorders>
                  <w:noWrap w:val="0"/>
                  <w:vAlign w:val="center"/>
                </w:tcPr>
                <w:p w14:paraId="675854BC">
                  <w:pPr>
                    <w:pStyle w:val="31"/>
                    <w:jc w:val="center"/>
                    <w:rPr>
                      <w:rFonts w:hint="default"/>
                      <w:lang w:val="en-US" w:eastAsia="zh-CN"/>
                    </w:rPr>
                  </w:pPr>
                  <w:r>
                    <w:rPr>
                      <w:rFonts w:hint="eastAsia"/>
                      <w:lang w:val="en-US" w:eastAsia="zh-CN"/>
                    </w:rPr>
                    <w:t>1</w:t>
                  </w:r>
                </w:p>
              </w:tc>
              <w:tc>
                <w:tcPr>
                  <w:tcW w:w="944" w:type="pct"/>
                  <w:tcBorders>
                    <w:tl2br w:val="nil"/>
                    <w:tr2bl w:val="nil"/>
                  </w:tcBorders>
                  <w:noWrap w:val="0"/>
                  <w:vAlign w:val="top"/>
                </w:tcPr>
                <w:p w14:paraId="08482ED2">
                  <w:pPr>
                    <w:pStyle w:val="31"/>
                    <w:rPr>
                      <w:rFonts w:hint="default"/>
                      <w:lang w:val="en-US" w:eastAsia="zh-CN"/>
                    </w:rPr>
                  </w:pPr>
                  <w:r>
                    <w:rPr>
                      <w:rFonts w:hint="eastAsia"/>
                      <w:lang w:val="en-US" w:eastAsia="zh-CN"/>
                    </w:rPr>
                    <w:t>检验工序</w:t>
                  </w:r>
                </w:p>
              </w:tc>
            </w:tr>
          </w:tbl>
          <w:p w14:paraId="501598BC">
            <w:pPr>
              <w:adjustRightInd w:val="0"/>
              <w:snapToGrid w:val="0"/>
              <w:spacing w:line="380" w:lineRule="exact"/>
              <w:ind w:firstLine="482" w:firstLineChars="200"/>
              <w:jc w:val="left"/>
              <w:rPr>
                <w:rFonts w:hint="default" w:ascii="Times New Roman" w:hAnsi="Times New Roman" w:eastAsia="宋体" w:cs="Times New Roman"/>
                <w:b/>
                <w:bCs/>
                <w:color w:val="auto"/>
                <w:sz w:val="24"/>
                <w:highlight w:val="none"/>
                <w:u w:val="none"/>
              </w:rPr>
            </w:pPr>
            <w:r>
              <w:rPr>
                <w:rFonts w:hint="default" w:ascii="Times New Roman" w:hAnsi="Times New Roman" w:eastAsia="宋体" w:cs="Times New Roman"/>
                <w:b/>
                <w:bCs/>
                <w:color w:val="auto"/>
                <w:sz w:val="24"/>
                <w:highlight w:val="none"/>
                <w:u w:val="none"/>
                <w:lang w:val="en-US" w:eastAsia="zh-CN"/>
              </w:rPr>
              <w:t>6</w:t>
            </w:r>
            <w:r>
              <w:rPr>
                <w:rFonts w:hint="default" w:ascii="Times New Roman" w:hAnsi="Times New Roman" w:eastAsia="宋体" w:cs="Times New Roman"/>
                <w:b/>
                <w:bCs/>
                <w:color w:val="auto"/>
                <w:sz w:val="24"/>
                <w:highlight w:val="none"/>
                <w:u w:val="none"/>
              </w:rPr>
              <w:t>、主要原辅材料</w:t>
            </w:r>
          </w:p>
          <w:p w14:paraId="55F4882E">
            <w:pPr>
              <w:adjustRightInd w:val="0"/>
              <w:snapToGrid w:val="0"/>
              <w:spacing w:line="380" w:lineRule="exact"/>
              <w:ind w:firstLine="480" w:firstLineChars="200"/>
              <w:jc w:val="left"/>
              <w:rPr>
                <w:rFonts w:hint="default" w:ascii="Times New Roman" w:hAnsi="Times New Roman" w:eastAsia="宋体" w:cs="Times New Roman"/>
                <w:b/>
                <w:color w:val="auto"/>
                <w:sz w:val="21"/>
                <w:szCs w:val="21"/>
                <w:highlight w:val="none"/>
                <w:u w:val="none"/>
                <w:lang w:eastAsia="zh-CN"/>
              </w:rPr>
            </w:pPr>
            <w:r>
              <w:rPr>
                <w:rFonts w:hint="default" w:ascii="Times New Roman" w:hAnsi="Times New Roman" w:eastAsia="宋体" w:cs="Times New Roman"/>
                <w:bCs/>
                <w:color w:val="auto"/>
                <w:sz w:val="24"/>
                <w:highlight w:val="none"/>
                <w:u w:val="none"/>
              </w:rPr>
              <w:t>项目主要原辅材料消耗</w:t>
            </w:r>
            <w:r>
              <w:rPr>
                <w:rFonts w:hint="default" w:ascii="Times New Roman" w:hAnsi="Times New Roman" w:eastAsia="宋体" w:cs="Times New Roman"/>
                <w:bCs/>
                <w:color w:val="auto"/>
                <w:sz w:val="24"/>
                <w:highlight w:val="none"/>
                <w:u w:val="none"/>
                <w:lang w:val="en-US" w:eastAsia="zh-CN"/>
              </w:rPr>
              <w:t>及变化情况</w:t>
            </w:r>
            <w:r>
              <w:rPr>
                <w:rFonts w:hint="default" w:ascii="Times New Roman" w:hAnsi="Times New Roman" w:eastAsia="宋体" w:cs="Times New Roman"/>
                <w:bCs/>
                <w:color w:val="auto"/>
                <w:sz w:val="24"/>
                <w:highlight w:val="none"/>
                <w:u w:val="none"/>
              </w:rPr>
              <w:t>见下表</w:t>
            </w:r>
            <w:r>
              <w:rPr>
                <w:rFonts w:hint="default" w:ascii="Times New Roman" w:hAnsi="Times New Roman" w:cs="Times New Roman"/>
                <w:bCs/>
                <w:color w:val="auto"/>
                <w:sz w:val="24"/>
                <w:highlight w:val="none"/>
                <w:u w:val="none"/>
                <w:lang w:eastAsia="zh-CN"/>
              </w:rPr>
              <w:t>。</w:t>
            </w:r>
          </w:p>
          <w:p w14:paraId="3E20CD39">
            <w:pPr>
              <w:adjustRightInd w:val="0"/>
              <w:snapToGrid w:val="0"/>
              <w:spacing w:line="380" w:lineRule="exact"/>
              <w:jc w:val="center"/>
              <w:rPr>
                <w:rFonts w:hint="default" w:ascii="Times New Roman" w:hAnsi="Times New Roman" w:cs="Times New Roman"/>
              </w:rPr>
            </w:pPr>
            <w:r>
              <w:rPr>
                <w:rFonts w:hint="default" w:ascii="Times New Roman" w:hAnsi="Times New Roman" w:eastAsia="宋体" w:cs="Times New Roman"/>
                <w:b/>
                <w:color w:val="auto"/>
                <w:sz w:val="21"/>
                <w:szCs w:val="21"/>
                <w:highlight w:val="none"/>
                <w:u w:val="none"/>
              </w:rPr>
              <w:t>表2-</w:t>
            </w:r>
            <w:r>
              <w:rPr>
                <w:rFonts w:hint="default" w:ascii="Times New Roman" w:hAnsi="Times New Roman" w:eastAsia="宋体" w:cs="Times New Roman"/>
                <w:b/>
                <w:color w:val="auto"/>
                <w:sz w:val="21"/>
                <w:szCs w:val="21"/>
                <w:highlight w:val="none"/>
                <w:u w:val="none"/>
                <w:lang w:val="en-US" w:eastAsia="zh-CN"/>
              </w:rPr>
              <w:t>4</w:t>
            </w:r>
            <w:r>
              <w:rPr>
                <w:rFonts w:hint="default" w:ascii="Times New Roman" w:hAnsi="Times New Roman" w:eastAsia="宋体" w:cs="Times New Roman"/>
                <w:b/>
                <w:color w:val="auto"/>
                <w:sz w:val="21"/>
                <w:szCs w:val="21"/>
                <w:highlight w:val="none"/>
                <w:u w:val="none"/>
              </w:rPr>
              <w:t xml:space="preserve"> </w:t>
            </w:r>
            <w:r>
              <w:rPr>
                <w:rFonts w:hint="default" w:ascii="Times New Roman" w:hAnsi="Times New Roman" w:eastAsia="宋体" w:cs="Times New Roman"/>
                <w:b/>
                <w:color w:val="auto"/>
                <w:sz w:val="21"/>
                <w:szCs w:val="21"/>
                <w:highlight w:val="none"/>
                <w:u w:val="none"/>
                <w:lang w:val="en-US" w:eastAsia="zh-CN"/>
              </w:rPr>
              <w:t>主要原辅材料消耗一览表</w:t>
            </w:r>
          </w:p>
          <w:tbl>
            <w:tblPr>
              <w:tblStyle w:val="25"/>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323"/>
              <w:gridCol w:w="678"/>
              <w:gridCol w:w="1001"/>
              <w:gridCol w:w="676"/>
              <w:gridCol w:w="630"/>
              <w:gridCol w:w="1363"/>
              <w:gridCol w:w="2067"/>
              <w:gridCol w:w="906"/>
              <w:gridCol w:w="538"/>
            </w:tblGrid>
            <w:tr w14:paraId="260246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tblHeader/>
                <w:jc w:val="center"/>
              </w:trPr>
              <w:tc>
                <w:tcPr>
                  <w:tcW w:w="197" w:type="pct"/>
                  <w:tcBorders>
                    <w:tl2br w:val="nil"/>
                    <w:tr2bl w:val="nil"/>
                  </w:tcBorders>
                  <w:noWrap w:val="0"/>
                  <w:vAlign w:val="center"/>
                </w:tcPr>
                <w:p w14:paraId="19CE9C7D">
                  <w:pPr>
                    <w:pStyle w:val="31"/>
                    <w:bidi w:val="0"/>
                    <w:rPr>
                      <w:lang w:val="en-US" w:eastAsia="zh-CN"/>
                    </w:rPr>
                  </w:pPr>
                  <w:r>
                    <w:rPr>
                      <w:rFonts w:hint="eastAsia"/>
                      <w:lang w:val="en-US" w:eastAsia="zh-CN"/>
                    </w:rPr>
                    <w:t>序号</w:t>
                  </w:r>
                </w:p>
              </w:tc>
              <w:tc>
                <w:tcPr>
                  <w:tcW w:w="414" w:type="pct"/>
                  <w:tcBorders>
                    <w:tl2br w:val="nil"/>
                    <w:tr2bl w:val="nil"/>
                  </w:tcBorders>
                  <w:noWrap w:val="0"/>
                  <w:vAlign w:val="center"/>
                </w:tcPr>
                <w:p w14:paraId="7E8A23B5">
                  <w:pPr>
                    <w:pStyle w:val="31"/>
                    <w:bidi w:val="0"/>
                    <w:rPr>
                      <w:lang w:val="en-US" w:eastAsia="zh-CN"/>
                    </w:rPr>
                  </w:pPr>
                  <w:r>
                    <w:rPr>
                      <w:rFonts w:hint="eastAsia"/>
                      <w:lang w:val="en-US" w:eastAsia="zh-CN"/>
                    </w:rPr>
                    <w:t>原辅料名称</w:t>
                  </w:r>
                </w:p>
              </w:tc>
              <w:tc>
                <w:tcPr>
                  <w:tcW w:w="611" w:type="pct"/>
                  <w:tcBorders>
                    <w:tl2br w:val="nil"/>
                    <w:tr2bl w:val="nil"/>
                  </w:tcBorders>
                  <w:noWrap w:val="0"/>
                  <w:vAlign w:val="center"/>
                </w:tcPr>
                <w:p w14:paraId="44968B4B">
                  <w:pPr>
                    <w:pStyle w:val="31"/>
                    <w:bidi w:val="0"/>
                    <w:rPr>
                      <w:lang w:val="en-US" w:eastAsia="zh-CN"/>
                    </w:rPr>
                  </w:pPr>
                  <w:r>
                    <w:rPr>
                      <w:rFonts w:hint="eastAsia"/>
                      <w:lang w:val="en-US" w:eastAsia="zh-CN"/>
                    </w:rPr>
                    <w:t>年用量</w:t>
                  </w:r>
                </w:p>
              </w:tc>
              <w:tc>
                <w:tcPr>
                  <w:tcW w:w="413" w:type="pct"/>
                  <w:tcBorders>
                    <w:tl2br w:val="nil"/>
                    <w:tr2bl w:val="nil"/>
                  </w:tcBorders>
                  <w:noWrap w:val="0"/>
                  <w:vAlign w:val="center"/>
                </w:tcPr>
                <w:p w14:paraId="730BFB3D">
                  <w:pPr>
                    <w:pStyle w:val="31"/>
                    <w:bidi w:val="0"/>
                    <w:rPr>
                      <w:rFonts w:hint="eastAsia"/>
                      <w:lang w:val="en-US" w:eastAsia="zh-CN"/>
                    </w:rPr>
                  </w:pPr>
                  <w:r>
                    <w:rPr>
                      <w:rFonts w:hint="eastAsia"/>
                      <w:lang w:val="en-US" w:eastAsia="zh-CN"/>
                    </w:rPr>
                    <w:t>来源</w:t>
                  </w:r>
                </w:p>
              </w:tc>
              <w:tc>
                <w:tcPr>
                  <w:tcW w:w="384" w:type="pct"/>
                  <w:tcBorders>
                    <w:tl2br w:val="nil"/>
                    <w:tr2bl w:val="nil"/>
                  </w:tcBorders>
                  <w:noWrap w:val="0"/>
                  <w:vAlign w:val="center"/>
                </w:tcPr>
                <w:p w14:paraId="0DBF622F">
                  <w:pPr>
                    <w:pStyle w:val="31"/>
                    <w:bidi w:val="0"/>
                    <w:rPr>
                      <w:lang w:val="en-US" w:eastAsia="zh-CN"/>
                    </w:rPr>
                  </w:pPr>
                  <w:r>
                    <w:rPr>
                      <w:rFonts w:hint="eastAsia"/>
                      <w:lang w:val="en-US" w:eastAsia="zh-CN"/>
                    </w:rPr>
                    <w:t>厂区最大储量</w:t>
                  </w:r>
                </w:p>
              </w:tc>
              <w:tc>
                <w:tcPr>
                  <w:tcW w:w="832" w:type="pct"/>
                  <w:tcBorders>
                    <w:tl2br w:val="nil"/>
                    <w:tr2bl w:val="nil"/>
                  </w:tcBorders>
                  <w:noWrap w:val="0"/>
                  <w:vAlign w:val="center"/>
                </w:tcPr>
                <w:p w14:paraId="52856A81">
                  <w:pPr>
                    <w:pStyle w:val="31"/>
                    <w:bidi w:val="0"/>
                    <w:rPr>
                      <w:lang w:val="en-US" w:eastAsia="zh-CN"/>
                    </w:rPr>
                  </w:pPr>
                  <w:r>
                    <w:rPr>
                      <w:rFonts w:hint="eastAsia"/>
                      <w:lang w:val="en-US" w:eastAsia="zh-CN"/>
                    </w:rPr>
                    <w:t>存储地点</w:t>
                  </w:r>
                </w:p>
              </w:tc>
              <w:tc>
                <w:tcPr>
                  <w:tcW w:w="1263" w:type="pct"/>
                  <w:tcBorders>
                    <w:tl2br w:val="nil"/>
                    <w:tr2bl w:val="nil"/>
                  </w:tcBorders>
                  <w:noWrap w:val="0"/>
                  <w:vAlign w:val="center"/>
                </w:tcPr>
                <w:p w14:paraId="2A8B756B">
                  <w:pPr>
                    <w:pStyle w:val="31"/>
                    <w:bidi w:val="0"/>
                    <w:rPr>
                      <w:lang w:val="en-US" w:eastAsia="zh-CN"/>
                    </w:rPr>
                  </w:pPr>
                  <w:r>
                    <w:rPr>
                      <w:rFonts w:hint="eastAsia"/>
                      <w:lang w:val="en-US" w:eastAsia="zh-CN"/>
                    </w:rPr>
                    <w:t>包装规格</w:t>
                  </w:r>
                </w:p>
              </w:tc>
              <w:tc>
                <w:tcPr>
                  <w:tcW w:w="553" w:type="pct"/>
                  <w:tcBorders>
                    <w:tl2br w:val="nil"/>
                    <w:tr2bl w:val="nil"/>
                  </w:tcBorders>
                  <w:noWrap w:val="0"/>
                  <w:vAlign w:val="center"/>
                </w:tcPr>
                <w:p w14:paraId="4CA5F152">
                  <w:pPr>
                    <w:pStyle w:val="31"/>
                    <w:bidi w:val="0"/>
                    <w:rPr>
                      <w:rFonts w:hint="default"/>
                      <w:lang w:val="en-US" w:eastAsia="zh-CN"/>
                    </w:rPr>
                  </w:pPr>
                  <w:r>
                    <w:rPr>
                      <w:rFonts w:hint="eastAsia"/>
                      <w:lang w:val="en-US" w:eastAsia="zh-CN"/>
                    </w:rPr>
                    <w:t>粒径范围</w:t>
                  </w:r>
                </w:p>
              </w:tc>
              <w:tc>
                <w:tcPr>
                  <w:tcW w:w="328" w:type="pct"/>
                  <w:tcBorders>
                    <w:tl2br w:val="nil"/>
                    <w:tr2bl w:val="nil"/>
                  </w:tcBorders>
                  <w:noWrap w:val="0"/>
                  <w:vAlign w:val="center"/>
                </w:tcPr>
                <w:p w14:paraId="493A0687">
                  <w:pPr>
                    <w:pStyle w:val="31"/>
                    <w:bidi w:val="0"/>
                    <w:rPr>
                      <w:rFonts w:hint="default"/>
                      <w:lang w:val="en-US" w:eastAsia="zh-CN"/>
                    </w:rPr>
                  </w:pPr>
                  <w:r>
                    <w:rPr>
                      <w:rFonts w:hint="eastAsia"/>
                      <w:lang w:val="en-US" w:eastAsia="zh-CN"/>
                    </w:rPr>
                    <w:t>用途</w:t>
                  </w:r>
                </w:p>
              </w:tc>
            </w:tr>
            <w:tr w14:paraId="7AA458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272732A0">
                  <w:pPr>
                    <w:pStyle w:val="31"/>
                    <w:bidi w:val="0"/>
                    <w:rPr>
                      <w:rFonts w:hint="default"/>
                      <w:lang w:val="en-US" w:eastAsia="zh-CN"/>
                    </w:rPr>
                  </w:pPr>
                  <w:r>
                    <w:rPr>
                      <w:rFonts w:hint="eastAsia"/>
                      <w:lang w:val="en-US" w:eastAsia="zh-CN"/>
                    </w:rPr>
                    <w:t>1</w:t>
                  </w:r>
                </w:p>
              </w:tc>
              <w:tc>
                <w:tcPr>
                  <w:tcW w:w="414" w:type="pct"/>
                  <w:tcBorders>
                    <w:tl2br w:val="nil"/>
                    <w:tr2bl w:val="nil"/>
                  </w:tcBorders>
                  <w:noWrap w:val="0"/>
                  <w:vAlign w:val="center"/>
                </w:tcPr>
                <w:p w14:paraId="6564BCB2">
                  <w:pPr>
                    <w:pStyle w:val="31"/>
                    <w:bidi w:val="0"/>
                    <w:rPr>
                      <w:rFonts w:hint="eastAsia"/>
                      <w:lang w:val="en-US" w:eastAsia="zh-CN"/>
                    </w:rPr>
                  </w:pPr>
                  <w:r>
                    <w:rPr>
                      <w:rFonts w:hint="eastAsia"/>
                      <w:lang w:val="en-US" w:eastAsia="zh-CN"/>
                    </w:rPr>
                    <w:t>钢带</w:t>
                  </w:r>
                </w:p>
              </w:tc>
              <w:tc>
                <w:tcPr>
                  <w:tcW w:w="611" w:type="pct"/>
                  <w:tcBorders>
                    <w:tl2br w:val="nil"/>
                    <w:tr2bl w:val="nil"/>
                  </w:tcBorders>
                  <w:noWrap w:val="0"/>
                  <w:vAlign w:val="center"/>
                </w:tcPr>
                <w:p w14:paraId="0404086A">
                  <w:pPr>
                    <w:pStyle w:val="31"/>
                    <w:bidi w:val="0"/>
                    <w:rPr>
                      <w:rFonts w:hint="default"/>
                      <w:lang w:val="en-US" w:eastAsia="zh-CN"/>
                    </w:rPr>
                  </w:pPr>
                  <w:r>
                    <w:rPr>
                      <w:rFonts w:hint="eastAsia"/>
                      <w:lang w:val="en-US" w:eastAsia="zh-CN"/>
                    </w:rPr>
                    <w:t>1901.4t</w:t>
                  </w:r>
                </w:p>
              </w:tc>
              <w:tc>
                <w:tcPr>
                  <w:tcW w:w="413" w:type="pct"/>
                  <w:tcBorders>
                    <w:tl2br w:val="nil"/>
                    <w:tr2bl w:val="nil"/>
                  </w:tcBorders>
                  <w:noWrap w:val="0"/>
                  <w:vAlign w:val="center"/>
                </w:tcPr>
                <w:p w14:paraId="28A7B2E6">
                  <w:pPr>
                    <w:pStyle w:val="31"/>
                    <w:bidi w:val="0"/>
                    <w:rPr>
                      <w:rFonts w:hint="default"/>
                      <w:lang w:val="en-US" w:eastAsia="zh-CN"/>
                    </w:rPr>
                  </w:pPr>
                  <w:r>
                    <w:rPr>
                      <w:rFonts w:hint="eastAsia"/>
                      <w:lang w:val="en-US" w:eastAsia="zh-CN"/>
                    </w:rPr>
                    <w:t>外购</w:t>
                  </w:r>
                </w:p>
              </w:tc>
              <w:tc>
                <w:tcPr>
                  <w:tcW w:w="384" w:type="pct"/>
                  <w:tcBorders>
                    <w:tl2br w:val="nil"/>
                    <w:tr2bl w:val="nil"/>
                  </w:tcBorders>
                  <w:noWrap w:val="0"/>
                  <w:vAlign w:val="center"/>
                </w:tcPr>
                <w:p w14:paraId="20213D0B">
                  <w:pPr>
                    <w:pStyle w:val="31"/>
                    <w:bidi w:val="0"/>
                    <w:rPr>
                      <w:rFonts w:hint="default"/>
                      <w:lang w:val="en-US" w:eastAsia="zh-CN"/>
                    </w:rPr>
                  </w:pPr>
                  <w:r>
                    <w:rPr>
                      <w:rFonts w:hint="eastAsia"/>
                      <w:lang w:val="en-US" w:eastAsia="zh-CN"/>
                    </w:rPr>
                    <w:t>200t</w:t>
                  </w:r>
                </w:p>
              </w:tc>
              <w:tc>
                <w:tcPr>
                  <w:tcW w:w="832" w:type="pct"/>
                  <w:tcBorders>
                    <w:tl2br w:val="nil"/>
                    <w:tr2bl w:val="nil"/>
                  </w:tcBorders>
                  <w:noWrap w:val="0"/>
                  <w:vAlign w:val="center"/>
                </w:tcPr>
                <w:p w14:paraId="3023E3EE">
                  <w:pPr>
                    <w:pStyle w:val="31"/>
                    <w:bidi w:val="0"/>
                    <w:rPr>
                      <w:rFonts w:hint="eastAsia"/>
                      <w:lang w:val="en-US" w:eastAsia="zh-CN"/>
                    </w:rPr>
                  </w:pPr>
                  <w:r>
                    <w:rPr>
                      <w:rFonts w:hint="eastAsia"/>
                      <w:lang w:val="en-US" w:eastAsia="zh-CN"/>
                    </w:rPr>
                    <w:t>钢带原材料堆放区</w:t>
                  </w:r>
                </w:p>
              </w:tc>
              <w:tc>
                <w:tcPr>
                  <w:tcW w:w="1263" w:type="pct"/>
                  <w:tcBorders>
                    <w:tl2br w:val="nil"/>
                    <w:tr2bl w:val="nil"/>
                  </w:tcBorders>
                  <w:noWrap w:val="0"/>
                  <w:vAlign w:val="center"/>
                </w:tcPr>
                <w:p w14:paraId="0F306658">
                  <w:pPr>
                    <w:pStyle w:val="31"/>
                    <w:bidi w:val="0"/>
                    <w:rPr>
                      <w:rFonts w:hint="default"/>
                      <w:lang w:val="en-US" w:eastAsia="zh-CN"/>
                    </w:rPr>
                  </w:pPr>
                  <w:r>
                    <w:rPr>
                      <w:rFonts w:hint="eastAsia"/>
                      <w:lang w:val="en-US" w:eastAsia="zh-CN"/>
                    </w:rPr>
                    <w:t>2.5吨/托，规格0.3*14*C/0.4*14*C/0.5*14*C</w:t>
                  </w:r>
                </w:p>
              </w:tc>
              <w:tc>
                <w:tcPr>
                  <w:tcW w:w="553" w:type="pct"/>
                  <w:tcBorders>
                    <w:tl2br w:val="nil"/>
                    <w:tr2bl w:val="nil"/>
                  </w:tcBorders>
                  <w:noWrap w:val="0"/>
                  <w:vAlign w:val="center"/>
                </w:tcPr>
                <w:p w14:paraId="5D40B48E">
                  <w:pPr>
                    <w:pStyle w:val="31"/>
                    <w:bidi w:val="0"/>
                    <w:rPr>
                      <w:rFonts w:hint="eastAsia"/>
                      <w:lang w:val="en-US" w:eastAsia="zh-CN"/>
                    </w:rPr>
                  </w:pPr>
                </w:p>
              </w:tc>
              <w:tc>
                <w:tcPr>
                  <w:tcW w:w="328" w:type="pct"/>
                  <w:tcBorders>
                    <w:tl2br w:val="nil"/>
                    <w:tr2bl w:val="nil"/>
                  </w:tcBorders>
                  <w:noWrap w:val="0"/>
                  <w:vAlign w:val="center"/>
                </w:tcPr>
                <w:p w14:paraId="5DC82BDA">
                  <w:pPr>
                    <w:pStyle w:val="31"/>
                    <w:bidi w:val="0"/>
                    <w:rPr>
                      <w:rFonts w:hint="eastAsia"/>
                      <w:lang w:val="en-US" w:eastAsia="zh-CN"/>
                    </w:rPr>
                  </w:pPr>
                  <w:r>
                    <w:rPr>
                      <w:rFonts w:hint="eastAsia"/>
                      <w:lang w:val="en-US" w:eastAsia="zh-CN"/>
                    </w:rPr>
                    <w:t>产品</w:t>
                  </w:r>
                </w:p>
              </w:tc>
            </w:tr>
            <w:tr w14:paraId="343B32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38D62A61">
                  <w:pPr>
                    <w:pStyle w:val="31"/>
                    <w:bidi w:val="0"/>
                    <w:rPr>
                      <w:rFonts w:hint="default"/>
                      <w:lang w:val="en-US" w:eastAsia="zh-CN"/>
                    </w:rPr>
                  </w:pPr>
                  <w:r>
                    <w:rPr>
                      <w:rFonts w:hint="eastAsia"/>
                      <w:lang w:val="en-US" w:eastAsia="zh-CN"/>
                    </w:rPr>
                    <w:t>2</w:t>
                  </w:r>
                </w:p>
              </w:tc>
              <w:tc>
                <w:tcPr>
                  <w:tcW w:w="414" w:type="pct"/>
                  <w:tcBorders>
                    <w:tl2br w:val="nil"/>
                    <w:tr2bl w:val="nil"/>
                  </w:tcBorders>
                  <w:noWrap w:val="0"/>
                  <w:vAlign w:val="center"/>
                </w:tcPr>
                <w:p w14:paraId="46A22FA0">
                  <w:pPr>
                    <w:pStyle w:val="31"/>
                    <w:bidi w:val="0"/>
                    <w:rPr>
                      <w:rFonts w:hint="eastAsia"/>
                      <w:lang w:val="en-US" w:eastAsia="zh-CN"/>
                    </w:rPr>
                  </w:pPr>
                  <w:r>
                    <w:rPr>
                      <w:rFonts w:hint="eastAsia"/>
                      <w:lang w:val="en-US" w:eastAsia="zh-CN"/>
                    </w:rPr>
                    <w:t>铬铁粉</w:t>
                  </w:r>
                </w:p>
              </w:tc>
              <w:tc>
                <w:tcPr>
                  <w:tcW w:w="611" w:type="pct"/>
                  <w:tcBorders>
                    <w:tl2br w:val="nil"/>
                    <w:tr2bl w:val="nil"/>
                  </w:tcBorders>
                  <w:noWrap w:val="0"/>
                  <w:vAlign w:val="center"/>
                </w:tcPr>
                <w:p w14:paraId="1D082BD8">
                  <w:pPr>
                    <w:pStyle w:val="31"/>
                    <w:bidi w:val="0"/>
                    <w:rPr>
                      <w:rFonts w:hint="default"/>
                      <w:lang w:val="en-US" w:eastAsia="zh-CN"/>
                    </w:rPr>
                  </w:pPr>
                  <w:r>
                    <w:rPr>
                      <w:rFonts w:hint="eastAsia"/>
                      <w:lang w:val="en-US" w:eastAsia="zh-CN"/>
                    </w:rPr>
                    <w:t>400t</w:t>
                  </w:r>
                </w:p>
              </w:tc>
              <w:tc>
                <w:tcPr>
                  <w:tcW w:w="413" w:type="pct"/>
                  <w:tcBorders>
                    <w:tl2br w:val="nil"/>
                    <w:tr2bl w:val="nil"/>
                  </w:tcBorders>
                  <w:noWrap w:val="0"/>
                  <w:vAlign w:val="center"/>
                </w:tcPr>
                <w:p w14:paraId="0FE5DEC5">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3D203B3">
                  <w:pPr>
                    <w:pStyle w:val="31"/>
                    <w:bidi w:val="0"/>
                    <w:rPr>
                      <w:rFonts w:hint="default"/>
                      <w:lang w:val="en-US" w:eastAsia="zh-CN"/>
                    </w:rPr>
                  </w:pPr>
                  <w:r>
                    <w:rPr>
                      <w:rFonts w:hint="eastAsia"/>
                      <w:lang w:val="en-US" w:eastAsia="zh-CN"/>
                    </w:rPr>
                    <w:t>40t</w:t>
                  </w:r>
                </w:p>
              </w:tc>
              <w:tc>
                <w:tcPr>
                  <w:tcW w:w="832" w:type="pct"/>
                  <w:tcBorders>
                    <w:tl2br w:val="nil"/>
                    <w:tr2bl w:val="nil"/>
                  </w:tcBorders>
                  <w:noWrap w:val="0"/>
                  <w:vAlign w:val="center"/>
                </w:tcPr>
                <w:p w14:paraId="23301584">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1118F3E3">
                  <w:pPr>
                    <w:pStyle w:val="31"/>
                    <w:bidi w:val="0"/>
                    <w:rPr>
                      <w:rFonts w:hint="default"/>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298E1AF1">
                  <w:pPr>
                    <w:pStyle w:val="31"/>
                    <w:bidi w:val="0"/>
                    <w:rPr>
                      <w:rFonts w:hint="default"/>
                      <w:lang w:val="en-US" w:eastAsia="zh-CN"/>
                    </w:rPr>
                  </w:pPr>
                  <w:r>
                    <w:rPr>
                      <w:rFonts w:hint="eastAsia"/>
                      <w:lang w:val="en-US" w:eastAsia="zh-CN"/>
                    </w:rPr>
                    <w:t>60-150目</w:t>
                  </w:r>
                </w:p>
              </w:tc>
              <w:tc>
                <w:tcPr>
                  <w:tcW w:w="328" w:type="pct"/>
                  <w:tcBorders>
                    <w:tl2br w:val="nil"/>
                    <w:tr2bl w:val="nil"/>
                  </w:tcBorders>
                  <w:noWrap w:val="0"/>
                  <w:vAlign w:val="center"/>
                </w:tcPr>
                <w:p w14:paraId="58E0B9EC">
                  <w:pPr>
                    <w:pStyle w:val="31"/>
                    <w:bidi w:val="0"/>
                    <w:rPr>
                      <w:rFonts w:hint="eastAsia"/>
                      <w:lang w:val="en-US" w:eastAsia="zh-CN"/>
                    </w:rPr>
                  </w:pPr>
                  <w:r>
                    <w:rPr>
                      <w:rFonts w:hint="eastAsia"/>
                      <w:lang w:val="en-US" w:eastAsia="zh-CN"/>
                    </w:rPr>
                    <w:t>产品</w:t>
                  </w:r>
                </w:p>
              </w:tc>
            </w:tr>
            <w:tr w14:paraId="1119D8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00B84089">
                  <w:pPr>
                    <w:pStyle w:val="31"/>
                    <w:bidi w:val="0"/>
                    <w:rPr>
                      <w:rFonts w:hint="default"/>
                      <w:lang w:val="en-US" w:eastAsia="zh-CN"/>
                    </w:rPr>
                  </w:pPr>
                  <w:r>
                    <w:rPr>
                      <w:rFonts w:hint="eastAsia"/>
                      <w:lang w:val="en-US" w:eastAsia="zh-CN"/>
                    </w:rPr>
                    <w:t>3</w:t>
                  </w:r>
                </w:p>
              </w:tc>
              <w:tc>
                <w:tcPr>
                  <w:tcW w:w="414" w:type="pct"/>
                  <w:tcBorders>
                    <w:tl2br w:val="nil"/>
                    <w:tr2bl w:val="nil"/>
                  </w:tcBorders>
                  <w:noWrap w:val="0"/>
                  <w:vAlign w:val="center"/>
                </w:tcPr>
                <w:p w14:paraId="7A38D207">
                  <w:pPr>
                    <w:pStyle w:val="31"/>
                    <w:bidi w:val="0"/>
                    <w:rPr>
                      <w:rFonts w:hint="eastAsia"/>
                      <w:lang w:val="en-US" w:eastAsia="zh-CN"/>
                    </w:rPr>
                  </w:pPr>
                  <w:r>
                    <w:rPr>
                      <w:rFonts w:hint="eastAsia"/>
                      <w:lang w:val="en-US" w:eastAsia="zh-CN"/>
                    </w:rPr>
                    <w:t>锰铁粉</w:t>
                  </w:r>
                </w:p>
              </w:tc>
              <w:tc>
                <w:tcPr>
                  <w:tcW w:w="611" w:type="pct"/>
                  <w:tcBorders>
                    <w:tl2br w:val="nil"/>
                    <w:tr2bl w:val="nil"/>
                  </w:tcBorders>
                  <w:noWrap w:val="0"/>
                  <w:vAlign w:val="center"/>
                </w:tcPr>
                <w:p w14:paraId="15729862">
                  <w:pPr>
                    <w:pStyle w:val="31"/>
                    <w:bidi w:val="0"/>
                    <w:rPr>
                      <w:rFonts w:hint="default"/>
                      <w:lang w:val="en-US" w:eastAsia="zh-CN"/>
                    </w:rPr>
                  </w:pPr>
                  <w:r>
                    <w:rPr>
                      <w:rFonts w:hint="eastAsia"/>
                      <w:lang w:val="en-US" w:eastAsia="zh-CN"/>
                    </w:rPr>
                    <w:t>20t</w:t>
                  </w:r>
                </w:p>
              </w:tc>
              <w:tc>
                <w:tcPr>
                  <w:tcW w:w="413" w:type="pct"/>
                  <w:tcBorders>
                    <w:tl2br w:val="nil"/>
                    <w:tr2bl w:val="nil"/>
                  </w:tcBorders>
                  <w:noWrap w:val="0"/>
                  <w:vAlign w:val="center"/>
                </w:tcPr>
                <w:p w14:paraId="6EED0B6C">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712FD13B">
                  <w:pPr>
                    <w:pStyle w:val="31"/>
                    <w:bidi w:val="0"/>
                    <w:rPr>
                      <w:rFonts w:hint="default"/>
                      <w:lang w:val="en-US" w:eastAsia="zh-CN"/>
                    </w:rPr>
                  </w:pPr>
                  <w:r>
                    <w:rPr>
                      <w:rFonts w:hint="eastAsia"/>
                      <w:lang w:val="en-US" w:eastAsia="zh-CN"/>
                    </w:rPr>
                    <w:t>2t</w:t>
                  </w:r>
                </w:p>
              </w:tc>
              <w:tc>
                <w:tcPr>
                  <w:tcW w:w="832" w:type="pct"/>
                  <w:tcBorders>
                    <w:tl2br w:val="nil"/>
                    <w:tr2bl w:val="nil"/>
                  </w:tcBorders>
                  <w:noWrap w:val="0"/>
                  <w:vAlign w:val="center"/>
                </w:tcPr>
                <w:p w14:paraId="62688CEF">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6ABDB416">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70E6454C">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1A811F6D">
                  <w:pPr>
                    <w:pStyle w:val="31"/>
                    <w:bidi w:val="0"/>
                    <w:rPr>
                      <w:rFonts w:hint="eastAsia"/>
                      <w:lang w:val="en-US" w:eastAsia="zh-CN"/>
                    </w:rPr>
                  </w:pPr>
                  <w:r>
                    <w:rPr>
                      <w:rFonts w:hint="eastAsia"/>
                      <w:lang w:val="en-US" w:eastAsia="zh-CN"/>
                    </w:rPr>
                    <w:t>产品</w:t>
                  </w:r>
                </w:p>
              </w:tc>
            </w:tr>
            <w:tr w14:paraId="3E643C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0B2322D1">
                  <w:pPr>
                    <w:pStyle w:val="31"/>
                    <w:bidi w:val="0"/>
                    <w:rPr>
                      <w:rFonts w:hint="default"/>
                      <w:lang w:val="en-US" w:eastAsia="zh-CN"/>
                    </w:rPr>
                  </w:pPr>
                  <w:r>
                    <w:rPr>
                      <w:rFonts w:hint="eastAsia"/>
                      <w:lang w:val="en-US" w:eastAsia="zh-CN"/>
                    </w:rPr>
                    <w:t>4</w:t>
                  </w:r>
                </w:p>
              </w:tc>
              <w:tc>
                <w:tcPr>
                  <w:tcW w:w="414" w:type="pct"/>
                  <w:tcBorders>
                    <w:tl2br w:val="nil"/>
                    <w:tr2bl w:val="nil"/>
                  </w:tcBorders>
                  <w:noWrap w:val="0"/>
                  <w:vAlign w:val="center"/>
                </w:tcPr>
                <w:p w14:paraId="24A50BC9">
                  <w:pPr>
                    <w:pStyle w:val="31"/>
                    <w:bidi w:val="0"/>
                    <w:rPr>
                      <w:rFonts w:hint="eastAsia"/>
                      <w:lang w:val="en-US" w:eastAsia="zh-CN"/>
                    </w:rPr>
                  </w:pPr>
                  <w:r>
                    <w:rPr>
                      <w:rFonts w:hint="eastAsia"/>
                      <w:lang w:val="en-US" w:eastAsia="zh-CN"/>
                    </w:rPr>
                    <w:t>硅铁粉</w:t>
                  </w:r>
                </w:p>
              </w:tc>
              <w:tc>
                <w:tcPr>
                  <w:tcW w:w="611" w:type="pct"/>
                  <w:tcBorders>
                    <w:tl2br w:val="nil"/>
                    <w:tr2bl w:val="nil"/>
                  </w:tcBorders>
                  <w:noWrap w:val="0"/>
                  <w:vAlign w:val="center"/>
                </w:tcPr>
                <w:p w14:paraId="791D993B">
                  <w:pPr>
                    <w:pStyle w:val="31"/>
                    <w:bidi w:val="0"/>
                    <w:rPr>
                      <w:rFonts w:hint="default"/>
                      <w:lang w:val="en-US" w:eastAsia="zh-CN"/>
                    </w:rPr>
                  </w:pPr>
                  <w:r>
                    <w:rPr>
                      <w:rFonts w:hint="eastAsia"/>
                      <w:lang w:val="en-US" w:eastAsia="zh-CN"/>
                    </w:rPr>
                    <w:t>30t</w:t>
                  </w:r>
                </w:p>
              </w:tc>
              <w:tc>
                <w:tcPr>
                  <w:tcW w:w="413" w:type="pct"/>
                  <w:tcBorders>
                    <w:tl2br w:val="nil"/>
                    <w:tr2bl w:val="nil"/>
                  </w:tcBorders>
                  <w:noWrap w:val="0"/>
                  <w:vAlign w:val="center"/>
                </w:tcPr>
                <w:p w14:paraId="31C3FF66">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67076F5">
                  <w:pPr>
                    <w:pStyle w:val="31"/>
                    <w:bidi w:val="0"/>
                    <w:rPr>
                      <w:rFonts w:hint="default"/>
                      <w:lang w:val="en-US" w:eastAsia="zh-CN"/>
                    </w:rPr>
                  </w:pPr>
                  <w:r>
                    <w:rPr>
                      <w:rFonts w:hint="eastAsia"/>
                      <w:lang w:val="en-US" w:eastAsia="zh-CN"/>
                    </w:rPr>
                    <w:t>3t</w:t>
                  </w:r>
                </w:p>
              </w:tc>
              <w:tc>
                <w:tcPr>
                  <w:tcW w:w="832" w:type="pct"/>
                  <w:tcBorders>
                    <w:tl2br w:val="nil"/>
                    <w:tr2bl w:val="nil"/>
                  </w:tcBorders>
                  <w:noWrap w:val="0"/>
                  <w:vAlign w:val="center"/>
                </w:tcPr>
                <w:p w14:paraId="62D6852A">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5CD3521E">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2B145BE6">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22B34FB8">
                  <w:pPr>
                    <w:pStyle w:val="31"/>
                    <w:bidi w:val="0"/>
                    <w:rPr>
                      <w:rFonts w:hint="eastAsia"/>
                      <w:lang w:val="en-US" w:eastAsia="zh-CN"/>
                    </w:rPr>
                  </w:pPr>
                  <w:r>
                    <w:rPr>
                      <w:rFonts w:hint="eastAsia"/>
                      <w:lang w:val="en-US" w:eastAsia="zh-CN"/>
                    </w:rPr>
                    <w:t>产品</w:t>
                  </w:r>
                </w:p>
              </w:tc>
            </w:tr>
            <w:tr w14:paraId="402142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3F9D0A98">
                  <w:pPr>
                    <w:pStyle w:val="31"/>
                    <w:bidi w:val="0"/>
                    <w:rPr>
                      <w:rFonts w:hint="default"/>
                      <w:lang w:val="en-US" w:eastAsia="zh-CN"/>
                    </w:rPr>
                  </w:pPr>
                  <w:r>
                    <w:rPr>
                      <w:rFonts w:hint="eastAsia"/>
                      <w:lang w:val="en-US" w:eastAsia="zh-CN"/>
                    </w:rPr>
                    <w:t>5</w:t>
                  </w:r>
                </w:p>
              </w:tc>
              <w:tc>
                <w:tcPr>
                  <w:tcW w:w="414" w:type="pct"/>
                  <w:tcBorders>
                    <w:tl2br w:val="nil"/>
                    <w:tr2bl w:val="nil"/>
                  </w:tcBorders>
                  <w:noWrap w:val="0"/>
                  <w:vAlign w:val="center"/>
                </w:tcPr>
                <w:p w14:paraId="2BDB5917">
                  <w:pPr>
                    <w:pStyle w:val="31"/>
                    <w:bidi w:val="0"/>
                    <w:rPr>
                      <w:rFonts w:hint="eastAsia"/>
                      <w:lang w:val="en-US" w:eastAsia="zh-CN"/>
                    </w:rPr>
                  </w:pPr>
                  <w:r>
                    <w:rPr>
                      <w:rFonts w:hint="eastAsia"/>
                      <w:lang w:val="en-US" w:eastAsia="zh-CN"/>
                    </w:rPr>
                    <w:t>钨铁粉</w:t>
                  </w:r>
                </w:p>
              </w:tc>
              <w:tc>
                <w:tcPr>
                  <w:tcW w:w="611" w:type="pct"/>
                  <w:tcBorders>
                    <w:tl2br w:val="nil"/>
                    <w:tr2bl w:val="nil"/>
                  </w:tcBorders>
                  <w:noWrap w:val="0"/>
                  <w:vAlign w:val="center"/>
                </w:tcPr>
                <w:p w14:paraId="5BBDB65B">
                  <w:pPr>
                    <w:pStyle w:val="31"/>
                    <w:bidi w:val="0"/>
                    <w:rPr>
                      <w:rFonts w:hint="default"/>
                      <w:lang w:val="en-US" w:eastAsia="zh-CN"/>
                    </w:rPr>
                  </w:pPr>
                  <w:r>
                    <w:rPr>
                      <w:rFonts w:hint="eastAsia"/>
                      <w:lang w:val="en-US" w:eastAsia="zh-CN"/>
                    </w:rPr>
                    <w:t>3t</w:t>
                  </w:r>
                </w:p>
              </w:tc>
              <w:tc>
                <w:tcPr>
                  <w:tcW w:w="413" w:type="pct"/>
                  <w:tcBorders>
                    <w:tl2br w:val="nil"/>
                    <w:tr2bl w:val="nil"/>
                  </w:tcBorders>
                  <w:noWrap w:val="0"/>
                  <w:vAlign w:val="center"/>
                </w:tcPr>
                <w:p w14:paraId="63B0424B">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1C5A71B4">
                  <w:pPr>
                    <w:pStyle w:val="31"/>
                    <w:bidi w:val="0"/>
                    <w:rPr>
                      <w:rFonts w:hint="default"/>
                      <w:lang w:val="en-US" w:eastAsia="zh-CN"/>
                    </w:rPr>
                  </w:pPr>
                  <w:r>
                    <w:rPr>
                      <w:rFonts w:hint="eastAsia"/>
                      <w:lang w:val="en-US" w:eastAsia="zh-CN"/>
                    </w:rPr>
                    <w:t>0.3t</w:t>
                  </w:r>
                </w:p>
              </w:tc>
              <w:tc>
                <w:tcPr>
                  <w:tcW w:w="832" w:type="pct"/>
                  <w:tcBorders>
                    <w:tl2br w:val="nil"/>
                    <w:tr2bl w:val="nil"/>
                  </w:tcBorders>
                  <w:noWrap w:val="0"/>
                  <w:vAlign w:val="center"/>
                </w:tcPr>
                <w:p w14:paraId="3C12A9D9">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0DF86262">
                  <w:pPr>
                    <w:pStyle w:val="31"/>
                    <w:bidi w:val="0"/>
                    <w:rPr>
                      <w:rFonts w:hint="eastAsia"/>
                      <w:lang w:val="en-US" w:eastAsia="zh-CN"/>
                    </w:rPr>
                  </w:pPr>
                  <w:r>
                    <w:rPr>
                      <w:rFonts w:hint="eastAsia"/>
                      <w:lang w:val="en-US" w:eastAsia="zh-CN"/>
                    </w:rPr>
                    <w:t>密封铁桶，50KG/桶</w:t>
                  </w:r>
                </w:p>
              </w:tc>
              <w:tc>
                <w:tcPr>
                  <w:tcW w:w="553" w:type="pct"/>
                  <w:tcBorders>
                    <w:tl2br w:val="nil"/>
                    <w:tr2bl w:val="nil"/>
                  </w:tcBorders>
                  <w:noWrap w:val="0"/>
                  <w:vAlign w:val="center"/>
                </w:tcPr>
                <w:p w14:paraId="0907B7DE">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2382E21E">
                  <w:pPr>
                    <w:pStyle w:val="31"/>
                    <w:bidi w:val="0"/>
                    <w:rPr>
                      <w:rFonts w:hint="eastAsia"/>
                      <w:lang w:val="en-US" w:eastAsia="zh-CN"/>
                    </w:rPr>
                  </w:pPr>
                  <w:r>
                    <w:rPr>
                      <w:rFonts w:hint="eastAsia"/>
                      <w:lang w:val="en-US" w:eastAsia="zh-CN"/>
                    </w:rPr>
                    <w:t>产品</w:t>
                  </w:r>
                </w:p>
              </w:tc>
            </w:tr>
            <w:tr w14:paraId="035922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7473B475">
                  <w:pPr>
                    <w:pStyle w:val="31"/>
                    <w:bidi w:val="0"/>
                    <w:rPr>
                      <w:rFonts w:hint="default"/>
                      <w:lang w:val="en-US" w:eastAsia="zh-CN"/>
                    </w:rPr>
                  </w:pPr>
                  <w:r>
                    <w:rPr>
                      <w:rFonts w:hint="eastAsia"/>
                      <w:lang w:val="en-US" w:eastAsia="zh-CN"/>
                    </w:rPr>
                    <w:t>6</w:t>
                  </w:r>
                </w:p>
              </w:tc>
              <w:tc>
                <w:tcPr>
                  <w:tcW w:w="414" w:type="pct"/>
                  <w:tcBorders>
                    <w:tl2br w:val="nil"/>
                    <w:tr2bl w:val="nil"/>
                  </w:tcBorders>
                  <w:noWrap w:val="0"/>
                  <w:vAlign w:val="center"/>
                </w:tcPr>
                <w:p w14:paraId="5F373A73">
                  <w:pPr>
                    <w:pStyle w:val="31"/>
                    <w:bidi w:val="0"/>
                    <w:rPr>
                      <w:rFonts w:hint="eastAsia"/>
                      <w:lang w:val="en-US" w:eastAsia="zh-CN"/>
                    </w:rPr>
                  </w:pPr>
                  <w:r>
                    <w:rPr>
                      <w:rFonts w:hint="eastAsia"/>
                      <w:lang w:val="en-US" w:eastAsia="zh-CN"/>
                    </w:rPr>
                    <w:t>钼铁粉</w:t>
                  </w:r>
                </w:p>
              </w:tc>
              <w:tc>
                <w:tcPr>
                  <w:tcW w:w="611" w:type="pct"/>
                  <w:tcBorders>
                    <w:tl2br w:val="nil"/>
                    <w:tr2bl w:val="nil"/>
                  </w:tcBorders>
                  <w:noWrap w:val="0"/>
                  <w:vAlign w:val="center"/>
                </w:tcPr>
                <w:p w14:paraId="14F5C522">
                  <w:pPr>
                    <w:pStyle w:val="31"/>
                    <w:bidi w:val="0"/>
                    <w:rPr>
                      <w:rFonts w:hint="default"/>
                      <w:lang w:val="en-US" w:eastAsia="zh-CN"/>
                    </w:rPr>
                  </w:pPr>
                  <w:r>
                    <w:rPr>
                      <w:rFonts w:hint="eastAsia"/>
                      <w:lang w:val="en-US" w:eastAsia="zh-CN"/>
                    </w:rPr>
                    <w:t>5t</w:t>
                  </w:r>
                </w:p>
              </w:tc>
              <w:tc>
                <w:tcPr>
                  <w:tcW w:w="413" w:type="pct"/>
                  <w:tcBorders>
                    <w:tl2br w:val="nil"/>
                    <w:tr2bl w:val="nil"/>
                  </w:tcBorders>
                  <w:noWrap w:val="0"/>
                  <w:vAlign w:val="center"/>
                </w:tcPr>
                <w:p w14:paraId="50DD51AD">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1A0AB754">
                  <w:pPr>
                    <w:pStyle w:val="31"/>
                    <w:bidi w:val="0"/>
                    <w:rPr>
                      <w:rFonts w:hint="default"/>
                      <w:lang w:val="en-US" w:eastAsia="zh-CN"/>
                    </w:rPr>
                  </w:pPr>
                  <w:r>
                    <w:rPr>
                      <w:rFonts w:hint="eastAsia"/>
                      <w:lang w:val="en-US" w:eastAsia="zh-CN"/>
                    </w:rPr>
                    <w:t>0.5t</w:t>
                  </w:r>
                </w:p>
              </w:tc>
              <w:tc>
                <w:tcPr>
                  <w:tcW w:w="832" w:type="pct"/>
                  <w:tcBorders>
                    <w:tl2br w:val="nil"/>
                    <w:tr2bl w:val="nil"/>
                  </w:tcBorders>
                  <w:noWrap w:val="0"/>
                  <w:vAlign w:val="center"/>
                </w:tcPr>
                <w:p w14:paraId="65F794BD">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63EAEA6F">
                  <w:pPr>
                    <w:pStyle w:val="31"/>
                    <w:bidi w:val="0"/>
                    <w:rPr>
                      <w:rFonts w:hint="eastAsia"/>
                      <w:lang w:val="en-US" w:eastAsia="zh-CN"/>
                    </w:rPr>
                  </w:pPr>
                  <w:r>
                    <w:rPr>
                      <w:rFonts w:hint="eastAsia"/>
                      <w:lang w:val="en-US" w:eastAsia="zh-CN"/>
                    </w:rPr>
                    <w:t>密封铁桶（含塑料膜内衬），50KG/桶</w:t>
                  </w:r>
                </w:p>
              </w:tc>
              <w:tc>
                <w:tcPr>
                  <w:tcW w:w="553" w:type="pct"/>
                  <w:tcBorders>
                    <w:tl2br w:val="nil"/>
                    <w:tr2bl w:val="nil"/>
                  </w:tcBorders>
                  <w:noWrap w:val="0"/>
                  <w:vAlign w:val="center"/>
                </w:tcPr>
                <w:p w14:paraId="170D562E">
                  <w:pPr>
                    <w:pStyle w:val="31"/>
                    <w:bidi w:val="0"/>
                    <w:rPr>
                      <w:rFonts w:hint="default"/>
                      <w:lang w:val="en-US" w:eastAsia="zh-CN"/>
                    </w:rPr>
                  </w:pPr>
                  <w:r>
                    <w:rPr>
                      <w:rFonts w:hint="eastAsia"/>
                      <w:lang w:val="en-US" w:eastAsia="zh-CN"/>
                    </w:rPr>
                    <w:t>60-150目</w:t>
                  </w:r>
                </w:p>
              </w:tc>
              <w:tc>
                <w:tcPr>
                  <w:tcW w:w="328" w:type="pct"/>
                  <w:tcBorders>
                    <w:tl2br w:val="nil"/>
                    <w:tr2bl w:val="nil"/>
                  </w:tcBorders>
                  <w:noWrap w:val="0"/>
                  <w:vAlign w:val="center"/>
                </w:tcPr>
                <w:p w14:paraId="569DFBE9">
                  <w:pPr>
                    <w:pStyle w:val="31"/>
                    <w:bidi w:val="0"/>
                    <w:rPr>
                      <w:rFonts w:hint="eastAsia"/>
                      <w:lang w:val="en-US" w:eastAsia="zh-CN"/>
                    </w:rPr>
                  </w:pPr>
                  <w:r>
                    <w:rPr>
                      <w:rFonts w:hint="eastAsia"/>
                      <w:lang w:val="en-US" w:eastAsia="zh-CN"/>
                    </w:rPr>
                    <w:t>产品</w:t>
                  </w:r>
                </w:p>
              </w:tc>
            </w:tr>
            <w:tr w14:paraId="5CA4EC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12165DBB">
                  <w:pPr>
                    <w:pStyle w:val="31"/>
                    <w:bidi w:val="0"/>
                    <w:rPr>
                      <w:rFonts w:hint="eastAsia"/>
                      <w:lang w:val="en-US" w:eastAsia="zh-CN"/>
                    </w:rPr>
                  </w:pPr>
                  <w:r>
                    <w:rPr>
                      <w:rFonts w:hint="eastAsia"/>
                      <w:lang w:val="en-US" w:eastAsia="zh-CN"/>
                    </w:rPr>
                    <w:t>7</w:t>
                  </w:r>
                </w:p>
              </w:tc>
              <w:tc>
                <w:tcPr>
                  <w:tcW w:w="414" w:type="pct"/>
                  <w:tcBorders>
                    <w:tl2br w:val="nil"/>
                    <w:tr2bl w:val="nil"/>
                  </w:tcBorders>
                  <w:noWrap w:val="0"/>
                  <w:vAlign w:val="center"/>
                </w:tcPr>
                <w:p w14:paraId="43F41A68">
                  <w:pPr>
                    <w:pStyle w:val="31"/>
                    <w:bidi w:val="0"/>
                    <w:rPr>
                      <w:rFonts w:hint="eastAsia"/>
                      <w:lang w:val="en-US" w:eastAsia="zh-CN"/>
                    </w:rPr>
                  </w:pPr>
                  <w:r>
                    <w:rPr>
                      <w:rFonts w:hint="eastAsia"/>
                      <w:lang w:val="en-US" w:eastAsia="zh-CN"/>
                    </w:rPr>
                    <w:t>钒铁粉</w:t>
                  </w:r>
                </w:p>
              </w:tc>
              <w:tc>
                <w:tcPr>
                  <w:tcW w:w="611" w:type="pct"/>
                  <w:tcBorders>
                    <w:tl2br w:val="nil"/>
                    <w:tr2bl w:val="nil"/>
                  </w:tcBorders>
                  <w:noWrap w:val="0"/>
                  <w:vAlign w:val="center"/>
                </w:tcPr>
                <w:p w14:paraId="744541FC">
                  <w:pPr>
                    <w:pStyle w:val="31"/>
                    <w:bidi w:val="0"/>
                    <w:rPr>
                      <w:rFonts w:hint="default"/>
                      <w:lang w:val="en-US" w:eastAsia="zh-CN"/>
                    </w:rPr>
                  </w:pPr>
                  <w:r>
                    <w:rPr>
                      <w:rFonts w:hint="eastAsia"/>
                      <w:lang w:val="en-US" w:eastAsia="zh-CN"/>
                    </w:rPr>
                    <w:t>3t</w:t>
                  </w:r>
                </w:p>
              </w:tc>
              <w:tc>
                <w:tcPr>
                  <w:tcW w:w="413" w:type="pct"/>
                  <w:tcBorders>
                    <w:tl2br w:val="nil"/>
                    <w:tr2bl w:val="nil"/>
                  </w:tcBorders>
                  <w:noWrap w:val="0"/>
                  <w:vAlign w:val="center"/>
                </w:tcPr>
                <w:p w14:paraId="04FA0AEF">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6027F17D">
                  <w:pPr>
                    <w:pStyle w:val="31"/>
                    <w:bidi w:val="0"/>
                    <w:rPr>
                      <w:rFonts w:hint="default"/>
                      <w:lang w:val="en-US" w:eastAsia="zh-CN"/>
                    </w:rPr>
                  </w:pPr>
                  <w:r>
                    <w:rPr>
                      <w:rFonts w:hint="eastAsia"/>
                      <w:lang w:val="en-US" w:eastAsia="zh-CN"/>
                    </w:rPr>
                    <w:t>0.3t</w:t>
                  </w:r>
                </w:p>
              </w:tc>
              <w:tc>
                <w:tcPr>
                  <w:tcW w:w="832" w:type="pct"/>
                  <w:tcBorders>
                    <w:tl2br w:val="nil"/>
                    <w:tr2bl w:val="nil"/>
                  </w:tcBorders>
                  <w:noWrap w:val="0"/>
                  <w:vAlign w:val="center"/>
                </w:tcPr>
                <w:p w14:paraId="3A49C50C">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0F93B040">
                  <w:pPr>
                    <w:pStyle w:val="31"/>
                    <w:bidi w:val="0"/>
                    <w:rPr>
                      <w:rFonts w:hint="eastAsia"/>
                      <w:lang w:val="en-US" w:eastAsia="zh-CN"/>
                    </w:rPr>
                  </w:pPr>
                  <w:r>
                    <w:rPr>
                      <w:rFonts w:hint="eastAsia"/>
                      <w:lang w:val="en-US" w:eastAsia="zh-CN"/>
                    </w:rPr>
                    <w:t>密封铁桶（含塑料膜内衬），50KG/桶</w:t>
                  </w:r>
                </w:p>
              </w:tc>
              <w:tc>
                <w:tcPr>
                  <w:tcW w:w="553" w:type="pct"/>
                  <w:tcBorders>
                    <w:tl2br w:val="nil"/>
                    <w:tr2bl w:val="nil"/>
                  </w:tcBorders>
                  <w:noWrap w:val="0"/>
                  <w:vAlign w:val="center"/>
                </w:tcPr>
                <w:p w14:paraId="79BF2CD6">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5F157812">
                  <w:pPr>
                    <w:pStyle w:val="31"/>
                    <w:bidi w:val="0"/>
                    <w:rPr>
                      <w:rFonts w:hint="eastAsia"/>
                      <w:lang w:val="en-US" w:eastAsia="zh-CN"/>
                    </w:rPr>
                  </w:pPr>
                  <w:r>
                    <w:rPr>
                      <w:rFonts w:hint="eastAsia"/>
                      <w:lang w:val="en-US" w:eastAsia="zh-CN"/>
                    </w:rPr>
                    <w:t>产品</w:t>
                  </w:r>
                </w:p>
              </w:tc>
            </w:tr>
            <w:tr w14:paraId="25AE0B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6BFD9C10">
                  <w:pPr>
                    <w:pStyle w:val="31"/>
                    <w:bidi w:val="0"/>
                    <w:rPr>
                      <w:rFonts w:hint="eastAsia"/>
                      <w:lang w:val="en-US" w:eastAsia="zh-CN"/>
                    </w:rPr>
                  </w:pPr>
                  <w:r>
                    <w:rPr>
                      <w:rFonts w:hint="eastAsia"/>
                      <w:lang w:val="en-US" w:eastAsia="zh-CN"/>
                    </w:rPr>
                    <w:t>8</w:t>
                  </w:r>
                </w:p>
              </w:tc>
              <w:tc>
                <w:tcPr>
                  <w:tcW w:w="414" w:type="pct"/>
                  <w:tcBorders>
                    <w:tl2br w:val="nil"/>
                    <w:tr2bl w:val="nil"/>
                  </w:tcBorders>
                  <w:noWrap w:val="0"/>
                  <w:vAlign w:val="center"/>
                </w:tcPr>
                <w:p w14:paraId="39FEBBA8">
                  <w:pPr>
                    <w:pStyle w:val="31"/>
                    <w:bidi w:val="0"/>
                    <w:rPr>
                      <w:rFonts w:hint="eastAsia"/>
                      <w:lang w:val="en-US" w:eastAsia="zh-CN"/>
                    </w:rPr>
                  </w:pPr>
                  <w:r>
                    <w:rPr>
                      <w:rFonts w:hint="eastAsia"/>
                      <w:lang w:val="en-US" w:eastAsia="zh-CN"/>
                    </w:rPr>
                    <w:t>镍粉</w:t>
                  </w:r>
                </w:p>
              </w:tc>
              <w:tc>
                <w:tcPr>
                  <w:tcW w:w="611" w:type="pct"/>
                  <w:tcBorders>
                    <w:tl2br w:val="nil"/>
                    <w:tr2bl w:val="nil"/>
                  </w:tcBorders>
                  <w:noWrap w:val="0"/>
                  <w:vAlign w:val="center"/>
                </w:tcPr>
                <w:p w14:paraId="7B5F258D">
                  <w:pPr>
                    <w:pStyle w:val="31"/>
                    <w:bidi w:val="0"/>
                    <w:rPr>
                      <w:rFonts w:hint="eastAsia"/>
                      <w:lang w:val="en-US" w:eastAsia="zh-CN"/>
                    </w:rPr>
                  </w:pPr>
                  <w:r>
                    <w:rPr>
                      <w:rFonts w:hint="eastAsia"/>
                      <w:lang w:val="en-US" w:eastAsia="zh-CN"/>
                    </w:rPr>
                    <w:t>20t</w:t>
                  </w:r>
                </w:p>
              </w:tc>
              <w:tc>
                <w:tcPr>
                  <w:tcW w:w="413" w:type="pct"/>
                  <w:tcBorders>
                    <w:tl2br w:val="nil"/>
                    <w:tr2bl w:val="nil"/>
                  </w:tcBorders>
                  <w:noWrap w:val="0"/>
                  <w:vAlign w:val="center"/>
                </w:tcPr>
                <w:p w14:paraId="68D8850B">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8185A03">
                  <w:pPr>
                    <w:pStyle w:val="31"/>
                    <w:bidi w:val="0"/>
                    <w:rPr>
                      <w:rFonts w:hint="default"/>
                      <w:lang w:val="en-US" w:eastAsia="zh-CN"/>
                    </w:rPr>
                  </w:pPr>
                  <w:r>
                    <w:rPr>
                      <w:rFonts w:hint="eastAsia"/>
                      <w:lang w:val="en-US" w:eastAsia="zh-CN"/>
                    </w:rPr>
                    <w:t>2t</w:t>
                  </w:r>
                </w:p>
              </w:tc>
              <w:tc>
                <w:tcPr>
                  <w:tcW w:w="832" w:type="pct"/>
                  <w:tcBorders>
                    <w:tl2br w:val="nil"/>
                    <w:tr2bl w:val="nil"/>
                  </w:tcBorders>
                  <w:noWrap w:val="0"/>
                  <w:vAlign w:val="center"/>
                </w:tcPr>
                <w:p w14:paraId="0558DB28">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71FB9271">
                  <w:pPr>
                    <w:pStyle w:val="31"/>
                    <w:bidi w:val="0"/>
                    <w:rPr>
                      <w:rFonts w:hint="eastAsia"/>
                      <w:lang w:val="en-US" w:eastAsia="zh-CN"/>
                    </w:rPr>
                  </w:pPr>
                  <w:r>
                    <w:rPr>
                      <w:rFonts w:hint="eastAsia"/>
                      <w:lang w:val="en-US" w:eastAsia="zh-CN"/>
                    </w:rPr>
                    <w:t>密封铁桶（含塑料膜内衬），50KG/桶</w:t>
                  </w:r>
                </w:p>
              </w:tc>
              <w:tc>
                <w:tcPr>
                  <w:tcW w:w="553" w:type="pct"/>
                  <w:tcBorders>
                    <w:tl2br w:val="nil"/>
                    <w:tr2bl w:val="nil"/>
                  </w:tcBorders>
                  <w:noWrap w:val="0"/>
                  <w:vAlign w:val="center"/>
                </w:tcPr>
                <w:p w14:paraId="79D601F0">
                  <w:pPr>
                    <w:pStyle w:val="31"/>
                    <w:bidi w:val="0"/>
                    <w:rPr>
                      <w:rFonts w:hint="default"/>
                      <w:lang w:val="en-US" w:eastAsia="zh-CN"/>
                    </w:rPr>
                  </w:pPr>
                  <w:r>
                    <w:rPr>
                      <w:rFonts w:hint="eastAsia"/>
                      <w:lang w:val="en-US" w:eastAsia="zh-CN"/>
                    </w:rPr>
                    <w:t>60-150目</w:t>
                  </w:r>
                </w:p>
              </w:tc>
              <w:tc>
                <w:tcPr>
                  <w:tcW w:w="328" w:type="pct"/>
                  <w:tcBorders>
                    <w:tl2br w:val="nil"/>
                    <w:tr2bl w:val="nil"/>
                  </w:tcBorders>
                  <w:noWrap w:val="0"/>
                  <w:vAlign w:val="center"/>
                </w:tcPr>
                <w:p w14:paraId="411A1438">
                  <w:pPr>
                    <w:pStyle w:val="31"/>
                    <w:bidi w:val="0"/>
                    <w:rPr>
                      <w:rFonts w:hint="eastAsia"/>
                      <w:lang w:val="en-US" w:eastAsia="zh-CN"/>
                    </w:rPr>
                  </w:pPr>
                  <w:r>
                    <w:rPr>
                      <w:rFonts w:hint="eastAsia"/>
                      <w:lang w:val="en-US" w:eastAsia="zh-CN"/>
                    </w:rPr>
                    <w:t>产品</w:t>
                  </w:r>
                </w:p>
              </w:tc>
            </w:tr>
            <w:tr w14:paraId="15B20C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5DD1E214">
                  <w:pPr>
                    <w:pStyle w:val="31"/>
                    <w:bidi w:val="0"/>
                    <w:rPr>
                      <w:rFonts w:hint="default"/>
                      <w:lang w:val="en-US" w:eastAsia="zh-CN"/>
                    </w:rPr>
                  </w:pPr>
                  <w:r>
                    <w:rPr>
                      <w:rFonts w:hint="eastAsia"/>
                      <w:lang w:val="en-US" w:eastAsia="zh-CN"/>
                    </w:rPr>
                    <w:t>9</w:t>
                  </w:r>
                </w:p>
              </w:tc>
              <w:tc>
                <w:tcPr>
                  <w:tcW w:w="414" w:type="pct"/>
                  <w:tcBorders>
                    <w:tl2br w:val="nil"/>
                    <w:tr2bl w:val="nil"/>
                  </w:tcBorders>
                  <w:noWrap w:val="0"/>
                  <w:vAlign w:val="center"/>
                </w:tcPr>
                <w:p w14:paraId="11EB3AC0">
                  <w:pPr>
                    <w:pStyle w:val="31"/>
                    <w:bidi w:val="0"/>
                    <w:rPr>
                      <w:rFonts w:hint="eastAsia"/>
                      <w:lang w:val="en-US" w:eastAsia="zh-CN"/>
                    </w:rPr>
                  </w:pPr>
                  <w:r>
                    <w:rPr>
                      <w:rFonts w:hint="eastAsia"/>
                      <w:lang w:val="en-US" w:eastAsia="zh-CN"/>
                    </w:rPr>
                    <w:t>锰粉</w:t>
                  </w:r>
                </w:p>
              </w:tc>
              <w:tc>
                <w:tcPr>
                  <w:tcW w:w="611" w:type="pct"/>
                  <w:tcBorders>
                    <w:tl2br w:val="nil"/>
                    <w:tr2bl w:val="nil"/>
                  </w:tcBorders>
                  <w:noWrap w:val="0"/>
                  <w:vAlign w:val="center"/>
                </w:tcPr>
                <w:p w14:paraId="00D22DA6">
                  <w:pPr>
                    <w:pStyle w:val="31"/>
                    <w:bidi w:val="0"/>
                    <w:rPr>
                      <w:rFonts w:hint="default"/>
                      <w:lang w:val="en-US" w:eastAsia="zh-CN"/>
                    </w:rPr>
                  </w:pPr>
                  <w:r>
                    <w:rPr>
                      <w:rFonts w:hint="eastAsia"/>
                      <w:lang w:val="en-US" w:eastAsia="zh-CN"/>
                    </w:rPr>
                    <w:t>20t</w:t>
                  </w:r>
                </w:p>
              </w:tc>
              <w:tc>
                <w:tcPr>
                  <w:tcW w:w="413" w:type="pct"/>
                  <w:tcBorders>
                    <w:tl2br w:val="nil"/>
                    <w:tr2bl w:val="nil"/>
                  </w:tcBorders>
                  <w:noWrap w:val="0"/>
                  <w:vAlign w:val="center"/>
                </w:tcPr>
                <w:p w14:paraId="55E88FD1">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367AE6E2">
                  <w:pPr>
                    <w:pStyle w:val="31"/>
                    <w:bidi w:val="0"/>
                    <w:rPr>
                      <w:rFonts w:hint="default"/>
                      <w:lang w:val="en-US" w:eastAsia="zh-CN"/>
                    </w:rPr>
                  </w:pPr>
                  <w:r>
                    <w:rPr>
                      <w:rFonts w:hint="eastAsia"/>
                      <w:lang w:val="en-US" w:eastAsia="zh-CN"/>
                    </w:rPr>
                    <w:t>2t</w:t>
                  </w:r>
                </w:p>
              </w:tc>
              <w:tc>
                <w:tcPr>
                  <w:tcW w:w="832" w:type="pct"/>
                  <w:tcBorders>
                    <w:tl2br w:val="nil"/>
                    <w:tr2bl w:val="nil"/>
                  </w:tcBorders>
                  <w:noWrap w:val="0"/>
                  <w:vAlign w:val="center"/>
                </w:tcPr>
                <w:p w14:paraId="2DE37565">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3909D017">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0C1DE936">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5B6B9AAB">
                  <w:pPr>
                    <w:pStyle w:val="31"/>
                    <w:bidi w:val="0"/>
                    <w:rPr>
                      <w:rFonts w:hint="eastAsia"/>
                      <w:lang w:val="en-US" w:eastAsia="zh-CN"/>
                    </w:rPr>
                  </w:pPr>
                  <w:r>
                    <w:rPr>
                      <w:rFonts w:hint="eastAsia"/>
                      <w:lang w:val="en-US" w:eastAsia="zh-CN"/>
                    </w:rPr>
                    <w:t>产品</w:t>
                  </w:r>
                </w:p>
              </w:tc>
            </w:tr>
            <w:tr w14:paraId="038836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73FC9716">
                  <w:pPr>
                    <w:pStyle w:val="31"/>
                    <w:bidi w:val="0"/>
                    <w:rPr>
                      <w:rFonts w:hint="default"/>
                      <w:lang w:val="en-US" w:eastAsia="zh-CN"/>
                    </w:rPr>
                  </w:pPr>
                  <w:r>
                    <w:rPr>
                      <w:rFonts w:hint="eastAsia"/>
                      <w:lang w:val="en-US" w:eastAsia="zh-CN"/>
                    </w:rPr>
                    <w:t>10</w:t>
                  </w:r>
                </w:p>
              </w:tc>
              <w:tc>
                <w:tcPr>
                  <w:tcW w:w="414" w:type="pct"/>
                  <w:tcBorders>
                    <w:tl2br w:val="nil"/>
                    <w:tr2bl w:val="nil"/>
                  </w:tcBorders>
                  <w:noWrap w:val="0"/>
                  <w:vAlign w:val="center"/>
                </w:tcPr>
                <w:p w14:paraId="5241B2F5">
                  <w:pPr>
                    <w:pStyle w:val="31"/>
                    <w:bidi w:val="0"/>
                    <w:rPr>
                      <w:rFonts w:hint="eastAsia"/>
                      <w:lang w:val="en-US" w:eastAsia="zh-CN"/>
                    </w:rPr>
                  </w:pPr>
                  <w:r>
                    <w:rPr>
                      <w:rFonts w:hint="eastAsia"/>
                      <w:lang w:val="en-US" w:eastAsia="zh-CN"/>
                    </w:rPr>
                    <w:t>铁粉</w:t>
                  </w:r>
                </w:p>
              </w:tc>
              <w:tc>
                <w:tcPr>
                  <w:tcW w:w="611" w:type="pct"/>
                  <w:tcBorders>
                    <w:tl2br w:val="nil"/>
                    <w:tr2bl w:val="nil"/>
                  </w:tcBorders>
                  <w:noWrap w:val="0"/>
                  <w:vAlign w:val="center"/>
                </w:tcPr>
                <w:p w14:paraId="644FBA0B">
                  <w:pPr>
                    <w:pStyle w:val="31"/>
                    <w:bidi w:val="0"/>
                    <w:rPr>
                      <w:rFonts w:hint="default"/>
                      <w:lang w:val="en-US" w:eastAsia="zh-CN"/>
                    </w:rPr>
                  </w:pPr>
                  <w:r>
                    <w:rPr>
                      <w:rFonts w:hint="eastAsia"/>
                      <w:lang w:val="en-US" w:eastAsia="zh-CN"/>
                    </w:rPr>
                    <w:t>40t</w:t>
                  </w:r>
                </w:p>
              </w:tc>
              <w:tc>
                <w:tcPr>
                  <w:tcW w:w="413" w:type="pct"/>
                  <w:tcBorders>
                    <w:tl2br w:val="nil"/>
                    <w:tr2bl w:val="nil"/>
                  </w:tcBorders>
                  <w:noWrap w:val="0"/>
                  <w:vAlign w:val="center"/>
                </w:tcPr>
                <w:p w14:paraId="43FED471">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055AAA9">
                  <w:pPr>
                    <w:pStyle w:val="31"/>
                    <w:bidi w:val="0"/>
                    <w:rPr>
                      <w:rFonts w:hint="default"/>
                      <w:lang w:val="en-US" w:eastAsia="zh-CN"/>
                    </w:rPr>
                  </w:pPr>
                  <w:r>
                    <w:rPr>
                      <w:rFonts w:hint="eastAsia"/>
                      <w:lang w:val="en-US" w:eastAsia="zh-CN"/>
                    </w:rPr>
                    <w:t>4t</w:t>
                  </w:r>
                </w:p>
              </w:tc>
              <w:tc>
                <w:tcPr>
                  <w:tcW w:w="832" w:type="pct"/>
                  <w:tcBorders>
                    <w:tl2br w:val="nil"/>
                    <w:tr2bl w:val="nil"/>
                  </w:tcBorders>
                  <w:noWrap w:val="0"/>
                  <w:vAlign w:val="center"/>
                </w:tcPr>
                <w:p w14:paraId="5FD6693C">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3D0CEAC4">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1EF2A844">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1DB2821A">
                  <w:pPr>
                    <w:pStyle w:val="31"/>
                    <w:bidi w:val="0"/>
                    <w:rPr>
                      <w:rFonts w:hint="eastAsia"/>
                      <w:lang w:val="en-US" w:eastAsia="zh-CN"/>
                    </w:rPr>
                  </w:pPr>
                  <w:r>
                    <w:rPr>
                      <w:rFonts w:hint="eastAsia"/>
                      <w:lang w:val="en-US" w:eastAsia="zh-CN"/>
                    </w:rPr>
                    <w:t>产品</w:t>
                  </w:r>
                </w:p>
              </w:tc>
            </w:tr>
            <w:tr w14:paraId="69E35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0B5CBECF">
                  <w:pPr>
                    <w:pStyle w:val="31"/>
                    <w:bidi w:val="0"/>
                    <w:rPr>
                      <w:rFonts w:hint="default"/>
                      <w:lang w:val="en-US" w:eastAsia="zh-CN"/>
                    </w:rPr>
                  </w:pPr>
                  <w:r>
                    <w:rPr>
                      <w:rFonts w:hint="eastAsia"/>
                      <w:lang w:val="en-US" w:eastAsia="zh-CN"/>
                    </w:rPr>
                    <w:t>11</w:t>
                  </w:r>
                </w:p>
              </w:tc>
              <w:tc>
                <w:tcPr>
                  <w:tcW w:w="414" w:type="pct"/>
                  <w:tcBorders>
                    <w:tl2br w:val="nil"/>
                    <w:tr2bl w:val="nil"/>
                  </w:tcBorders>
                  <w:noWrap w:val="0"/>
                  <w:vAlign w:val="center"/>
                </w:tcPr>
                <w:p w14:paraId="3E6CB94E">
                  <w:pPr>
                    <w:pStyle w:val="31"/>
                    <w:bidi w:val="0"/>
                    <w:rPr>
                      <w:rFonts w:hint="eastAsia"/>
                      <w:lang w:eastAsia="zh-CN"/>
                    </w:rPr>
                  </w:pPr>
                  <w:r>
                    <w:rPr>
                      <w:rFonts w:hint="eastAsia"/>
                      <w:lang w:eastAsia="zh-CN"/>
                    </w:rPr>
                    <w:t>萤石粉</w:t>
                  </w:r>
                </w:p>
              </w:tc>
              <w:tc>
                <w:tcPr>
                  <w:tcW w:w="611" w:type="pct"/>
                  <w:tcBorders>
                    <w:tl2br w:val="nil"/>
                    <w:tr2bl w:val="nil"/>
                  </w:tcBorders>
                  <w:noWrap w:val="0"/>
                  <w:vAlign w:val="center"/>
                </w:tcPr>
                <w:p w14:paraId="0E7AFD69">
                  <w:pPr>
                    <w:pStyle w:val="31"/>
                    <w:bidi w:val="0"/>
                    <w:rPr>
                      <w:rFonts w:hint="default"/>
                      <w:lang w:val="en-US" w:eastAsia="zh-CN"/>
                    </w:rPr>
                  </w:pPr>
                  <w:r>
                    <w:rPr>
                      <w:rFonts w:hint="eastAsia"/>
                      <w:lang w:val="en-US" w:eastAsia="zh-CN"/>
                    </w:rPr>
                    <w:t>20t</w:t>
                  </w:r>
                </w:p>
              </w:tc>
              <w:tc>
                <w:tcPr>
                  <w:tcW w:w="413" w:type="pct"/>
                  <w:tcBorders>
                    <w:tl2br w:val="nil"/>
                    <w:tr2bl w:val="nil"/>
                  </w:tcBorders>
                  <w:noWrap w:val="0"/>
                  <w:vAlign w:val="center"/>
                </w:tcPr>
                <w:p w14:paraId="018CC082">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1D68B650">
                  <w:pPr>
                    <w:pStyle w:val="31"/>
                    <w:bidi w:val="0"/>
                    <w:rPr>
                      <w:rFonts w:hint="eastAsia"/>
                      <w:lang w:val="en-US" w:eastAsia="zh-CN"/>
                    </w:rPr>
                  </w:pPr>
                  <w:r>
                    <w:rPr>
                      <w:rFonts w:hint="eastAsia"/>
                      <w:lang w:val="en-US" w:eastAsia="zh-CN"/>
                    </w:rPr>
                    <w:t>2t</w:t>
                  </w:r>
                </w:p>
              </w:tc>
              <w:tc>
                <w:tcPr>
                  <w:tcW w:w="832" w:type="pct"/>
                  <w:tcBorders>
                    <w:tl2br w:val="nil"/>
                    <w:tr2bl w:val="nil"/>
                  </w:tcBorders>
                  <w:noWrap w:val="0"/>
                  <w:vAlign w:val="center"/>
                </w:tcPr>
                <w:p w14:paraId="7156DF68">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1A3E6C4A">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247B5D01">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0B654183">
                  <w:pPr>
                    <w:pStyle w:val="31"/>
                    <w:bidi w:val="0"/>
                    <w:rPr>
                      <w:rFonts w:hint="eastAsia"/>
                      <w:lang w:val="en-US" w:eastAsia="zh-CN"/>
                    </w:rPr>
                  </w:pPr>
                  <w:r>
                    <w:rPr>
                      <w:rFonts w:hint="eastAsia"/>
                      <w:lang w:val="en-US" w:eastAsia="zh-CN"/>
                    </w:rPr>
                    <w:t>产品</w:t>
                  </w:r>
                </w:p>
              </w:tc>
            </w:tr>
            <w:tr w14:paraId="2AE945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53C0A541">
                  <w:pPr>
                    <w:pStyle w:val="31"/>
                    <w:bidi w:val="0"/>
                    <w:rPr>
                      <w:rFonts w:hint="default"/>
                      <w:lang w:val="en-US" w:eastAsia="zh-CN"/>
                    </w:rPr>
                  </w:pPr>
                  <w:r>
                    <w:rPr>
                      <w:rFonts w:hint="eastAsia"/>
                      <w:lang w:val="en-US" w:eastAsia="zh-CN"/>
                    </w:rPr>
                    <w:t>12</w:t>
                  </w:r>
                </w:p>
              </w:tc>
              <w:tc>
                <w:tcPr>
                  <w:tcW w:w="414" w:type="pct"/>
                  <w:tcBorders>
                    <w:tl2br w:val="nil"/>
                    <w:tr2bl w:val="nil"/>
                  </w:tcBorders>
                  <w:noWrap w:val="0"/>
                  <w:vAlign w:val="center"/>
                </w:tcPr>
                <w:p w14:paraId="5DC5F497">
                  <w:pPr>
                    <w:pStyle w:val="31"/>
                    <w:bidi w:val="0"/>
                    <w:rPr>
                      <w:rFonts w:hint="eastAsia"/>
                      <w:lang w:val="en-US" w:eastAsia="zh-CN"/>
                    </w:rPr>
                  </w:pPr>
                  <w:r>
                    <w:rPr>
                      <w:rFonts w:hint="eastAsia"/>
                      <w:lang w:val="en-US" w:eastAsia="zh-CN"/>
                    </w:rPr>
                    <w:t>长石粉</w:t>
                  </w:r>
                </w:p>
              </w:tc>
              <w:tc>
                <w:tcPr>
                  <w:tcW w:w="611" w:type="pct"/>
                  <w:tcBorders>
                    <w:tl2br w:val="nil"/>
                    <w:tr2bl w:val="nil"/>
                  </w:tcBorders>
                  <w:noWrap w:val="0"/>
                  <w:vAlign w:val="center"/>
                </w:tcPr>
                <w:p w14:paraId="3AB55518">
                  <w:pPr>
                    <w:pStyle w:val="31"/>
                    <w:bidi w:val="0"/>
                    <w:rPr>
                      <w:rFonts w:hint="default"/>
                      <w:lang w:val="en-US" w:eastAsia="zh-CN"/>
                    </w:rPr>
                  </w:pPr>
                  <w:r>
                    <w:rPr>
                      <w:rFonts w:hint="eastAsia"/>
                      <w:lang w:val="en-US" w:eastAsia="zh-CN"/>
                    </w:rPr>
                    <w:t>2t</w:t>
                  </w:r>
                </w:p>
              </w:tc>
              <w:tc>
                <w:tcPr>
                  <w:tcW w:w="413" w:type="pct"/>
                  <w:tcBorders>
                    <w:tl2br w:val="nil"/>
                    <w:tr2bl w:val="nil"/>
                  </w:tcBorders>
                  <w:noWrap w:val="0"/>
                  <w:vAlign w:val="center"/>
                </w:tcPr>
                <w:p w14:paraId="20BCA368">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82B21C2">
                  <w:pPr>
                    <w:pStyle w:val="31"/>
                    <w:bidi w:val="0"/>
                    <w:rPr>
                      <w:rFonts w:hint="default"/>
                      <w:lang w:val="en-US" w:eastAsia="zh-CN"/>
                    </w:rPr>
                  </w:pPr>
                  <w:r>
                    <w:rPr>
                      <w:rFonts w:hint="eastAsia"/>
                      <w:lang w:val="en-US" w:eastAsia="zh-CN"/>
                    </w:rPr>
                    <w:t>1t</w:t>
                  </w:r>
                </w:p>
              </w:tc>
              <w:tc>
                <w:tcPr>
                  <w:tcW w:w="832" w:type="pct"/>
                  <w:tcBorders>
                    <w:tl2br w:val="nil"/>
                    <w:tr2bl w:val="nil"/>
                  </w:tcBorders>
                  <w:noWrap w:val="0"/>
                  <w:vAlign w:val="center"/>
                </w:tcPr>
                <w:p w14:paraId="71A84BB5">
                  <w:pPr>
                    <w:pStyle w:val="31"/>
                    <w:bidi w:val="0"/>
                    <w:rPr>
                      <w:rFonts w:hint="eastAsia"/>
                      <w:lang w:val="en-US" w:eastAsia="zh-CN"/>
                    </w:rPr>
                  </w:pPr>
                  <w:r>
                    <w:rPr>
                      <w:rFonts w:hint="eastAsia"/>
                      <w:lang w:val="en-US" w:eastAsia="zh-CN"/>
                    </w:rPr>
                    <w:t>粉末原料堆放区</w:t>
                  </w:r>
                </w:p>
              </w:tc>
              <w:tc>
                <w:tcPr>
                  <w:tcW w:w="1263" w:type="pct"/>
                  <w:tcBorders>
                    <w:tl2br w:val="nil"/>
                    <w:tr2bl w:val="nil"/>
                  </w:tcBorders>
                  <w:noWrap w:val="0"/>
                  <w:vAlign w:val="center"/>
                </w:tcPr>
                <w:p w14:paraId="7F45FCAA">
                  <w:pPr>
                    <w:pStyle w:val="31"/>
                    <w:bidi w:val="0"/>
                    <w:rPr>
                      <w:rFonts w:hint="eastAsia"/>
                      <w:lang w:val="en-US" w:eastAsia="zh-CN"/>
                    </w:rPr>
                  </w:pPr>
                  <w:r>
                    <w:rPr>
                      <w:rFonts w:hint="eastAsia"/>
                      <w:lang w:val="en-US" w:eastAsia="zh-CN"/>
                    </w:rPr>
                    <w:t>密封编织袋（含塑料膜内衬），1吨/袋</w:t>
                  </w:r>
                </w:p>
              </w:tc>
              <w:tc>
                <w:tcPr>
                  <w:tcW w:w="553" w:type="pct"/>
                  <w:tcBorders>
                    <w:tl2br w:val="nil"/>
                    <w:tr2bl w:val="nil"/>
                  </w:tcBorders>
                  <w:noWrap w:val="0"/>
                  <w:vAlign w:val="center"/>
                </w:tcPr>
                <w:p w14:paraId="2A709CF9">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74C4B985">
                  <w:pPr>
                    <w:pStyle w:val="31"/>
                    <w:bidi w:val="0"/>
                    <w:rPr>
                      <w:rFonts w:hint="eastAsia"/>
                      <w:lang w:val="en-US" w:eastAsia="zh-CN"/>
                    </w:rPr>
                  </w:pPr>
                  <w:r>
                    <w:rPr>
                      <w:rFonts w:hint="eastAsia"/>
                      <w:lang w:val="en-US" w:eastAsia="zh-CN"/>
                    </w:rPr>
                    <w:t>产品</w:t>
                  </w:r>
                </w:p>
              </w:tc>
            </w:tr>
            <w:tr w14:paraId="42DC6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4381567F">
                  <w:pPr>
                    <w:pStyle w:val="31"/>
                    <w:bidi w:val="0"/>
                    <w:rPr>
                      <w:rFonts w:hint="default"/>
                      <w:lang w:val="en-US" w:eastAsia="zh-CN"/>
                    </w:rPr>
                  </w:pPr>
                  <w:r>
                    <w:rPr>
                      <w:rFonts w:hint="eastAsia"/>
                      <w:lang w:val="en-US" w:eastAsia="zh-CN"/>
                    </w:rPr>
                    <w:t>13</w:t>
                  </w:r>
                </w:p>
              </w:tc>
              <w:tc>
                <w:tcPr>
                  <w:tcW w:w="414" w:type="pct"/>
                  <w:tcBorders>
                    <w:tl2br w:val="nil"/>
                    <w:tr2bl w:val="nil"/>
                  </w:tcBorders>
                  <w:noWrap w:val="0"/>
                  <w:vAlign w:val="center"/>
                </w:tcPr>
                <w:p w14:paraId="23BE0556">
                  <w:pPr>
                    <w:pStyle w:val="31"/>
                    <w:bidi w:val="0"/>
                    <w:rPr>
                      <w:rFonts w:hint="eastAsia"/>
                      <w:lang w:eastAsia="zh-CN"/>
                    </w:rPr>
                  </w:pPr>
                  <w:r>
                    <w:rPr>
                      <w:rFonts w:hint="eastAsia"/>
                      <w:lang w:eastAsia="zh-CN"/>
                    </w:rPr>
                    <w:t>大理石粉</w:t>
                  </w:r>
                </w:p>
              </w:tc>
              <w:tc>
                <w:tcPr>
                  <w:tcW w:w="611" w:type="pct"/>
                  <w:tcBorders>
                    <w:tl2br w:val="nil"/>
                    <w:tr2bl w:val="nil"/>
                  </w:tcBorders>
                  <w:noWrap w:val="0"/>
                  <w:vAlign w:val="center"/>
                </w:tcPr>
                <w:p w14:paraId="2A171401">
                  <w:pPr>
                    <w:pStyle w:val="31"/>
                    <w:bidi w:val="0"/>
                    <w:rPr>
                      <w:rFonts w:hint="eastAsia"/>
                      <w:lang w:val="en-US" w:eastAsia="zh-CN"/>
                    </w:rPr>
                  </w:pPr>
                  <w:r>
                    <w:rPr>
                      <w:rFonts w:hint="eastAsia"/>
                      <w:lang w:val="en-US" w:eastAsia="zh-CN"/>
                    </w:rPr>
                    <w:t>2t</w:t>
                  </w:r>
                </w:p>
              </w:tc>
              <w:tc>
                <w:tcPr>
                  <w:tcW w:w="413" w:type="pct"/>
                  <w:tcBorders>
                    <w:tl2br w:val="nil"/>
                    <w:tr2bl w:val="nil"/>
                  </w:tcBorders>
                  <w:noWrap w:val="0"/>
                  <w:vAlign w:val="center"/>
                </w:tcPr>
                <w:p w14:paraId="756CF5EF">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2E5AF352">
                  <w:pPr>
                    <w:pStyle w:val="31"/>
                    <w:bidi w:val="0"/>
                    <w:rPr>
                      <w:rFonts w:hint="default"/>
                      <w:lang w:val="en-US" w:eastAsia="zh-CN"/>
                    </w:rPr>
                  </w:pPr>
                  <w:r>
                    <w:rPr>
                      <w:rFonts w:hint="eastAsia"/>
                      <w:lang w:val="en-US" w:eastAsia="zh-CN"/>
                    </w:rPr>
                    <w:t>1t</w:t>
                  </w:r>
                </w:p>
              </w:tc>
              <w:tc>
                <w:tcPr>
                  <w:tcW w:w="832" w:type="pct"/>
                  <w:tcBorders>
                    <w:tl2br w:val="nil"/>
                    <w:tr2bl w:val="nil"/>
                  </w:tcBorders>
                  <w:noWrap w:val="0"/>
                  <w:vAlign w:val="center"/>
                </w:tcPr>
                <w:p w14:paraId="04215F17">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045778F6">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648A6A74">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0EEC143F">
                  <w:pPr>
                    <w:pStyle w:val="31"/>
                    <w:bidi w:val="0"/>
                    <w:rPr>
                      <w:rFonts w:hint="eastAsia"/>
                    </w:rPr>
                  </w:pPr>
                  <w:r>
                    <w:rPr>
                      <w:rFonts w:hint="eastAsia"/>
                      <w:lang w:val="en-US" w:eastAsia="zh-CN"/>
                    </w:rPr>
                    <w:t>产品</w:t>
                  </w:r>
                </w:p>
              </w:tc>
            </w:tr>
            <w:tr w14:paraId="62C364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57BDCBFB">
                  <w:pPr>
                    <w:pStyle w:val="31"/>
                    <w:bidi w:val="0"/>
                    <w:rPr>
                      <w:rFonts w:hint="default"/>
                      <w:lang w:val="en-US" w:eastAsia="zh-CN"/>
                    </w:rPr>
                  </w:pPr>
                  <w:r>
                    <w:rPr>
                      <w:rFonts w:hint="eastAsia"/>
                      <w:lang w:val="en-US" w:eastAsia="zh-CN"/>
                    </w:rPr>
                    <w:t>14</w:t>
                  </w:r>
                </w:p>
              </w:tc>
              <w:tc>
                <w:tcPr>
                  <w:tcW w:w="414" w:type="pct"/>
                  <w:tcBorders>
                    <w:tl2br w:val="nil"/>
                    <w:tr2bl w:val="nil"/>
                  </w:tcBorders>
                  <w:noWrap w:val="0"/>
                  <w:vAlign w:val="center"/>
                </w:tcPr>
                <w:p w14:paraId="661FA320">
                  <w:pPr>
                    <w:pStyle w:val="31"/>
                    <w:bidi w:val="0"/>
                    <w:rPr>
                      <w:rFonts w:hint="eastAsia"/>
                      <w:lang w:eastAsia="zh-CN"/>
                    </w:rPr>
                  </w:pPr>
                  <w:r>
                    <w:rPr>
                      <w:rFonts w:hint="eastAsia"/>
                      <w:lang w:eastAsia="zh-CN"/>
                    </w:rPr>
                    <w:t>石英粉</w:t>
                  </w:r>
                </w:p>
              </w:tc>
              <w:tc>
                <w:tcPr>
                  <w:tcW w:w="611" w:type="pct"/>
                  <w:tcBorders>
                    <w:tl2br w:val="nil"/>
                    <w:tr2bl w:val="nil"/>
                  </w:tcBorders>
                  <w:noWrap w:val="0"/>
                  <w:vAlign w:val="center"/>
                </w:tcPr>
                <w:p w14:paraId="7D21F9E6">
                  <w:pPr>
                    <w:pStyle w:val="31"/>
                    <w:bidi w:val="0"/>
                    <w:rPr>
                      <w:rFonts w:hint="eastAsia"/>
                      <w:lang w:val="en-US" w:eastAsia="zh-CN"/>
                    </w:rPr>
                  </w:pPr>
                  <w:r>
                    <w:rPr>
                      <w:rFonts w:hint="eastAsia"/>
                      <w:lang w:val="en-US" w:eastAsia="zh-CN"/>
                    </w:rPr>
                    <w:t>1t</w:t>
                  </w:r>
                </w:p>
              </w:tc>
              <w:tc>
                <w:tcPr>
                  <w:tcW w:w="413" w:type="pct"/>
                  <w:tcBorders>
                    <w:tl2br w:val="nil"/>
                    <w:tr2bl w:val="nil"/>
                  </w:tcBorders>
                  <w:noWrap w:val="0"/>
                  <w:vAlign w:val="center"/>
                </w:tcPr>
                <w:p w14:paraId="46CA2BCB">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5FD676F2">
                  <w:pPr>
                    <w:pStyle w:val="31"/>
                    <w:bidi w:val="0"/>
                    <w:rPr>
                      <w:rFonts w:hint="default"/>
                      <w:lang w:val="en-US" w:eastAsia="zh-CN"/>
                    </w:rPr>
                  </w:pPr>
                  <w:r>
                    <w:rPr>
                      <w:rFonts w:hint="eastAsia"/>
                      <w:lang w:val="en-US" w:eastAsia="zh-CN"/>
                    </w:rPr>
                    <w:t>1t</w:t>
                  </w:r>
                </w:p>
              </w:tc>
              <w:tc>
                <w:tcPr>
                  <w:tcW w:w="832" w:type="pct"/>
                  <w:tcBorders>
                    <w:tl2br w:val="nil"/>
                    <w:tr2bl w:val="nil"/>
                  </w:tcBorders>
                  <w:noWrap w:val="0"/>
                  <w:vAlign w:val="center"/>
                </w:tcPr>
                <w:p w14:paraId="20E0C163">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7DBC827F">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049155D7">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5BCEC969">
                  <w:pPr>
                    <w:pStyle w:val="31"/>
                    <w:bidi w:val="0"/>
                    <w:rPr>
                      <w:rFonts w:hint="eastAsia"/>
                    </w:rPr>
                  </w:pPr>
                  <w:r>
                    <w:rPr>
                      <w:rFonts w:hint="eastAsia"/>
                      <w:lang w:val="en-US" w:eastAsia="zh-CN"/>
                    </w:rPr>
                    <w:t>产品</w:t>
                  </w:r>
                </w:p>
              </w:tc>
            </w:tr>
            <w:tr w14:paraId="2DF657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67CE6DB1">
                  <w:pPr>
                    <w:pStyle w:val="31"/>
                    <w:bidi w:val="0"/>
                    <w:rPr>
                      <w:rFonts w:hint="default"/>
                      <w:lang w:val="en-US" w:eastAsia="zh-CN"/>
                    </w:rPr>
                  </w:pPr>
                  <w:r>
                    <w:rPr>
                      <w:rFonts w:hint="eastAsia"/>
                      <w:lang w:val="en-US" w:eastAsia="zh-CN"/>
                    </w:rPr>
                    <w:t>15</w:t>
                  </w:r>
                </w:p>
              </w:tc>
              <w:tc>
                <w:tcPr>
                  <w:tcW w:w="414" w:type="pct"/>
                  <w:tcBorders>
                    <w:tl2br w:val="nil"/>
                    <w:tr2bl w:val="nil"/>
                  </w:tcBorders>
                  <w:noWrap w:val="0"/>
                  <w:vAlign w:val="center"/>
                </w:tcPr>
                <w:p w14:paraId="10210272">
                  <w:pPr>
                    <w:pStyle w:val="31"/>
                    <w:bidi w:val="0"/>
                    <w:rPr>
                      <w:rFonts w:hint="eastAsia"/>
                      <w:lang w:eastAsia="zh-CN"/>
                    </w:rPr>
                  </w:pPr>
                  <w:r>
                    <w:rPr>
                      <w:rFonts w:hint="eastAsia"/>
                      <w:lang w:eastAsia="zh-CN"/>
                    </w:rPr>
                    <w:t>冰晶石粉</w:t>
                  </w:r>
                </w:p>
              </w:tc>
              <w:tc>
                <w:tcPr>
                  <w:tcW w:w="611" w:type="pct"/>
                  <w:tcBorders>
                    <w:tl2br w:val="nil"/>
                    <w:tr2bl w:val="nil"/>
                  </w:tcBorders>
                  <w:noWrap w:val="0"/>
                  <w:vAlign w:val="center"/>
                </w:tcPr>
                <w:p w14:paraId="65821B07">
                  <w:pPr>
                    <w:pStyle w:val="31"/>
                    <w:bidi w:val="0"/>
                    <w:rPr>
                      <w:rFonts w:hint="default"/>
                      <w:lang w:val="en-US" w:eastAsia="zh-CN"/>
                    </w:rPr>
                  </w:pPr>
                  <w:r>
                    <w:rPr>
                      <w:rFonts w:hint="eastAsia"/>
                      <w:lang w:val="en-US" w:eastAsia="zh-CN"/>
                    </w:rPr>
                    <w:t>2t</w:t>
                  </w:r>
                </w:p>
              </w:tc>
              <w:tc>
                <w:tcPr>
                  <w:tcW w:w="413" w:type="pct"/>
                  <w:tcBorders>
                    <w:tl2br w:val="nil"/>
                    <w:tr2bl w:val="nil"/>
                  </w:tcBorders>
                  <w:noWrap w:val="0"/>
                  <w:vAlign w:val="center"/>
                </w:tcPr>
                <w:p w14:paraId="3299C311">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484047C1">
                  <w:pPr>
                    <w:pStyle w:val="31"/>
                    <w:bidi w:val="0"/>
                    <w:rPr>
                      <w:rFonts w:hint="eastAsia"/>
                      <w:lang w:val="en-US" w:eastAsia="zh-CN"/>
                    </w:rPr>
                  </w:pPr>
                  <w:r>
                    <w:rPr>
                      <w:rFonts w:hint="eastAsia"/>
                      <w:lang w:val="en-US" w:eastAsia="zh-CN"/>
                    </w:rPr>
                    <w:t>1t</w:t>
                  </w:r>
                </w:p>
              </w:tc>
              <w:tc>
                <w:tcPr>
                  <w:tcW w:w="832" w:type="pct"/>
                  <w:tcBorders>
                    <w:tl2br w:val="nil"/>
                    <w:tr2bl w:val="nil"/>
                  </w:tcBorders>
                  <w:noWrap w:val="0"/>
                  <w:vAlign w:val="center"/>
                </w:tcPr>
                <w:p w14:paraId="7F1AEB09">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2E2D7D37">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2E00B098">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06A1FFE9">
                  <w:pPr>
                    <w:pStyle w:val="31"/>
                    <w:bidi w:val="0"/>
                    <w:rPr>
                      <w:rFonts w:hint="eastAsia"/>
                    </w:rPr>
                  </w:pPr>
                  <w:r>
                    <w:rPr>
                      <w:rFonts w:hint="eastAsia"/>
                      <w:lang w:val="en-US" w:eastAsia="zh-CN"/>
                    </w:rPr>
                    <w:t>产品</w:t>
                  </w:r>
                </w:p>
              </w:tc>
            </w:tr>
            <w:tr w14:paraId="1377E7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067F3418">
                  <w:pPr>
                    <w:pStyle w:val="31"/>
                    <w:bidi w:val="0"/>
                    <w:rPr>
                      <w:rFonts w:hint="default"/>
                      <w:lang w:val="en-US" w:eastAsia="zh-CN"/>
                    </w:rPr>
                  </w:pPr>
                  <w:r>
                    <w:rPr>
                      <w:rFonts w:hint="eastAsia"/>
                      <w:lang w:val="en-US" w:eastAsia="zh-CN"/>
                    </w:rPr>
                    <w:t>16</w:t>
                  </w:r>
                </w:p>
              </w:tc>
              <w:tc>
                <w:tcPr>
                  <w:tcW w:w="414" w:type="pct"/>
                  <w:tcBorders>
                    <w:tl2br w:val="nil"/>
                    <w:tr2bl w:val="nil"/>
                  </w:tcBorders>
                  <w:noWrap w:val="0"/>
                  <w:vAlign w:val="center"/>
                </w:tcPr>
                <w:p w14:paraId="5B5FB27F">
                  <w:pPr>
                    <w:pStyle w:val="31"/>
                    <w:bidi w:val="0"/>
                    <w:rPr>
                      <w:rFonts w:hint="eastAsia"/>
                      <w:lang w:eastAsia="zh-CN"/>
                    </w:rPr>
                  </w:pPr>
                  <w:r>
                    <w:rPr>
                      <w:rFonts w:hint="eastAsia"/>
                      <w:lang w:eastAsia="zh-CN"/>
                    </w:rPr>
                    <w:t>锆英石粉</w:t>
                  </w:r>
                </w:p>
              </w:tc>
              <w:tc>
                <w:tcPr>
                  <w:tcW w:w="611" w:type="pct"/>
                  <w:tcBorders>
                    <w:tl2br w:val="nil"/>
                    <w:tr2bl w:val="nil"/>
                  </w:tcBorders>
                  <w:noWrap w:val="0"/>
                  <w:vAlign w:val="center"/>
                </w:tcPr>
                <w:p w14:paraId="695C29D9">
                  <w:pPr>
                    <w:pStyle w:val="31"/>
                    <w:bidi w:val="0"/>
                    <w:rPr>
                      <w:rFonts w:hint="eastAsia"/>
                      <w:lang w:val="en-US" w:eastAsia="zh-CN"/>
                    </w:rPr>
                  </w:pPr>
                  <w:r>
                    <w:rPr>
                      <w:rFonts w:hint="eastAsia"/>
                      <w:lang w:val="en-US" w:eastAsia="zh-CN"/>
                    </w:rPr>
                    <w:t>2t</w:t>
                  </w:r>
                </w:p>
              </w:tc>
              <w:tc>
                <w:tcPr>
                  <w:tcW w:w="413" w:type="pct"/>
                  <w:tcBorders>
                    <w:tl2br w:val="nil"/>
                    <w:tr2bl w:val="nil"/>
                  </w:tcBorders>
                  <w:noWrap w:val="0"/>
                  <w:vAlign w:val="center"/>
                </w:tcPr>
                <w:p w14:paraId="794CD349">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5CBEB626">
                  <w:pPr>
                    <w:pStyle w:val="31"/>
                    <w:bidi w:val="0"/>
                    <w:rPr>
                      <w:rFonts w:hint="eastAsia"/>
                      <w:lang w:val="en-US" w:eastAsia="zh-CN"/>
                    </w:rPr>
                  </w:pPr>
                  <w:r>
                    <w:rPr>
                      <w:rFonts w:hint="eastAsia"/>
                      <w:lang w:val="en-US" w:eastAsia="zh-CN"/>
                    </w:rPr>
                    <w:t>1t</w:t>
                  </w:r>
                </w:p>
              </w:tc>
              <w:tc>
                <w:tcPr>
                  <w:tcW w:w="832" w:type="pct"/>
                  <w:tcBorders>
                    <w:tl2br w:val="nil"/>
                    <w:tr2bl w:val="nil"/>
                  </w:tcBorders>
                  <w:noWrap w:val="0"/>
                  <w:vAlign w:val="center"/>
                </w:tcPr>
                <w:p w14:paraId="61E938F7">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62E2ECBF">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72B8F4CA">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24745F3A">
                  <w:pPr>
                    <w:pStyle w:val="31"/>
                    <w:bidi w:val="0"/>
                    <w:rPr>
                      <w:rFonts w:hint="eastAsia"/>
                    </w:rPr>
                  </w:pPr>
                  <w:r>
                    <w:rPr>
                      <w:rFonts w:hint="eastAsia"/>
                      <w:lang w:val="en-US" w:eastAsia="zh-CN"/>
                    </w:rPr>
                    <w:t>产品</w:t>
                  </w:r>
                </w:p>
              </w:tc>
            </w:tr>
            <w:tr w14:paraId="74F9F3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23F018F2">
                  <w:pPr>
                    <w:pStyle w:val="31"/>
                    <w:bidi w:val="0"/>
                    <w:rPr>
                      <w:rFonts w:hint="default"/>
                      <w:lang w:val="en-US" w:eastAsia="zh-CN"/>
                    </w:rPr>
                  </w:pPr>
                  <w:r>
                    <w:rPr>
                      <w:rFonts w:hint="eastAsia"/>
                      <w:lang w:val="en-US" w:eastAsia="zh-CN"/>
                    </w:rPr>
                    <w:t>17</w:t>
                  </w:r>
                </w:p>
              </w:tc>
              <w:tc>
                <w:tcPr>
                  <w:tcW w:w="414" w:type="pct"/>
                  <w:tcBorders>
                    <w:tl2br w:val="nil"/>
                    <w:tr2bl w:val="nil"/>
                  </w:tcBorders>
                  <w:noWrap w:val="0"/>
                  <w:vAlign w:val="center"/>
                </w:tcPr>
                <w:p w14:paraId="4E91052C">
                  <w:pPr>
                    <w:pStyle w:val="31"/>
                    <w:bidi w:val="0"/>
                    <w:rPr>
                      <w:rFonts w:hint="eastAsia"/>
                      <w:lang w:eastAsia="zh-CN"/>
                    </w:rPr>
                  </w:pPr>
                  <w:r>
                    <w:rPr>
                      <w:rFonts w:hint="eastAsia"/>
                      <w:lang w:eastAsia="zh-CN"/>
                    </w:rPr>
                    <w:t>金红石粉</w:t>
                  </w:r>
                </w:p>
              </w:tc>
              <w:tc>
                <w:tcPr>
                  <w:tcW w:w="611" w:type="pct"/>
                  <w:tcBorders>
                    <w:tl2br w:val="nil"/>
                    <w:tr2bl w:val="nil"/>
                  </w:tcBorders>
                  <w:noWrap w:val="0"/>
                  <w:vAlign w:val="center"/>
                </w:tcPr>
                <w:p w14:paraId="6422F102">
                  <w:pPr>
                    <w:pStyle w:val="31"/>
                    <w:bidi w:val="0"/>
                    <w:rPr>
                      <w:rFonts w:hint="default"/>
                      <w:lang w:val="en-US" w:eastAsia="zh-CN"/>
                    </w:rPr>
                  </w:pPr>
                  <w:r>
                    <w:rPr>
                      <w:rFonts w:hint="eastAsia"/>
                      <w:lang w:val="en-US" w:eastAsia="zh-CN"/>
                    </w:rPr>
                    <w:t>20t</w:t>
                  </w:r>
                </w:p>
              </w:tc>
              <w:tc>
                <w:tcPr>
                  <w:tcW w:w="413" w:type="pct"/>
                  <w:tcBorders>
                    <w:tl2br w:val="nil"/>
                    <w:tr2bl w:val="nil"/>
                  </w:tcBorders>
                  <w:noWrap w:val="0"/>
                  <w:vAlign w:val="center"/>
                </w:tcPr>
                <w:p w14:paraId="222C9CED">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277271AA">
                  <w:pPr>
                    <w:pStyle w:val="31"/>
                    <w:bidi w:val="0"/>
                    <w:rPr>
                      <w:rFonts w:hint="eastAsia"/>
                      <w:lang w:val="en-US" w:eastAsia="zh-CN"/>
                    </w:rPr>
                  </w:pPr>
                  <w:r>
                    <w:rPr>
                      <w:rFonts w:hint="eastAsia"/>
                      <w:lang w:val="en-US" w:eastAsia="zh-CN"/>
                    </w:rPr>
                    <w:t>2t</w:t>
                  </w:r>
                </w:p>
              </w:tc>
              <w:tc>
                <w:tcPr>
                  <w:tcW w:w="832" w:type="pct"/>
                  <w:tcBorders>
                    <w:tl2br w:val="nil"/>
                    <w:tr2bl w:val="nil"/>
                  </w:tcBorders>
                  <w:noWrap w:val="0"/>
                  <w:vAlign w:val="center"/>
                </w:tcPr>
                <w:p w14:paraId="063490C9">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0BBFEC41">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1A3A8CF6">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1D2AF17D">
                  <w:pPr>
                    <w:pStyle w:val="31"/>
                    <w:bidi w:val="0"/>
                    <w:rPr>
                      <w:rFonts w:hint="eastAsia"/>
                    </w:rPr>
                  </w:pPr>
                  <w:r>
                    <w:rPr>
                      <w:rFonts w:hint="eastAsia"/>
                      <w:lang w:val="en-US" w:eastAsia="zh-CN"/>
                    </w:rPr>
                    <w:t>产品</w:t>
                  </w:r>
                </w:p>
              </w:tc>
            </w:tr>
            <w:tr w14:paraId="378F7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64D6BCA8">
                  <w:pPr>
                    <w:pStyle w:val="31"/>
                    <w:bidi w:val="0"/>
                    <w:rPr>
                      <w:rFonts w:hint="default"/>
                      <w:lang w:val="en-US" w:eastAsia="zh-CN"/>
                    </w:rPr>
                  </w:pPr>
                  <w:r>
                    <w:rPr>
                      <w:rFonts w:hint="eastAsia"/>
                      <w:lang w:val="en-US" w:eastAsia="zh-CN"/>
                    </w:rPr>
                    <w:t>18</w:t>
                  </w:r>
                </w:p>
              </w:tc>
              <w:tc>
                <w:tcPr>
                  <w:tcW w:w="414" w:type="pct"/>
                  <w:tcBorders>
                    <w:tl2br w:val="nil"/>
                    <w:tr2bl w:val="nil"/>
                  </w:tcBorders>
                  <w:noWrap w:val="0"/>
                  <w:vAlign w:val="center"/>
                </w:tcPr>
                <w:p w14:paraId="58569995">
                  <w:pPr>
                    <w:pStyle w:val="31"/>
                    <w:bidi w:val="0"/>
                    <w:rPr>
                      <w:rFonts w:hint="eastAsia"/>
                      <w:lang w:eastAsia="zh-CN"/>
                    </w:rPr>
                  </w:pPr>
                  <w:r>
                    <w:rPr>
                      <w:rFonts w:hint="eastAsia"/>
                      <w:lang w:eastAsia="zh-CN"/>
                    </w:rPr>
                    <w:t>石墨粉</w:t>
                  </w:r>
                </w:p>
              </w:tc>
              <w:tc>
                <w:tcPr>
                  <w:tcW w:w="611" w:type="pct"/>
                  <w:tcBorders>
                    <w:tl2br w:val="nil"/>
                    <w:tr2bl w:val="nil"/>
                  </w:tcBorders>
                  <w:noWrap w:val="0"/>
                  <w:vAlign w:val="center"/>
                </w:tcPr>
                <w:p w14:paraId="13E4C013">
                  <w:pPr>
                    <w:pStyle w:val="31"/>
                    <w:bidi w:val="0"/>
                    <w:rPr>
                      <w:rFonts w:hint="default"/>
                      <w:lang w:val="en-US" w:eastAsia="zh-CN"/>
                    </w:rPr>
                  </w:pPr>
                  <w:r>
                    <w:rPr>
                      <w:rFonts w:hint="eastAsia"/>
                      <w:lang w:val="en-US" w:eastAsia="zh-CN"/>
                    </w:rPr>
                    <w:t>10t</w:t>
                  </w:r>
                </w:p>
              </w:tc>
              <w:tc>
                <w:tcPr>
                  <w:tcW w:w="413" w:type="pct"/>
                  <w:tcBorders>
                    <w:tl2br w:val="nil"/>
                    <w:tr2bl w:val="nil"/>
                  </w:tcBorders>
                  <w:noWrap w:val="0"/>
                  <w:vAlign w:val="center"/>
                </w:tcPr>
                <w:p w14:paraId="65D7DF61">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21E68323">
                  <w:pPr>
                    <w:pStyle w:val="31"/>
                    <w:bidi w:val="0"/>
                    <w:rPr>
                      <w:rFonts w:hint="eastAsia"/>
                      <w:lang w:val="en-US" w:eastAsia="zh-CN"/>
                    </w:rPr>
                  </w:pPr>
                  <w:r>
                    <w:rPr>
                      <w:rFonts w:hint="eastAsia"/>
                      <w:lang w:val="en-US" w:eastAsia="zh-CN"/>
                    </w:rPr>
                    <w:t>1t</w:t>
                  </w:r>
                </w:p>
              </w:tc>
              <w:tc>
                <w:tcPr>
                  <w:tcW w:w="832" w:type="pct"/>
                  <w:tcBorders>
                    <w:tl2br w:val="nil"/>
                    <w:tr2bl w:val="nil"/>
                  </w:tcBorders>
                  <w:noWrap w:val="0"/>
                  <w:vAlign w:val="center"/>
                </w:tcPr>
                <w:p w14:paraId="58848A64">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58E954BF">
                  <w:pPr>
                    <w:pStyle w:val="31"/>
                    <w:bidi w:val="0"/>
                    <w:rPr>
                      <w:rFonts w:hint="eastAsia"/>
                    </w:rPr>
                  </w:pPr>
                  <w:r>
                    <w:rPr>
                      <w:rFonts w:hint="eastAsia"/>
                      <w:lang w:val="en-US" w:eastAsia="zh-CN"/>
                    </w:rPr>
                    <w:t>密封编织袋（含塑料膜内衬），1吨/袋</w:t>
                  </w:r>
                </w:p>
              </w:tc>
              <w:tc>
                <w:tcPr>
                  <w:tcW w:w="553" w:type="pct"/>
                  <w:tcBorders>
                    <w:tl2br w:val="nil"/>
                    <w:tr2bl w:val="nil"/>
                  </w:tcBorders>
                  <w:noWrap w:val="0"/>
                  <w:vAlign w:val="center"/>
                </w:tcPr>
                <w:p w14:paraId="521CA7B0">
                  <w:pPr>
                    <w:pStyle w:val="31"/>
                    <w:bidi w:val="0"/>
                    <w:rPr>
                      <w:rFonts w:hint="eastAsia"/>
                      <w:lang w:val="en-US" w:eastAsia="zh-CN"/>
                    </w:rPr>
                  </w:pPr>
                  <w:r>
                    <w:rPr>
                      <w:rFonts w:hint="eastAsia"/>
                      <w:lang w:val="en-US" w:eastAsia="zh-CN"/>
                    </w:rPr>
                    <w:t>60-150目</w:t>
                  </w:r>
                </w:p>
              </w:tc>
              <w:tc>
                <w:tcPr>
                  <w:tcW w:w="328" w:type="pct"/>
                  <w:tcBorders>
                    <w:tl2br w:val="nil"/>
                    <w:tr2bl w:val="nil"/>
                  </w:tcBorders>
                  <w:noWrap w:val="0"/>
                  <w:vAlign w:val="center"/>
                </w:tcPr>
                <w:p w14:paraId="3E7D4C05">
                  <w:pPr>
                    <w:pStyle w:val="31"/>
                    <w:bidi w:val="0"/>
                    <w:rPr>
                      <w:rFonts w:hint="eastAsia"/>
                    </w:rPr>
                  </w:pPr>
                  <w:r>
                    <w:rPr>
                      <w:rFonts w:hint="eastAsia"/>
                      <w:lang w:val="en-US" w:eastAsia="zh-CN"/>
                    </w:rPr>
                    <w:t>产品</w:t>
                  </w:r>
                </w:p>
              </w:tc>
            </w:tr>
            <w:tr w14:paraId="545382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noWrap w:val="0"/>
                  <w:vAlign w:val="center"/>
                </w:tcPr>
                <w:p w14:paraId="63634E80">
                  <w:pPr>
                    <w:pStyle w:val="31"/>
                    <w:bidi w:val="0"/>
                    <w:rPr>
                      <w:rFonts w:hint="default"/>
                      <w:lang w:val="en-US" w:eastAsia="zh-CN"/>
                    </w:rPr>
                  </w:pPr>
                  <w:r>
                    <w:rPr>
                      <w:rFonts w:hint="eastAsia"/>
                      <w:lang w:val="en-US" w:eastAsia="zh-CN"/>
                    </w:rPr>
                    <w:t>19</w:t>
                  </w:r>
                </w:p>
              </w:tc>
              <w:tc>
                <w:tcPr>
                  <w:tcW w:w="414" w:type="pct"/>
                  <w:tcBorders>
                    <w:tl2br w:val="nil"/>
                    <w:tr2bl w:val="nil"/>
                  </w:tcBorders>
                  <w:noWrap w:val="0"/>
                  <w:vAlign w:val="center"/>
                </w:tcPr>
                <w:p w14:paraId="17693C11">
                  <w:pPr>
                    <w:pStyle w:val="31"/>
                    <w:bidi w:val="0"/>
                    <w:rPr>
                      <w:rFonts w:hint="eastAsia"/>
                      <w:lang w:eastAsia="zh-CN"/>
                    </w:rPr>
                  </w:pPr>
                  <w:r>
                    <w:rPr>
                      <w:rFonts w:hint="eastAsia"/>
                      <w:lang w:eastAsia="zh-CN"/>
                    </w:rPr>
                    <w:t>拉丝粉</w:t>
                  </w:r>
                </w:p>
              </w:tc>
              <w:tc>
                <w:tcPr>
                  <w:tcW w:w="611" w:type="pct"/>
                  <w:tcBorders>
                    <w:tl2br w:val="nil"/>
                    <w:tr2bl w:val="nil"/>
                  </w:tcBorders>
                  <w:noWrap w:val="0"/>
                  <w:vAlign w:val="center"/>
                </w:tcPr>
                <w:p w14:paraId="33382D79">
                  <w:pPr>
                    <w:pStyle w:val="31"/>
                    <w:bidi w:val="0"/>
                    <w:rPr>
                      <w:rFonts w:hint="default"/>
                      <w:lang w:val="en-US" w:eastAsia="zh-CN"/>
                    </w:rPr>
                  </w:pPr>
                  <w:r>
                    <w:rPr>
                      <w:rFonts w:hint="eastAsia"/>
                      <w:lang w:val="en-US" w:eastAsia="zh-CN"/>
                    </w:rPr>
                    <w:t>0.5t</w:t>
                  </w:r>
                </w:p>
              </w:tc>
              <w:tc>
                <w:tcPr>
                  <w:tcW w:w="413" w:type="pct"/>
                  <w:tcBorders>
                    <w:tl2br w:val="nil"/>
                    <w:tr2bl w:val="nil"/>
                  </w:tcBorders>
                  <w:noWrap w:val="0"/>
                  <w:vAlign w:val="center"/>
                </w:tcPr>
                <w:p w14:paraId="67E00751">
                  <w:pPr>
                    <w:pStyle w:val="31"/>
                    <w:bidi w:val="0"/>
                    <w:rPr>
                      <w:rFonts w:hint="eastAsia"/>
                    </w:rPr>
                  </w:pPr>
                  <w:r>
                    <w:rPr>
                      <w:rFonts w:hint="eastAsia"/>
                      <w:lang w:val="en-US" w:eastAsia="zh-CN"/>
                    </w:rPr>
                    <w:t>外购</w:t>
                  </w:r>
                </w:p>
              </w:tc>
              <w:tc>
                <w:tcPr>
                  <w:tcW w:w="384" w:type="pct"/>
                  <w:tcBorders>
                    <w:tl2br w:val="nil"/>
                    <w:tr2bl w:val="nil"/>
                  </w:tcBorders>
                  <w:noWrap w:val="0"/>
                  <w:vAlign w:val="center"/>
                </w:tcPr>
                <w:p w14:paraId="28462B1F">
                  <w:pPr>
                    <w:pStyle w:val="31"/>
                    <w:bidi w:val="0"/>
                    <w:rPr>
                      <w:rFonts w:hint="default"/>
                      <w:lang w:val="en-US" w:eastAsia="zh-CN"/>
                    </w:rPr>
                  </w:pPr>
                  <w:r>
                    <w:rPr>
                      <w:rFonts w:hint="eastAsia"/>
                      <w:lang w:val="en-US" w:eastAsia="zh-CN"/>
                    </w:rPr>
                    <w:t>0.5t</w:t>
                  </w:r>
                </w:p>
              </w:tc>
              <w:tc>
                <w:tcPr>
                  <w:tcW w:w="832" w:type="pct"/>
                  <w:tcBorders>
                    <w:tl2br w:val="nil"/>
                    <w:tr2bl w:val="nil"/>
                  </w:tcBorders>
                  <w:noWrap w:val="0"/>
                  <w:vAlign w:val="center"/>
                </w:tcPr>
                <w:p w14:paraId="33B086BA">
                  <w:pPr>
                    <w:pStyle w:val="31"/>
                    <w:bidi w:val="0"/>
                    <w:rPr>
                      <w:rFonts w:hint="eastAsia"/>
                    </w:rPr>
                  </w:pPr>
                  <w:r>
                    <w:rPr>
                      <w:rFonts w:hint="eastAsia"/>
                      <w:lang w:val="en-US" w:eastAsia="zh-CN"/>
                    </w:rPr>
                    <w:t>粉末原料堆放区</w:t>
                  </w:r>
                </w:p>
              </w:tc>
              <w:tc>
                <w:tcPr>
                  <w:tcW w:w="1263" w:type="pct"/>
                  <w:tcBorders>
                    <w:tl2br w:val="nil"/>
                    <w:tr2bl w:val="nil"/>
                  </w:tcBorders>
                  <w:noWrap w:val="0"/>
                  <w:vAlign w:val="center"/>
                </w:tcPr>
                <w:p w14:paraId="5C1B3094">
                  <w:pPr>
                    <w:pStyle w:val="31"/>
                    <w:bidi w:val="0"/>
                    <w:rPr>
                      <w:rFonts w:hint="eastAsia"/>
                    </w:rPr>
                  </w:pPr>
                  <w:r>
                    <w:rPr>
                      <w:rFonts w:hint="eastAsia"/>
                      <w:lang w:val="en-US" w:eastAsia="zh-CN"/>
                    </w:rPr>
                    <w:t>密封编织袋（含塑料膜内衬），0.5吨/袋</w:t>
                  </w:r>
                </w:p>
              </w:tc>
              <w:tc>
                <w:tcPr>
                  <w:tcW w:w="553" w:type="pct"/>
                  <w:tcBorders>
                    <w:tl2br w:val="nil"/>
                    <w:tr2bl w:val="nil"/>
                  </w:tcBorders>
                  <w:noWrap w:val="0"/>
                  <w:vAlign w:val="center"/>
                </w:tcPr>
                <w:p w14:paraId="65331D81">
                  <w:pPr>
                    <w:pStyle w:val="31"/>
                    <w:bidi w:val="0"/>
                    <w:rPr>
                      <w:rFonts w:hint="eastAsia"/>
                      <w:lang w:eastAsia="zh-CN"/>
                    </w:rPr>
                  </w:pPr>
                  <w:r>
                    <w:rPr>
                      <w:rFonts w:hint="eastAsia"/>
                      <w:lang w:val="en-US" w:eastAsia="zh-CN"/>
                    </w:rPr>
                    <w:t>60-150目</w:t>
                  </w:r>
                </w:p>
              </w:tc>
              <w:tc>
                <w:tcPr>
                  <w:tcW w:w="328" w:type="pct"/>
                  <w:tcBorders>
                    <w:tl2br w:val="nil"/>
                    <w:tr2bl w:val="nil"/>
                  </w:tcBorders>
                  <w:noWrap w:val="0"/>
                  <w:vAlign w:val="center"/>
                </w:tcPr>
                <w:p w14:paraId="75B812D5">
                  <w:pPr>
                    <w:pStyle w:val="31"/>
                    <w:bidi w:val="0"/>
                    <w:rPr>
                      <w:rFonts w:hint="eastAsia"/>
                      <w:lang w:eastAsia="zh-CN"/>
                    </w:rPr>
                  </w:pPr>
                  <w:r>
                    <w:rPr>
                      <w:rFonts w:hint="eastAsia"/>
                      <w:lang w:eastAsia="zh-CN"/>
                    </w:rPr>
                    <w:t>润滑</w:t>
                  </w:r>
                </w:p>
              </w:tc>
            </w:tr>
            <w:tr w14:paraId="6BC47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6D67ED7E">
                  <w:pPr>
                    <w:pStyle w:val="31"/>
                    <w:bidi w:val="0"/>
                    <w:ind w:firstLine="0" w:firstLineChars="0"/>
                    <w:rPr>
                      <w:rFonts w:hint="eastAsia"/>
                      <w:lang w:val="en-US" w:eastAsia="zh-CN"/>
                    </w:rPr>
                  </w:pPr>
                  <w:r>
                    <w:rPr>
                      <w:rFonts w:hint="eastAsia"/>
                      <w:lang w:val="en-US" w:eastAsia="zh-CN"/>
                    </w:rPr>
                    <w:t>20</w:t>
                  </w:r>
                </w:p>
              </w:tc>
              <w:tc>
                <w:tcPr>
                  <w:tcW w:w="414" w:type="pct"/>
                  <w:tcBorders>
                    <w:tl2br w:val="nil"/>
                    <w:tr2bl w:val="nil"/>
                  </w:tcBorders>
                  <w:noWrap w:val="0"/>
                  <w:vAlign w:val="center"/>
                </w:tcPr>
                <w:p w14:paraId="76102774">
                  <w:pPr>
                    <w:pStyle w:val="31"/>
                    <w:bidi w:val="0"/>
                    <w:rPr>
                      <w:rFonts w:hint="default"/>
                      <w:lang w:val="en-US" w:eastAsia="zh-CN"/>
                    </w:rPr>
                  </w:pPr>
                  <w:r>
                    <w:rPr>
                      <w:rFonts w:hint="eastAsia"/>
                      <w:lang w:val="en-US" w:eastAsia="zh-CN"/>
                    </w:rPr>
                    <w:t>包装桶</w:t>
                  </w:r>
                </w:p>
              </w:tc>
              <w:tc>
                <w:tcPr>
                  <w:tcW w:w="611" w:type="pct"/>
                  <w:tcBorders>
                    <w:tl2br w:val="nil"/>
                    <w:tr2bl w:val="nil"/>
                  </w:tcBorders>
                  <w:noWrap w:val="0"/>
                  <w:vAlign w:val="center"/>
                </w:tcPr>
                <w:p w14:paraId="58AC1D22">
                  <w:pPr>
                    <w:pStyle w:val="31"/>
                    <w:bidi w:val="0"/>
                    <w:rPr>
                      <w:rFonts w:hint="default"/>
                      <w:lang w:val="en-US" w:eastAsia="zh-CN"/>
                    </w:rPr>
                  </w:pPr>
                  <w:r>
                    <w:rPr>
                      <w:rFonts w:hint="eastAsia"/>
                      <w:lang w:val="en-US" w:eastAsia="zh-CN"/>
                    </w:rPr>
                    <w:t>6000个</w:t>
                  </w:r>
                </w:p>
              </w:tc>
              <w:tc>
                <w:tcPr>
                  <w:tcW w:w="413" w:type="pct"/>
                  <w:tcBorders>
                    <w:tl2br w:val="nil"/>
                    <w:tr2bl w:val="nil"/>
                  </w:tcBorders>
                  <w:noWrap w:val="0"/>
                  <w:vAlign w:val="center"/>
                </w:tcPr>
                <w:p w14:paraId="37553957">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3430BC70">
                  <w:pPr>
                    <w:pStyle w:val="31"/>
                    <w:bidi w:val="0"/>
                    <w:rPr>
                      <w:rFonts w:hint="eastAsia"/>
                      <w:lang w:val="en-US" w:eastAsia="zh-CN"/>
                    </w:rPr>
                  </w:pPr>
                </w:p>
              </w:tc>
              <w:tc>
                <w:tcPr>
                  <w:tcW w:w="832" w:type="pct"/>
                  <w:tcBorders>
                    <w:tl2br w:val="nil"/>
                    <w:tr2bl w:val="nil"/>
                  </w:tcBorders>
                  <w:noWrap w:val="0"/>
                  <w:vAlign w:val="center"/>
                </w:tcPr>
                <w:p w14:paraId="11D3B670">
                  <w:pPr>
                    <w:pStyle w:val="31"/>
                    <w:bidi w:val="0"/>
                    <w:rPr>
                      <w:rFonts w:hint="default"/>
                      <w:lang w:val="en-US" w:eastAsia="zh-CN"/>
                    </w:rPr>
                  </w:pPr>
                  <w:r>
                    <w:rPr>
                      <w:rFonts w:hint="eastAsia"/>
                      <w:lang w:val="en-US" w:eastAsia="zh-CN"/>
                    </w:rPr>
                    <w:t>包装堆放区</w:t>
                  </w:r>
                </w:p>
              </w:tc>
              <w:tc>
                <w:tcPr>
                  <w:tcW w:w="1263" w:type="pct"/>
                  <w:tcBorders>
                    <w:tl2br w:val="nil"/>
                    <w:tr2bl w:val="nil"/>
                  </w:tcBorders>
                  <w:noWrap w:val="0"/>
                  <w:vAlign w:val="center"/>
                </w:tcPr>
                <w:p w14:paraId="50A650B7">
                  <w:pPr>
                    <w:pStyle w:val="31"/>
                    <w:bidi w:val="0"/>
                    <w:rPr>
                      <w:rFonts w:hint="default"/>
                      <w:lang w:val="en-US" w:eastAsia="zh-CN"/>
                    </w:rPr>
                  </w:pPr>
                  <w:r>
                    <w:rPr>
                      <w:rFonts w:hint="eastAsia"/>
                      <w:lang w:val="en-US" w:eastAsia="zh-CN"/>
                    </w:rPr>
                    <w:t>/</w:t>
                  </w:r>
                </w:p>
              </w:tc>
              <w:tc>
                <w:tcPr>
                  <w:tcW w:w="553" w:type="pct"/>
                  <w:tcBorders>
                    <w:tl2br w:val="nil"/>
                    <w:tr2bl w:val="nil"/>
                  </w:tcBorders>
                  <w:noWrap w:val="0"/>
                  <w:vAlign w:val="center"/>
                </w:tcPr>
                <w:p w14:paraId="4D1AB297">
                  <w:pPr>
                    <w:pStyle w:val="31"/>
                    <w:bidi w:val="0"/>
                    <w:rPr>
                      <w:rFonts w:hint="eastAsia"/>
                      <w:lang w:val="en-US" w:eastAsia="zh-CN"/>
                    </w:rPr>
                  </w:pPr>
                </w:p>
              </w:tc>
              <w:tc>
                <w:tcPr>
                  <w:tcW w:w="328" w:type="pct"/>
                  <w:tcBorders>
                    <w:tl2br w:val="nil"/>
                    <w:tr2bl w:val="nil"/>
                  </w:tcBorders>
                  <w:noWrap w:val="0"/>
                  <w:vAlign w:val="center"/>
                </w:tcPr>
                <w:p w14:paraId="11426291">
                  <w:pPr>
                    <w:pStyle w:val="31"/>
                    <w:bidi w:val="0"/>
                    <w:rPr>
                      <w:rFonts w:hint="default"/>
                      <w:lang w:val="en-US" w:eastAsia="zh-CN"/>
                    </w:rPr>
                  </w:pPr>
                  <w:r>
                    <w:rPr>
                      <w:rFonts w:hint="eastAsia"/>
                      <w:lang w:val="en-US" w:eastAsia="zh-CN"/>
                    </w:rPr>
                    <w:t>打包</w:t>
                  </w:r>
                </w:p>
              </w:tc>
            </w:tr>
            <w:tr w14:paraId="03DD69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2D18823F">
                  <w:pPr>
                    <w:pStyle w:val="31"/>
                    <w:bidi w:val="0"/>
                    <w:ind w:firstLine="0" w:firstLineChars="0"/>
                    <w:rPr>
                      <w:rFonts w:hint="eastAsia"/>
                      <w:lang w:val="en-US" w:eastAsia="zh-CN"/>
                    </w:rPr>
                  </w:pPr>
                  <w:r>
                    <w:rPr>
                      <w:rFonts w:hint="eastAsia"/>
                      <w:lang w:val="en-US" w:eastAsia="zh-CN"/>
                    </w:rPr>
                    <w:t>21</w:t>
                  </w:r>
                </w:p>
              </w:tc>
              <w:tc>
                <w:tcPr>
                  <w:tcW w:w="414" w:type="pct"/>
                  <w:tcBorders>
                    <w:tl2br w:val="nil"/>
                    <w:tr2bl w:val="nil"/>
                  </w:tcBorders>
                  <w:noWrap w:val="0"/>
                  <w:vAlign w:val="center"/>
                </w:tcPr>
                <w:p w14:paraId="195A0D08">
                  <w:pPr>
                    <w:pStyle w:val="31"/>
                    <w:bidi w:val="0"/>
                    <w:rPr>
                      <w:rFonts w:hint="default"/>
                      <w:lang w:val="en-US" w:eastAsia="zh-CN"/>
                    </w:rPr>
                  </w:pPr>
                  <w:r>
                    <w:rPr>
                      <w:rFonts w:hint="eastAsia"/>
                      <w:lang w:val="en-US" w:eastAsia="zh-CN"/>
                    </w:rPr>
                    <w:t>纸质包装盒</w:t>
                  </w:r>
                </w:p>
              </w:tc>
              <w:tc>
                <w:tcPr>
                  <w:tcW w:w="611" w:type="pct"/>
                  <w:tcBorders>
                    <w:tl2br w:val="nil"/>
                    <w:tr2bl w:val="nil"/>
                  </w:tcBorders>
                  <w:noWrap w:val="0"/>
                  <w:vAlign w:val="center"/>
                </w:tcPr>
                <w:p w14:paraId="34922DAC">
                  <w:pPr>
                    <w:pStyle w:val="31"/>
                    <w:bidi w:val="0"/>
                    <w:rPr>
                      <w:rFonts w:hint="default"/>
                      <w:lang w:val="en-US" w:eastAsia="zh-CN"/>
                    </w:rPr>
                  </w:pPr>
                  <w:r>
                    <w:rPr>
                      <w:rFonts w:hint="eastAsia"/>
                      <w:lang w:val="en-US" w:eastAsia="zh-CN"/>
                    </w:rPr>
                    <w:t>70000个</w:t>
                  </w:r>
                </w:p>
              </w:tc>
              <w:tc>
                <w:tcPr>
                  <w:tcW w:w="413" w:type="pct"/>
                  <w:tcBorders>
                    <w:tl2br w:val="nil"/>
                    <w:tr2bl w:val="nil"/>
                  </w:tcBorders>
                  <w:noWrap w:val="0"/>
                  <w:vAlign w:val="center"/>
                </w:tcPr>
                <w:p w14:paraId="24E2279A">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3917CB7D">
                  <w:pPr>
                    <w:pStyle w:val="31"/>
                    <w:bidi w:val="0"/>
                    <w:rPr>
                      <w:rFonts w:hint="default"/>
                      <w:lang w:val="en-US" w:eastAsia="zh-CN"/>
                    </w:rPr>
                  </w:pPr>
                </w:p>
              </w:tc>
              <w:tc>
                <w:tcPr>
                  <w:tcW w:w="832" w:type="pct"/>
                  <w:tcBorders>
                    <w:tl2br w:val="nil"/>
                    <w:tr2bl w:val="nil"/>
                  </w:tcBorders>
                  <w:noWrap w:val="0"/>
                  <w:vAlign w:val="center"/>
                </w:tcPr>
                <w:p w14:paraId="067F339A">
                  <w:pPr>
                    <w:pStyle w:val="31"/>
                    <w:bidi w:val="0"/>
                    <w:rPr>
                      <w:rFonts w:hint="eastAsia"/>
                      <w:lang w:val="en-US" w:eastAsia="zh-CN"/>
                    </w:rPr>
                  </w:pPr>
                  <w:r>
                    <w:rPr>
                      <w:rFonts w:hint="eastAsia"/>
                      <w:lang w:val="en-US" w:eastAsia="zh-CN"/>
                    </w:rPr>
                    <w:t>包装堆放区</w:t>
                  </w:r>
                </w:p>
              </w:tc>
              <w:tc>
                <w:tcPr>
                  <w:tcW w:w="1263" w:type="pct"/>
                  <w:tcBorders>
                    <w:tl2br w:val="nil"/>
                    <w:tr2bl w:val="nil"/>
                  </w:tcBorders>
                  <w:noWrap w:val="0"/>
                  <w:vAlign w:val="center"/>
                </w:tcPr>
                <w:p w14:paraId="4956510A">
                  <w:pPr>
                    <w:pStyle w:val="31"/>
                    <w:bidi w:val="0"/>
                    <w:rPr>
                      <w:rFonts w:hint="default"/>
                      <w:lang w:val="en-US" w:eastAsia="zh-CN"/>
                    </w:rPr>
                  </w:pPr>
                  <w:r>
                    <w:rPr>
                      <w:rFonts w:hint="eastAsia"/>
                      <w:lang w:val="en-US" w:eastAsia="zh-CN"/>
                    </w:rPr>
                    <w:t>/</w:t>
                  </w:r>
                </w:p>
              </w:tc>
              <w:tc>
                <w:tcPr>
                  <w:tcW w:w="553" w:type="pct"/>
                  <w:tcBorders>
                    <w:tl2br w:val="nil"/>
                    <w:tr2bl w:val="nil"/>
                  </w:tcBorders>
                  <w:noWrap w:val="0"/>
                  <w:vAlign w:val="center"/>
                </w:tcPr>
                <w:p w14:paraId="4DE69B05">
                  <w:pPr>
                    <w:pStyle w:val="31"/>
                    <w:bidi w:val="0"/>
                    <w:rPr>
                      <w:rFonts w:hint="eastAsia"/>
                      <w:lang w:val="en-US" w:eastAsia="zh-CN"/>
                    </w:rPr>
                  </w:pPr>
                </w:p>
              </w:tc>
              <w:tc>
                <w:tcPr>
                  <w:tcW w:w="328" w:type="pct"/>
                  <w:tcBorders>
                    <w:tl2br w:val="nil"/>
                    <w:tr2bl w:val="nil"/>
                  </w:tcBorders>
                  <w:noWrap w:val="0"/>
                  <w:vAlign w:val="center"/>
                </w:tcPr>
                <w:p w14:paraId="44C8ABC6">
                  <w:pPr>
                    <w:pStyle w:val="31"/>
                    <w:bidi w:val="0"/>
                    <w:rPr>
                      <w:rFonts w:hint="default"/>
                      <w:lang w:val="en-US" w:eastAsia="zh-CN"/>
                    </w:rPr>
                  </w:pPr>
                  <w:r>
                    <w:rPr>
                      <w:rFonts w:hint="eastAsia"/>
                      <w:lang w:val="en-US" w:eastAsia="zh-CN"/>
                    </w:rPr>
                    <w:t>打包</w:t>
                  </w:r>
                </w:p>
              </w:tc>
            </w:tr>
            <w:tr w14:paraId="797EF0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3A2AF9D6">
                  <w:pPr>
                    <w:pStyle w:val="31"/>
                    <w:bidi w:val="0"/>
                    <w:ind w:firstLine="0" w:firstLineChars="0"/>
                    <w:rPr>
                      <w:rFonts w:hint="default"/>
                      <w:lang w:val="en-US" w:eastAsia="zh-CN"/>
                    </w:rPr>
                  </w:pPr>
                  <w:r>
                    <w:rPr>
                      <w:rFonts w:hint="eastAsia"/>
                      <w:lang w:val="en-US" w:eastAsia="zh-CN"/>
                    </w:rPr>
                    <w:t>22</w:t>
                  </w:r>
                </w:p>
              </w:tc>
              <w:tc>
                <w:tcPr>
                  <w:tcW w:w="414" w:type="pct"/>
                  <w:tcBorders>
                    <w:tl2br w:val="nil"/>
                    <w:tr2bl w:val="nil"/>
                  </w:tcBorders>
                  <w:noWrap w:val="0"/>
                  <w:vAlign w:val="center"/>
                </w:tcPr>
                <w:p w14:paraId="27556793">
                  <w:pPr>
                    <w:pStyle w:val="31"/>
                    <w:bidi w:val="0"/>
                    <w:rPr>
                      <w:rFonts w:hint="default"/>
                      <w:lang w:val="en-US" w:eastAsia="zh-CN"/>
                    </w:rPr>
                  </w:pPr>
                  <w:r>
                    <w:rPr>
                      <w:rFonts w:hint="eastAsia"/>
                      <w:lang w:val="en-US" w:eastAsia="zh-CN"/>
                    </w:rPr>
                    <w:t>润滑油</w:t>
                  </w:r>
                </w:p>
              </w:tc>
              <w:tc>
                <w:tcPr>
                  <w:tcW w:w="611" w:type="pct"/>
                  <w:tcBorders>
                    <w:tl2br w:val="nil"/>
                    <w:tr2bl w:val="nil"/>
                  </w:tcBorders>
                  <w:noWrap w:val="0"/>
                  <w:vAlign w:val="center"/>
                </w:tcPr>
                <w:p w14:paraId="3568AD44">
                  <w:pPr>
                    <w:pStyle w:val="31"/>
                    <w:bidi w:val="0"/>
                    <w:rPr>
                      <w:rFonts w:hint="default"/>
                      <w:lang w:val="en-US" w:eastAsia="zh-CN"/>
                    </w:rPr>
                  </w:pPr>
                  <w:r>
                    <w:rPr>
                      <w:rFonts w:hint="eastAsia"/>
                      <w:lang w:val="en-US" w:eastAsia="zh-CN"/>
                    </w:rPr>
                    <w:t>8L</w:t>
                  </w:r>
                </w:p>
              </w:tc>
              <w:tc>
                <w:tcPr>
                  <w:tcW w:w="413" w:type="pct"/>
                  <w:tcBorders>
                    <w:tl2br w:val="nil"/>
                    <w:tr2bl w:val="nil"/>
                  </w:tcBorders>
                  <w:noWrap w:val="0"/>
                  <w:vAlign w:val="center"/>
                </w:tcPr>
                <w:p w14:paraId="51058FB7">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563D5395">
                  <w:pPr>
                    <w:pStyle w:val="31"/>
                    <w:bidi w:val="0"/>
                    <w:rPr>
                      <w:rFonts w:hint="eastAsia"/>
                      <w:lang w:val="en-US" w:eastAsia="zh-CN"/>
                    </w:rPr>
                  </w:pPr>
                  <w:r>
                    <w:rPr>
                      <w:rFonts w:hint="eastAsia"/>
                      <w:lang w:val="en-US" w:eastAsia="zh-CN"/>
                    </w:rPr>
                    <w:t>8L</w:t>
                  </w:r>
                </w:p>
              </w:tc>
              <w:tc>
                <w:tcPr>
                  <w:tcW w:w="832" w:type="pct"/>
                  <w:tcBorders>
                    <w:tl2br w:val="nil"/>
                    <w:tr2bl w:val="nil"/>
                  </w:tcBorders>
                  <w:noWrap w:val="0"/>
                  <w:vAlign w:val="center"/>
                </w:tcPr>
                <w:p w14:paraId="71B7DF32">
                  <w:pPr>
                    <w:pStyle w:val="31"/>
                    <w:bidi w:val="0"/>
                    <w:rPr>
                      <w:rFonts w:hint="default"/>
                      <w:lang w:val="en-US" w:eastAsia="zh-CN"/>
                    </w:rPr>
                  </w:pPr>
                  <w:r>
                    <w:rPr>
                      <w:rFonts w:hint="eastAsia"/>
                      <w:lang w:val="en-US" w:eastAsia="zh-CN"/>
                    </w:rPr>
                    <w:t>车间储存柜</w:t>
                  </w:r>
                </w:p>
              </w:tc>
              <w:tc>
                <w:tcPr>
                  <w:tcW w:w="1263" w:type="pct"/>
                  <w:tcBorders>
                    <w:tl2br w:val="nil"/>
                    <w:tr2bl w:val="nil"/>
                  </w:tcBorders>
                  <w:noWrap w:val="0"/>
                  <w:vAlign w:val="center"/>
                </w:tcPr>
                <w:p w14:paraId="192BA6BC">
                  <w:pPr>
                    <w:pStyle w:val="31"/>
                    <w:bidi w:val="0"/>
                    <w:rPr>
                      <w:rFonts w:hint="default"/>
                      <w:lang w:val="en-US" w:eastAsia="zh-CN"/>
                    </w:rPr>
                  </w:pPr>
                  <w:r>
                    <w:rPr>
                      <w:rFonts w:hint="eastAsia"/>
                      <w:lang w:val="en-US" w:eastAsia="zh-CN"/>
                    </w:rPr>
                    <w:t>8L/桶</w:t>
                  </w:r>
                </w:p>
              </w:tc>
              <w:tc>
                <w:tcPr>
                  <w:tcW w:w="553" w:type="pct"/>
                  <w:tcBorders>
                    <w:tl2br w:val="nil"/>
                    <w:tr2bl w:val="nil"/>
                  </w:tcBorders>
                  <w:noWrap w:val="0"/>
                  <w:vAlign w:val="center"/>
                </w:tcPr>
                <w:p w14:paraId="66F9CE59">
                  <w:pPr>
                    <w:pStyle w:val="31"/>
                    <w:bidi w:val="0"/>
                    <w:rPr>
                      <w:rFonts w:hint="eastAsia"/>
                      <w:lang w:val="en-US" w:eastAsia="zh-CN"/>
                    </w:rPr>
                  </w:pPr>
                </w:p>
              </w:tc>
              <w:tc>
                <w:tcPr>
                  <w:tcW w:w="328" w:type="pct"/>
                  <w:tcBorders>
                    <w:tl2br w:val="nil"/>
                    <w:tr2bl w:val="nil"/>
                  </w:tcBorders>
                  <w:noWrap w:val="0"/>
                  <w:vAlign w:val="center"/>
                </w:tcPr>
                <w:p w14:paraId="5A4F015A">
                  <w:pPr>
                    <w:pStyle w:val="31"/>
                    <w:bidi w:val="0"/>
                    <w:rPr>
                      <w:rFonts w:hint="default"/>
                      <w:lang w:val="en-US" w:eastAsia="zh-CN"/>
                    </w:rPr>
                  </w:pPr>
                  <w:r>
                    <w:rPr>
                      <w:rFonts w:hint="eastAsia"/>
                      <w:lang w:val="en-US" w:eastAsia="zh-CN"/>
                    </w:rPr>
                    <w:t>设备维护</w:t>
                  </w:r>
                </w:p>
              </w:tc>
            </w:tr>
            <w:tr w14:paraId="1FBDD4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5BE07493">
                  <w:pPr>
                    <w:pStyle w:val="31"/>
                    <w:bidi w:val="0"/>
                    <w:ind w:firstLine="0" w:firstLineChars="0"/>
                    <w:rPr>
                      <w:rFonts w:hint="default"/>
                      <w:lang w:val="en-US" w:eastAsia="zh-CN"/>
                    </w:rPr>
                  </w:pPr>
                  <w:r>
                    <w:rPr>
                      <w:rFonts w:hint="eastAsia"/>
                      <w:lang w:val="en-US" w:eastAsia="zh-CN"/>
                    </w:rPr>
                    <w:t>23</w:t>
                  </w:r>
                </w:p>
              </w:tc>
              <w:tc>
                <w:tcPr>
                  <w:tcW w:w="414" w:type="pct"/>
                  <w:tcBorders>
                    <w:tl2br w:val="nil"/>
                    <w:tr2bl w:val="nil"/>
                  </w:tcBorders>
                  <w:noWrap w:val="0"/>
                  <w:vAlign w:val="center"/>
                </w:tcPr>
                <w:p w14:paraId="18431495">
                  <w:pPr>
                    <w:pStyle w:val="31"/>
                    <w:bidi w:val="0"/>
                    <w:rPr>
                      <w:rFonts w:hint="default"/>
                      <w:lang w:val="en-US" w:eastAsia="zh-CN"/>
                    </w:rPr>
                  </w:pPr>
                  <w:r>
                    <w:rPr>
                      <w:rFonts w:hint="eastAsia"/>
                      <w:lang w:val="en-US" w:eastAsia="zh-CN"/>
                    </w:rPr>
                    <w:t>氩气</w:t>
                  </w:r>
                </w:p>
              </w:tc>
              <w:tc>
                <w:tcPr>
                  <w:tcW w:w="611" w:type="pct"/>
                  <w:tcBorders>
                    <w:tl2br w:val="nil"/>
                    <w:tr2bl w:val="nil"/>
                  </w:tcBorders>
                  <w:noWrap w:val="0"/>
                  <w:vAlign w:val="center"/>
                </w:tcPr>
                <w:p w14:paraId="5159B862">
                  <w:pPr>
                    <w:pStyle w:val="31"/>
                    <w:bidi w:val="0"/>
                    <w:rPr>
                      <w:rFonts w:hint="default"/>
                      <w:lang w:val="en-US" w:eastAsia="zh-CN"/>
                    </w:rPr>
                  </w:pPr>
                  <w:r>
                    <w:rPr>
                      <w:rFonts w:hint="eastAsia"/>
                      <w:lang w:val="en-US" w:eastAsia="zh-CN"/>
                    </w:rPr>
                    <w:t>12瓶</w:t>
                  </w:r>
                </w:p>
              </w:tc>
              <w:tc>
                <w:tcPr>
                  <w:tcW w:w="413" w:type="pct"/>
                  <w:tcBorders>
                    <w:tl2br w:val="nil"/>
                    <w:tr2bl w:val="nil"/>
                  </w:tcBorders>
                  <w:noWrap w:val="0"/>
                  <w:vAlign w:val="center"/>
                </w:tcPr>
                <w:p w14:paraId="159D530C">
                  <w:pPr>
                    <w:pStyle w:val="31"/>
                    <w:bidi w:val="0"/>
                    <w:rPr>
                      <w:rFonts w:hint="eastAsia"/>
                      <w:lang w:val="en-US" w:eastAsia="zh-CN"/>
                    </w:rPr>
                  </w:pPr>
                  <w:r>
                    <w:rPr>
                      <w:rFonts w:hint="eastAsia"/>
                      <w:lang w:val="en-US" w:eastAsia="zh-CN"/>
                    </w:rPr>
                    <w:t>外购</w:t>
                  </w:r>
                </w:p>
              </w:tc>
              <w:tc>
                <w:tcPr>
                  <w:tcW w:w="384" w:type="pct"/>
                  <w:tcBorders>
                    <w:tl2br w:val="nil"/>
                    <w:tr2bl w:val="nil"/>
                  </w:tcBorders>
                  <w:noWrap w:val="0"/>
                  <w:vAlign w:val="center"/>
                </w:tcPr>
                <w:p w14:paraId="21DDEBEB">
                  <w:pPr>
                    <w:pStyle w:val="31"/>
                    <w:bidi w:val="0"/>
                    <w:rPr>
                      <w:rFonts w:hint="default"/>
                      <w:lang w:val="en-US" w:eastAsia="zh-CN"/>
                    </w:rPr>
                  </w:pPr>
                  <w:r>
                    <w:rPr>
                      <w:rFonts w:hint="eastAsia"/>
                      <w:lang w:val="en-US" w:eastAsia="zh-CN"/>
                    </w:rPr>
                    <w:t>2瓶</w:t>
                  </w:r>
                </w:p>
              </w:tc>
              <w:tc>
                <w:tcPr>
                  <w:tcW w:w="832" w:type="pct"/>
                  <w:tcBorders>
                    <w:tl2br w:val="nil"/>
                    <w:tr2bl w:val="nil"/>
                  </w:tcBorders>
                  <w:noWrap w:val="0"/>
                  <w:vAlign w:val="center"/>
                </w:tcPr>
                <w:p w14:paraId="2537860B">
                  <w:pPr>
                    <w:pStyle w:val="31"/>
                    <w:bidi w:val="0"/>
                    <w:rPr>
                      <w:rFonts w:hint="default"/>
                      <w:lang w:val="en-US" w:eastAsia="zh-CN"/>
                    </w:rPr>
                  </w:pPr>
                  <w:r>
                    <w:rPr>
                      <w:rFonts w:hint="eastAsia"/>
                      <w:lang w:val="en-US" w:eastAsia="zh-CN"/>
                    </w:rPr>
                    <w:t>车间内</w:t>
                  </w:r>
                </w:p>
              </w:tc>
              <w:tc>
                <w:tcPr>
                  <w:tcW w:w="1263" w:type="pct"/>
                  <w:tcBorders>
                    <w:tl2br w:val="nil"/>
                    <w:tr2bl w:val="nil"/>
                  </w:tcBorders>
                  <w:noWrap w:val="0"/>
                  <w:vAlign w:val="center"/>
                </w:tcPr>
                <w:p w14:paraId="13F475D6">
                  <w:pPr>
                    <w:pStyle w:val="31"/>
                    <w:bidi w:val="0"/>
                    <w:rPr>
                      <w:rFonts w:hint="default"/>
                      <w:lang w:val="en-US" w:eastAsia="zh-CN"/>
                    </w:rPr>
                  </w:pPr>
                  <w:r>
                    <w:rPr>
                      <w:rFonts w:hint="eastAsia"/>
                      <w:lang w:val="en-US" w:eastAsia="zh-CN"/>
                    </w:rPr>
                    <w:t>40L/瓶</w:t>
                  </w:r>
                </w:p>
              </w:tc>
              <w:tc>
                <w:tcPr>
                  <w:tcW w:w="553" w:type="pct"/>
                  <w:tcBorders>
                    <w:tl2br w:val="nil"/>
                    <w:tr2bl w:val="nil"/>
                  </w:tcBorders>
                  <w:noWrap w:val="0"/>
                  <w:vAlign w:val="center"/>
                </w:tcPr>
                <w:p w14:paraId="204C6154">
                  <w:pPr>
                    <w:pStyle w:val="31"/>
                    <w:bidi w:val="0"/>
                    <w:rPr>
                      <w:rFonts w:hint="eastAsia"/>
                      <w:lang w:val="en-US" w:eastAsia="zh-CN"/>
                    </w:rPr>
                  </w:pPr>
                </w:p>
              </w:tc>
              <w:tc>
                <w:tcPr>
                  <w:tcW w:w="328" w:type="pct"/>
                  <w:tcBorders>
                    <w:tl2br w:val="nil"/>
                    <w:tr2bl w:val="nil"/>
                  </w:tcBorders>
                  <w:noWrap w:val="0"/>
                  <w:vAlign w:val="center"/>
                </w:tcPr>
                <w:p w14:paraId="167A2375">
                  <w:pPr>
                    <w:pStyle w:val="31"/>
                    <w:bidi w:val="0"/>
                    <w:rPr>
                      <w:rFonts w:hint="default"/>
                      <w:lang w:val="en-US" w:eastAsia="zh-CN"/>
                    </w:rPr>
                  </w:pPr>
                  <w:r>
                    <w:rPr>
                      <w:rFonts w:hint="eastAsia"/>
                      <w:lang w:val="en-US" w:eastAsia="zh-CN"/>
                    </w:rPr>
                    <w:t>氩弧焊</w:t>
                  </w:r>
                </w:p>
              </w:tc>
            </w:tr>
            <w:tr w14:paraId="192F5E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762A2AFB">
                  <w:pPr>
                    <w:pStyle w:val="31"/>
                    <w:bidi w:val="0"/>
                    <w:ind w:firstLine="0" w:firstLineChars="0"/>
                    <w:rPr>
                      <w:rFonts w:hint="default"/>
                      <w:lang w:val="en-US" w:eastAsia="zh-CN"/>
                    </w:rPr>
                  </w:pPr>
                  <w:r>
                    <w:rPr>
                      <w:rFonts w:hint="eastAsia"/>
                      <w:lang w:val="en-US" w:eastAsia="zh-CN"/>
                    </w:rPr>
                    <w:t>24</w:t>
                  </w:r>
                </w:p>
              </w:tc>
              <w:tc>
                <w:tcPr>
                  <w:tcW w:w="414" w:type="pct"/>
                  <w:tcBorders>
                    <w:tl2br w:val="nil"/>
                    <w:tr2bl w:val="nil"/>
                  </w:tcBorders>
                  <w:shd w:val="clear" w:color="auto" w:fill="auto"/>
                  <w:noWrap w:val="0"/>
                  <w:vAlign w:val="center"/>
                </w:tcPr>
                <w:p w14:paraId="50787B25">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eastAsia="zh-CN"/>
                    </w:rPr>
                    <w:t>电</w:t>
                  </w:r>
                </w:p>
              </w:tc>
              <w:tc>
                <w:tcPr>
                  <w:tcW w:w="611" w:type="pct"/>
                  <w:tcBorders>
                    <w:tl2br w:val="nil"/>
                    <w:tr2bl w:val="nil"/>
                  </w:tcBorders>
                  <w:shd w:val="clear" w:color="auto" w:fill="auto"/>
                  <w:noWrap w:val="0"/>
                  <w:vAlign w:val="center"/>
                </w:tcPr>
                <w:p w14:paraId="1B647B70">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32000kwh</w:t>
                  </w:r>
                </w:p>
              </w:tc>
              <w:tc>
                <w:tcPr>
                  <w:tcW w:w="413" w:type="pct"/>
                  <w:tcBorders>
                    <w:tl2br w:val="nil"/>
                    <w:tr2bl w:val="nil"/>
                  </w:tcBorders>
                  <w:shd w:val="clear" w:color="auto" w:fill="auto"/>
                  <w:noWrap w:val="0"/>
                  <w:vAlign w:val="center"/>
                </w:tcPr>
                <w:p w14:paraId="24F9FADC">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市政供电</w:t>
                  </w:r>
                </w:p>
              </w:tc>
              <w:tc>
                <w:tcPr>
                  <w:tcW w:w="384" w:type="pct"/>
                  <w:tcBorders>
                    <w:tl2br w:val="nil"/>
                    <w:tr2bl w:val="nil"/>
                  </w:tcBorders>
                  <w:shd w:val="clear" w:color="auto" w:fill="auto"/>
                  <w:noWrap w:val="0"/>
                  <w:vAlign w:val="center"/>
                </w:tcPr>
                <w:p w14:paraId="1F6ACCB1">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832" w:type="pct"/>
                  <w:tcBorders>
                    <w:tl2br w:val="nil"/>
                    <w:tr2bl w:val="nil"/>
                  </w:tcBorders>
                  <w:shd w:val="clear" w:color="auto" w:fill="auto"/>
                  <w:noWrap w:val="0"/>
                  <w:vAlign w:val="center"/>
                </w:tcPr>
                <w:p w14:paraId="3D0AF65F">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1263" w:type="pct"/>
                  <w:tcBorders>
                    <w:tl2br w:val="nil"/>
                    <w:tr2bl w:val="nil"/>
                  </w:tcBorders>
                  <w:shd w:val="clear" w:color="auto" w:fill="auto"/>
                  <w:noWrap w:val="0"/>
                  <w:vAlign w:val="center"/>
                </w:tcPr>
                <w:p w14:paraId="72F81039">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553" w:type="pct"/>
                  <w:tcBorders>
                    <w:tl2br w:val="nil"/>
                    <w:tr2bl w:val="nil"/>
                  </w:tcBorders>
                  <w:shd w:val="clear" w:color="auto" w:fill="auto"/>
                  <w:noWrap w:val="0"/>
                  <w:vAlign w:val="center"/>
                </w:tcPr>
                <w:p w14:paraId="6F688CCC">
                  <w:pPr>
                    <w:pStyle w:val="31"/>
                    <w:bidi w:val="0"/>
                    <w:ind w:firstLine="0" w:firstLineChars="0"/>
                    <w:rPr>
                      <w:rFonts w:hint="eastAsia"/>
                      <w:lang w:eastAsia="zh-CN"/>
                    </w:rPr>
                  </w:pPr>
                </w:p>
              </w:tc>
              <w:tc>
                <w:tcPr>
                  <w:tcW w:w="328" w:type="pct"/>
                  <w:tcBorders>
                    <w:tl2br w:val="nil"/>
                    <w:tr2bl w:val="nil"/>
                  </w:tcBorders>
                  <w:shd w:val="clear" w:color="auto" w:fill="auto"/>
                  <w:noWrap w:val="0"/>
                  <w:vAlign w:val="center"/>
                </w:tcPr>
                <w:p w14:paraId="4D046DFF">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eastAsia="zh-CN"/>
                    </w:rPr>
                    <w:t>生产办公</w:t>
                  </w:r>
                </w:p>
              </w:tc>
            </w:tr>
            <w:tr w14:paraId="3A5B63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14" w:hRule="atLeast"/>
                <w:jc w:val="center"/>
              </w:trPr>
              <w:tc>
                <w:tcPr>
                  <w:tcW w:w="197" w:type="pct"/>
                  <w:tcBorders>
                    <w:tl2br w:val="nil"/>
                    <w:tr2bl w:val="nil"/>
                  </w:tcBorders>
                  <w:shd w:val="clear" w:color="auto" w:fill="auto"/>
                  <w:noWrap w:val="0"/>
                  <w:vAlign w:val="center"/>
                </w:tcPr>
                <w:p w14:paraId="29524E62">
                  <w:pPr>
                    <w:pStyle w:val="31"/>
                    <w:bidi w:val="0"/>
                    <w:ind w:firstLine="0" w:firstLineChars="0"/>
                    <w:rPr>
                      <w:rFonts w:hint="default"/>
                      <w:lang w:val="en-US" w:eastAsia="zh-CN"/>
                    </w:rPr>
                  </w:pPr>
                  <w:r>
                    <w:rPr>
                      <w:rFonts w:hint="eastAsia"/>
                      <w:lang w:val="en-US" w:eastAsia="zh-CN"/>
                    </w:rPr>
                    <w:t>25</w:t>
                  </w:r>
                </w:p>
              </w:tc>
              <w:tc>
                <w:tcPr>
                  <w:tcW w:w="414" w:type="pct"/>
                  <w:tcBorders>
                    <w:tl2br w:val="nil"/>
                    <w:tr2bl w:val="nil"/>
                  </w:tcBorders>
                  <w:shd w:val="clear" w:color="auto" w:fill="auto"/>
                  <w:noWrap w:val="0"/>
                  <w:vAlign w:val="center"/>
                </w:tcPr>
                <w:p w14:paraId="422E1640">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rPr>
                    <w:t>自来水</w:t>
                  </w:r>
                </w:p>
              </w:tc>
              <w:tc>
                <w:tcPr>
                  <w:tcW w:w="611" w:type="pct"/>
                  <w:tcBorders>
                    <w:tl2br w:val="nil"/>
                    <w:tr2bl w:val="nil"/>
                  </w:tcBorders>
                  <w:shd w:val="clear" w:color="auto" w:fill="auto"/>
                  <w:noWrap w:val="0"/>
                  <w:vAlign w:val="center"/>
                </w:tcPr>
                <w:p w14:paraId="7AEED91B">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129.6m</w:t>
                  </w:r>
                  <w:r>
                    <w:rPr>
                      <w:rFonts w:hint="eastAsia"/>
                      <w:vertAlign w:val="superscript"/>
                      <w:lang w:val="en-US" w:eastAsia="zh-CN"/>
                    </w:rPr>
                    <w:t>3</w:t>
                  </w:r>
                </w:p>
              </w:tc>
              <w:tc>
                <w:tcPr>
                  <w:tcW w:w="413" w:type="pct"/>
                  <w:tcBorders>
                    <w:tl2br w:val="nil"/>
                    <w:tr2bl w:val="nil"/>
                  </w:tcBorders>
                  <w:shd w:val="clear" w:color="auto" w:fill="auto"/>
                  <w:noWrap w:val="0"/>
                  <w:vAlign w:val="center"/>
                </w:tcPr>
                <w:p w14:paraId="5B57AC38">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市政供水</w:t>
                  </w:r>
                </w:p>
              </w:tc>
              <w:tc>
                <w:tcPr>
                  <w:tcW w:w="384" w:type="pct"/>
                  <w:tcBorders>
                    <w:tl2br w:val="nil"/>
                    <w:tr2bl w:val="nil"/>
                  </w:tcBorders>
                  <w:shd w:val="clear" w:color="auto" w:fill="auto"/>
                  <w:noWrap w:val="0"/>
                  <w:vAlign w:val="center"/>
                </w:tcPr>
                <w:p w14:paraId="2AB04477">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832" w:type="pct"/>
                  <w:tcBorders>
                    <w:tl2br w:val="nil"/>
                    <w:tr2bl w:val="nil"/>
                  </w:tcBorders>
                  <w:shd w:val="clear" w:color="auto" w:fill="auto"/>
                  <w:noWrap w:val="0"/>
                  <w:vAlign w:val="center"/>
                </w:tcPr>
                <w:p w14:paraId="3CEEC03D">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1263" w:type="pct"/>
                  <w:tcBorders>
                    <w:tl2br w:val="nil"/>
                    <w:tr2bl w:val="nil"/>
                  </w:tcBorders>
                  <w:shd w:val="clear" w:color="auto" w:fill="auto"/>
                  <w:noWrap w:val="0"/>
                  <w:vAlign w:val="center"/>
                </w:tcPr>
                <w:p w14:paraId="735B307B">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cs="Times New Roman"/>
                      <w:bCs/>
                      <w:kern w:val="2"/>
                      <w:sz w:val="21"/>
                      <w:szCs w:val="20"/>
                      <w:lang w:val="en-US" w:eastAsia="zh-CN" w:bidi="ar-SA"/>
                    </w:rPr>
                    <w:t>/</w:t>
                  </w:r>
                </w:p>
              </w:tc>
              <w:tc>
                <w:tcPr>
                  <w:tcW w:w="553" w:type="pct"/>
                  <w:tcBorders>
                    <w:tl2br w:val="nil"/>
                    <w:tr2bl w:val="nil"/>
                  </w:tcBorders>
                  <w:shd w:val="clear" w:color="auto" w:fill="auto"/>
                  <w:noWrap w:val="0"/>
                  <w:vAlign w:val="center"/>
                </w:tcPr>
                <w:p w14:paraId="124BD7A7">
                  <w:pPr>
                    <w:pStyle w:val="31"/>
                    <w:bidi w:val="0"/>
                    <w:ind w:firstLine="0" w:firstLineChars="0"/>
                    <w:rPr>
                      <w:rFonts w:hint="eastAsia"/>
                      <w:lang w:eastAsia="zh-CN"/>
                    </w:rPr>
                  </w:pPr>
                </w:p>
              </w:tc>
              <w:tc>
                <w:tcPr>
                  <w:tcW w:w="328" w:type="pct"/>
                  <w:tcBorders>
                    <w:tl2br w:val="nil"/>
                    <w:tr2bl w:val="nil"/>
                  </w:tcBorders>
                  <w:shd w:val="clear" w:color="auto" w:fill="auto"/>
                  <w:noWrap w:val="0"/>
                  <w:vAlign w:val="center"/>
                </w:tcPr>
                <w:p w14:paraId="135A2015">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eastAsia="zh-CN"/>
                    </w:rPr>
                    <w:t>生活</w:t>
                  </w:r>
                </w:p>
              </w:tc>
            </w:tr>
          </w:tbl>
          <w:p w14:paraId="5E9136FC">
            <w:pPr>
              <w:adjustRightInd w:val="0"/>
              <w:snapToGrid w:val="0"/>
              <w:spacing w:line="380" w:lineRule="exact"/>
              <w:ind w:firstLine="482" w:firstLineChars="200"/>
              <w:jc w:val="both"/>
              <w:rPr>
                <w:rFonts w:hint="default" w:ascii="Times New Roman" w:hAnsi="Times New Roman" w:eastAsia="宋体" w:cs="Times New Roman"/>
                <w:b/>
                <w:bCs w:val="0"/>
                <w:color w:val="auto"/>
                <w:sz w:val="24"/>
                <w:highlight w:val="none"/>
                <w:u w:val="none"/>
              </w:rPr>
            </w:pPr>
            <w:r>
              <w:rPr>
                <w:rFonts w:hint="default" w:ascii="Times New Roman" w:hAnsi="Times New Roman" w:eastAsia="宋体" w:cs="Times New Roman"/>
                <w:b/>
                <w:bCs w:val="0"/>
                <w:color w:val="auto"/>
                <w:sz w:val="24"/>
                <w:highlight w:val="none"/>
                <w:u w:val="none"/>
              </w:rPr>
              <w:t>原辅材料理化性质：</w:t>
            </w:r>
          </w:p>
          <w:p w14:paraId="0D03A2B9">
            <w:pPr>
              <w:bidi w:val="0"/>
              <w:ind w:firstLine="480" w:firstLineChars="200"/>
              <w:rPr>
                <w:rFonts w:hint="eastAsia"/>
                <w:lang w:val="en-US" w:eastAsia="zh-CN"/>
              </w:rPr>
            </w:pPr>
            <w:r>
              <w:rPr>
                <w:rFonts w:hint="eastAsia"/>
                <w:lang w:val="en-US" w:eastAsia="zh-CN"/>
              </w:rPr>
              <w:t>铬铁粉：</w:t>
            </w:r>
            <w:r>
              <w:rPr>
                <w:rFonts w:hint="default"/>
                <w:lang w:val="en-US" w:eastAsia="zh-CN"/>
              </w:rPr>
              <w:t>以铬和铁为主要成分</w:t>
            </w:r>
            <w:r>
              <w:rPr>
                <w:rFonts w:hint="eastAsia"/>
                <w:lang w:val="en-US" w:eastAsia="zh-CN"/>
              </w:rPr>
              <w:t>（铬含量约69.42%）</w:t>
            </w:r>
            <w:r>
              <w:rPr>
                <w:rFonts w:hint="default"/>
                <w:lang w:val="en-US" w:eastAsia="zh-CN"/>
              </w:rPr>
              <w:t>，</w:t>
            </w:r>
            <w:r>
              <w:rPr>
                <w:rFonts w:hint="default"/>
              </w:rPr>
              <w:t>密度通常在3.2-4.8 g/cm</w:t>
            </w:r>
            <w:r>
              <w:rPr>
                <w:rFonts w:hint="eastAsia"/>
                <w:vertAlign w:val="superscript"/>
                <w:lang w:val="en-US" w:eastAsia="zh-CN"/>
              </w:rPr>
              <w:t>3</w:t>
            </w:r>
            <w:r>
              <w:rPr>
                <w:rFonts w:hint="default"/>
              </w:rPr>
              <w:t>之间，颜色以银白色为主，具有金属光泽。常温下化学性质稳定，不易与水、酸、碱反应；但在高温或强氧化环境中可能发生化学反应。表面易形成致密氧化铬膜，可有效隔绝氧气和水分，常温下对空气和水具有高稳定性。熔点高达1907℃，硬度较高，适合高温环境应用。</w:t>
            </w:r>
          </w:p>
          <w:p w14:paraId="7DAE5ED1">
            <w:pPr>
              <w:bidi w:val="0"/>
              <w:ind w:firstLine="480" w:firstLineChars="200"/>
              <w:rPr>
                <w:rFonts w:hint="eastAsia"/>
                <w:lang w:val="en-US" w:eastAsia="zh-CN"/>
              </w:rPr>
            </w:pPr>
            <w:r>
              <w:rPr>
                <w:rFonts w:hint="eastAsia"/>
                <w:lang w:val="en-US" w:eastAsia="zh-CN"/>
              </w:rPr>
              <w:t>锰铁粉：浅灰色或灰色粉末状，性脆，‌‌密度约7.2~7.3 g/mL（20℃时），‌熔点1244</w:t>
            </w:r>
            <w:r>
              <w:rPr>
                <w:rFonts w:hint="default"/>
                <w:lang w:val="en-US" w:eastAsia="zh-CN"/>
              </w:rPr>
              <w:t>℃</w:t>
            </w:r>
            <w:r>
              <w:rPr>
                <w:rFonts w:hint="eastAsia"/>
                <w:lang w:val="en-US" w:eastAsia="zh-CN"/>
              </w:rPr>
              <w:t>，‌沸点约1962</w:t>
            </w:r>
            <w:r>
              <w:rPr>
                <w:rFonts w:hint="default"/>
                <w:lang w:val="en-US" w:eastAsia="zh-CN"/>
              </w:rPr>
              <w:t>℃</w:t>
            </w:r>
            <w:r>
              <w:rPr>
                <w:rFonts w:hint="eastAsia"/>
                <w:lang w:val="en-US" w:eastAsia="zh-CN"/>
              </w:rPr>
              <w:t>（纯锰沸点），易溶于稀酸（如稀硫酸），不溶于水，避免与水接触，潮湿环境易氧化，高温下可与氟、氯、溴等卤素直接化合生成卤化物；熔融状态下可溶解碳。</w:t>
            </w:r>
          </w:p>
          <w:p w14:paraId="59E96D24">
            <w:pPr>
              <w:bidi w:val="0"/>
              <w:ind w:firstLine="480" w:firstLineChars="200"/>
              <w:rPr>
                <w:rFonts w:hint="eastAsia"/>
                <w:lang w:val="en-US" w:eastAsia="zh-CN"/>
              </w:rPr>
            </w:pPr>
            <w:r>
              <w:rPr>
                <w:rFonts w:hint="eastAsia"/>
                <w:lang w:val="en-US" w:eastAsia="zh-CN"/>
              </w:rPr>
              <w:t>硅铁粉：</w:t>
            </w:r>
            <w:r>
              <w:rPr>
                <w:rFonts w:hint="eastAsia"/>
              </w:rPr>
              <w:t>是由铁和硅组成的铁合金经磨制而成的粉状物质，主要成分包括硅、铝、钙及锰等，常见牌号为75%硅铁（含硅72%-80%），熔点约1300℃。</w:t>
            </w:r>
          </w:p>
          <w:p w14:paraId="17D099D3">
            <w:pPr>
              <w:bidi w:val="0"/>
              <w:ind w:firstLine="480" w:firstLineChars="200"/>
              <w:rPr>
                <w:rFonts w:hint="eastAsia"/>
                <w:lang w:val="en-US" w:eastAsia="zh-CN"/>
              </w:rPr>
            </w:pPr>
            <w:r>
              <w:rPr>
                <w:rFonts w:hint="eastAsia"/>
                <w:lang w:val="en-US" w:eastAsia="zh-CN"/>
              </w:rPr>
              <w:t>钨铁粉：整体密度范围在8.5至15 g/cm</w:t>
            </w:r>
            <w:r>
              <w:rPr>
                <w:rFonts w:hint="eastAsia"/>
                <w:vertAlign w:val="superscript"/>
                <w:lang w:val="en-US" w:eastAsia="zh-CN"/>
              </w:rPr>
              <w:t>3</w:t>
            </w:r>
            <w:r>
              <w:rPr>
                <w:rFonts w:hint="eastAsia"/>
                <w:lang w:val="en-US" w:eastAsia="zh-CN"/>
              </w:rPr>
              <w:t>之间，具体取决于钨的含量。钨铁粉的硬度通常在200-400之间（烧结后），其碳化钨成分（WC）硬度可达2000-2500 HV，远超其他金属材料。钨铁粉在高温下保持稳定性能，可承受1000°C以上高温环境。在常温下不溶于水、稀酸（如硝酸、硫酸），但与氢氟酸剧烈反应生成钨酸盐。高温下可与氯气、氮气发生化学反应生成氯化钨（WCl</w:t>
            </w:r>
            <w:r>
              <w:rPr>
                <w:rFonts w:hint="eastAsia"/>
                <w:vertAlign w:val="subscript"/>
                <w:lang w:val="en-US" w:eastAsia="zh-CN"/>
              </w:rPr>
              <w:t>6</w:t>
            </w:r>
            <w:r>
              <w:rPr>
                <w:rFonts w:hint="eastAsia"/>
                <w:lang w:val="en-US" w:eastAsia="zh-CN"/>
              </w:rPr>
              <w:t>）和氮化钨（WN</w:t>
            </w:r>
            <w:r>
              <w:rPr>
                <w:rFonts w:hint="eastAsia"/>
                <w:vertAlign w:val="subscript"/>
                <w:lang w:val="en-US" w:eastAsia="zh-CN"/>
              </w:rPr>
              <w:t>2</w:t>
            </w:r>
            <w:r>
              <w:rPr>
                <w:rFonts w:hint="eastAsia"/>
                <w:lang w:val="en-US" w:eastAsia="zh-CN"/>
              </w:rPr>
              <w:t>）。</w:t>
            </w:r>
          </w:p>
          <w:p w14:paraId="523174F9">
            <w:pPr>
              <w:bidi w:val="0"/>
              <w:ind w:firstLine="480" w:firstLineChars="200"/>
              <w:rPr>
                <w:rFonts w:hint="default"/>
                <w:lang w:val="en-US" w:eastAsia="zh-CN"/>
              </w:rPr>
            </w:pPr>
            <w:r>
              <w:rPr>
                <w:rFonts w:hint="eastAsia"/>
                <w:lang w:val="en-US" w:eastAsia="zh-CN"/>
              </w:rPr>
              <w:t>钼铁粉：是一种由钼和铁组成的合金粉末（钼含量约60.21%），黑色粉末，具有灰色金属光泽，密度为9-9.5g/cm</w:t>
            </w:r>
            <w:r>
              <w:rPr>
                <w:rFonts w:hint="eastAsia"/>
                <w:vertAlign w:val="superscript"/>
                <w:lang w:val="en-US" w:eastAsia="zh-CN"/>
              </w:rPr>
              <w:t>3</w:t>
            </w:r>
            <w:r>
              <w:rPr>
                <w:rFonts w:hint="eastAsia"/>
                <w:lang w:val="en-US" w:eastAsia="zh-CN"/>
              </w:rPr>
              <w:t>，熔点为1750-1980</w:t>
            </w:r>
            <w:r>
              <w:rPr>
                <w:rFonts w:hint="default" w:ascii="Times New Roman" w:hAnsi="Times New Roman" w:eastAsia="宋体" w:cs="Times New Roman"/>
                <w:lang w:val="en-US" w:eastAsia="zh-CN"/>
              </w:rPr>
              <w:t>℃</w:t>
            </w:r>
            <w:r>
              <w:rPr>
                <w:rFonts w:hint="eastAsia" w:cs="Times New Roman"/>
                <w:lang w:val="en-US" w:eastAsia="zh-CN"/>
              </w:rPr>
              <w:t>，高硬度，耐磨损，具有良好的导电性。在高温高压及强腐蚀环境中保持稳定性能，高温下不易氧化，化学性质稳定。</w:t>
            </w:r>
          </w:p>
          <w:p w14:paraId="1F1E7FAC">
            <w:pPr>
              <w:bidi w:val="0"/>
              <w:ind w:firstLine="480" w:firstLineChars="200"/>
              <w:rPr>
                <w:rFonts w:hint="eastAsia"/>
                <w:lang w:val="en-US" w:eastAsia="zh-CN"/>
              </w:rPr>
            </w:pPr>
            <w:r>
              <w:rPr>
                <w:rFonts w:hint="eastAsia"/>
                <w:lang w:val="en-US" w:eastAsia="zh-CN"/>
              </w:rPr>
              <w:t>钒铁粉：是含钒40%-85%的铁合金粉末，主要成分为五氧化二钒 （V</w:t>
            </w:r>
            <w:r>
              <w:rPr>
                <w:rFonts w:hint="eastAsia"/>
                <w:vertAlign w:val="subscript"/>
                <w:lang w:val="en-US" w:eastAsia="zh-CN"/>
              </w:rPr>
              <w:t>2</w:t>
            </w:r>
            <w:r>
              <w:rPr>
                <w:rFonts w:hint="eastAsia"/>
                <w:lang w:val="en-US" w:eastAsia="zh-CN"/>
              </w:rPr>
              <w:t>O</w:t>
            </w:r>
            <w:r>
              <w:rPr>
                <w:rFonts w:hint="eastAsia"/>
                <w:vertAlign w:val="subscript"/>
                <w:lang w:val="en-US" w:eastAsia="zh-CN"/>
              </w:rPr>
              <w:t>5</w:t>
            </w:r>
            <w:r>
              <w:rPr>
                <w:rFonts w:hint="eastAsia"/>
                <w:lang w:val="en-US" w:eastAsia="zh-CN"/>
              </w:rPr>
              <w:t>）和铁（Fe），通过电炉硅热法或碳还原法生产。外观为银白色金属粉末，熔点约1887°C（钒的熔点），密度约6.11 g/cm</w:t>
            </w:r>
            <w:r>
              <w:rPr>
                <w:rFonts w:hint="eastAsia"/>
                <w:vertAlign w:val="superscript"/>
                <w:lang w:val="en-US" w:eastAsia="zh-CN"/>
              </w:rPr>
              <w:t>3</w:t>
            </w:r>
            <w:r>
              <w:rPr>
                <w:rFonts w:hint="eastAsia"/>
                <w:lang w:val="en-US" w:eastAsia="zh-CN"/>
              </w:rPr>
              <w:t>，不溶于水，但与硝酸、王水、浓硫酸等强酸及强氧化剂反应 ，遇强酸或强氧化剂（如HF、HNO</w:t>
            </w:r>
            <w:r>
              <w:rPr>
                <w:rFonts w:hint="eastAsia"/>
                <w:vertAlign w:val="subscript"/>
                <w:lang w:val="en-US" w:eastAsia="zh-CN"/>
              </w:rPr>
              <w:t>3</w:t>
            </w:r>
            <w:r>
              <w:rPr>
                <w:rFonts w:hint="eastAsia"/>
                <w:lang w:val="en-US" w:eastAsia="zh-CN"/>
              </w:rPr>
              <w:t>等）会发生剧烈反应。‌</w:t>
            </w:r>
          </w:p>
          <w:p w14:paraId="3C269798">
            <w:pPr>
              <w:bidi w:val="0"/>
              <w:ind w:firstLine="480" w:firstLineChars="200"/>
              <w:rPr>
                <w:rFonts w:hint="eastAsia" w:ascii="Times New Roman" w:hAnsi="Times New Roman" w:cs="Times New Roman"/>
                <w:lang w:val="en-US" w:eastAsia="zh-CN"/>
              </w:rPr>
            </w:pPr>
            <w:r>
              <w:rPr>
                <w:rFonts w:hint="eastAsia"/>
                <w:lang w:val="en-US" w:eastAsia="zh-CN"/>
              </w:rPr>
              <w:t>镍粉：主要成分是金属镍（Ni），常温下呈银白色或浅灰色粉末状，干燥空气中稳定，潮湿环境易生锈（尤其含二氧化碳或二氧化硫时加速锈蚀），熔点1453-1455</w:t>
            </w:r>
            <w:r>
              <w:rPr>
                <w:rFonts w:hint="default" w:ascii="Times New Roman" w:hAnsi="Times New Roman" w:cs="Times New Roman"/>
                <w:lang w:val="en-US" w:eastAsia="zh-CN"/>
              </w:rPr>
              <w:t>℃</w:t>
            </w:r>
            <w:r>
              <w:rPr>
                <w:rFonts w:hint="eastAsia"/>
                <w:lang w:val="en-US" w:eastAsia="zh-CN"/>
              </w:rPr>
              <w:t>，密度8.9 g/cm</w:t>
            </w:r>
            <w:r>
              <w:rPr>
                <w:rFonts w:hint="eastAsia"/>
                <w:vertAlign w:val="superscript"/>
                <w:lang w:val="en-US" w:eastAsia="zh-CN"/>
              </w:rPr>
              <w:t>3</w:t>
            </w:r>
            <w:r>
              <w:rPr>
                <w:rFonts w:hint="eastAsia"/>
                <w:lang w:val="en-US" w:eastAsia="zh-CN"/>
              </w:rPr>
              <w:t>，</w:t>
            </w:r>
            <w:r>
              <w:rPr>
                <w:rFonts w:hint="default" w:ascii="Times New Roman" w:hAnsi="Times New Roman" w:cs="Times New Roman"/>
                <w:lang w:val="en-US" w:eastAsia="zh-CN"/>
              </w:rPr>
              <w:t>干燥条件下较稳定，高温（＞500℃）或接触强氧化剂、酸、碱时易反应</w:t>
            </w:r>
            <w:r>
              <w:rPr>
                <w:rFonts w:hint="eastAsia" w:ascii="Times New Roman" w:hAnsi="Times New Roman" w:cs="Times New Roman"/>
                <w:lang w:val="en-US" w:eastAsia="zh-CN"/>
              </w:rPr>
              <w:t>。</w:t>
            </w:r>
            <w:r>
              <w:rPr>
                <w:rFonts w:hint="eastAsia" w:ascii="Times New Roman" w:hAnsi="Times New Roman" w:eastAsia="宋体" w:cs="Times New Roman"/>
                <w:i w:val="0"/>
                <w:iCs w:val="0"/>
                <w:caps w:val="0"/>
                <w:spacing w:val="0"/>
                <w:sz w:val="24"/>
                <w:szCs w:val="24"/>
                <w:shd w:val="clear"/>
              </w:rPr>
              <w:t>稀酸（如盐酸、硫酸）常温下侵蚀缓慢，浓酸或加热时加速反应；浓硝酸可使表面钝化。500℃以上与氧气剧烈反应生成黑色氧化镍，800℃以上与硫蒸气反应生成硫化镍。</w:t>
            </w:r>
          </w:p>
          <w:p w14:paraId="68214660">
            <w:pPr>
              <w:bidi w:val="0"/>
              <w:ind w:firstLine="480" w:firstLineChars="200"/>
              <w:rPr>
                <w:rFonts w:hint="eastAsia"/>
                <w:lang w:val="en-US" w:eastAsia="zh-CN"/>
              </w:rPr>
            </w:pPr>
            <w:r>
              <w:rPr>
                <w:rFonts w:hint="eastAsia"/>
                <w:lang w:val="en-US" w:eastAsia="zh-CN"/>
              </w:rPr>
              <w:t>锰粉：</w:t>
            </w:r>
            <w:r>
              <w:rPr>
                <w:rFonts w:hint="eastAsia" w:ascii="Times New Roman" w:hAnsi="Times New Roman" w:cs="Times New Roman"/>
                <w:lang w:val="en-US" w:eastAsia="zh-CN"/>
              </w:rPr>
              <w:t>锰粉是一种由锰制成的金属粉末，化学符号为Mn，CAS号为7439-96-5。其物理性质包括浅灰色或灰色粉末状外观，性脆，密度在7.2至7.3 g/mL之间，熔点约为1244℃，沸点约1962℃。锰粉易溶于稀酸，不溶于水，需避免与水接触。</w:t>
            </w:r>
          </w:p>
          <w:p w14:paraId="3F279B4C">
            <w:pPr>
              <w:bidi w:val="0"/>
              <w:ind w:firstLine="480" w:firstLineChars="200"/>
              <w:rPr>
                <w:rFonts w:hint="eastAsia" w:eastAsia="宋体"/>
                <w:lang w:val="en-US" w:eastAsia="zh-CN"/>
              </w:rPr>
            </w:pPr>
            <w:r>
              <w:rPr>
                <w:rFonts w:hint="eastAsia"/>
                <w:lang w:val="en-US" w:eastAsia="zh-CN"/>
              </w:rPr>
              <w:t>铁粉：</w:t>
            </w:r>
            <w:r>
              <w:rPr>
                <w:rFonts w:hint="eastAsia" w:ascii="Times New Roman" w:hAnsi="Times New Roman" w:eastAsia="宋体" w:cs="Times New Roman"/>
                <w:i w:val="0"/>
                <w:iCs w:val="0"/>
                <w:caps w:val="0"/>
                <w:spacing w:val="0"/>
                <w:sz w:val="24"/>
                <w:szCs w:val="24"/>
                <w:shd w:val="clear"/>
              </w:rPr>
              <w:t>铁灰色或黑灰色粉末，密度较低（因多孔结构），颗粒呈疏松状</w:t>
            </w:r>
            <w:r>
              <w:rPr>
                <w:rFonts w:hint="eastAsia" w:ascii="Times New Roman" w:hAnsi="Times New Roman" w:cs="Times New Roman"/>
                <w:i w:val="0"/>
                <w:iCs w:val="0"/>
                <w:caps w:val="0"/>
                <w:spacing w:val="0"/>
                <w:sz w:val="24"/>
                <w:szCs w:val="24"/>
                <w:shd w:val="clear"/>
                <w:lang w:eastAsia="zh-CN"/>
              </w:rPr>
              <w:t>。熔点约1538℃，高温下易氧化。</w:t>
            </w:r>
            <w:r>
              <w:rPr>
                <w:rFonts w:hint="eastAsia" w:ascii="Times New Roman" w:hAnsi="Times New Roman" w:eastAsia="宋体" w:cs="Times New Roman"/>
                <w:i w:val="0"/>
                <w:iCs w:val="0"/>
                <w:caps w:val="0"/>
                <w:spacing w:val="0"/>
                <w:sz w:val="24"/>
                <w:szCs w:val="24"/>
                <w:shd w:val="clear"/>
              </w:rPr>
              <w:t>在潮湿或高温环境中易氧化生锈，表面镀铜可提升抗腐蚀性</w:t>
            </w:r>
            <w:r>
              <w:rPr>
                <w:rFonts w:hint="eastAsia" w:ascii="Times New Roman" w:hAnsi="Times New Roman" w:cs="Times New Roman"/>
                <w:i w:val="0"/>
                <w:iCs w:val="0"/>
                <w:caps w:val="0"/>
                <w:spacing w:val="0"/>
                <w:sz w:val="24"/>
                <w:szCs w:val="24"/>
                <w:shd w:val="clear"/>
                <w:lang w:eastAsia="zh-CN"/>
              </w:rPr>
              <w:t>，</w:t>
            </w:r>
            <w:r>
              <w:rPr>
                <w:rFonts w:hint="eastAsia" w:ascii="Times New Roman" w:hAnsi="Times New Roman" w:eastAsia="宋体" w:cs="Times New Roman"/>
                <w:i w:val="0"/>
                <w:iCs w:val="0"/>
                <w:caps w:val="0"/>
                <w:spacing w:val="0"/>
                <w:sz w:val="24"/>
                <w:szCs w:val="24"/>
                <w:shd w:val="clear"/>
              </w:rPr>
              <w:t>与酸反应释放氢气，常用于化学合成中的还原剂</w:t>
            </w:r>
            <w:r>
              <w:rPr>
                <w:rFonts w:hint="eastAsia" w:ascii="Times New Roman" w:hAnsi="Times New Roman" w:cs="Times New Roman"/>
                <w:i w:val="0"/>
                <w:iCs w:val="0"/>
                <w:caps w:val="0"/>
                <w:spacing w:val="0"/>
                <w:sz w:val="24"/>
                <w:szCs w:val="24"/>
                <w:shd w:val="clear"/>
                <w:lang w:eastAsia="zh-CN"/>
              </w:rPr>
              <w:t>。</w:t>
            </w:r>
          </w:p>
          <w:p w14:paraId="02F26085">
            <w:pPr>
              <w:bidi w:val="0"/>
              <w:ind w:firstLine="480" w:firstLineChars="200"/>
              <w:rPr>
                <w:rFonts w:hint="eastAsia" w:ascii="Times New Roman" w:hAnsi="Times New Roman" w:eastAsia="宋体" w:cs="Times New Roman"/>
                <w:lang w:val="en-US" w:eastAsia="zh-CN"/>
              </w:rPr>
            </w:pPr>
            <w:r>
              <w:rPr>
                <w:rFonts w:hint="eastAsia"/>
                <w:lang w:val="en-US" w:eastAsia="zh-CN"/>
              </w:rPr>
              <w:t>萤石粉：</w:t>
            </w:r>
            <w:r>
              <w:rPr>
                <w:rFonts w:hint="eastAsia" w:ascii="Times New Roman" w:hAnsi="Times New Roman" w:eastAsia="宋体" w:cs="Times New Roman"/>
                <w:i w:val="0"/>
                <w:iCs w:val="0"/>
                <w:caps w:val="0"/>
                <w:spacing w:val="0"/>
                <w:sz w:val="24"/>
                <w:szCs w:val="24"/>
                <w:shd w:val="clear"/>
              </w:rPr>
              <w:t>是萤石经加工后得到的粉状矿物，主要成分为氟化钙（CaF</w:t>
            </w:r>
            <w:r>
              <w:rPr>
                <w:rFonts w:hint="eastAsia" w:ascii="Times New Roman" w:hAnsi="Times New Roman"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），含量通常超过80%。性脆、比重3.15、熔点1318℃。不溶于水，但可溶于硫酸、磷酸及热盐酸等强酸。</w:t>
            </w:r>
          </w:p>
          <w:p w14:paraId="471924E5">
            <w:pPr>
              <w:bidi w:val="0"/>
              <w:ind w:firstLine="480" w:firstLineChars="200"/>
              <w:rPr>
                <w:rFonts w:hint="eastAsia" w:ascii="Times New Roman" w:hAnsi="Times New Roman" w:eastAsia="宋体" w:cs="Times New Roman"/>
                <w:lang w:val="en-US" w:eastAsia="zh-CN"/>
              </w:rPr>
            </w:pPr>
            <w:r>
              <w:rPr>
                <w:rFonts w:hint="eastAsia"/>
                <w:lang w:val="en-US" w:eastAsia="zh-CN"/>
              </w:rPr>
              <w:t>长石粉</w:t>
            </w:r>
            <w:r>
              <w:rPr>
                <w:rFonts w:hint="eastAsia" w:ascii="Times New Roman" w:hAnsi="Times New Roman" w:cs="Times New Roman"/>
                <w:lang w:val="en-US" w:eastAsia="zh-CN"/>
              </w:rPr>
              <w:t>：</w:t>
            </w:r>
            <w:r>
              <w:rPr>
                <w:rFonts w:hint="eastAsia" w:ascii="Times New Roman" w:hAnsi="Times New Roman" w:eastAsia="宋体" w:cs="Times New Roman"/>
                <w:i w:val="0"/>
                <w:iCs w:val="0"/>
                <w:caps w:val="0"/>
                <w:spacing w:val="0"/>
                <w:sz w:val="24"/>
                <w:szCs w:val="24"/>
                <w:shd w:val="clear"/>
              </w:rPr>
              <w:t>长石粉是钾、钠、钙、钡等碱金属或碱土金属的铝硅酸盐矿物粉末，主要成分为SiO</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、Al</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w:t>
            </w:r>
            <w:r>
              <w:rPr>
                <w:rFonts w:hint="eastAsia" w:cs="Times New Roman"/>
                <w:i w:val="0"/>
                <w:iCs w:val="0"/>
                <w:caps w:val="0"/>
                <w:spacing w:val="0"/>
                <w:sz w:val="24"/>
                <w:szCs w:val="24"/>
                <w:shd w:val="clear"/>
                <w:vertAlign w:val="subscript"/>
                <w:lang w:val="en-US" w:eastAsia="zh-CN"/>
              </w:rPr>
              <w:t>3</w:t>
            </w:r>
            <w:r>
              <w:rPr>
                <w:rFonts w:hint="eastAsia" w:ascii="Times New Roman" w:hAnsi="Times New Roman" w:eastAsia="宋体" w:cs="Times New Roman"/>
                <w:i w:val="0"/>
                <w:iCs w:val="0"/>
                <w:caps w:val="0"/>
                <w:spacing w:val="0"/>
                <w:sz w:val="24"/>
                <w:szCs w:val="24"/>
                <w:shd w:val="clear"/>
              </w:rPr>
              <w:t>、K</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O、Na</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O、CaO等</w:t>
            </w:r>
            <w:r>
              <w:rPr>
                <w:rFonts w:hint="eastAsia" w:ascii="Times New Roman" w:hAnsi="Times New Roman" w:cs="Times New Roman"/>
                <w:i w:val="0"/>
                <w:iCs w:val="0"/>
                <w:caps w:val="0"/>
                <w:spacing w:val="0"/>
                <w:sz w:val="24"/>
                <w:szCs w:val="24"/>
                <w:shd w:val="clear"/>
                <w:lang w:eastAsia="zh-CN"/>
              </w:rPr>
              <w:t>。</w:t>
            </w:r>
            <w:r>
              <w:rPr>
                <w:rFonts w:hint="eastAsia" w:ascii="Times New Roman" w:hAnsi="Times New Roman" w:eastAsia="宋体" w:cs="Times New Roman"/>
                <w:i w:val="0"/>
                <w:iCs w:val="0"/>
                <w:caps w:val="0"/>
                <w:spacing w:val="0"/>
                <w:sz w:val="24"/>
                <w:szCs w:val="24"/>
                <w:shd w:val="clear"/>
              </w:rPr>
              <w:t>通常为白色、灰色或浅黄色粉末，对酸有较强的化学稳定性，但在高温下可能分解</w:t>
            </w:r>
            <w:r>
              <w:rPr>
                <w:rFonts w:hint="eastAsia" w:ascii="Times New Roman" w:hAnsi="Times New Roman" w:cs="Times New Roman"/>
                <w:i w:val="0"/>
                <w:iCs w:val="0"/>
                <w:caps w:val="0"/>
                <w:spacing w:val="0"/>
                <w:sz w:val="24"/>
                <w:szCs w:val="24"/>
                <w:shd w:val="clear"/>
                <w:lang w:eastAsia="zh-CN"/>
              </w:rPr>
              <w:t>。</w:t>
            </w:r>
          </w:p>
          <w:p w14:paraId="19217DD4">
            <w:pPr>
              <w:bidi w:val="0"/>
              <w:ind w:firstLine="480" w:firstLineChars="200"/>
              <w:rPr>
                <w:rFonts w:hint="eastAsia" w:eastAsia="宋体"/>
                <w:lang w:val="en-US" w:eastAsia="zh-CN"/>
              </w:rPr>
            </w:pPr>
            <w:r>
              <w:rPr>
                <w:rFonts w:hint="eastAsia"/>
                <w:lang w:val="en-US" w:eastAsia="zh-CN"/>
              </w:rPr>
              <w:t>大理石粉：</w:t>
            </w:r>
            <w:r>
              <w:rPr>
                <w:rFonts w:hint="eastAsia" w:ascii="Times New Roman" w:hAnsi="Times New Roman" w:eastAsia="宋体" w:cs="Times New Roman"/>
                <w:i w:val="0"/>
                <w:iCs w:val="0"/>
                <w:caps w:val="0"/>
                <w:spacing w:val="0"/>
                <w:sz w:val="24"/>
                <w:szCs w:val="24"/>
                <w:shd w:val="clear"/>
              </w:rPr>
              <w:t>主要成分为碳酸钙，根据原岩矿物组成和变质作用条件不同，可能含有碳酸镁等成分。在高温或接触酸性物质时可能发生分解或腐蚀</w:t>
            </w:r>
            <w:r>
              <w:rPr>
                <w:rFonts w:hint="eastAsia" w:ascii="Times New Roman" w:hAnsi="Times New Roman" w:cs="Times New Roman"/>
                <w:i w:val="0"/>
                <w:iCs w:val="0"/>
                <w:caps w:val="0"/>
                <w:spacing w:val="0"/>
                <w:sz w:val="24"/>
                <w:szCs w:val="24"/>
                <w:shd w:val="clear"/>
                <w:lang w:eastAsia="zh-CN"/>
              </w:rPr>
              <w:t>。</w:t>
            </w:r>
          </w:p>
          <w:p w14:paraId="42BCC0B2">
            <w:pPr>
              <w:bidi w:val="0"/>
              <w:ind w:firstLine="480" w:firstLineChars="200"/>
              <w:rPr>
                <w:rFonts w:hint="eastAsia"/>
                <w:lang w:val="en-US" w:eastAsia="zh-CN"/>
              </w:rPr>
            </w:pPr>
            <w:r>
              <w:rPr>
                <w:rFonts w:hint="eastAsia"/>
                <w:lang w:val="en-US" w:eastAsia="zh-CN"/>
              </w:rPr>
              <w:t>石英粉：</w:t>
            </w:r>
            <w:r>
              <w:rPr>
                <w:rFonts w:hint="eastAsia" w:ascii="Times New Roman" w:hAnsi="Times New Roman" w:eastAsia="宋体" w:cs="Times New Roman"/>
                <w:i w:val="0"/>
                <w:iCs w:val="0"/>
                <w:caps w:val="0"/>
                <w:spacing w:val="0"/>
                <w:sz w:val="24"/>
                <w:szCs w:val="24"/>
                <w:shd w:val="clear"/>
              </w:rPr>
              <w:t>主要成分是二氧化硅（SiO₂），其含量通常在95%-99%之间，杂质主要包括Al</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、Fe</w:t>
            </w:r>
            <w:r>
              <w:rPr>
                <w:rFonts w:hint="eastAsia" w:cs="Times New Roman"/>
                <w:i w:val="0"/>
                <w:iCs w:val="0"/>
                <w:caps w:val="0"/>
                <w:spacing w:val="0"/>
                <w:sz w:val="24"/>
                <w:szCs w:val="24"/>
                <w:shd w:val="clear"/>
                <w:vertAlign w:val="subscript"/>
                <w:lang w:val="en-US" w:eastAsia="zh-CN"/>
              </w:rPr>
              <w:t>2</w:t>
            </w:r>
            <w:r>
              <w:rPr>
                <w:rFonts w:hint="eastAsia" w:ascii="Times New Roman" w:hAnsi="Times New Roman" w:eastAsia="宋体" w:cs="Times New Roman"/>
                <w:i w:val="0"/>
                <w:iCs w:val="0"/>
                <w:caps w:val="0"/>
                <w:spacing w:val="0"/>
                <w:sz w:val="24"/>
                <w:szCs w:val="24"/>
                <w:shd w:val="clear"/>
              </w:rPr>
              <w:t>O</w:t>
            </w:r>
            <w:r>
              <w:rPr>
                <w:rFonts w:hint="eastAsia" w:cs="Times New Roman"/>
                <w:i w:val="0"/>
                <w:iCs w:val="0"/>
                <w:caps w:val="0"/>
                <w:spacing w:val="0"/>
                <w:sz w:val="24"/>
                <w:szCs w:val="24"/>
                <w:shd w:val="clear"/>
                <w:vertAlign w:val="subscript"/>
                <w:lang w:val="en-US" w:eastAsia="zh-CN"/>
              </w:rPr>
              <w:t>3</w:t>
            </w:r>
            <w:r>
              <w:rPr>
                <w:rFonts w:hint="eastAsia" w:ascii="Times New Roman" w:hAnsi="Times New Roman" w:eastAsia="宋体" w:cs="Times New Roman"/>
                <w:i w:val="0"/>
                <w:iCs w:val="0"/>
                <w:caps w:val="0"/>
                <w:spacing w:val="0"/>
                <w:sz w:val="24"/>
                <w:szCs w:val="24"/>
                <w:shd w:val="clear"/>
              </w:rPr>
              <w:t>等。硬度为7（莫氏硬度），密度约2.65 g/cm</w:t>
            </w:r>
            <w:r>
              <w:rPr>
                <w:rFonts w:hint="eastAsia" w:cs="Times New Roman"/>
                <w:i w:val="0"/>
                <w:iCs w:val="0"/>
                <w:caps w:val="0"/>
                <w:spacing w:val="0"/>
                <w:sz w:val="24"/>
                <w:szCs w:val="24"/>
                <w:shd w:val="clear"/>
                <w:vertAlign w:val="baseline"/>
                <w:lang w:val="en-US" w:eastAsia="zh-CN"/>
              </w:rPr>
              <w:t>3</w:t>
            </w:r>
            <w:r>
              <w:rPr>
                <w:rFonts w:hint="eastAsia" w:ascii="Times New Roman" w:hAnsi="Times New Roman" w:eastAsia="宋体" w:cs="Times New Roman"/>
                <w:i w:val="0"/>
                <w:iCs w:val="0"/>
                <w:caps w:val="0"/>
                <w:spacing w:val="0"/>
                <w:sz w:val="24"/>
                <w:szCs w:val="24"/>
                <w:shd w:val="clear"/>
              </w:rPr>
              <w:t>，熔点1650-1700℃。耐酸碱腐蚀，高温下化学稳定性强，绝缘性能优异。</w:t>
            </w:r>
          </w:p>
          <w:p w14:paraId="617E3157">
            <w:pPr>
              <w:bidi w:val="0"/>
              <w:ind w:firstLine="480" w:firstLineChars="200"/>
              <w:rPr>
                <w:rFonts w:hint="eastAsia" w:ascii="Times New Roman" w:hAnsi="Times New Roman" w:eastAsia="宋体" w:cs="Times New Roman"/>
                <w:lang w:val="en-US" w:eastAsia="zh-CN"/>
              </w:rPr>
            </w:pPr>
            <w:r>
              <w:rPr>
                <w:rFonts w:hint="eastAsia" w:ascii="Times New Roman" w:hAnsi="Times New Roman" w:cs="Times New Roman"/>
                <w:lang w:val="en-US" w:eastAsia="zh-CN"/>
              </w:rPr>
              <w:t>冰晶石粉：</w:t>
            </w:r>
            <w:r>
              <w:rPr>
                <w:rFonts w:hint="eastAsia" w:ascii="Times New Roman" w:hAnsi="Times New Roman" w:eastAsia="宋体" w:cs="Times New Roman"/>
                <w:i w:val="0"/>
                <w:iCs w:val="0"/>
                <w:caps w:val="0"/>
                <w:spacing w:val="0"/>
                <w:sz w:val="24"/>
                <w:szCs w:val="24"/>
                <w:shd w:val="clear"/>
              </w:rPr>
              <w:t>主要成分是六氟铝酸钠</w:t>
            </w:r>
            <w:r>
              <w:rPr>
                <w:rFonts w:hint="eastAsia" w:ascii="Times New Roman" w:hAnsi="Times New Roman" w:cs="Times New Roman"/>
                <w:i w:val="0"/>
                <w:iCs w:val="0"/>
                <w:caps w:val="0"/>
                <w:spacing w:val="0"/>
                <w:sz w:val="24"/>
                <w:szCs w:val="24"/>
                <w:shd w:val="clear"/>
                <w:lang w:eastAsia="zh-CN"/>
              </w:rPr>
              <w:t>，</w:t>
            </w:r>
            <w:r>
              <w:rPr>
                <w:rFonts w:hint="eastAsia" w:ascii="Times New Roman" w:hAnsi="Times New Roman" w:eastAsia="宋体" w:cs="Times New Roman"/>
                <w:i w:val="0"/>
                <w:iCs w:val="0"/>
                <w:caps w:val="0"/>
                <w:spacing w:val="0"/>
                <w:sz w:val="24"/>
                <w:szCs w:val="24"/>
                <w:shd w:val="clear"/>
              </w:rPr>
              <w:t>为白色或灰白色粉末，熔点约625℃（树脂砂轮专用型号），微溶于水，水溶液呈中性。</w:t>
            </w:r>
          </w:p>
          <w:p w14:paraId="4A8C5308">
            <w:pPr>
              <w:bidi w:val="0"/>
              <w:ind w:firstLine="480" w:firstLineChars="200"/>
              <w:rPr>
                <w:rFonts w:hint="eastAsia"/>
                <w:lang w:val="en-US" w:eastAsia="zh-CN"/>
              </w:rPr>
            </w:pPr>
            <w:r>
              <w:rPr>
                <w:rFonts w:hint="eastAsia"/>
                <w:lang w:val="en-US" w:eastAsia="zh-CN"/>
              </w:rPr>
              <w:t>锆英石粉：</w:t>
            </w:r>
            <w:r>
              <w:rPr>
                <w:rFonts w:hint="eastAsia"/>
              </w:rPr>
              <w:t>是一种工业材料，化学成分以ZrO</w:t>
            </w:r>
            <w:r>
              <w:rPr>
                <w:rFonts w:hint="eastAsia"/>
                <w:vertAlign w:val="subscript"/>
                <w:lang w:eastAsia="zh-CN"/>
              </w:rPr>
              <w:t>2</w:t>
            </w:r>
            <w:r>
              <w:rPr>
                <w:rFonts w:hint="eastAsia"/>
              </w:rPr>
              <w:t>（含量大于65%）和SiO</w:t>
            </w:r>
            <w:r>
              <w:rPr>
                <w:rFonts w:hint="eastAsia"/>
                <w:vertAlign w:val="subscript"/>
                <w:lang w:eastAsia="zh-CN"/>
              </w:rPr>
              <w:t>2</w:t>
            </w:r>
            <w:r>
              <w:rPr>
                <w:rFonts w:hint="eastAsia"/>
              </w:rPr>
              <w:t>（含量小于33%）为主，具有高耐火度（2430℃）、低放射性（比活度≤7×10</w:t>
            </w:r>
            <w:r>
              <w:rPr>
                <w:rFonts w:hint="eastAsia"/>
                <w:vertAlign w:val="superscript"/>
                <w:lang w:eastAsia="zh-CN"/>
              </w:rPr>
              <w:t>4</w:t>
            </w:r>
            <w:r>
              <w:rPr>
                <w:rFonts w:hint="eastAsia"/>
              </w:rPr>
              <w:t>Bq/kg）及化学稳定性强等特点。</w:t>
            </w:r>
          </w:p>
          <w:p w14:paraId="098C850A">
            <w:pPr>
              <w:bidi w:val="0"/>
              <w:ind w:firstLine="480" w:firstLineChars="200"/>
              <w:rPr>
                <w:rFonts w:hint="eastAsia"/>
                <w:lang w:val="en-US" w:eastAsia="zh-CN"/>
              </w:rPr>
            </w:pPr>
            <w:r>
              <w:rPr>
                <w:rFonts w:hint="eastAsia"/>
                <w:lang w:val="en-US" w:eastAsia="zh-CN"/>
              </w:rPr>
              <w:t xml:space="preserve"> 金红石粉：</w:t>
            </w:r>
            <w:r>
              <w:rPr>
                <w:rFonts w:hint="eastAsia"/>
              </w:rPr>
              <w:t>金红石粉是由金红石矿物加工而成的粉末形态，化学成分为二氧化钛（TiO</w:t>
            </w:r>
            <w:r>
              <w:rPr>
                <w:rFonts w:hint="eastAsia"/>
                <w:vertAlign w:val="subscript"/>
                <w:lang w:eastAsia="zh-CN"/>
              </w:rPr>
              <w:t>2</w:t>
            </w:r>
            <w:r>
              <w:rPr>
                <w:rFonts w:hint="eastAsia"/>
              </w:rPr>
              <w:t>），具有金刚光泽，颜色以红褐色、黄色为主。该粉末可溶于热磷酸，且在氢氟酸中不溶解</w:t>
            </w:r>
            <w:r>
              <w:rPr>
                <w:rFonts w:hint="eastAsia"/>
                <w:lang w:eastAsia="zh-CN"/>
              </w:rPr>
              <w:t>。</w:t>
            </w:r>
          </w:p>
          <w:p w14:paraId="06E7B5E3">
            <w:pPr>
              <w:bidi w:val="0"/>
              <w:ind w:firstLine="480" w:firstLineChars="200"/>
              <w:rPr>
                <w:rFonts w:hint="eastAsia"/>
                <w:lang w:val="en-US" w:eastAsia="zh-CN"/>
              </w:rPr>
            </w:pPr>
            <w:r>
              <w:rPr>
                <w:rFonts w:hint="eastAsia"/>
                <w:lang w:val="en-US" w:eastAsia="zh-CN"/>
              </w:rPr>
              <w:t>石墨粉：</w:t>
            </w:r>
            <w:r>
              <w:rPr>
                <w:rFonts w:hint="eastAsia" w:ascii="Times New Roman" w:hAnsi="Times New Roman" w:eastAsia="宋体" w:cs="Times New Roman"/>
                <w:i w:val="0"/>
                <w:iCs w:val="0"/>
                <w:caps w:val="0"/>
                <w:spacing w:val="0"/>
                <w:sz w:val="24"/>
                <w:szCs w:val="24"/>
                <w:shd w:val="clear"/>
              </w:rPr>
              <w:t>主要由碳元素组成，属于矿物粉末，呈黑灰色，质软且有油腻感。导电能力比一般非金属矿高一百倍，表面电阻率为0.06Ω/sq。导热性能超过钢、铁等金属材料，且在高温下仍保持良好导热性。鳞片越大摩擦系数越小，润滑性能越好。常温下耐酸、碱及有机溶剂腐蚀，熔点高达3652-3697°C（沸点4830°C）。‌</w:t>
            </w:r>
          </w:p>
          <w:p w14:paraId="6BCD99CD">
            <w:pPr>
              <w:bidi w:val="0"/>
              <w:ind w:firstLine="480" w:firstLineChars="200"/>
              <w:rPr>
                <w:rFonts w:hint="eastAsia"/>
                <w:lang w:val="en-US" w:eastAsia="zh-CN"/>
              </w:rPr>
            </w:pPr>
            <w:r>
              <w:rPr>
                <w:rFonts w:hint="eastAsia"/>
                <w:lang w:val="en-US" w:eastAsia="zh-CN"/>
              </w:rPr>
              <w:t>拉丝粉：通常分为钙基和纳基两种。在钢丝冷拔加工变形过程中，能起到润滑性能，降低摩擦系数，节约能量消耗，延长拉丝模具的使用寿命。在拉拔过程中，还能在钢丝表面形成一种润滑膜，对钢丝起到保护作用。</w:t>
            </w:r>
          </w:p>
          <w:p w14:paraId="4BEC180F">
            <w:pPr>
              <w:keepNext w:val="0"/>
              <w:keepLines w:val="0"/>
              <w:pageBreakBefore w:val="0"/>
              <w:widowControl w:val="0"/>
              <w:kinsoku/>
              <w:wordWrap/>
              <w:overflowPunct/>
              <w:topLinePunct w:val="0"/>
              <w:autoSpaceDE/>
              <w:autoSpaceDN/>
              <w:bidi w:val="0"/>
              <w:spacing w:line="500" w:lineRule="exact"/>
              <w:ind w:firstLine="482" w:firstLineChars="200"/>
              <w:textAlignment w:val="auto"/>
              <w:rPr>
                <w:rFonts w:hint="default" w:ascii="Times New Roman" w:hAnsi="Times New Roman" w:eastAsia="宋体" w:cs="Times New Roman"/>
                <w:b/>
                <w:bCs/>
                <w:color w:val="auto"/>
                <w:sz w:val="24"/>
                <w:highlight w:val="none"/>
                <w:u w:val="none"/>
                <w:lang w:eastAsia="zh-CN"/>
              </w:rPr>
            </w:pPr>
            <w:r>
              <w:rPr>
                <w:rFonts w:hint="default" w:ascii="Times New Roman" w:hAnsi="Times New Roman" w:cs="Times New Roman"/>
                <w:b/>
                <w:bCs/>
                <w:color w:val="auto"/>
                <w:sz w:val="24"/>
                <w:highlight w:val="none"/>
                <w:u w:val="none"/>
                <w:lang w:val="en-US" w:eastAsia="zh-CN"/>
              </w:rPr>
              <w:t>7</w:t>
            </w:r>
            <w:r>
              <w:rPr>
                <w:rFonts w:hint="default" w:ascii="Times New Roman" w:hAnsi="Times New Roman" w:eastAsia="宋体" w:cs="Times New Roman"/>
                <w:b/>
                <w:bCs/>
                <w:color w:val="auto"/>
                <w:sz w:val="24"/>
                <w:highlight w:val="none"/>
                <w:u w:val="none"/>
              </w:rPr>
              <w:t>、</w:t>
            </w:r>
            <w:r>
              <w:rPr>
                <w:rFonts w:hint="default" w:ascii="Times New Roman" w:hAnsi="Times New Roman" w:eastAsia="宋体" w:cs="Times New Roman"/>
                <w:b/>
                <w:bCs/>
                <w:color w:val="auto"/>
                <w:sz w:val="24"/>
                <w:highlight w:val="none"/>
                <w:u w:val="none"/>
                <w:lang w:val="en-US" w:eastAsia="zh-CN"/>
              </w:rPr>
              <w:t>公用工程</w:t>
            </w:r>
          </w:p>
          <w:p w14:paraId="368678D1">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Times New Roman" w:hAnsi="Times New Roman" w:cs="Times New Roman"/>
                <w:b w:val="0"/>
                <w:bCs w:val="0"/>
                <w:color w:val="auto"/>
                <w:sz w:val="24"/>
                <w:highlight w:val="none"/>
                <w:u w:val="none"/>
              </w:rPr>
            </w:pPr>
            <w:r>
              <w:rPr>
                <w:rFonts w:hint="default" w:ascii="Times New Roman" w:hAnsi="Times New Roman" w:cs="Times New Roman"/>
                <w:b w:val="0"/>
                <w:bCs w:val="0"/>
                <w:color w:val="auto"/>
                <w:sz w:val="24"/>
                <w:highlight w:val="none"/>
                <w:u w:val="none"/>
              </w:rPr>
              <w:t>（1）供电</w:t>
            </w:r>
          </w:p>
          <w:p w14:paraId="1680557E">
            <w:pPr>
              <w:keepNext w:val="0"/>
              <w:keepLines w:val="0"/>
              <w:pageBreakBefore w:val="0"/>
              <w:widowControl w:val="0"/>
              <w:kinsoku/>
              <w:wordWrap/>
              <w:overflowPunct/>
              <w:topLinePunct w:val="0"/>
              <w:autoSpaceDE/>
              <w:autoSpaceDN/>
              <w:bidi w:val="0"/>
              <w:spacing w:line="500" w:lineRule="exact"/>
              <w:ind w:firstLine="480" w:firstLineChars="200"/>
              <w:textAlignment w:val="auto"/>
              <w:rPr>
                <w:rFonts w:hint="default" w:ascii="Times New Roman" w:hAnsi="Times New Roman" w:cs="Times New Roman"/>
                <w:b w:val="0"/>
                <w:bCs w:val="0"/>
                <w:color w:val="auto"/>
                <w:sz w:val="24"/>
                <w:highlight w:val="none"/>
                <w:u w:val="none"/>
              </w:rPr>
            </w:pPr>
            <w:r>
              <w:rPr>
                <w:rFonts w:hint="default" w:ascii="Times New Roman" w:hAnsi="Times New Roman" w:cs="Times New Roman"/>
                <w:b w:val="0"/>
                <w:bCs w:val="0"/>
                <w:color w:val="auto"/>
                <w:sz w:val="24"/>
                <w:highlight w:val="none"/>
                <w:u w:val="none"/>
              </w:rPr>
              <w:t>项目供电依托</w:t>
            </w:r>
            <w:r>
              <w:rPr>
                <w:rFonts w:hint="default" w:ascii="Times New Roman" w:hAnsi="Times New Roman" w:cs="Times New Roman"/>
                <w:b w:val="0"/>
                <w:bCs w:val="0"/>
                <w:color w:val="auto"/>
                <w:sz w:val="24"/>
                <w:highlight w:val="none"/>
                <w:u w:val="none"/>
                <w:lang w:val="en-US" w:eastAsia="zh-CN"/>
              </w:rPr>
              <w:t>当地电网，依托市政供电设备</w:t>
            </w:r>
            <w:r>
              <w:rPr>
                <w:rFonts w:hint="default" w:ascii="Times New Roman" w:hAnsi="Times New Roman" w:cs="Times New Roman"/>
                <w:b w:val="0"/>
                <w:bCs w:val="0"/>
                <w:color w:val="auto"/>
                <w:sz w:val="24"/>
                <w:highlight w:val="none"/>
                <w:u w:val="none"/>
              </w:rPr>
              <w:t>。</w:t>
            </w:r>
          </w:p>
          <w:p w14:paraId="415A697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b w:val="0"/>
                <w:bCs w:val="0"/>
                <w:color w:val="auto"/>
                <w:sz w:val="24"/>
                <w:highlight w:val="none"/>
                <w:u w:val="none"/>
              </w:rPr>
            </w:pPr>
            <w:r>
              <w:rPr>
                <w:rFonts w:hint="default" w:ascii="Times New Roman" w:hAnsi="Times New Roman" w:cs="Times New Roman"/>
                <w:b w:val="0"/>
                <w:bCs w:val="0"/>
                <w:color w:val="auto"/>
                <w:sz w:val="24"/>
                <w:highlight w:val="none"/>
                <w:u w:val="none"/>
              </w:rPr>
              <w:t>（2）给水</w:t>
            </w:r>
          </w:p>
          <w:p w14:paraId="1133783E">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lang w:val="en-US" w:eastAsia="zh-CN"/>
              </w:rPr>
            </w:pPr>
            <w:r>
              <w:rPr>
                <w:rFonts w:hint="default" w:ascii="Times New Roman" w:hAnsi="Times New Roman" w:eastAsia="宋体" w:cs="Times New Roman"/>
                <w:color w:val="auto"/>
                <w:sz w:val="24"/>
                <w:highlight w:val="none"/>
                <w:u w:val="none"/>
              </w:rPr>
              <w:t>项目给水水源</w:t>
            </w:r>
            <w:r>
              <w:rPr>
                <w:rFonts w:hint="default" w:ascii="Times New Roman" w:hAnsi="Times New Roman" w:eastAsia="宋体" w:cs="Times New Roman"/>
                <w:color w:val="auto"/>
                <w:sz w:val="24"/>
                <w:highlight w:val="none"/>
                <w:u w:val="none"/>
                <w:lang w:val="en-US" w:eastAsia="zh-CN"/>
              </w:rPr>
              <w:t>依托市政</w:t>
            </w:r>
            <w:r>
              <w:rPr>
                <w:rFonts w:hint="default" w:ascii="Times New Roman" w:hAnsi="Times New Roman" w:cs="Times New Roman"/>
                <w:color w:val="auto"/>
                <w:sz w:val="24"/>
                <w:highlight w:val="none"/>
                <w:u w:val="none"/>
                <w:lang w:val="en-US" w:eastAsia="zh-CN"/>
              </w:rPr>
              <w:t>自来水管网</w:t>
            </w:r>
            <w:r>
              <w:rPr>
                <w:rFonts w:hint="default" w:ascii="Times New Roman" w:hAnsi="Times New Roman" w:eastAsia="宋体" w:cs="Times New Roman"/>
                <w:color w:val="auto"/>
                <w:sz w:val="24"/>
                <w:highlight w:val="none"/>
                <w:u w:val="none"/>
              </w:rPr>
              <w:t>。</w:t>
            </w:r>
            <w:r>
              <w:rPr>
                <w:rFonts w:hint="eastAsia" w:cs="Times New Roman"/>
                <w:color w:val="auto"/>
                <w:sz w:val="24"/>
                <w:highlight w:val="none"/>
                <w:u w:val="none"/>
                <w:lang w:val="en-US" w:eastAsia="zh-CN"/>
              </w:rPr>
              <w:t>本项目车间地面采用干式清洁，无拖地用水，项目不涉及生产用水。</w:t>
            </w:r>
          </w:p>
          <w:p w14:paraId="7DD4042B">
            <w:pPr>
              <w:spacing w:line="360" w:lineRule="auto"/>
              <w:ind w:firstLine="480" w:firstLineChars="200"/>
              <w:rPr>
                <w:rFonts w:hint="default" w:ascii="Times New Roman" w:hAnsi="Times New Roman" w:eastAsia="宋体" w:cs="Times New Roman"/>
                <w:color w:val="auto"/>
                <w:sz w:val="24"/>
                <w:highlight w:val="none"/>
                <w:u w:val="none"/>
              </w:rPr>
            </w:pPr>
            <w:r>
              <w:rPr>
                <w:rFonts w:hint="default" w:ascii="Times New Roman" w:hAnsi="Times New Roman" w:eastAsia="宋体" w:cs="Times New Roman"/>
                <w:bCs/>
                <w:color w:val="auto"/>
                <w:sz w:val="24"/>
                <w:highlight w:val="none"/>
                <w:u w:val="none"/>
              </w:rPr>
              <w:fldChar w:fldCharType="begin"/>
            </w:r>
            <w:r>
              <w:rPr>
                <w:rFonts w:hint="default" w:ascii="Times New Roman" w:hAnsi="Times New Roman" w:eastAsia="宋体" w:cs="Times New Roman"/>
                <w:bCs/>
                <w:color w:val="auto"/>
                <w:sz w:val="24"/>
                <w:highlight w:val="none"/>
                <w:u w:val="none"/>
              </w:rPr>
              <w:instrText xml:space="preserve"> = 1 \* GB3 </w:instrText>
            </w:r>
            <w:r>
              <w:rPr>
                <w:rFonts w:hint="default" w:ascii="Times New Roman" w:hAnsi="Times New Roman" w:eastAsia="宋体" w:cs="Times New Roman"/>
                <w:bCs/>
                <w:color w:val="auto"/>
                <w:sz w:val="24"/>
                <w:highlight w:val="none"/>
                <w:u w:val="none"/>
              </w:rPr>
              <w:fldChar w:fldCharType="separate"/>
            </w:r>
            <w:r>
              <w:rPr>
                <w:rFonts w:hint="default" w:ascii="Times New Roman" w:hAnsi="Times New Roman" w:eastAsia="宋体" w:cs="Times New Roman"/>
                <w:bCs/>
                <w:color w:val="auto"/>
                <w:sz w:val="24"/>
                <w:highlight w:val="none"/>
                <w:u w:val="none"/>
              </w:rPr>
              <w:t>①</w:t>
            </w:r>
            <w:r>
              <w:rPr>
                <w:rFonts w:hint="default" w:ascii="Times New Roman" w:hAnsi="Times New Roman" w:eastAsia="宋体" w:cs="Times New Roman"/>
                <w:bCs/>
                <w:color w:val="auto"/>
                <w:sz w:val="24"/>
                <w:highlight w:val="none"/>
                <w:u w:val="none"/>
              </w:rPr>
              <w:fldChar w:fldCharType="end"/>
            </w:r>
            <w:r>
              <w:rPr>
                <w:rFonts w:hint="default" w:ascii="Times New Roman" w:hAnsi="Times New Roman" w:eastAsia="宋体" w:cs="Times New Roman"/>
                <w:color w:val="auto"/>
                <w:sz w:val="24"/>
                <w:highlight w:val="none"/>
                <w:u w:val="none"/>
              </w:rPr>
              <w:t>生活用水：</w:t>
            </w:r>
          </w:p>
          <w:p w14:paraId="6FCBAC2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highlight w:val="none"/>
                <w:u w:val="none" w:color="auto"/>
                <w:lang w:val="en-US" w:eastAsia="zh-CN"/>
              </w:rPr>
            </w:pPr>
            <w:r>
              <w:rPr>
                <w:rFonts w:hint="default" w:ascii="Times New Roman" w:hAnsi="Times New Roman" w:eastAsia="宋体" w:cs="Times New Roman"/>
                <w:color w:val="auto"/>
                <w:sz w:val="24"/>
                <w:highlight w:val="none"/>
                <w:u w:val="none"/>
                <w:lang w:val="en-US" w:eastAsia="zh-CN"/>
              </w:rPr>
              <w:t>项目</w:t>
            </w:r>
            <w:r>
              <w:rPr>
                <w:rFonts w:hint="default" w:ascii="Times New Roman" w:hAnsi="Times New Roman" w:eastAsia="宋体" w:cs="Times New Roman"/>
                <w:color w:val="auto"/>
                <w:sz w:val="24"/>
                <w:highlight w:val="none"/>
                <w:u w:val="none"/>
              </w:rPr>
              <w:t>劳动定员</w:t>
            </w:r>
            <w:r>
              <w:rPr>
                <w:rFonts w:hint="default" w:ascii="Times New Roman" w:hAnsi="Times New Roman" w:cs="Times New Roman"/>
                <w:color w:val="auto"/>
                <w:sz w:val="24"/>
                <w:highlight w:val="none"/>
                <w:u w:val="none"/>
                <w:lang w:val="en-US" w:eastAsia="zh-CN"/>
              </w:rPr>
              <w:t>9</w:t>
            </w:r>
            <w:r>
              <w:rPr>
                <w:rFonts w:hint="default" w:ascii="Times New Roman" w:hAnsi="Times New Roman" w:eastAsia="宋体" w:cs="Times New Roman"/>
                <w:color w:val="auto"/>
                <w:sz w:val="24"/>
                <w:highlight w:val="none"/>
                <w:u w:val="none"/>
              </w:rPr>
              <w:t>人，</w:t>
            </w:r>
            <w:r>
              <w:rPr>
                <w:rFonts w:hint="default" w:ascii="Times New Roman" w:hAnsi="Times New Roman" w:cs="Times New Roman"/>
                <w:b w:val="0"/>
                <w:bCs w:val="0"/>
                <w:sz w:val="24"/>
                <w:highlight w:val="none"/>
              </w:rPr>
              <w:t>厂</w:t>
            </w:r>
            <w:r>
              <w:rPr>
                <w:rFonts w:hint="default" w:ascii="Times New Roman" w:hAnsi="Times New Roman" w:cs="Times New Roman"/>
                <w:b w:val="0"/>
                <w:bCs w:val="0"/>
                <w:color w:val="000000" w:themeColor="text1"/>
                <w:sz w:val="24"/>
                <w:highlight w:val="none"/>
                <w14:textFill>
                  <w14:solidFill>
                    <w14:schemeClr w14:val="tx1"/>
                  </w14:solidFill>
                </w14:textFill>
              </w:rPr>
              <w:t>区</w:t>
            </w:r>
            <w:r>
              <w:rPr>
                <w:rFonts w:hint="default" w:ascii="Times New Roman" w:hAnsi="Times New Roman" w:cs="Times New Roman"/>
                <w:b w:val="0"/>
                <w:bCs w:val="0"/>
                <w:color w:val="000000" w:themeColor="text1"/>
                <w:sz w:val="24"/>
                <w:highlight w:val="none"/>
                <w:lang w:val="en-US" w:eastAsia="zh-CN"/>
                <w14:textFill>
                  <w14:solidFill>
                    <w14:schemeClr w14:val="tx1"/>
                  </w14:solidFill>
                </w14:textFill>
              </w:rPr>
              <w:t>不</w:t>
            </w:r>
            <w:r>
              <w:rPr>
                <w:rFonts w:hint="default" w:ascii="Times New Roman" w:hAnsi="Times New Roman" w:cs="Times New Roman"/>
                <w:b w:val="0"/>
                <w:bCs w:val="0"/>
                <w:color w:val="000000" w:themeColor="text1"/>
                <w:sz w:val="24"/>
                <w:highlight w:val="none"/>
                <w14:textFill>
                  <w14:solidFill>
                    <w14:schemeClr w14:val="tx1"/>
                  </w14:solidFill>
                </w14:textFill>
              </w:rPr>
              <w:t>设食堂</w:t>
            </w:r>
            <w:r>
              <w:rPr>
                <w:rFonts w:hint="default" w:ascii="Times New Roman" w:hAnsi="Times New Roman" w:cs="Times New Roman"/>
                <w:b w:val="0"/>
                <w:bCs w:val="0"/>
                <w:color w:val="000000" w:themeColor="text1"/>
                <w:sz w:val="24"/>
                <w:highlight w:val="none"/>
                <w:lang w:val="en-US" w:eastAsia="zh-CN"/>
                <w14:textFill>
                  <w14:solidFill>
                    <w14:schemeClr w14:val="tx1"/>
                  </w14:solidFill>
                </w14:textFill>
              </w:rPr>
              <w:t>和</w:t>
            </w:r>
            <w:r>
              <w:rPr>
                <w:rFonts w:hint="default" w:ascii="Times New Roman" w:hAnsi="Times New Roman" w:cs="Times New Roman"/>
                <w:b w:val="0"/>
                <w:bCs w:val="0"/>
                <w:color w:val="000000" w:themeColor="text1"/>
                <w:sz w:val="24"/>
                <w:highlight w:val="none"/>
                <w14:textFill>
                  <w14:solidFill>
                    <w14:schemeClr w14:val="tx1"/>
                  </w14:solidFill>
                </w14:textFill>
              </w:rPr>
              <w:t>住宿</w:t>
            </w:r>
            <w:r>
              <w:rPr>
                <w:rFonts w:hint="default" w:ascii="Times New Roman" w:hAnsi="Times New Roman" w:cs="Times New Roman"/>
                <w:b w:val="0"/>
                <w:bCs w:val="0"/>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u w:val="none"/>
                <w14:textFill>
                  <w14:solidFill>
                    <w14:schemeClr w14:val="tx1"/>
                  </w14:solidFill>
                </w14:textFill>
              </w:rPr>
              <w:t>根</w:t>
            </w:r>
            <w:r>
              <w:rPr>
                <w:rFonts w:hint="default" w:ascii="Times New Roman" w:hAnsi="Times New Roman" w:eastAsia="宋体" w:cs="Times New Roman"/>
                <w:color w:val="auto"/>
                <w:sz w:val="24"/>
                <w:highlight w:val="none"/>
                <w:u w:val="none"/>
              </w:rPr>
              <w:t>据《湖南省用水定额》（DB43/T388-202</w:t>
            </w:r>
            <w:r>
              <w:rPr>
                <w:rFonts w:hint="eastAsia" w:cs="Times New Roman"/>
                <w:color w:val="auto"/>
                <w:sz w:val="24"/>
                <w:highlight w:val="none"/>
                <w:u w:val="none"/>
                <w:lang w:val="en-US" w:eastAsia="zh-CN"/>
              </w:rPr>
              <w:t>5</w:t>
            </w:r>
            <w:r>
              <w:rPr>
                <w:rFonts w:hint="default" w:ascii="Times New Roman" w:hAnsi="Times New Roman" w:eastAsia="宋体" w:cs="Times New Roman"/>
                <w:color w:val="auto"/>
                <w:sz w:val="24"/>
                <w:highlight w:val="none"/>
                <w:u w:val="none"/>
              </w:rPr>
              <w:t>）</w:t>
            </w:r>
            <w:r>
              <w:rPr>
                <w:rFonts w:hint="default" w:ascii="Times New Roman" w:hAnsi="Times New Roman" w:eastAsia="宋体" w:cs="Times New Roman"/>
                <w:color w:val="auto"/>
                <w:sz w:val="24"/>
                <w:highlight w:val="none"/>
                <w:u w:val="none"/>
                <w:lang w:eastAsia="zh-CN"/>
              </w:rPr>
              <w:t>，生活用水指标按</w:t>
            </w:r>
            <w:r>
              <w:rPr>
                <w:rFonts w:hint="default" w:ascii="Times New Roman" w:hAnsi="Times New Roman" w:cs="Times New Roman"/>
                <w:color w:val="auto"/>
                <w:sz w:val="24"/>
                <w:highlight w:val="none"/>
                <w:u w:val="none"/>
                <w:lang w:val="en-US" w:eastAsia="zh-CN"/>
              </w:rPr>
              <w:t>60</w:t>
            </w:r>
            <w:r>
              <w:rPr>
                <w:rFonts w:hint="default" w:ascii="Times New Roman" w:hAnsi="Times New Roman" w:eastAsia="宋体" w:cs="Times New Roman"/>
                <w:color w:val="auto"/>
                <w:sz w:val="24"/>
                <w:highlight w:val="none"/>
                <w:u w:val="none"/>
                <w:lang w:val="en-US" w:eastAsia="zh-CN"/>
              </w:rPr>
              <w:t>L/d·人计，</w:t>
            </w:r>
            <w:r>
              <w:rPr>
                <w:rFonts w:hint="default" w:ascii="Times New Roman" w:hAnsi="Times New Roman" w:cs="Times New Roman"/>
                <w:color w:val="auto"/>
                <w:sz w:val="24"/>
                <w:highlight w:val="none"/>
                <w:u w:val="none"/>
                <w:lang w:val="en-US" w:eastAsia="zh-CN"/>
              </w:rPr>
              <w:t>则本项目生活用水共计0.54</w:t>
            </w:r>
            <w:r>
              <w:rPr>
                <w:rFonts w:hint="default" w:ascii="Times New Roman" w:hAnsi="Times New Roman" w:eastAsia="宋体" w:cs="Times New Roman"/>
                <w:color w:val="auto"/>
                <w:sz w:val="24"/>
                <w:highlight w:val="none"/>
                <w:u w:val="none" w:color="auto"/>
              </w:rPr>
              <w:t>m</w:t>
            </w:r>
            <w:r>
              <w:rPr>
                <w:rFonts w:hint="default" w:ascii="Times New Roman" w:hAnsi="Times New Roman" w:cs="Times New Roman"/>
                <w:color w:val="auto"/>
                <w:sz w:val="24"/>
                <w:highlight w:val="none"/>
                <w:u w:val="none" w:color="auto"/>
                <w:vertAlign w:val="superscript"/>
                <w:lang w:val="en-US" w:eastAsia="zh-CN"/>
              </w:rPr>
              <w:t>3</w:t>
            </w:r>
            <w:r>
              <w:rPr>
                <w:rFonts w:hint="default" w:ascii="Times New Roman" w:hAnsi="Times New Roman" w:eastAsia="宋体" w:cs="Times New Roman"/>
                <w:color w:val="auto"/>
                <w:sz w:val="24"/>
                <w:highlight w:val="none"/>
                <w:u w:val="none" w:color="auto"/>
              </w:rPr>
              <w:t>/</w:t>
            </w:r>
            <w:r>
              <w:rPr>
                <w:rFonts w:hint="default" w:ascii="Times New Roman" w:hAnsi="Times New Roman" w:eastAsia="宋体" w:cs="Times New Roman"/>
                <w:color w:val="auto"/>
                <w:sz w:val="24"/>
                <w:highlight w:val="none"/>
                <w:u w:val="none" w:color="auto"/>
                <w:lang w:val="en-US" w:eastAsia="zh-CN"/>
              </w:rPr>
              <w:t>d，</w:t>
            </w:r>
            <w:r>
              <w:rPr>
                <w:rFonts w:hint="default" w:ascii="Times New Roman" w:hAnsi="Times New Roman" w:eastAsia="宋体" w:cs="Times New Roman"/>
                <w:color w:val="auto"/>
                <w:sz w:val="24"/>
                <w:highlight w:val="none"/>
                <w:u w:val="none"/>
                <w:lang w:val="en-US" w:eastAsia="zh-CN"/>
              </w:rPr>
              <w:t>年工作</w:t>
            </w:r>
            <w:r>
              <w:rPr>
                <w:rFonts w:hint="default" w:ascii="Times New Roman" w:hAnsi="Times New Roman" w:cs="Times New Roman"/>
                <w:color w:val="auto"/>
                <w:sz w:val="24"/>
                <w:highlight w:val="none"/>
                <w:u w:val="none"/>
                <w:lang w:val="en-US" w:eastAsia="zh-CN"/>
              </w:rPr>
              <w:t>240</w:t>
            </w:r>
            <w:r>
              <w:rPr>
                <w:rFonts w:hint="default" w:ascii="Times New Roman" w:hAnsi="Times New Roman" w:eastAsia="宋体" w:cs="Times New Roman"/>
                <w:color w:val="auto"/>
                <w:sz w:val="24"/>
                <w:highlight w:val="none"/>
                <w:u w:val="none"/>
                <w:lang w:val="en-US" w:eastAsia="zh-CN"/>
              </w:rPr>
              <w:t>天，</w:t>
            </w:r>
            <w:r>
              <w:rPr>
                <w:rFonts w:hint="default" w:ascii="Times New Roman" w:hAnsi="Times New Roman" w:eastAsia="宋体" w:cs="Times New Roman"/>
                <w:color w:val="auto"/>
                <w:sz w:val="24"/>
                <w:highlight w:val="none"/>
                <w:u w:val="none" w:color="auto"/>
                <w:lang w:val="en-US" w:eastAsia="zh-CN"/>
              </w:rPr>
              <w:t>年用水量为</w:t>
            </w:r>
            <w:r>
              <w:rPr>
                <w:rFonts w:hint="default" w:ascii="Times New Roman" w:hAnsi="Times New Roman" w:cs="Times New Roman"/>
                <w:color w:val="auto"/>
                <w:sz w:val="24"/>
                <w:highlight w:val="none"/>
                <w:u w:val="none" w:color="auto"/>
                <w:lang w:val="en-US" w:eastAsia="zh-CN"/>
              </w:rPr>
              <w:t>129.6</w:t>
            </w:r>
            <w:r>
              <w:rPr>
                <w:rFonts w:hint="default" w:ascii="Times New Roman" w:hAnsi="Times New Roman" w:eastAsia="宋体" w:cs="Times New Roman"/>
                <w:color w:val="auto"/>
                <w:sz w:val="24"/>
                <w:highlight w:val="none"/>
                <w:u w:val="none" w:color="auto"/>
              </w:rPr>
              <w:t>m</w:t>
            </w:r>
            <w:r>
              <w:rPr>
                <w:rFonts w:hint="default" w:ascii="Times New Roman" w:hAnsi="Times New Roman" w:cs="Times New Roman"/>
                <w:color w:val="auto"/>
                <w:sz w:val="24"/>
                <w:highlight w:val="none"/>
                <w:u w:val="none" w:color="auto"/>
                <w:vertAlign w:val="superscript"/>
                <w:lang w:val="en-US" w:eastAsia="zh-CN"/>
              </w:rPr>
              <w:t>3</w:t>
            </w:r>
            <w:r>
              <w:rPr>
                <w:rFonts w:hint="default" w:ascii="Times New Roman" w:hAnsi="Times New Roman" w:eastAsia="宋体" w:cs="Times New Roman"/>
                <w:color w:val="auto"/>
                <w:sz w:val="24"/>
                <w:highlight w:val="none"/>
                <w:u w:val="none" w:color="auto"/>
              </w:rPr>
              <w:t>/</w:t>
            </w:r>
            <w:r>
              <w:rPr>
                <w:rFonts w:hint="default" w:ascii="Times New Roman" w:hAnsi="Times New Roman" w:cs="Times New Roman"/>
                <w:color w:val="auto"/>
                <w:sz w:val="24"/>
                <w:highlight w:val="none"/>
                <w:u w:val="none" w:color="auto"/>
                <w:lang w:val="en-US" w:eastAsia="zh-CN"/>
              </w:rPr>
              <w:t>a。</w:t>
            </w:r>
          </w:p>
          <w:p w14:paraId="3C4C229E">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highlight w:val="none"/>
                <w:u w:val="none"/>
                <w:lang w:val="en-US" w:eastAsia="zh-CN"/>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（3</w:t>
            </w:r>
            <w:r>
              <w:rPr>
                <w:rFonts w:hint="default" w:ascii="Times New Roman" w:hAnsi="Times New Roman" w:eastAsia="宋体" w:cs="Times New Roman"/>
                <w:color w:val="auto"/>
                <w:kern w:val="2"/>
                <w:sz w:val="24"/>
                <w:szCs w:val="24"/>
                <w:lang w:val="en-US" w:eastAsia="zh-CN" w:bidi="ar-SA"/>
              </w:rPr>
              <w:t>）</w:t>
            </w:r>
            <w:r>
              <w:rPr>
                <w:rFonts w:hint="default" w:ascii="Times New Roman" w:hAnsi="Times New Roman" w:cs="Times New Roman"/>
                <w:color w:val="auto"/>
                <w:sz w:val="24"/>
                <w:highlight w:val="none"/>
                <w:u w:val="none"/>
                <w:lang w:val="en-US" w:eastAsia="zh-CN"/>
              </w:rPr>
              <w:t>排水</w:t>
            </w:r>
          </w:p>
          <w:p w14:paraId="0F35D33E">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rFonts w:hint="default" w:ascii="Times New Roman" w:hAnsi="Times New Roman" w:cs="Times New Roman"/>
                <w:sz w:val="24"/>
                <w:highlight w:val="none"/>
                <w:lang w:val="en-US" w:eastAsia="zh-CN"/>
              </w:rPr>
            </w:pPr>
            <w:r>
              <w:rPr>
                <w:rFonts w:hint="default" w:ascii="Times New Roman" w:hAnsi="Times New Roman" w:eastAsia="宋体" w:cs="Times New Roman"/>
                <w:color w:val="auto"/>
                <w:sz w:val="24"/>
                <w:highlight w:val="none"/>
                <w:u w:val="none"/>
              </w:rPr>
              <w:t>项</w:t>
            </w:r>
            <w:r>
              <w:rPr>
                <w:rFonts w:hint="default" w:ascii="Times New Roman" w:hAnsi="Times New Roman" w:eastAsia="宋体" w:cs="Times New Roman"/>
                <w:color w:val="auto"/>
                <w:sz w:val="24"/>
                <w:highlight w:val="none"/>
                <w:u w:val="none"/>
                <w:lang w:val="en-US" w:eastAsia="zh-CN"/>
              </w:rPr>
              <w:t>目雨污分流，</w:t>
            </w:r>
            <w:r>
              <w:rPr>
                <w:rFonts w:hint="eastAsia" w:cs="Times New Roman"/>
                <w:color w:val="auto"/>
                <w:sz w:val="24"/>
                <w:highlight w:val="none"/>
                <w:u w:val="none"/>
                <w:lang w:val="en-US" w:eastAsia="zh-CN"/>
              </w:rPr>
              <w:t>本项目车间地面采用干式清洁，</w:t>
            </w:r>
            <w:r>
              <w:rPr>
                <w:rFonts w:hint="default" w:ascii="Times New Roman" w:hAnsi="Times New Roman" w:cs="Times New Roman"/>
                <w:color w:val="auto"/>
                <w:sz w:val="24"/>
                <w:highlight w:val="none"/>
                <w:u w:val="none"/>
                <w:lang w:val="en-US" w:eastAsia="zh-CN"/>
              </w:rPr>
              <w:t>无生产废水</w:t>
            </w:r>
            <w:r>
              <w:rPr>
                <w:rFonts w:hint="eastAsia" w:cs="Times New Roman"/>
                <w:color w:val="auto"/>
                <w:sz w:val="24"/>
                <w:highlight w:val="none"/>
                <w:u w:val="none"/>
                <w:lang w:val="en-US" w:eastAsia="zh-CN"/>
              </w:rPr>
              <w:t>产生</w:t>
            </w:r>
            <w:r>
              <w:rPr>
                <w:rFonts w:hint="default" w:ascii="Times New Roman" w:hAnsi="Times New Roman" w:cs="Times New Roman"/>
                <w:color w:val="auto"/>
                <w:sz w:val="24"/>
                <w:highlight w:val="none"/>
                <w:u w:val="none"/>
                <w:lang w:val="en-US" w:eastAsia="zh-CN"/>
              </w:rPr>
              <w:t>，</w:t>
            </w:r>
            <w:r>
              <w:rPr>
                <w:rFonts w:hint="default" w:ascii="Times New Roman" w:hAnsi="Times New Roman" w:cs="Times New Roman"/>
                <w:sz w:val="24"/>
                <w:highlight w:val="none"/>
                <w:lang w:val="en-US" w:eastAsia="zh-CN"/>
              </w:rPr>
              <w:t>生活污水经化粪池处理后经市政管网排入湘潭县第一污水处理厂。</w:t>
            </w:r>
          </w:p>
          <w:p w14:paraId="55BEC60E">
            <w:pPr>
              <w:spacing w:line="360" w:lineRule="auto"/>
              <w:ind w:firstLine="482" w:firstLineChars="200"/>
              <w:rPr>
                <w:rFonts w:hint="default" w:ascii="Times New Roman" w:hAnsi="Times New Roman" w:eastAsia="宋体" w:cs="Times New Roman"/>
                <w:b/>
                <w:bCs/>
                <w:color w:val="auto"/>
                <w:sz w:val="24"/>
                <w:highlight w:val="none"/>
                <w:u w:val="none"/>
                <w:lang w:val="en-US" w:eastAsia="zh-CN"/>
              </w:rPr>
            </w:pPr>
            <w:r>
              <w:rPr>
                <w:rFonts w:hint="default" w:ascii="Times New Roman" w:hAnsi="Times New Roman" w:cs="Times New Roman"/>
                <w:b/>
                <w:bCs/>
                <w:color w:val="auto"/>
                <w:sz w:val="24"/>
                <w:highlight w:val="none"/>
                <w:u w:val="none"/>
                <w:lang w:val="en-US" w:eastAsia="zh-CN"/>
              </w:rPr>
              <w:t>9</w:t>
            </w:r>
            <w:r>
              <w:rPr>
                <w:rFonts w:hint="default" w:ascii="Times New Roman" w:hAnsi="Times New Roman" w:eastAsia="宋体" w:cs="Times New Roman"/>
                <w:b/>
                <w:bCs/>
                <w:color w:val="auto"/>
                <w:sz w:val="24"/>
                <w:highlight w:val="none"/>
                <w:u w:val="none"/>
              </w:rPr>
              <w:t>、</w:t>
            </w:r>
            <w:r>
              <w:rPr>
                <w:rFonts w:hint="default" w:ascii="Times New Roman" w:hAnsi="Times New Roman" w:eastAsia="宋体" w:cs="Times New Roman"/>
                <w:b/>
                <w:bCs/>
                <w:color w:val="auto"/>
                <w:sz w:val="24"/>
                <w:highlight w:val="none"/>
                <w:u w:val="none"/>
                <w:lang w:val="en-US" w:eastAsia="zh-CN"/>
              </w:rPr>
              <w:t>总平面布置</w:t>
            </w:r>
          </w:p>
          <w:p w14:paraId="52F22DEA">
            <w:pPr>
              <w:spacing w:line="360" w:lineRule="auto"/>
              <w:ind w:firstLine="480" w:firstLineChars="200"/>
              <w:rPr>
                <w:rFonts w:hint="default" w:ascii="Times New Roman" w:hAnsi="Times New Roman" w:eastAsia="宋体" w:cs="Times New Roman"/>
                <w:b w:val="0"/>
                <w:bCs w:val="0"/>
                <w:color w:val="000000" w:themeColor="text1"/>
                <w:sz w:val="24"/>
                <w:highlight w:val="none"/>
                <w:u w:val="none"/>
                <w:lang w:val="en-US" w:eastAsia="zh-CN"/>
                <w14:textFill>
                  <w14:solidFill>
                    <w14:schemeClr w14:val="tx1"/>
                  </w14:solidFill>
                </w14:textFill>
              </w:rPr>
            </w:pPr>
            <w:r>
              <w:rPr>
                <w:rFonts w:hint="default" w:ascii="Times New Roman" w:hAnsi="Times New Roman" w:cs="Times New Roman"/>
                <w:b w:val="0"/>
                <w:bCs w:val="0"/>
                <w:color w:val="auto"/>
                <w:sz w:val="24"/>
                <w:highlight w:val="none"/>
                <w:u w:val="none"/>
                <w:lang w:val="en-US" w:eastAsia="zh-CN"/>
              </w:rPr>
              <w:t>项</w:t>
            </w:r>
            <w:r>
              <w:rPr>
                <w:rFonts w:hint="default" w:ascii="Times New Roman" w:hAnsi="Times New Roman" w:eastAsia="宋体" w:cs="Times New Roman"/>
                <w:b w:val="0"/>
                <w:bCs w:val="0"/>
                <w:color w:val="auto"/>
                <w:sz w:val="24"/>
                <w:highlight w:val="none"/>
                <w:u w:val="none"/>
                <w:lang w:val="en-US" w:eastAsia="zh-CN"/>
              </w:rPr>
              <w:t>目厂房整体呈</w:t>
            </w:r>
            <w:r>
              <w:rPr>
                <w:rFonts w:hint="default" w:ascii="Times New Roman" w:hAnsi="Times New Roman" w:cs="Times New Roman"/>
                <w:b w:val="0"/>
                <w:bCs w:val="0"/>
                <w:color w:val="auto"/>
                <w:sz w:val="24"/>
                <w:highlight w:val="none"/>
                <w:u w:val="none"/>
                <w:lang w:val="en-US" w:eastAsia="zh-CN"/>
              </w:rPr>
              <w:t>矩形，</w:t>
            </w:r>
            <w:r>
              <w:rPr>
                <w:rFonts w:hint="eastAsia" w:cs="Times New Roman"/>
                <w:b w:val="0"/>
                <w:bCs w:val="0"/>
                <w:color w:val="auto"/>
                <w:sz w:val="24"/>
                <w:highlight w:val="none"/>
                <w:u w:val="none"/>
                <w:lang w:val="en-US" w:eastAsia="zh-CN"/>
              </w:rPr>
              <w:t>配粉区</w:t>
            </w:r>
            <w:r>
              <w:rPr>
                <w:rFonts w:hint="default" w:ascii="Times New Roman" w:hAnsi="Times New Roman" w:cs="Times New Roman"/>
                <w:b w:val="0"/>
                <w:bCs w:val="0"/>
                <w:color w:val="auto"/>
                <w:sz w:val="24"/>
                <w:highlight w:val="none"/>
                <w:u w:val="none"/>
                <w:lang w:val="en-US" w:eastAsia="zh-CN"/>
              </w:rPr>
              <w:t>位于</w:t>
            </w:r>
            <w:r>
              <w:rPr>
                <w:rFonts w:hint="eastAsia" w:cs="Times New Roman"/>
                <w:b w:val="0"/>
                <w:bCs w:val="0"/>
                <w:color w:val="auto"/>
                <w:sz w:val="24"/>
                <w:highlight w:val="none"/>
                <w:u w:val="none"/>
                <w:lang w:val="en-US" w:eastAsia="zh-CN"/>
              </w:rPr>
              <w:t>厂区西侧隔层，1层为粉末原料堆放区，</w:t>
            </w:r>
            <w:r>
              <w:rPr>
                <w:rFonts w:hint="default" w:ascii="Times New Roman" w:hAnsi="Times New Roman" w:cs="Times New Roman"/>
                <w:b w:val="0"/>
                <w:bCs w:val="0"/>
                <w:color w:val="auto"/>
                <w:sz w:val="24"/>
                <w:highlight w:val="none"/>
                <w:u w:val="none"/>
                <w:lang w:val="en-US" w:eastAsia="zh-CN"/>
              </w:rPr>
              <w:t>厂区</w:t>
            </w:r>
            <w:r>
              <w:rPr>
                <w:rFonts w:hint="eastAsia" w:cs="Times New Roman"/>
                <w:b w:val="0"/>
                <w:bCs w:val="0"/>
                <w:color w:val="auto"/>
                <w:sz w:val="24"/>
                <w:highlight w:val="none"/>
                <w:u w:val="none"/>
                <w:lang w:val="en-US" w:eastAsia="zh-CN"/>
              </w:rPr>
              <w:t>中部为生产区和钢带原料堆放区</w:t>
            </w:r>
            <w:r>
              <w:rPr>
                <w:rFonts w:hint="default" w:ascii="Times New Roman" w:hAnsi="Times New Roman" w:cs="Times New Roman"/>
                <w:b w:val="0"/>
                <w:bCs w:val="0"/>
                <w:color w:val="auto"/>
                <w:sz w:val="24"/>
                <w:highlight w:val="none"/>
                <w:u w:val="none"/>
                <w:lang w:val="en-US" w:eastAsia="zh-CN"/>
              </w:rPr>
              <w:t>，厂区</w:t>
            </w:r>
            <w:r>
              <w:rPr>
                <w:rFonts w:hint="eastAsia" w:cs="Times New Roman"/>
                <w:b w:val="0"/>
                <w:bCs w:val="0"/>
                <w:color w:val="auto"/>
                <w:sz w:val="24"/>
                <w:highlight w:val="none"/>
                <w:u w:val="none"/>
                <w:lang w:val="en-US" w:eastAsia="zh-CN"/>
              </w:rPr>
              <w:t>东侧设包装堆放区（2层）、成品品堆放区（1层）和</w:t>
            </w:r>
            <w:r>
              <w:rPr>
                <w:rFonts w:hint="default" w:ascii="Times New Roman" w:hAnsi="Times New Roman" w:cs="Times New Roman"/>
                <w:b w:val="0"/>
                <w:bCs w:val="0"/>
                <w:color w:val="000000" w:themeColor="text1"/>
                <w:sz w:val="24"/>
                <w:highlight w:val="none"/>
                <w:u w:val="none"/>
                <w:lang w:val="en-US" w:eastAsia="zh-CN"/>
                <w14:textFill>
                  <w14:solidFill>
                    <w14:schemeClr w14:val="tx1"/>
                  </w14:solidFill>
                </w14:textFill>
              </w:rPr>
              <w:t>办公室</w:t>
            </w:r>
            <w:r>
              <w:rPr>
                <w:rFonts w:hint="eastAsia" w:cs="Times New Roman"/>
                <w:b w:val="0"/>
                <w:bCs w:val="0"/>
                <w:color w:val="auto"/>
                <w:sz w:val="24"/>
                <w:highlight w:val="none"/>
                <w:u w:val="none"/>
                <w:lang w:eastAsia="zh-CN"/>
              </w:rPr>
              <w:t>（</w:t>
            </w:r>
            <w:r>
              <w:rPr>
                <w:rFonts w:hint="eastAsia" w:cs="Times New Roman"/>
                <w:b w:val="0"/>
                <w:bCs w:val="0"/>
                <w:color w:val="auto"/>
                <w:sz w:val="24"/>
                <w:highlight w:val="none"/>
                <w:u w:val="none"/>
                <w:lang w:val="en-US" w:eastAsia="zh-CN"/>
              </w:rPr>
              <w:t>详见附图2）</w:t>
            </w:r>
            <w:r>
              <w:rPr>
                <w:rFonts w:hint="default" w:ascii="Times New Roman" w:hAnsi="Times New Roman" w:cs="Times New Roman"/>
                <w:b w:val="0"/>
                <w:bCs w:val="0"/>
                <w:color w:val="000000" w:themeColor="text1"/>
                <w:sz w:val="24"/>
                <w:highlight w:val="none"/>
                <w:u w:val="none"/>
                <w:lang w:val="en-US" w:eastAsia="zh-CN"/>
                <w14:textFill>
                  <w14:solidFill>
                    <w14:schemeClr w14:val="tx1"/>
                  </w14:solidFill>
                </w14:textFill>
              </w:rPr>
              <w:t>。</w:t>
            </w:r>
          </w:p>
          <w:p w14:paraId="5611BFD8">
            <w:pPr>
              <w:spacing w:line="360" w:lineRule="auto"/>
              <w:ind w:firstLine="480" w:firstLineChars="200"/>
              <w:rPr>
                <w:rFonts w:hint="default" w:ascii="Times New Roman" w:hAnsi="Times New Roman" w:eastAsia="宋体" w:cs="Times New Roman"/>
                <w:b w:val="0"/>
                <w:bCs w:val="0"/>
                <w:color w:val="auto"/>
                <w:sz w:val="24"/>
                <w:highlight w:val="none"/>
                <w:u w:val="none"/>
                <w:lang w:val="en-US" w:eastAsia="zh-CN"/>
              </w:rPr>
            </w:pPr>
            <w:r>
              <w:rPr>
                <w:rFonts w:hint="default" w:ascii="Times New Roman" w:hAnsi="Times New Roman" w:cs="Times New Roman"/>
                <w:b w:val="0"/>
                <w:bCs w:val="0"/>
                <w:color w:val="auto"/>
                <w:sz w:val="24"/>
                <w:highlight w:val="none"/>
                <w:u w:val="none"/>
              </w:rPr>
              <w:t>项目功能分区明确，总体布局较为紧凑，</w:t>
            </w:r>
            <w:r>
              <w:rPr>
                <w:rFonts w:hint="eastAsia" w:cs="Times New Roman"/>
                <w:b w:val="0"/>
                <w:bCs w:val="0"/>
                <w:color w:val="auto"/>
                <w:sz w:val="24"/>
                <w:highlight w:val="none"/>
                <w:u w:val="none"/>
                <w:lang w:val="en-US" w:eastAsia="zh-CN"/>
              </w:rPr>
              <w:t>排气筒位于厂房西南侧，湘潭市常年主导风向为西北偏北风，本项目排气筒与周边居民点的最近距离约350m，且不位于主导风向上风向，</w:t>
            </w:r>
            <w:r>
              <w:rPr>
                <w:rFonts w:hint="default" w:ascii="Times New Roman" w:hAnsi="Times New Roman" w:cs="Times New Roman"/>
                <w:b w:val="0"/>
                <w:bCs w:val="0"/>
                <w:color w:val="auto"/>
                <w:sz w:val="24"/>
                <w:highlight w:val="none"/>
                <w:u w:val="none"/>
                <w:lang w:val="en-US" w:eastAsia="zh-CN"/>
              </w:rPr>
              <w:t>从环境保护角度分析，项目平面布局较为合理</w:t>
            </w:r>
            <w:r>
              <w:rPr>
                <w:rFonts w:hint="default" w:ascii="Times New Roman" w:hAnsi="Times New Roman" w:cs="Times New Roman"/>
                <w:b w:val="0"/>
                <w:bCs w:val="0"/>
                <w:color w:val="auto"/>
                <w:sz w:val="24"/>
                <w:highlight w:val="none"/>
                <w:u w:val="none"/>
              </w:rPr>
              <w:t>。</w:t>
            </w:r>
          </w:p>
          <w:p w14:paraId="0734D18B">
            <w:pPr>
              <w:spacing w:line="360" w:lineRule="auto"/>
              <w:ind w:firstLine="482" w:firstLineChars="200"/>
              <w:rPr>
                <w:rFonts w:hint="default" w:ascii="Times New Roman" w:hAnsi="Times New Roman" w:cs="Times New Roman"/>
                <w:b/>
                <w:bCs/>
                <w:color w:val="auto"/>
                <w:sz w:val="24"/>
                <w:highlight w:val="none"/>
                <w:u w:val="none"/>
              </w:rPr>
            </w:pPr>
            <w:r>
              <w:rPr>
                <w:rFonts w:hint="default" w:ascii="Times New Roman" w:hAnsi="Times New Roman" w:cs="Times New Roman"/>
                <w:b/>
                <w:bCs/>
                <w:color w:val="auto"/>
                <w:sz w:val="24"/>
                <w:highlight w:val="none"/>
                <w:u w:val="none"/>
                <w:lang w:val="en-US" w:eastAsia="zh-CN"/>
              </w:rPr>
              <w:t>10</w:t>
            </w:r>
            <w:r>
              <w:rPr>
                <w:rFonts w:hint="default" w:ascii="Times New Roman" w:hAnsi="Times New Roman" w:cs="Times New Roman"/>
                <w:b/>
                <w:bCs/>
                <w:color w:val="auto"/>
                <w:sz w:val="24"/>
                <w:highlight w:val="none"/>
                <w:u w:val="none"/>
              </w:rPr>
              <w:t>、劳动定员及工作制度</w:t>
            </w:r>
          </w:p>
          <w:p w14:paraId="4B696D39">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bCs/>
                <w:color w:val="auto"/>
                <w:sz w:val="24"/>
                <w:u w:val="none"/>
                <w:lang w:val="en-US" w:eastAsia="zh-CN"/>
              </w:rPr>
            </w:pPr>
            <w:r>
              <w:rPr>
                <w:rFonts w:hint="default" w:ascii="Times New Roman" w:hAnsi="Times New Roman" w:cs="Times New Roman"/>
                <w:b w:val="0"/>
                <w:bCs w:val="0"/>
                <w:color w:val="auto"/>
                <w:sz w:val="24"/>
                <w:highlight w:val="none"/>
                <w:u w:val="none"/>
                <w:lang w:val="en-US" w:eastAsia="zh-CN"/>
              </w:rPr>
              <w:t>项目</w:t>
            </w:r>
            <w:r>
              <w:rPr>
                <w:rFonts w:hint="default" w:ascii="Times New Roman" w:hAnsi="Times New Roman" w:cs="Times New Roman"/>
                <w:b w:val="0"/>
                <w:bCs w:val="0"/>
                <w:color w:val="auto"/>
                <w:sz w:val="24"/>
                <w:highlight w:val="none"/>
                <w:u w:val="none"/>
              </w:rPr>
              <w:t>员工</w:t>
            </w:r>
            <w:r>
              <w:rPr>
                <w:rFonts w:hint="eastAsia" w:cs="Times New Roman"/>
                <w:b w:val="0"/>
                <w:bCs w:val="0"/>
                <w:color w:val="auto"/>
                <w:sz w:val="24"/>
                <w:highlight w:val="none"/>
                <w:u w:val="none"/>
                <w:lang w:val="en-US" w:eastAsia="zh-CN"/>
              </w:rPr>
              <w:t>9</w:t>
            </w:r>
            <w:r>
              <w:rPr>
                <w:rFonts w:hint="default" w:ascii="Times New Roman" w:hAnsi="Times New Roman" w:cs="Times New Roman"/>
                <w:b w:val="0"/>
                <w:bCs w:val="0"/>
                <w:color w:val="auto"/>
                <w:sz w:val="24"/>
                <w:highlight w:val="none"/>
                <w:u w:val="none"/>
              </w:rPr>
              <w:t>人，年设计工</w:t>
            </w:r>
            <w:r>
              <w:rPr>
                <w:rFonts w:hint="default" w:ascii="Times New Roman" w:hAnsi="Times New Roman" w:cs="Times New Roman"/>
                <w:b w:val="0"/>
                <w:bCs w:val="0"/>
                <w:color w:val="000000" w:themeColor="text1"/>
                <w:sz w:val="24"/>
                <w:highlight w:val="none"/>
                <w:u w:val="none"/>
                <w14:textFill>
                  <w14:solidFill>
                    <w14:schemeClr w14:val="tx1"/>
                  </w14:solidFill>
                </w14:textFill>
              </w:rPr>
              <w:t>作时间为</w:t>
            </w:r>
            <w:r>
              <w:rPr>
                <w:rFonts w:hint="eastAsia" w:cs="Times New Roman"/>
                <w:b w:val="0"/>
                <w:bCs w:val="0"/>
                <w:color w:val="000000" w:themeColor="text1"/>
                <w:sz w:val="24"/>
                <w:highlight w:val="none"/>
                <w:u w:val="none"/>
                <w:lang w:val="en-US" w:eastAsia="zh-CN"/>
                <w14:textFill>
                  <w14:solidFill>
                    <w14:schemeClr w14:val="tx1"/>
                  </w14:solidFill>
                </w14:textFill>
              </w:rPr>
              <w:t>240</w:t>
            </w:r>
            <w:r>
              <w:rPr>
                <w:rFonts w:hint="default" w:ascii="Times New Roman" w:hAnsi="Times New Roman" w:cs="Times New Roman"/>
                <w:b w:val="0"/>
                <w:bCs w:val="0"/>
                <w:color w:val="000000" w:themeColor="text1"/>
                <w:sz w:val="24"/>
                <w:highlight w:val="none"/>
                <w:u w:val="none"/>
                <w14:textFill>
                  <w14:solidFill>
                    <w14:schemeClr w14:val="tx1"/>
                  </w14:solidFill>
                </w14:textFill>
              </w:rPr>
              <w:t>天，</w:t>
            </w:r>
            <w:r>
              <w:rPr>
                <w:rFonts w:hint="default" w:ascii="Times New Roman" w:hAnsi="Times New Roman" w:cs="Times New Roman"/>
                <w:b w:val="0"/>
                <w:bCs w:val="0"/>
                <w:color w:val="000000" w:themeColor="text1"/>
                <w:sz w:val="24"/>
                <w:highlight w:val="none"/>
                <w:u w:val="none"/>
                <w:lang w:val="en-US" w:eastAsia="zh-CN"/>
                <w14:textFill>
                  <w14:solidFill>
                    <w14:schemeClr w14:val="tx1"/>
                  </w14:solidFill>
                </w14:textFill>
              </w:rPr>
              <w:t>一</w:t>
            </w:r>
            <w:r>
              <w:rPr>
                <w:rFonts w:hint="default" w:ascii="Times New Roman" w:hAnsi="Times New Roman" w:cs="Times New Roman"/>
                <w:b w:val="0"/>
                <w:bCs w:val="0"/>
                <w:color w:val="000000" w:themeColor="text1"/>
                <w:sz w:val="24"/>
                <w:highlight w:val="none"/>
                <w:u w:val="none"/>
                <w14:textFill>
                  <w14:solidFill>
                    <w14:schemeClr w14:val="tx1"/>
                  </w14:solidFill>
                </w14:textFill>
              </w:rPr>
              <w:t>班制，每班</w:t>
            </w:r>
            <w:r>
              <w:rPr>
                <w:rFonts w:hint="default" w:ascii="Times New Roman" w:hAnsi="Times New Roman" w:cs="Times New Roman"/>
                <w:b w:val="0"/>
                <w:bCs w:val="0"/>
                <w:color w:val="000000" w:themeColor="text1"/>
                <w:sz w:val="24"/>
                <w:highlight w:val="none"/>
                <w:u w:val="none"/>
                <w:lang w:val="en-US" w:eastAsia="zh-CN"/>
                <w14:textFill>
                  <w14:solidFill>
                    <w14:schemeClr w14:val="tx1"/>
                  </w14:solidFill>
                </w14:textFill>
              </w:rPr>
              <w:t>8</w:t>
            </w:r>
            <w:r>
              <w:rPr>
                <w:rFonts w:hint="default" w:ascii="Times New Roman" w:hAnsi="Times New Roman" w:cs="Times New Roman"/>
                <w:b w:val="0"/>
                <w:bCs w:val="0"/>
                <w:color w:val="000000" w:themeColor="text1"/>
                <w:sz w:val="24"/>
                <w:highlight w:val="none"/>
                <w:u w:val="none"/>
                <w14:textFill>
                  <w14:solidFill>
                    <w14:schemeClr w14:val="tx1"/>
                  </w14:solidFill>
                </w14:textFill>
              </w:rPr>
              <w:t>小时，厂</w:t>
            </w:r>
            <w:r>
              <w:rPr>
                <w:rFonts w:hint="default" w:ascii="Times New Roman" w:hAnsi="Times New Roman" w:cs="Times New Roman"/>
                <w:b w:val="0"/>
                <w:bCs w:val="0"/>
                <w:color w:val="auto"/>
                <w:sz w:val="24"/>
                <w:highlight w:val="none"/>
                <w:u w:val="none"/>
              </w:rPr>
              <w:t>区</w:t>
            </w:r>
            <w:r>
              <w:rPr>
                <w:rFonts w:hint="default" w:ascii="Times New Roman" w:hAnsi="Times New Roman" w:cs="Times New Roman"/>
                <w:b w:val="0"/>
                <w:bCs w:val="0"/>
                <w:color w:val="auto"/>
                <w:sz w:val="24"/>
                <w:highlight w:val="none"/>
                <w:u w:val="none"/>
                <w:lang w:val="en-US" w:eastAsia="zh-CN"/>
              </w:rPr>
              <w:t>不设食堂宿舍</w:t>
            </w:r>
            <w:r>
              <w:rPr>
                <w:rFonts w:hint="default" w:ascii="Times New Roman" w:hAnsi="Times New Roman" w:cs="Times New Roman"/>
                <w:b w:val="0"/>
                <w:bCs w:val="0"/>
                <w:color w:val="auto"/>
                <w:sz w:val="24"/>
                <w:highlight w:val="none"/>
                <w:u w:val="none"/>
              </w:rPr>
              <w:t>。</w:t>
            </w:r>
          </w:p>
        </w:tc>
      </w:tr>
      <w:tr w14:paraId="6BD9EF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0" w:type="dxa"/>
            <w:tcBorders>
              <w:tl2br w:val="nil"/>
              <w:tr2bl w:val="nil"/>
            </w:tcBorders>
            <w:shd w:val="clear" w:color="auto" w:fill="auto"/>
            <w:vAlign w:val="center"/>
          </w:tcPr>
          <w:p w14:paraId="1A87FF7E">
            <w:pPr>
              <w:ind w:firstLine="0" w:firstLineChars="0"/>
              <w:jc w:val="center"/>
              <w:rPr>
                <w:rFonts w:hint="default" w:ascii="Times New Roman" w:hAnsi="Times New Roman" w:eastAsia="宋体" w:cs="Times New Roman"/>
                <w:color w:val="auto"/>
                <w:kern w:val="0"/>
                <w:szCs w:val="24"/>
                <w:highlight w:val="none"/>
                <w:u w:val="none"/>
                <w:lang w:val="en-US" w:eastAsia="zh-CN" w:bidi="ar-SA"/>
              </w:rPr>
            </w:pPr>
            <w:r>
              <w:rPr>
                <w:rFonts w:hint="default"/>
              </w:rPr>
              <w:t>工艺流程和产排污环节</w:t>
            </w:r>
          </w:p>
        </w:tc>
        <w:tc>
          <w:tcPr>
            <w:tcW w:w="8436" w:type="dxa"/>
            <w:tcBorders>
              <w:tl2br w:val="nil"/>
              <w:tr2bl w:val="nil"/>
            </w:tcBorders>
            <w:shd w:val="clear" w:color="auto" w:fill="auto"/>
            <w:vAlign w:val="top"/>
          </w:tcPr>
          <w:p w14:paraId="07419132">
            <w:pPr>
              <w:pStyle w:val="5"/>
              <w:adjustRightInd w:val="0"/>
              <w:snapToGrid w:val="0"/>
              <w:spacing w:before="0" w:after="0" w:line="348" w:lineRule="auto"/>
              <w:ind w:firstLine="482" w:firstLineChars="200"/>
              <w:rPr>
                <w:rFonts w:hint="default" w:ascii="Times New Roman" w:hAnsi="Times New Roman" w:cs="Times New Roman"/>
                <w:color w:val="auto"/>
                <w:sz w:val="24"/>
                <w:highlight w:val="none"/>
                <w:u w:val="none"/>
              </w:rPr>
            </w:pPr>
            <w:bookmarkStart w:id="20" w:name="_Toc14388"/>
            <w:bookmarkStart w:id="21" w:name="_Toc20783"/>
            <w:r>
              <w:rPr>
                <w:rFonts w:hint="default" w:ascii="Times New Roman" w:hAnsi="Times New Roman" w:cs="Times New Roman"/>
                <w:color w:val="auto"/>
                <w:sz w:val="24"/>
                <w:highlight w:val="none"/>
                <w:u w:val="none"/>
              </w:rPr>
              <w:t>一、施工期工艺流程及产污环节</w:t>
            </w:r>
            <w:bookmarkEnd w:id="20"/>
            <w:bookmarkEnd w:id="21"/>
          </w:p>
          <w:p w14:paraId="3EDEEDFE">
            <w:pPr>
              <w:pStyle w:val="22"/>
              <w:widowControl w:val="0"/>
              <w:tabs>
                <w:tab w:val="left" w:pos="425"/>
              </w:tabs>
              <w:topLinePunct/>
              <w:adjustRightInd w:val="0"/>
              <w:snapToGrid w:val="0"/>
              <w:spacing w:before="0" w:beforeAutospacing="0" w:after="0" w:afterAutospacing="0" w:line="360" w:lineRule="auto"/>
              <w:ind w:firstLine="476" w:firstLineChars="200"/>
              <w:rPr>
                <w:rFonts w:hint="default" w:ascii="Times New Roman" w:hAnsi="Times New Roman" w:eastAsia="宋体" w:cs="Times New Roman"/>
                <w:b/>
                <w:bCs w:val="0"/>
                <w:color w:val="auto"/>
                <w:spacing w:val="-1"/>
                <w:sz w:val="24"/>
                <w:highlight w:val="none"/>
                <w:u w:val="none"/>
                <w:lang w:val="en-US" w:eastAsia="zh-CN" w:bidi="ar"/>
              </w:rPr>
            </w:pPr>
            <w:r>
              <w:rPr>
                <w:rFonts w:hint="default" w:ascii="Times New Roman" w:hAnsi="Times New Roman" w:eastAsia="宋体" w:cs="Times New Roman"/>
                <w:color w:val="auto"/>
                <w:spacing w:val="-1"/>
                <w:highlight w:val="none"/>
                <w:u w:val="none"/>
                <w:lang w:val="en-US" w:eastAsia="zh-CN" w:bidi="ar"/>
              </w:rPr>
              <w:t>本项目</w:t>
            </w:r>
            <w:r>
              <w:rPr>
                <w:rFonts w:hint="default" w:ascii="Times New Roman" w:hAnsi="Times New Roman" w:cs="Times New Roman"/>
                <w:color w:val="auto"/>
                <w:spacing w:val="-1"/>
                <w:highlight w:val="none"/>
                <w:u w:val="none"/>
                <w:lang w:val="en-US" w:eastAsia="zh-CN" w:bidi="ar"/>
              </w:rPr>
              <w:t>租赁</w:t>
            </w:r>
            <w:r>
              <w:rPr>
                <w:rFonts w:hint="default" w:ascii="Times New Roman" w:hAnsi="Times New Roman" w:eastAsia="宋体" w:cs="Times New Roman"/>
                <w:color w:val="auto"/>
                <w:spacing w:val="-1"/>
                <w:highlight w:val="none"/>
                <w:u w:val="none"/>
                <w:lang w:val="en-US" w:eastAsia="zh-CN" w:bidi="ar"/>
              </w:rPr>
              <w:t>湘潭市湘潭县易俗河镇湘潭柏屹智能装备配件园</w:t>
            </w:r>
            <w:r>
              <w:rPr>
                <w:rFonts w:hint="default" w:ascii="Times New Roman" w:hAnsi="Times New Roman" w:cs="Times New Roman"/>
                <w:color w:val="auto"/>
                <w:spacing w:val="-1"/>
                <w:highlight w:val="none"/>
                <w:u w:val="none"/>
                <w:lang w:val="en-US" w:eastAsia="zh-CN" w:bidi="ar"/>
              </w:rPr>
              <w:t>6</w:t>
            </w:r>
            <w:r>
              <w:rPr>
                <w:rFonts w:hint="default" w:ascii="Times New Roman" w:hAnsi="Times New Roman" w:eastAsia="宋体" w:cs="Times New Roman"/>
                <w:color w:val="auto"/>
                <w:spacing w:val="-1"/>
                <w:highlight w:val="none"/>
                <w:u w:val="none"/>
                <w:lang w:val="en-US" w:eastAsia="zh-CN" w:bidi="ar"/>
              </w:rPr>
              <w:t>栋</w:t>
            </w:r>
            <w:r>
              <w:rPr>
                <w:rFonts w:hint="eastAsia" w:ascii="Times New Roman" w:hAnsi="Times New Roman" w:cs="Times New Roman"/>
                <w:color w:val="auto"/>
                <w:spacing w:val="-1"/>
                <w:highlight w:val="none"/>
                <w:u w:val="none"/>
                <w:lang w:val="en-US" w:eastAsia="zh-CN" w:bidi="ar"/>
              </w:rPr>
              <w:t>C</w:t>
            </w:r>
            <w:r>
              <w:rPr>
                <w:rFonts w:hint="default" w:ascii="Times New Roman" w:hAnsi="Times New Roman" w:eastAsia="宋体" w:cs="Times New Roman"/>
                <w:color w:val="auto"/>
                <w:spacing w:val="-1"/>
                <w:highlight w:val="none"/>
                <w:u w:val="none"/>
                <w:lang w:val="en-US" w:eastAsia="zh-CN" w:bidi="ar"/>
              </w:rPr>
              <w:t>已建成厂房，只需进行设备安装和简单装修，不涉及土建工程。施工期主要环境影响为房屋内部改造、装修、设备安装过程中产生的少量粉尘、设备噪声以及少量建筑垃圾等。</w:t>
            </w:r>
          </w:p>
          <w:p w14:paraId="48FE04D5">
            <w:pPr>
              <w:pStyle w:val="5"/>
              <w:numPr>
                <w:ilvl w:val="0"/>
                <w:numId w:val="0"/>
              </w:numPr>
              <w:adjustRightInd w:val="0"/>
              <w:snapToGrid w:val="0"/>
              <w:spacing w:before="0" w:after="0" w:line="360" w:lineRule="auto"/>
              <w:ind w:firstLine="482" w:firstLineChars="200"/>
              <w:rPr>
                <w:rFonts w:hint="default" w:ascii="Times New Roman" w:hAnsi="Times New Roman" w:cs="Times New Roman"/>
                <w:color w:val="auto"/>
                <w:highlight w:val="none"/>
                <w:u w:val="none"/>
              </w:rPr>
            </w:pPr>
            <w:bookmarkStart w:id="22" w:name="_Toc17645"/>
            <w:bookmarkStart w:id="23" w:name="_Toc7971"/>
            <w:r>
              <w:rPr>
                <w:rFonts w:hint="default" w:ascii="Times New Roman" w:hAnsi="Times New Roman" w:cs="Times New Roman"/>
                <w:color w:val="auto"/>
                <w:sz w:val="24"/>
                <w:highlight w:val="none"/>
                <w:u w:val="none"/>
                <w:lang w:val="en-US" w:eastAsia="zh-CN"/>
              </w:rPr>
              <w:t>二、</w:t>
            </w:r>
            <w:r>
              <w:rPr>
                <w:rFonts w:hint="default" w:ascii="Times New Roman" w:hAnsi="Times New Roman" w:cs="Times New Roman"/>
                <w:color w:val="auto"/>
                <w:sz w:val="24"/>
                <w:highlight w:val="none"/>
                <w:u w:val="none"/>
              </w:rPr>
              <w:t>营运期工艺流程及产污环节</w:t>
            </w:r>
            <w:bookmarkEnd w:id="22"/>
            <w:bookmarkEnd w:id="23"/>
          </w:p>
          <w:p w14:paraId="6A36641D">
            <w:pPr>
              <w:spacing w:line="360" w:lineRule="auto"/>
              <w:ind w:firstLine="400" w:firstLineChars="200"/>
              <w:jc w:val="both"/>
              <w:rPr>
                <w:rFonts w:hint="default" w:ascii="Times New Roman" w:hAnsi="Times New Roman" w:eastAsia="宋体" w:cs="Times New Roman"/>
                <w:sz w:val="20"/>
                <w:szCs w:val="22"/>
                <w:highlight w:val="none"/>
                <w:lang w:val="en-US" w:eastAsia="zh-CN"/>
              </w:rPr>
            </w:pPr>
            <w:r>
              <w:rPr>
                <w:rFonts w:hint="default" w:ascii="Times New Roman" w:hAnsi="Times New Roman" w:eastAsia="宋体" w:cs="Times New Roman"/>
                <w:sz w:val="20"/>
                <w:szCs w:val="22"/>
                <w:highlight w:val="none"/>
                <w:lang w:val="en-US" w:eastAsia="zh-CN"/>
              </w:rPr>
              <w:object>
                <v:shape id="_x0000_i1025" o:spt="75" type="#_x0000_t75" style="height:256.55pt;width:376.7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p>
          <w:p w14:paraId="4E193C1F">
            <w:pPr>
              <w:spacing w:line="360" w:lineRule="auto"/>
              <w:ind w:firstLine="400" w:firstLineChars="200"/>
              <w:jc w:val="both"/>
              <w:rPr>
                <w:rFonts w:hint="default" w:ascii="Times New Roman" w:hAnsi="Times New Roman" w:eastAsia="宋体" w:cs="Times New Roman"/>
                <w:b/>
                <w:bCs w:val="0"/>
                <w:color w:val="auto"/>
                <w:kern w:val="2"/>
                <w:sz w:val="22"/>
                <w:szCs w:val="28"/>
                <w:highlight w:val="none"/>
                <w:u w:val="none"/>
                <w:lang w:val="en-US" w:eastAsia="zh-CN" w:bidi="ar-SA"/>
              </w:rPr>
            </w:pPr>
            <w:r>
              <w:rPr>
                <w:rFonts w:hint="default" w:ascii="Times New Roman" w:hAnsi="Times New Roman" w:eastAsia="宋体" w:cs="Times New Roman"/>
                <w:sz w:val="20"/>
                <w:szCs w:val="22"/>
                <w:highlight w:val="none"/>
                <w:lang w:val="en-US" w:eastAsia="zh-CN"/>
              </w:rPr>
              <w:t>注：G:废气；S：固废</w:t>
            </w:r>
          </w:p>
          <w:p w14:paraId="0A4D44CA">
            <w:pPr>
              <w:spacing w:line="360" w:lineRule="auto"/>
              <w:ind w:firstLine="482" w:firstLineChars="200"/>
              <w:jc w:val="center"/>
              <w:rPr>
                <w:rFonts w:hint="default" w:ascii="Times New Roman" w:hAnsi="Times New Roman" w:eastAsia="宋体" w:cs="Times New Roman"/>
                <w:bCs/>
                <w:color w:val="auto"/>
                <w:kern w:val="2"/>
                <w:sz w:val="24"/>
                <w:szCs w:val="32"/>
                <w:highlight w:val="none"/>
                <w:u w:val="none"/>
                <w:lang w:val="en-US" w:eastAsia="zh-CN" w:bidi="ar-SA"/>
              </w:rPr>
            </w:pPr>
            <w:r>
              <w:rPr>
                <w:rFonts w:hint="default" w:ascii="Times New Roman" w:hAnsi="Times New Roman" w:eastAsia="宋体" w:cs="Times New Roman"/>
                <w:b/>
                <w:bCs w:val="0"/>
                <w:color w:val="auto"/>
                <w:kern w:val="2"/>
                <w:sz w:val="24"/>
                <w:szCs w:val="32"/>
                <w:highlight w:val="none"/>
                <w:u w:val="none"/>
                <w:lang w:val="en-US" w:eastAsia="zh-CN" w:bidi="ar-SA"/>
              </w:rPr>
              <w:t>图2-</w:t>
            </w:r>
            <w:r>
              <w:rPr>
                <w:rFonts w:hint="default" w:ascii="Times New Roman" w:hAnsi="Times New Roman" w:cs="Times New Roman"/>
                <w:b/>
                <w:bCs w:val="0"/>
                <w:color w:val="auto"/>
                <w:kern w:val="2"/>
                <w:sz w:val="24"/>
                <w:szCs w:val="32"/>
                <w:highlight w:val="none"/>
                <w:u w:val="none"/>
                <w:lang w:val="en-US" w:eastAsia="zh-CN" w:bidi="ar-SA"/>
              </w:rPr>
              <w:t>2</w:t>
            </w:r>
            <w:r>
              <w:rPr>
                <w:rFonts w:hint="default" w:ascii="Times New Roman" w:hAnsi="Times New Roman" w:eastAsia="宋体" w:cs="Times New Roman"/>
                <w:b/>
                <w:bCs w:val="0"/>
                <w:color w:val="auto"/>
                <w:kern w:val="2"/>
                <w:sz w:val="24"/>
                <w:szCs w:val="32"/>
                <w:highlight w:val="none"/>
                <w:u w:val="none"/>
                <w:lang w:val="en-US" w:eastAsia="zh-CN" w:bidi="ar-SA"/>
              </w:rPr>
              <w:t>生产工艺流程及产排污节点图</w:t>
            </w:r>
          </w:p>
          <w:p w14:paraId="0D4C2102">
            <w:pPr>
              <w:spacing w:line="348" w:lineRule="auto"/>
              <w:ind w:firstLine="482" w:firstLineChars="200"/>
              <w:rPr>
                <w:rFonts w:hint="default" w:ascii="Times New Roman" w:hAnsi="Times New Roman" w:cs="Times New Roman"/>
                <w:b/>
                <w:bCs w:val="0"/>
                <w:color w:val="auto"/>
                <w:kern w:val="2"/>
                <w:sz w:val="24"/>
                <w:szCs w:val="32"/>
                <w:highlight w:val="none"/>
                <w:u w:val="none"/>
                <w:lang w:val="en-US" w:eastAsia="zh-CN" w:bidi="ar-SA"/>
              </w:rPr>
            </w:pPr>
            <w:r>
              <w:rPr>
                <w:rFonts w:hint="default" w:ascii="Times New Roman" w:hAnsi="Times New Roman" w:cs="Times New Roman"/>
                <w:b/>
                <w:bCs w:val="0"/>
                <w:color w:val="auto"/>
                <w:kern w:val="2"/>
                <w:sz w:val="24"/>
                <w:szCs w:val="32"/>
                <w:highlight w:val="none"/>
                <w:u w:val="none"/>
                <w:lang w:val="en-US" w:eastAsia="zh-CN" w:bidi="ar-SA"/>
              </w:rPr>
              <w:t>工艺说明：</w:t>
            </w:r>
          </w:p>
          <w:p w14:paraId="7251128D">
            <w:pPr>
              <w:spacing w:line="348" w:lineRule="auto"/>
              <w:ind w:firstLine="480" w:firstLineChars="200"/>
              <w:rPr>
                <w:rFonts w:hint="default"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配粉、筛粉、烘干：由工人在二层配粉区根据配方用电子秤称量各种原料金属粉末和非金属粉末，</w:t>
            </w:r>
            <w:r>
              <w:rPr>
                <w:rFonts w:hint="eastAsia" w:cs="Times New Roman"/>
                <w:b w:val="0"/>
                <w:bCs/>
                <w:color w:val="auto"/>
                <w:kern w:val="2"/>
                <w:sz w:val="24"/>
                <w:szCs w:val="32"/>
                <w:highlight w:val="none"/>
                <w:u w:val="single"/>
                <w:lang w:val="en-US" w:eastAsia="zh-CN" w:bidi="ar-SA"/>
              </w:rPr>
              <w:t>粉末原料（60-150目）由供货商筛粉后供货，使用前一般无需再过筛</w:t>
            </w:r>
            <w:r>
              <w:rPr>
                <w:rFonts w:hint="eastAsia" w:cs="Times New Roman"/>
                <w:b w:val="0"/>
                <w:bCs/>
                <w:color w:val="auto"/>
                <w:kern w:val="2"/>
                <w:sz w:val="24"/>
                <w:szCs w:val="32"/>
                <w:highlight w:val="none"/>
                <w:u w:val="none"/>
                <w:lang w:val="en-US" w:eastAsia="zh-CN" w:bidi="ar-SA"/>
              </w:rPr>
              <w:t>，然后放入</w:t>
            </w:r>
            <w:r>
              <w:rPr>
                <w:rFonts w:hint="eastAsia" w:cs="Times New Roman"/>
                <w:b w:val="0"/>
                <w:bCs/>
                <w:color w:val="auto"/>
                <w:kern w:val="2"/>
                <w:sz w:val="24"/>
                <w:szCs w:val="32"/>
                <w:highlight w:val="none"/>
                <w:u w:val="single"/>
                <w:lang w:val="en-US" w:eastAsia="zh-CN" w:bidi="ar-SA"/>
              </w:rPr>
              <w:t>混料机中进行密闭搅拌15分钟</w:t>
            </w:r>
            <w:r>
              <w:rPr>
                <w:rFonts w:hint="eastAsia" w:cs="Times New Roman"/>
                <w:b w:val="0"/>
                <w:bCs/>
                <w:color w:val="auto"/>
                <w:kern w:val="2"/>
                <w:sz w:val="24"/>
                <w:szCs w:val="32"/>
                <w:highlight w:val="none"/>
                <w:u w:val="none"/>
                <w:lang w:val="en-US" w:eastAsia="zh-CN" w:bidi="ar-SA"/>
              </w:rPr>
              <w:t>，然后置于60℃以上箱式电阻炉中烘干8小时。</w:t>
            </w:r>
            <w:r>
              <w:rPr>
                <w:rFonts w:hint="eastAsia" w:cs="Times New Roman"/>
                <w:b w:val="0"/>
                <w:bCs/>
                <w:color w:val="auto"/>
                <w:kern w:val="2"/>
                <w:sz w:val="24"/>
                <w:szCs w:val="32"/>
                <w:highlight w:val="none"/>
                <w:u w:val="single"/>
                <w:lang w:val="en-US" w:eastAsia="zh-CN" w:bidi="ar-SA"/>
              </w:rPr>
              <w:t>有时为防止大颗粒杂物影响生产，配粉后需要再次过筛网进行筛粉。</w:t>
            </w:r>
          </w:p>
          <w:p w14:paraId="2487E186">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粉斗下粉：将烘干后的药粉通过料斗及</w:t>
            </w:r>
            <w:r>
              <w:rPr>
                <w:rFonts w:hint="eastAsia" w:cs="Times New Roman"/>
                <w:b w:val="0"/>
                <w:bCs/>
                <w:color w:val="auto"/>
                <w:kern w:val="2"/>
                <w:sz w:val="24"/>
                <w:szCs w:val="32"/>
                <w:highlight w:val="none"/>
                <w:u w:val="single"/>
                <w:lang w:val="en-US" w:eastAsia="zh-CN" w:bidi="ar-SA"/>
              </w:rPr>
              <w:t>密闭皮带</w:t>
            </w:r>
            <w:r>
              <w:rPr>
                <w:rFonts w:hint="eastAsia" w:cs="Times New Roman"/>
                <w:b w:val="0"/>
                <w:bCs/>
                <w:color w:val="auto"/>
                <w:kern w:val="2"/>
                <w:sz w:val="24"/>
                <w:szCs w:val="32"/>
                <w:highlight w:val="none"/>
                <w:u w:val="none"/>
                <w:lang w:val="en-US" w:eastAsia="zh-CN" w:bidi="ar-SA"/>
              </w:rPr>
              <w:t>送料机灌入钢带轧成的“U”型槽内。</w:t>
            </w:r>
          </w:p>
          <w:p w14:paraId="3A1E8108">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钢带复绕：将采购回来的盘状钢带复绕到工字轮上，并通过自动氩弧对焊方式连接成一整条，要求接头牢固，以免断带。</w:t>
            </w:r>
          </w:p>
          <w:p w14:paraId="4AFC46D8">
            <w:pPr>
              <w:spacing w:line="348" w:lineRule="auto"/>
              <w:ind w:firstLine="480" w:firstLineChars="200"/>
              <w:rPr>
                <w:rFonts w:hint="default"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钢带预处理：将工字轮上的钢带利用放带机导入轧制成型机，轧制成“U”字型，导入成型机前钢带使用箱式电阻炉烘干潮气，为避免灰尘等污染钢带，还要将钢带用压缩空气吹干净。</w:t>
            </w:r>
          </w:p>
          <w:p w14:paraId="19E3FD53">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轧制成型：将填充了药粉的“U”型钢带再经过下一道轧辊轧成“O”型，再经四道轧制减径，确保合口严实。</w:t>
            </w:r>
          </w:p>
          <w:p w14:paraId="717CE42C">
            <w:pPr>
              <w:spacing w:line="348" w:lineRule="auto"/>
              <w:ind w:firstLine="480" w:firstLineChars="200"/>
              <w:rPr>
                <w:rFonts w:hint="default" w:cs="Times New Roman"/>
                <w:b w:val="0"/>
                <w:bCs/>
                <w:color w:val="auto"/>
                <w:kern w:val="2"/>
                <w:sz w:val="24"/>
                <w:szCs w:val="32"/>
                <w:highlight w:val="none"/>
                <w:u w:val="single"/>
                <w:lang w:val="en-US" w:eastAsia="zh-CN" w:bidi="ar-SA"/>
              </w:rPr>
            </w:pPr>
            <w:r>
              <w:rPr>
                <w:rFonts w:hint="eastAsia" w:cs="Times New Roman"/>
                <w:b w:val="0"/>
                <w:bCs/>
                <w:color w:val="auto"/>
                <w:kern w:val="2"/>
                <w:sz w:val="24"/>
                <w:szCs w:val="32"/>
                <w:highlight w:val="none"/>
                <w:u w:val="none"/>
                <w:lang w:val="en-US" w:eastAsia="zh-CN" w:bidi="ar-SA"/>
              </w:rPr>
              <w:t>拉丝拔径：将轧制成“O”型的半成品焊丝顺次导入拉丝机的拉丝模进行减径，直至减径至规定尺寸为准。拉拔过程采用聚晶模，并人工投加“钠基”或“钠钙混合基”拉丝粉作润滑剂，以免焊丝产品表面拉伤。</w:t>
            </w:r>
            <w:r>
              <w:rPr>
                <w:rFonts w:hint="eastAsia" w:cs="Times New Roman"/>
                <w:b w:val="0"/>
                <w:bCs/>
                <w:color w:val="auto"/>
                <w:kern w:val="2"/>
                <w:sz w:val="24"/>
                <w:szCs w:val="32"/>
                <w:highlight w:val="none"/>
                <w:u w:val="single"/>
                <w:lang w:val="en-US" w:eastAsia="zh-CN" w:bidi="ar-SA"/>
              </w:rPr>
              <w:t>成品规格为</w:t>
            </w:r>
            <w:r>
              <w:rPr>
                <w:rFonts w:hint="default" w:ascii="Times New Roman" w:hAnsi="Times New Roman" w:cs="Times New Roman"/>
                <w:b w:val="0"/>
                <w:bCs/>
                <w:color w:val="auto"/>
                <w:kern w:val="2"/>
                <w:sz w:val="24"/>
                <w:szCs w:val="32"/>
                <w:highlight w:val="none"/>
                <w:u w:val="single"/>
                <w:lang w:val="en-US" w:eastAsia="zh-CN" w:bidi="ar-SA"/>
              </w:rPr>
              <w:t>Φ</w:t>
            </w:r>
            <w:r>
              <w:rPr>
                <w:rFonts w:hint="eastAsia" w:cs="Times New Roman"/>
                <w:b w:val="0"/>
                <w:bCs/>
                <w:color w:val="auto"/>
                <w:kern w:val="2"/>
                <w:sz w:val="24"/>
                <w:szCs w:val="32"/>
                <w:highlight w:val="none"/>
                <w:u w:val="single"/>
                <w:lang w:val="en-US" w:eastAsia="zh-CN" w:bidi="ar-SA"/>
              </w:rPr>
              <w:t>1.2mm/</w:t>
            </w:r>
            <w:r>
              <w:rPr>
                <w:rFonts w:hint="default" w:ascii="Times New Roman" w:hAnsi="Times New Roman" w:cs="Times New Roman"/>
                <w:b w:val="0"/>
                <w:bCs/>
                <w:color w:val="auto"/>
                <w:kern w:val="2"/>
                <w:sz w:val="24"/>
                <w:szCs w:val="32"/>
                <w:highlight w:val="none"/>
                <w:u w:val="single"/>
                <w:lang w:val="en-US" w:eastAsia="zh-CN" w:bidi="ar-SA"/>
              </w:rPr>
              <w:t>Φ</w:t>
            </w:r>
            <w:r>
              <w:rPr>
                <w:rFonts w:hint="eastAsia" w:cs="Times New Roman"/>
                <w:b w:val="0"/>
                <w:bCs/>
                <w:color w:val="auto"/>
                <w:kern w:val="2"/>
                <w:sz w:val="24"/>
                <w:szCs w:val="32"/>
                <w:highlight w:val="none"/>
                <w:u w:val="single"/>
                <w:lang w:val="en-US" w:eastAsia="zh-CN" w:bidi="ar-SA"/>
              </w:rPr>
              <w:t>1.6mm。</w:t>
            </w:r>
          </w:p>
          <w:p w14:paraId="2CABAB28">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包装：</w:t>
            </w:r>
          </w:p>
          <w:p w14:paraId="3055F36E">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1、桶装模式：将焊丝用桶装机导入包装桶内。</w:t>
            </w:r>
          </w:p>
          <w:p w14:paraId="0DF12131">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2、有芯层绕模式：将焊丝用层绕机导入塑料盘上或钢丝盘上。</w:t>
            </w:r>
          </w:p>
          <w:p w14:paraId="6248E7B9">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3、无芯层绕模式：将焊丝用层绕机导入层绕模具上，装满后再从模具上卸下已成卷状的焊丝，模具可重复利用无损耗。</w:t>
            </w:r>
          </w:p>
          <w:p w14:paraId="37E40BFF">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产品再包装：</w:t>
            </w:r>
          </w:p>
          <w:p w14:paraId="2FCB080C">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1、将有芯层绕后的焊丝卷用塑料袋或铝塑袋封装，采用真空封装模式。随后再用专用纸箱包装好，贴好标签。</w:t>
            </w:r>
          </w:p>
          <w:p w14:paraId="57CB9E36">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2、将无芯层绕后的焊丝卷用一层塑料膜缠绕包装，再用一层纤维膜缠绕包装好，贴上标签。</w:t>
            </w:r>
          </w:p>
          <w:p w14:paraId="3C58C98F">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3、将桶装好的焊丝，在焊丝桶上贴上标签。</w:t>
            </w:r>
          </w:p>
          <w:p w14:paraId="28766427">
            <w:pPr>
              <w:spacing w:line="348" w:lineRule="auto"/>
              <w:ind w:firstLine="480" w:firstLineChars="200"/>
              <w:rPr>
                <w:rFonts w:hint="eastAsia"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检验：对焊丝的物理性能、化学成分（用光谱仪）、焊接性能（用电焊机）、表面质量（目视检查）等进行抽检测试。</w:t>
            </w:r>
          </w:p>
          <w:p w14:paraId="71DAC1CA">
            <w:pPr>
              <w:spacing w:line="348" w:lineRule="auto"/>
              <w:ind w:firstLine="480" w:firstLineChars="200"/>
              <w:rPr>
                <w:rFonts w:hint="default" w:cs="Times New Roman"/>
                <w:b w:val="0"/>
                <w:bCs/>
                <w:color w:val="auto"/>
                <w:kern w:val="2"/>
                <w:sz w:val="24"/>
                <w:szCs w:val="32"/>
                <w:highlight w:val="none"/>
                <w:u w:val="none"/>
                <w:lang w:val="en-US" w:eastAsia="zh-CN" w:bidi="ar-SA"/>
              </w:rPr>
            </w:pPr>
            <w:r>
              <w:rPr>
                <w:rFonts w:hint="eastAsia" w:cs="Times New Roman"/>
                <w:b w:val="0"/>
                <w:bCs/>
                <w:color w:val="auto"/>
                <w:kern w:val="2"/>
                <w:sz w:val="24"/>
                <w:szCs w:val="32"/>
                <w:highlight w:val="none"/>
                <w:u w:val="none"/>
                <w:lang w:val="en-US" w:eastAsia="zh-CN" w:bidi="ar-SA"/>
              </w:rPr>
              <w:t>产品入库： 将贴上了标签的产品分类入库，避免磕碰和受潮。</w:t>
            </w:r>
          </w:p>
          <w:p w14:paraId="5016A32B">
            <w:pPr>
              <w:pStyle w:val="52"/>
              <w:numPr>
                <w:ilvl w:val="0"/>
                <w:numId w:val="0"/>
              </w:numPr>
              <w:bidi w:val="0"/>
              <w:spacing w:before="0" w:beforeLines="0" w:after="0" w:afterLines="0" w:line="240" w:lineRule="auto"/>
              <w:jc w:val="center"/>
              <w:rPr>
                <w:rFonts w:hint="default" w:ascii="Times New Roman" w:hAnsi="Times New Roman" w:eastAsia="宋体" w:cs="Times New Roman"/>
              </w:rPr>
            </w:pPr>
            <w:r>
              <w:rPr>
                <w:rFonts w:hint="default" w:ascii="Times New Roman" w:hAnsi="Times New Roman" w:eastAsia="宋体" w:cs="Times New Roman"/>
              </w:rPr>
              <w:t>表</w:t>
            </w:r>
            <w:r>
              <w:rPr>
                <w:rFonts w:hint="default" w:ascii="Times New Roman" w:hAnsi="Times New Roman" w:eastAsia="宋体" w:cs="Times New Roman"/>
                <w:lang w:val="en-US" w:eastAsia="zh-CN"/>
              </w:rPr>
              <w:t xml:space="preserve"> 2-5</w:t>
            </w:r>
            <w:r>
              <w:rPr>
                <w:rFonts w:hint="default" w:ascii="Times New Roman" w:hAnsi="Times New Roman" w:eastAsia="宋体" w:cs="Times New Roman"/>
              </w:rPr>
              <w:t xml:space="preserve"> 项目营运期产生污染物及产污节点分析</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29"/>
              <w:gridCol w:w="1950"/>
              <w:gridCol w:w="2848"/>
              <w:gridCol w:w="2163"/>
            </w:tblGrid>
            <w:tr w14:paraId="7F01D8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tcBorders>
                    <w:tl2br w:val="nil"/>
                    <w:tr2bl w:val="nil"/>
                  </w:tcBorders>
                  <w:shd w:val="clear" w:color="auto" w:fill="auto"/>
                  <w:noWrap w:val="0"/>
                  <w:vAlign w:val="center"/>
                </w:tcPr>
                <w:p w14:paraId="65C75A2B">
                  <w:pPr>
                    <w:pStyle w:val="31"/>
                    <w:bidi w:val="0"/>
                    <w:rPr>
                      <w:rFonts w:hint="default"/>
                    </w:rPr>
                  </w:pPr>
                  <w:r>
                    <w:rPr>
                      <w:rFonts w:hint="default"/>
                    </w:rPr>
                    <w:t>污染类型</w:t>
                  </w:r>
                </w:p>
              </w:tc>
              <w:tc>
                <w:tcPr>
                  <w:tcW w:w="1950" w:type="dxa"/>
                  <w:tcBorders>
                    <w:tl2br w:val="nil"/>
                    <w:tr2bl w:val="nil"/>
                  </w:tcBorders>
                  <w:shd w:val="clear" w:color="auto" w:fill="auto"/>
                  <w:noWrap w:val="0"/>
                  <w:vAlign w:val="center"/>
                </w:tcPr>
                <w:p w14:paraId="260DFB41">
                  <w:pPr>
                    <w:pStyle w:val="31"/>
                    <w:bidi w:val="0"/>
                    <w:rPr>
                      <w:rFonts w:hint="default"/>
                    </w:rPr>
                  </w:pPr>
                  <w:r>
                    <w:rPr>
                      <w:rFonts w:hint="default"/>
                    </w:rPr>
                    <w:t>污染物</w:t>
                  </w:r>
                </w:p>
              </w:tc>
              <w:tc>
                <w:tcPr>
                  <w:tcW w:w="2848" w:type="dxa"/>
                  <w:tcBorders>
                    <w:tl2br w:val="nil"/>
                    <w:tr2bl w:val="nil"/>
                  </w:tcBorders>
                  <w:shd w:val="clear" w:color="auto" w:fill="auto"/>
                  <w:noWrap w:val="0"/>
                  <w:vAlign w:val="center"/>
                </w:tcPr>
                <w:p w14:paraId="5FBFAD87">
                  <w:pPr>
                    <w:pStyle w:val="31"/>
                    <w:bidi w:val="0"/>
                    <w:rPr>
                      <w:rFonts w:hint="default"/>
                    </w:rPr>
                  </w:pPr>
                  <w:r>
                    <w:rPr>
                      <w:rFonts w:hint="default"/>
                    </w:rPr>
                    <w:t>污染因子</w:t>
                  </w:r>
                </w:p>
              </w:tc>
              <w:tc>
                <w:tcPr>
                  <w:tcW w:w="2163" w:type="dxa"/>
                  <w:tcBorders>
                    <w:tl2br w:val="nil"/>
                    <w:tr2bl w:val="nil"/>
                  </w:tcBorders>
                  <w:shd w:val="clear" w:color="auto" w:fill="auto"/>
                  <w:noWrap w:val="0"/>
                  <w:vAlign w:val="center"/>
                </w:tcPr>
                <w:p w14:paraId="0F367C16">
                  <w:pPr>
                    <w:pStyle w:val="31"/>
                    <w:bidi w:val="0"/>
                    <w:rPr>
                      <w:rFonts w:hint="default"/>
                    </w:rPr>
                  </w:pPr>
                  <w:r>
                    <w:rPr>
                      <w:rFonts w:hint="default"/>
                    </w:rPr>
                    <w:t>产污节点（</w:t>
                  </w:r>
                  <w:r>
                    <w:rPr>
                      <w:rFonts w:hint="default"/>
                      <w:lang w:eastAsia="zh-CN"/>
                    </w:rPr>
                    <w:t>工</w:t>
                  </w:r>
                  <w:r>
                    <w:rPr>
                      <w:rFonts w:hint="default"/>
                    </w:rPr>
                    <w:t>序）</w:t>
                  </w:r>
                </w:p>
              </w:tc>
            </w:tr>
            <w:tr w14:paraId="0316CB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restart"/>
                  <w:tcBorders>
                    <w:tl2br w:val="nil"/>
                    <w:tr2bl w:val="nil"/>
                  </w:tcBorders>
                  <w:shd w:val="clear" w:color="auto" w:fill="auto"/>
                  <w:noWrap w:val="0"/>
                  <w:vAlign w:val="center"/>
                </w:tcPr>
                <w:p w14:paraId="11D005EF">
                  <w:pPr>
                    <w:pStyle w:val="31"/>
                    <w:bidi w:val="0"/>
                    <w:rPr>
                      <w:rFonts w:hint="default"/>
                    </w:rPr>
                  </w:pPr>
                  <w:r>
                    <w:rPr>
                      <w:rFonts w:hint="default"/>
                    </w:rPr>
                    <w:t>废气</w:t>
                  </w:r>
                </w:p>
              </w:tc>
              <w:tc>
                <w:tcPr>
                  <w:tcW w:w="1950" w:type="dxa"/>
                  <w:tcBorders>
                    <w:tl2br w:val="nil"/>
                    <w:tr2bl w:val="nil"/>
                  </w:tcBorders>
                  <w:shd w:val="clear" w:color="auto" w:fill="auto"/>
                  <w:noWrap w:val="0"/>
                  <w:vAlign w:val="center"/>
                </w:tcPr>
                <w:p w14:paraId="7C4C3AEB">
                  <w:pPr>
                    <w:pStyle w:val="31"/>
                    <w:bidi w:val="0"/>
                    <w:rPr>
                      <w:rFonts w:hint="default"/>
                      <w:lang w:val="en-US" w:eastAsia="zh-CN"/>
                    </w:rPr>
                  </w:pPr>
                  <w:r>
                    <w:rPr>
                      <w:rFonts w:hint="eastAsia"/>
                      <w:lang w:val="en-US" w:eastAsia="zh-CN"/>
                    </w:rPr>
                    <w:t>筛粉</w:t>
                  </w:r>
                  <w:r>
                    <w:rPr>
                      <w:rFonts w:hint="default"/>
                      <w:lang w:val="en-US" w:eastAsia="zh-CN"/>
                    </w:rPr>
                    <w:t>粉尘</w:t>
                  </w:r>
                </w:p>
              </w:tc>
              <w:tc>
                <w:tcPr>
                  <w:tcW w:w="2848" w:type="dxa"/>
                  <w:tcBorders>
                    <w:tl2br w:val="nil"/>
                    <w:tr2bl w:val="nil"/>
                  </w:tcBorders>
                  <w:shd w:val="clear" w:color="auto" w:fill="auto"/>
                  <w:noWrap w:val="0"/>
                  <w:vAlign w:val="center"/>
                </w:tcPr>
                <w:p w14:paraId="70059B1D">
                  <w:pPr>
                    <w:pStyle w:val="31"/>
                    <w:bidi w:val="0"/>
                    <w:rPr>
                      <w:rFonts w:hint="default"/>
                      <w:lang w:val="en-US" w:eastAsia="zh-CN"/>
                    </w:rPr>
                  </w:pPr>
                  <w:r>
                    <w:rPr>
                      <w:rFonts w:hint="default"/>
                      <w:lang w:val="en-US" w:eastAsia="zh-CN"/>
                    </w:rPr>
                    <w:t>颗粒物</w:t>
                  </w:r>
                </w:p>
              </w:tc>
              <w:tc>
                <w:tcPr>
                  <w:tcW w:w="2163" w:type="dxa"/>
                  <w:tcBorders>
                    <w:tl2br w:val="nil"/>
                    <w:tr2bl w:val="nil"/>
                  </w:tcBorders>
                  <w:shd w:val="clear" w:color="auto" w:fill="auto"/>
                  <w:noWrap w:val="0"/>
                  <w:vAlign w:val="center"/>
                </w:tcPr>
                <w:p w14:paraId="42B60F18">
                  <w:pPr>
                    <w:pStyle w:val="31"/>
                    <w:bidi w:val="0"/>
                    <w:rPr>
                      <w:rFonts w:hint="default"/>
                      <w:lang w:val="en-US" w:eastAsia="zh-CN"/>
                    </w:rPr>
                  </w:pPr>
                  <w:r>
                    <w:rPr>
                      <w:rFonts w:hint="default"/>
                      <w:lang w:val="en-US" w:eastAsia="zh-CN"/>
                    </w:rPr>
                    <w:t>筛粉</w:t>
                  </w:r>
                </w:p>
              </w:tc>
            </w:tr>
            <w:tr w14:paraId="4343DD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320E2392">
                  <w:pPr>
                    <w:pStyle w:val="31"/>
                    <w:bidi w:val="0"/>
                    <w:rPr>
                      <w:rFonts w:hint="default"/>
                    </w:rPr>
                  </w:pPr>
                </w:p>
              </w:tc>
              <w:tc>
                <w:tcPr>
                  <w:tcW w:w="1950" w:type="dxa"/>
                  <w:tcBorders>
                    <w:tl2br w:val="nil"/>
                    <w:tr2bl w:val="nil"/>
                  </w:tcBorders>
                  <w:shd w:val="clear" w:color="auto" w:fill="auto"/>
                  <w:noWrap w:val="0"/>
                  <w:vAlign w:val="center"/>
                </w:tcPr>
                <w:p w14:paraId="6DBDBE05">
                  <w:pPr>
                    <w:pStyle w:val="31"/>
                    <w:bidi w:val="0"/>
                    <w:rPr>
                      <w:rFonts w:hint="default"/>
                      <w:lang w:val="en-US" w:eastAsia="zh-CN"/>
                    </w:rPr>
                  </w:pPr>
                  <w:r>
                    <w:rPr>
                      <w:rFonts w:hint="eastAsia"/>
                      <w:lang w:val="en-US" w:eastAsia="zh-CN"/>
                    </w:rPr>
                    <w:t>配粉粉尘</w:t>
                  </w:r>
                </w:p>
              </w:tc>
              <w:tc>
                <w:tcPr>
                  <w:tcW w:w="2848" w:type="dxa"/>
                  <w:tcBorders>
                    <w:tl2br w:val="nil"/>
                    <w:tr2bl w:val="nil"/>
                  </w:tcBorders>
                  <w:shd w:val="clear" w:color="auto" w:fill="auto"/>
                  <w:noWrap w:val="0"/>
                  <w:vAlign w:val="center"/>
                </w:tcPr>
                <w:p w14:paraId="451362C1">
                  <w:pPr>
                    <w:pStyle w:val="31"/>
                    <w:bidi w:val="0"/>
                    <w:rPr>
                      <w:rFonts w:hint="default"/>
                      <w:lang w:val="en-US" w:eastAsia="zh-CN"/>
                    </w:rPr>
                  </w:pPr>
                  <w:r>
                    <w:rPr>
                      <w:rFonts w:hint="eastAsia"/>
                      <w:lang w:val="en-US" w:eastAsia="zh-CN"/>
                    </w:rPr>
                    <w:t>颗粒物</w:t>
                  </w:r>
                </w:p>
              </w:tc>
              <w:tc>
                <w:tcPr>
                  <w:tcW w:w="2163" w:type="dxa"/>
                  <w:tcBorders>
                    <w:tl2br w:val="nil"/>
                    <w:tr2bl w:val="nil"/>
                  </w:tcBorders>
                  <w:shd w:val="clear" w:color="auto" w:fill="auto"/>
                  <w:noWrap w:val="0"/>
                  <w:vAlign w:val="center"/>
                </w:tcPr>
                <w:p w14:paraId="5C086FB5">
                  <w:pPr>
                    <w:pStyle w:val="31"/>
                    <w:bidi w:val="0"/>
                    <w:rPr>
                      <w:rFonts w:hint="default"/>
                      <w:lang w:val="en-US" w:eastAsia="zh-CN"/>
                    </w:rPr>
                  </w:pPr>
                  <w:r>
                    <w:rPr>
                      <w:rFonts w:hint="eastAsia"/>
                      <w:lang w:val="en-US" w:eastAsia="zh-CN"/>
                    </w:rPr>
                    <w:t>配粉</w:t>
                  </w:r>
                </w:p>
              </w:tc>
            </w:tr>
            <w:tr w14:paraId="681875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03B50553">
                  <w:pPr>
                    <w:pStyle w:val="31"/>
                    <w:bidi w:val="0"/>
                    <w:rPr>
                      <w:rFonts w:hint="default"/>
                    </w:rPr>
                  </w:pPr>
                </w:p>
              </w:tc>
              <w:tc>
                <w:tcPr>
                  <w:tcW w:w="1950" w:type="dxa"/>
                  <w:tcBorders>
                    <w:tl2br w:val="nil"/>
                    <w:tr2bl w:val="nil"/>
                  </w:tcBorders>
                  <w:shd w:val="clear" w:color="auto" w:fill="auto"/>
                  <w:noWrap w:val="0"/>
                  <w:vAlign w:val="center"/>
                </w:tcPr>
                <w:p w14:paraId="42680752">
                  <w:pPr>
                    <w:pStyle w:val="31"/>
                    <w:bidi w:val="0"/>
                    <w:rPr>
                      <w:rFonts w:hint="default"/>
                      <w:lang w:val="en-US" w:eastAsia="zh-CN"/>
                    </w:rPr>
                  </w:pPr>
                  <w:r>
                    <w:rPr>
                      <w:rFonts w:hint="eastAsia"/>
                      <w:lang w:val="en-US" w:eastAsia="zh-CN"/>
                    </w:rPr>
                    <w:t>下料粉尘</w:t>
                  </w:r>
                </w:p>
              </w:tc>
              <w:tc>
                <w:tcPr>
                  <w:tcW w:w="2848" w:type="dxa"/>
                  <w:tcBorders>
                    <w:tl2br w:val="nil"/>
                    <w:tr2bl w:val="nil"/>
                  </w:tcBorders>
                  <w:shd w:val="clear" w:color="auto" w:fill="auto"/>
                  <w:noWrap w:val="0"/>
                  <w:vAlign w:val="center"/>
                </w:tcPr>
                <w:p w14:paraId="0781C719">
                  <w:pPr>
                    <w:pStyle w:val="31"/>
                    <w:bidi w:val="0"/>
                    <w:rPr>
                      <w:rFonts w:hint="default"/>
                      <w:lang w:val="en-US" w:eastAsia="zh-CN"/>
                    </w:rPr>
                  </w:pPr>
                  <w:r>
                    <w:rPr>
                      <w:rFonts w:hint="eastAsia"/>
                      <w:lang w:val="en-US" w:eastAsia="zh-CN"/>
                    </w:rPr>
                    <w:t>颗粒物</w:t>
                  </w:r>
                </w:p>
              </w:tc>
              <w:tc>
                <w:tcPr>
                  <w:tcW w:w="2163" w:type="dxa"/>
                  <w:tcBorders>
                    <w:tl2br w:val="nil"/>
                    <w:tr2bl w:val="nil"/>
                  </w:tcBorders>
                  <w:shd w:val="clear" w:color="auto" w:fill="auto"/>
                  <w:noWrap w:val="0"/>
                  <w:vAlign w:val="center"/>
                </w:tcPr>
                <w:p w14:paraId="7399FD04">
                  <w:pPr>
                    <w:pStyle w:val="31"/>
                    <w:bidi w:val="0"/>
                    <w:rPr>
                      <w:rFonts w:hint="default"/>
                      <w:lang w:val="en-US" w:eastAsia="zh-CN"/>
                    </w:rPr>
                  </w:pPr>
                  <w:r>
                    <w:rPr>
                      <w:rFonts w:hint="eastAsia"/>
                      <w:lang w:val="en-US" w:eastAsia="zh-CN"/>
                    </w:rPr>
                    <w:t>粉斗下粉</w:t>
                  </w:r>
                </w:p>
              </w:tc>
            </w:tr>
            <w:tr w14:paraId="06B260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325A7038">
                  <w:pPr>
                    <w:pStyle w:val="31"/>
                    <w:bidi w:val="0"/>
                    <w:rPr>
                      <w:rFonts w:hint="default"/>
                    </w:rPr>
                  </w:pPr>
                </w:p>
              </w:tc>
              <w:tc>
                <w:tcPr>
                  <w:tcW w:w="1950" w:type="dxa"/>
                  <w:tcBorders>
                    <w:tl2br w:val="nil"/>
                    <w:tr2bl w:val="nil"/>
                  </w:tcBorders>
                  <w:shd w:val="clear" w:color="auto" w:fill="auto"/>
                  <w:noWrap w:val="0"/>
                  <w:vAlign w:val="center"/>
                </w:tcPr>
                <w:p w14:paraId="7C43B08A">
                  <w:pPr>
                    <w:pStyle w:val="31"/>
                    <w:bidi w:val="0"/>
                    <w:rPr>
                      <w:rFonts w:hint="default"/>
                      <w:lang w:val="en-US" w:eastAsia="zh-CN"/>
                    </w:rPr>
                  </w:pPr>
                  <w:r>
                    <w:rPr>
                      <w:rFonts w:hint="eastAsia"/>
                      <w:lang w:val="en-US" w:eastAsia="zh-CN"/>
                    </w:rPr>
                    <w:t>拉丝粉尘</w:t>
                  </w:r>
                </w:p>
              </w:tc>
              <w:tc>
                <w:tcPr>
                  <w:tcW w:w="2848" w:type="dxa"/>
                  <w:tcBorders>
                    <w:tl2br w:val="nil"/>
                    <w:tr2bl w:val="nil"/>
                  </w:tcBorders>
                  <w:shd w:val="clear" w:color="auto" w:fill="auto"/>
                  <w:noWrap w:val="0"/>
                  <w:vAlign w:val="center"/>
                </w:tcPr>
                <w:p w14:paraId="12E09202">
                  <w:pPr>
                    <w:pStyle w:val="31"/>
                    <w:bidi w:val="0"/>
                    <w:rPr>
                      <w:rFonts w:hint="default"/>
                      <w:lang w:val="en-US" w:eastAsia="zh-CN"/>
                    </w:rPr>
                  </w:pPr>
                  <w:r>
                    <w:rPr>
                      <w:rFonts w:hint="eastAsia"/>
                      <w:lang w:val="en-US" w:eastAsia="zh-CN"/>
                    </w:rPr>
                    <w:t>颗粒物</w:t>
                  </w:r>
                </w:p>
              </w:tc>
              <w:tc>
                <w:tcPr>
                  <w:tcW w:w="2163" w:type="dxa"/>
                  <w:tcBorders>
                    <w:tl2br w:val="nil"/>
                    <w:tr2bl w:val="nil"/>
                  </w:tcBorders>
                  <w:shd w:val="clear" w:color="auto" w:fill="auto"/>
                  <w:noWrap w:val="0"/>
                  <w:vAlign w:val="center"/>
                </w:tcPr>
                <w:p w14:paraId="7294491D">
                  <w:pPr>
                    <w:pStyle w:val="31"/>
                    <w:bidi w:val="0"/>
                    <w:rPr>
                      <w:rFonts w:hint="eastAsia"/>
                      <w:lang w:val="en-US" w:eastAsia="zh-CN"/>
                    </w:rPr>
                  </w:pPr>
                  <w:r>
                    <w:rPr>
                      <w:rFonts w:hint="eastAsia"/>
                      <w:lang w:val="en-US" w:eastAsia="zh-CN"/>
                    </w:rPr>
                    <w:t>拉丝拔径</w:t>
                  </w:r>
                </w:p>
              </w:tc>
            </w:tr>
            <w:tr w14:paraId="7CF2F4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72C614F9">
                  <w:pPr>
                    <w:pStyle w:val="31"/>
                    <w:bidi w:val="0"/>
                    <w:rPr>
                      <w:rFonts w:hint="default"/>
                    </w:rPr>
                  </w:pPr>
                </w:p>
              </w:tc>
              <w:tc>
                <w:tcPr>
                  <w:tcW w:w="1950" w:type="dxa"/>
                  <w:tcBorders>
                    <w:tl2br w:val="nil"/>
                    <w:tr2bl w:val="nil"/>
                  </w:tcBorders>
                  <w:shd w:val="clear" w:color="auto" w:fill="auto"/>
                  <w:noWrap w:val="0"/>
                  <w:vAlign w:val="center"/>
                </w:tcPr>
                <w:p w14:paraId="684F1980">
                  <w:pPr>
                    <w:pStyle w:val="31"/>
                    <w:bidi w:val="0"/>
                    <w:rPr>
                      <w:rFonts w:hint="default"/>
                      <w:lang w:val="en-US" w:eastAsia="zh-CN"/>
                    </w:rPr>
                  </w:pPr>
                  <w:r>
                    <w:rPr>
                      <w:rFonts w:hint="eastAsia"/>
                      <w:lang w:val="en-US" w:eastAsia="zh-CN"/>
                    </w:rPr>
                    <w:t>焊接烟尘</w:t>
                  </w:r>
                </w:p>
              </w:tc>
              <w:tc>
                <w:tcPr>
                  <w:tcW w:w="2848" w:type="dxa"/>
                  <w:tcBorders>
                    <w:tl2br w:val="nil"/>
                    <w:tr2bl w:val="nil"/>
                  </w:tcBorders>
                  <w:shd w:val="clear" w:color="auto" w:fill="auto"/>
                  <w:noWrap w:val="0"/>
                  <w:vAlign w:val="center"/>
                </w:tcPr>
                <w:p w14:paraId="09A193A6">
                  <w:pPr>
                    <w:pStyle w:val="31"/>
                    <w:bidi w:val="0"/>
                    <w:rPr>
                      <w:rFonts w:hint="default"/>
                      <w:lang w:val="en-US" w:eastAsia="zh-CN"/>
                    </w:rPr>
                  </w:pPr>
                  <w:r>
                    <w:rPr>
                      <w:rFonts w:hint="eastAsia"/>
                      <w:lang w:val="en-US" w:eastAsia="zh-CN"/>
                    </w:rPr>
                    <w:t>颗粒物</w:t>
                  </w:r>
                </w:p>
              </w:tc>
              <w:tc>
                <w:tcPr>
                  <w:tcW w:w="2163" w:type="dxa"/>
                  <w:tcBorders>
                    <w:tl2br w:val="nil"/>
                    <w:tr2bl w:val="nil"/>
                  </w:tcBorders>
                  <w:shd w:val="clear" w:color="auto" w:fill="auto"/>
                  <w:noWrap w:val="0"/>
                  <w:vAlign w:val="center"/>
                </w:tcPr>
                <w:p w14:paraId="7F2F69FA">
                  <w:pPr>
                    <w:pStyle w:val="31"/>
                    <w:bidi w:val="0"/>
                    <w:rPr>
                      <w:rFonts w:hint="default"/>
                      <w:lang w:val="en-US" w:eastAsia="zh-CN"/>
                    </w:rPr>
                  </w:pPr>
                  <w:r>
                    <w:rPr>
                      <w:rFonts w:hint="eastAsia"/>
                      <w:lang w:val="en-US" w:eastAsia="zh-CN"/>
                    </w:rPr>
                    <w:t>钢带复绕、检验</w:t>
                  </w:r>
                </w:p>
              </w:tc>
            </w:tr>
            <w:tr w14:paraId="5AEFDF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tcBorders>
                    <w:tl2br w:val="nil"/>
                    <w:tr2bl w:val="nil"/>
                  </w:tcBorders>
                  <w:shd w:val="clear" w:color="auto" w:fill="auto"/>
                  <w:noWrap w:val="0"/>
                  <w:vAlign w:val="center"/>
                </w:tcPr>
                <w:p w14:paraId="35992432">
                  <w:pPr>
                    <w:pStyle w:val="31"/>
                    <w:bidi w:val="0"/>
                    <w:rPr>
                      <w:rFonts w:hint="default"/>
                    </w:rPr>
                  </w:pPr>
                  <w:r>
                    <w:rPr>
                      <w:rFonts w:hint="default"/>
                    </w:rPr>
                    <w:t>废水</w:t>
                  </w:r>
                </w:p>
              </w:tc>
              <w:tc>
                <w:tcPr>
                  <w:tcW w:w="1950" w:type="dxa"/>
                  <w:tcBorders>
                    <w:tl2br w:val="nil"/>
                    <w:tr2bl w:val="nil"/>
                  </w:tcBorders>
                  <w:shd w:val="clear" w:color="auto" w:fill="auto"/>
                  <w:noWrap w:val="0"/>
                  <w:vAlign w:val="center"/>
                </w:tcPr>
                <w:p w14:paraId="60939680">
                  <w:pPr>
                    <w:pStyle w:val="31"/>
                    <w:bidi w:val="0"/>
                    <w:rPr>
                      <w:rFonts w:hint="default"/>
                    </w:rPr>
                  </w:pPr>
                  <w:r>
                    <w:rPr>
                      <w:rFonts w:hint="default"/>
                    </w:rPr>
                    <w:t>生活污水</w:t>
                  </w:r>
                </w:p>
              </w:tc>
              <w:tc>
                <w:tcPr>
                  <w:tcW w:w="2848" w:type="dxa"/>
                  <w:tcBorders>
                    <w:tl2br w:val="nil"/>
                    <w:tr2bl w:val="nil"/>
                  </w:tcBorders>
                  <w:shd w:val="clear" w:color="auto" w:fill="auto"/>
                  <w:noWrap w:val="0"/>
                  <w:vAlign w:val="center"/>
                </w:tcPr>
                <w:p w14:paraId="2BD24E27">
                  <w:pPr>
                    <w:pStyle w:val="31"/>
                    <w:bidi w:val="0"/>
                    <w:rPr>
                      <w:rFonts w:hint="default"/>
                      <w:lang w:val="en-US" w:eastAsia="zh-CN"/>
                    </w:rPr>
                  </w:pPr>
                  <w:r>
                    <w:rPr>
                      <w:rFonts w:hint="default"/>
                    </w:rPr>
                    <w:t>COD、</w:t>
                  </w:r>
                  <w:r>
                    <w:rPr>
                      <w:rFonts w:hint="default"/>
                      <w:lang w:eastAsia="zh-CN"/>
                    </w:rPr>
                    <w:t>BOD</w:t>
                  </w:r>
                  <w:r>
                    <w:rPr>
                      <w:rFonts w:hint="default"/>
                      <w:vertAlign w:val="subscript"/>
                      <w:lang w:eastAsia="zh-CN"/>
                    </w:rPr>
                    <w:t>5</w:t>
                  </w:r>
                  <w:r>
                    <w:rPr>
                      <w:rFonts w:hint="default"/>
                    </w:rPr>
                    <w:t>、</w:t>
                  </w:r>
                  <w:r>
                    <w:rPr>
                      <w:rFonts w:hint="default"/>
                      <w:lang w:eastAsia="zh-CN"/>
                    </w:rPr>
                    <w:t>NH</w:t>
                  </w:r>
                  <w:r>
                    <w:rPr>
                      <w:rFonts w:hint="default"/>
                      <w:vertAlign w:val="subscript"/>
                      <w:lang w:eastAsia="zh-CN"/>
                    </w:rPr>
                    <w:t>3</w:t>
                  </w:r>
                  <w:r>
                    <w:rPr>
                      <w:rFonts w:hint="default"/>
                    </w:rPr>
                    <w:t>-N、SS</w:t>
                  </w:r>
                  <w:r>
                    <w:rPr>
                      <w:rFonts w:hint="default"/>
                      <w:lang w:val="en-US" w:eastAsia="zh-CN"/>
                    </w:rPr>
                    <w:t>等</w:t>
                  </w:r>
                </w:p>
              </w:tc>
              <w:tc>
                <w:tcPr>
                  <w:tcW w:w="2163" w:type="dxa"/>
                  <w:tcBorders>
                    <w:tl2br w:val="nil"/>
                    <w:tr2bl w:val="nil"/>
                  </w:tcBorders>
                  <w:shd w:val="clear" w:color="auto" w:fill="auto"/>
                  <w:noWrap w:val="0"/>
                  <w:vAlign w:val="center"/>
                </w:tcPr>
                <w:p w14:paraId="178A3848">
                  <w:pPr>
                    <w:pStyle w:val="31"/>
                    <w:bidi w:val="0"/>
                    <w:rPr>
                      <w:rFonts w:hint="default"/>
                    </w:rPr>
                  </w:pPr>
                  <w:r>
                    <w:rPr>
                      <w:rFonts w:hint="default"/>
                    </w:rPr>
                    <w:t>职工生活</w:t>
                  </w:r>
                </w:p>
              </w:tc>
            </w:tr>
            <w:tr w14:paraId="6B5CBE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restart"/>
                  <w:tcBorders>
                    <w:tl2br w:val="nil"/>
                    <w:tr2bl w:val="nil"/>
                  </w:tcBorders>
                  <w:shd w:val="clear" w:color="auto" w:fill="auto"/>
                  <w:noWrap w:val="0"/>
                  <w:vAlign w:val="center"/>
                </w:tcPr>
                <w:p w14:paraId="2830F4C5">
                  <w:pPr>
                    <w:pStyle w:val="31"/>
                    <w:bidi w:val="0"/>
                    <w:rPr>
                      <w:rFonts w:hint="default"/>
                    </w:rPr>
                  </w:pPr>
                  <w:r>
                    <w:rPr>
                      <w:rFonts w:hint="default"/>
                    </w:rPr>
                    <w:t>固废</w:t>
                  </w:r>
                </w:p>
              </w:tc>
              <w:tc>
                <w:tcPr>
                  <w:tcW w:w="1950" w:type="dxa"/>
                  <w:tcBorders>
                    <w:tl2br w:val="nil"/>
                    <w:tr2bl w:val="nil"/>
                  </w:tcBorders>
                  <w:shd w:val="clear" w:color="auto" w:fill="auto"/>
                  <w:noWrap w:val="0"/>
                  <w:vAlign w:val="center"/>
                </w:tcPr>
                <w:p w14:paraId="1F1924A2">
                  <w:pPr>
                    <w:pStyle w:val="31"/>
                    <w:bidi w:val="0"/>
                    <w:rPr>
                      <w:rFonts w:hint="default"/>
                    </w:rPr>
                  </w:pPr>
                  <w:r>
                    <w:rPr>
                      <w:rFonts w:hint="default"/>
                    </w:rPr>
                    <w:t>生活垃圾</w:t>
                  </w:r>
                </w:p>
              </w:tc>
              <w:tc>
                <w:tcPr>
                  <w:tcW w:w="2848" w:type="dxa"/>
                  <w:tcBorders>
                    <w:tl2br w:val="nil"/>
                    <w:tr2bl w:val="nil"/>
                  </w:tcBorders>
                  <w:shd w:val="clear" w:color="auto" w:fill="auto"/>
                  <w:noWrap w:val="0"/>
                  <w:vAlign w:val="center"/>
                </w:tcPr>
                <w:p w14:paraId="47BF5CC6">
                  <w:pPr>
                    <w:pStyle w:val="31"/>
                    <w:bidi w:val="0"/>
                    <w:rPr>
                      <w:rFonts w:hint="default"/>
                    </w:rPr>
                  </w:pPr>
                  <w:r>
                    <w:rPr>
                      <w:rFonts w:hint="default"/>
                    </w:rPr>
                    <w:t>生活垃圾</w:t>
                  </w:r>
                </w:p>
              </w:tc>
              <w:tc>
                <w:tcPr>
                  <w:tcW w:w="2163" w:type="dxa"/>
                  <w:tcBorders>
                    <w:tl2br w:val="nil"/>
                    <w:tr2bl w:val="nil"/>
                  </w:tcBorders>
                  <w:shd w:val="clear" w:color="auto" w:fill="auto"/>
                  <w:noWrap w:val="0"/>
                  <w:vAlign w:val="center"/>
                </w:tcPr>
                <w:p w14:paraId="13ED98DF">
                  <w:pPr>
                    <w:pStyle w:val="31"/>
                    <w:bidi w:val="0"/>
                    <w:rPr>
                      <w:rFonts w:hint="default"/>
                    </w:rPr>
                  </w:pPr>
                  <w:r>
                    <w:rPr>
                      <w:rFonts w:hint="default"/>
                    </w:rPr>
                    <w:t>职工生活</w:t>
                  </w:r>
                </w:p>
              </w:tc>
            </w:tr>
            <w:tr w14:paraId="38A433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4D760F4E">
                  <w:pPr>
                    <w:pStyle w:val="31"/>
                    <w:bidi w:val="0"/>
                    <w:rPr>
                      <w:rFonts w:hint="default"/>
                    </w:rPr>
                  </w:pPr>
                </w:p>
              </w:tc>
              <w:tc>
                <w:tcPr>
                  <w:tcW w:w="1950" w:type="dxa"/>
                  <w:tcBorders>
                    <w:tl2br w:val="nil"/>
                    <w:tr2bl w:val="nil"/>
                  </w:tcBorders>
                  <w:shd w:val="clear" w:color="auto" w:fill="auto"/>
                  <w:noWrap w:val="0"/>
                  <w:vAlign w:val="center"/>
                </w:tcPr>
                <w:p w14:paraId="5F3DB2CD">
                  <w:pPr>
                    <w:pStyle w:val="31"/>
                    <w:bidi w:val="0"/>
                    <w:rPr>
                      <w:rFonts w:hint="default"/>
                      <w:lang w:val="en-US" w:eastAsia="zh-CN"/>
                    </w:rPr>
                  </w:pPr>
                  <w:r>
                    <w:rPr>
                      <w:rFonts w:hint="default"/>
                      <w:lang w:val="en-US" w:eastAsia="zh-CN"/>
                    </w:rPr>
                    <w:t>不合格品</w:t>
                  </w:r>
                </w:p>
              </w:tc>
              <w:tc>
                <w:tcPr>
                  <w:tcW w:w="2848" w:type="dxa"/>
                  <w:vMerge w:val="restart"/>
                  <w:tcBorders>
                    <w:tl2br w:val="nil"/>
                    <w:tr2bl w:val="nil"/>
                  </w:tcBorders>
                  <w:shd w:val="clear" w:color="auto" w:fill="auto"/>
                  <w:noWrap w:val="0"/>
                  <w:vAlign w:val="center"/>
                </w:tcPr>
                <w:p w14:paraId="5D7F7FF1">
                  <w:pPr>
                    <w:pStyle w:val="31"/>
                    <w:bidi w:val="0"/>
                    <w:rPr>
                      <w:rFonts w:hint="default"/>
                      <w:lang w:val="en-US" w:eastAsia="zh-CN"/>
                    </w:rPr>
                  </w:pPr>
                  <w:r>
                    <w:rPr>
                      <w:rFonts w:hint="default"/>
                      <w:lang w:val="en-US" w:eastAsia="zh-CN"/>
                    </w:rPr>
                    <w:t>一般固废</w:t>
                  </w:r>
                </w:p>
              </w:tc>
              <w:tc>
                <w:tcPr>
                  <w:tcW w:w="2163" w:type="dxa"/>
                  <w:tcBorders>
                    <w:tl2br w:val="nil"/>
                    <w:tr2bl w:val="nil"/>
                  </w:tcBorders>
                  <w:shd w:val="clear" w:color="auto" w:fill="auto"/>
                  <w:noWrap w:val="0"/>
                  <w:vAlign w:val="center"/>
                </w:tcPr>
                <w:p w14:paraId="2929BA47">
                  <w:pPr>
                    <w:pStyle w:val="31"/>
                    <w:bidi w:val="0"/>
                    <w:rPr>
                      <w:rFonts w:hint="default"/>
                      <w:lang w:val="en-US" w:eastAsia="zh-CN"/>
                    </w:rPr>
                  </w:pPr>
                  <w:r>
                    <w:rPr>
                      <w:rFonts w:hint="eastAsia"/>
                      <w:lang w:val="en-US" w:eastAsia="zh-CN"/>
                    </w:rPr>
                    <w:t>检验</w:t>
                  </w:r>
                </w:p>
              </w:tc>
            </w:tr>
            <w:tr w14:paraId="647CBD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2B19BE50">
                  <w:pPr>
                    <w:pStyle w:val="31"/>
                    <w:bidi w:val="0"/>
                    <w:rPr>
                      <w:rFonts w:hint="default"/>
                    </w:rPr>
                  </w:pPr>
                </w:p>
              </w:tc>
              <w:tc>
                <w:tcPr>
                  <w:tcW w:w="1950" w:type="dxa"/>
                  <w:tcBorders>
                    <w:tl2br w:val="nil"/>
                    <w:tr2bl w:val="nil"/>
                  </w:tcBorders>
                  <w:shd w:val="clear" w:color="auto" w:fill="auto"/>
                  <w:noWrap w:val="0"/>
                  <w:vAlign w:val="center"/>
                </w:tcPr>
                <w:p w14:paraId="1D971B0C">
                  <w:pPr>
                    <w:pStyle w:val="31"/>
                    <w:bidi w:val="0"/>
                    <w:rPr>
                      <w:rFonts w:hint="default"/>
                      <w:lang w:val="en-US" w:eastAsia="zh-CN"/>
                    </w:rPr>
                  </w:pPr>
                  <w:r>
                    <w:rPr>
                      <w:rFonts w:hint="default"/>
                      <w:lang w:val="en-US" w:eastAsia="zh-CN"/>
                    </w:rPr>
                    <w:t>焊渣</w:t>
                  </w:r>
                </w:p>
              </w:tc>
              <w:tc>
                <w:tcPr>
                  <w:tcW w:w="2848" w:type="dxa"/>
                  <w:vMerge w:val="continue"/>
                  <w:tcBorders>
                    <w:tl2br w:val="nil"/>
                    <w:tr2bl w:val="nil"/>
                  </w:tcBorders>
                  <w:shd w:val="clear" w:color="auto" w:fill="auto"/>
                  <w:noWrap w:val="0"/>
                  <w:vAlign w:val="center"/>
                </w:tcPr>
                <w:p w14:paraId="23F50183">
                  <w:pPr>
                    <w:pStyle w:val="31"/>
                    <w:bidi w:val="0"/>
                    <w:rPr>
                      <w:rFonts w:hint="default"/>
                      <w:lang w:val="en-US" w:eastAsia="zh-CN"/>
                    </w:rPr>
                  </w:pPr>
                </w:p>
              </w:tc>
              <w:tc>
                <w:tcPr>
                  <w:tcW w:w="2163" w:type="dxa"/>
                  <w:tcBorders>
                    <w:tl2br w:val="nil"/>
                    <w:tr2bl w:val="nil"/>
                  </w:tcBorders>
                  <w:shd w:val="clear" w:color="auto" w:fill="auto"/>
                  <w:noWrap w:val="0"/>
                  <w:vAlign w:val="center"/>
                </w:tcPr>
                <w:p w14:paraId="4F49119B">
                  <w:pPr>
                    <w:pStyle w:val="31"/>
                    <w:bidi w:val="0"/>
                    <w:rPr>
                      <w:rFonts w:hint="default"/>
                      <w:lang w:val="en-US" w:eastAsia="zh-CN"/>
                    </w:rPr>
                  </w:pPr>
                  <w:r>
                    <w:rPr>
                      <w:rFonts w:hint="eastAsia"/>
                      <w:lang w:val="en-US" w:eastAsia="zh-CN"/>
                    </w:rPr>
                    <w:t>检验</w:t>
                  </w:r>
                </w:p>
              </w:tc>
            </w:tr>
            <w:tr w14:paraId="141C0F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45912670">
                  <w:pPr>
                    <w:pStyle w:val="31"/>
                    <w:bidi w:val="0"/>
                    <w:rPr>
                      <w:rFonts w:hint="default"/>
                    </w:rPr>
                  </w:pPr>
                </w:p>
              </w:tc>
              <w:tc>
                <w:tcPr>
                  <w:tcW w:w="1950" w:type="dxa"/>
                  <w:tcBorders>
                    <w:tl2br w:val="nil"/>
                    <w:tr2bl w:val="nil"/>
                  </w:tcBorders>
                  <w:shd w:val="clear" w:color="auto" w:fill="auto"/>
                  <w:noWrap w:val="0"/>
                  <w:vAlign w:val="center"/>
                </w:tcPr>
                <w:p w14:paraId="4C2DBA19">
                  <w:pPr>
                    <w:pStyle w:val="31"/>
                    <w:bidi w:val="0"/>
                    <w:rPr>
                      <w:rFonts w:hint="default"/>
                      <w:lang w:val="en-US" w:eastAsia="zh-CN"/>
                    </w:rPr>
                  </w:pPr>
                  <w:r>
                    <w:rPr>
                      <w:rFonts w:hint="default"/>
                      <w:lang w:val="en-US" w:eastAsia="zh-CN"/>
                    </w:rPr>
                    <w:t>废包装材料</w:t>
                  </w:r>
                </w:p>
              </w:tc>
              <w:tc>
                <w:tcPr>
                  <w:tcW w:w="2848" w:type="dxa"/>
                  <w:vMerge w:val="continue"/>
                  <w:tcBorders>
                    <w:tl2br w:val="nil"/>
                    <w:tr2bl w:val="nil"/>
                  </w:tcBorders>
                  <w:shd w:val="clear" w:color="auto" w:fill="auto"/>
                  <w:noWrap w:val="0"/>
                  <w:vAlign w:val="center"/>
                </w:tcPr>
                <w:p w14:paraId="6CD35384">
                  <w:pPr>
                    <w:pStyle w:val="31"/>
                    <w:bidi w:val="0"/>
                    <w:rPr>
                      <w:rFonts w:hint="default"/>
                      <w:lang w:val="en-US" w:eastAsia="zh-CN"/>
                    </w:rPr>
                  </w:pPr>
                </w:p>
              </w:tc>
              <w:tc>
                <w:tcPr>
                  <w:tcW w:w="2163" w:type="dxa"/>
                  <w:tcBorders>
                    <w:tl2br w:val="nil"/>
                    <w:tr2bl w:val="nil"/>
                  </w:tcBorders>
                  <w:shd w:val="clear" w:color="auto" w:fill="auto"/>
                  <w:noWrap w:val="0"/>
                  <w:vAlign w:val="center"/>
                </w:tcPr>
                <w:p w14:paraId="44F7AF90">
                  <w:pPr>
                    <w:pStyle w:val="31"/>
                    <w:bidi w:val="0"/>
                    <w:rPr>
                      <w:rFonts w:hint="default"/>
                      <w:lang w:val="en-US" w:eastAsia="zh-CN"/>
                    </w:rPr>
                  </w:pPr>
                  <w:r>
                    <w:rPr>
                      <w:rFonts w:hint="default"/>
                      <w:lang w:val="en-US" w:eastAsia="zh-CN"/>
                    </w:rPr>
                    <w:t>包装材料</w:t>
                  </w:r>
                </w:p>
              </w:tc>
            </w:tr>
            <w:tr w14:paraId="5CF57A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2E42E200">
                  <w:pPr>
                    <w:pStyle w:val="31"/>
                    <w:bidi w:val="0"/>
                    <w:rPr>
                      <w:rFonts w:hint="default"/>
                    </w:rPr>
                  </w:pPr>
                </w:p>
              </w:tc>
              <w:tc>
                <w:tcPr>
                  <w:tcW w:w="1950" w:type="dxa"/>
                  <w:tcBorders>
                    <w:tl2br w:val="nil"/>
                    <w:tr2bl w:val="nil"/>
                  </w:tcBorders>
                  <w:shd w:val="clear" w:color="auto" w:fill="auto"/>
                  <w:noWrap w:val="0"/>
                  <w:vAlign w:val="center"/>
                </w:tcPr>
                <w:p w14:paraId="6EAE24CE">
                  <w:pPr>
                    <w:pStyle w:val="31"/>
                    <w:bidi w:val="0"/>
                    <w:rPr>
                      <w:rFonts w:hint="default"/>
                      <w:lang w:val="en-US" w:eastAsia="zh-CN"/>
                    </w:rPr>
                  </w:pPr>
                  <w:r>
                    <w:rPr>
                      <w:rFonts w:hint="eastAsia"/>
                      <w:lang w:val="en-US" w:eastAsia="zh-CN"/>
                    </w:rPr>
                    <w:t>废钢带</w:t>
                  </w:r>
                </w:p>
              </w:tc>
              <w:tc>
                <w:tcPr>
                  <w:tcW w:w="2848" w:type="dxa"/>
                  <w:vMerge w:val="continue"/>
                  <w:tcBorders>
                    <w:tl2br w:val="nil"/>
                    <w:tr2bl w:val="nil"/>
                  </w:tcBorders>
                  <w:shd w:val="clear" w:color="auto" w:fill="auto"/>
                  <w:noWrap w:val="0"/>
                  <w:vAlign w:val="center"/>
                </w:tcPr>
                <w:p w14:paraId="14429FDB">
                  <w:pPr>
                    <w:pStyle w:val="31"/>
                    <w:bidi w:val="0"/>
                    <w:rPr>
                      <w:rFonts w:hint="default"/>
                      <w:lang w:val="en-US" w:eastAsia="zh-CN"/>
                    </w:rPr>
                  </w:pPr>
                </w:p>
              </w:tc>
              <w:tc>
                <w:tcPr>
                  <w:tcW w:w="2163" w:type="dxa"/>
                  <w:tcBorders>
                    <w:tl2br w:val="nil"/>
                    <w:tr2bl w:val="nil"/>
                  </w:tcBorders>
                  <w:shd w:val="clear" w:color="auto" w:fill="auto"/>
                  <w:noWrap w:val="0"/>
                  <w:vAlign w:val="center"/>
                </w:tcPr>
                <w:p w14:paraId="4C8CCCDC">
                  <w:pPr>
                    <w:pStyle w:val="31"/>
                    <w:bidi w:val="0"/>
                    <w:rPr>
                      <w:rFonts w:hint="default"/>
                      <w:lang w:val="en-US" w:eastAsia="zh-CN"/>
                    </w:rPr>
                  </w:pPr>
                  <w:r>
                    <w:rPr>
                      <w:rFonts w:hint="eastAsia"/>
                      <w:lang w:val="en-US" w:eastAsia="zh-CN"/>
                    </w:rPr>
                    <w:t>/</w:t>
                  </w:r>
                </w:p>
              </w:tc>
            </w:tr>
            <w:tr w14:paraId="329628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570624E9">
                  <w:pPr>
                    <w:pStyle w:val="31"/>
                    <w:bidi w:val="0"/>
                    <w:rPr>
                      <w:rFonts w:hint="default"/>
                    </w:rPr>
                  </w:pPr>
                </w:p>
              </w:tc>
              <w:tc>
                <w:tcPr>
                  <w:tcW w:w="1950" w:type="dxa"/>
                  <w:tcBorders>
                    <w:tl2br w:val="nil"/>
                    <w:tr2bl w:val="nil"/>
                  </w:tcBorders>
                  <w:shd w:val="clear" w:color="auto" w:fill="auto"/>
                  <w:noWrap w:val="0"/>
                  <w:vAlign w:val="center"/>
                </w:tcPr>
                <w:p w14:paraId="6947C2D6">
                  <w:pPr>
                    <w:pStyle w:val="31"/>
                    <w:bidi w:val="0"/>
                    <w:rPr>
                      <w:rFonts w:hint="default"/>
                      <w:lang w:val="en-US" w:eastAsia="zh-CN"/>
                    </w:rPr>
                  </w:pPr>
                  <w:r>
                    <w:rPr>
                      <w:rFonts w:hint="default"/>
                      <w:lang w:val="en-US" w:eastAsia="zh-CN"/>
                    </w:rPr>
                    <w:t>废润滑油</w:t>
                  </w:r>
                </w:p>
              </w:tc>
              <w:tc>
                <w:tcPr>
                  <w:tcW w:w="2848" w:type="dxa"/>
                  <w:vMerge w:val="restart"/>
                  <w:tcBorders>
                    <w:tl2br w:val="nil"/>
                    <w:tr2bl w:val="nil"/>
                  </w:tcBorders>
                  <w:shd w:val="clear" w:color="auto" w:fill="auto"/>
                  <w:noWrap w:val="0"/>
                  <w:vAlign w:val="center"/>
                </w:tcPr>
                <w:p w14:paraId="6E40BC96">
                  <w:pPr>
                    <w:pStyle w:val="31"/>
                    <w:bidi w:val="0"/>
                    <w:rPr>
                      <w:rFonts w:hint="default"/>
                      <w:lang w:val="en-US" w:eastAsia="zh-CN"/>
                    </w:rPr>
                  </w:pPr>
                  <w:r>
                    <w:rPr>
                      <w:rFonts w:hint="default"/>
                      <w:lang w:val="en-US" w:eastAsia="zh-CN"/>
                    </w:rPr>
                    <w:t>危险废物</w:t>
                  </w:r>
                </w:p>
              </w:tc>
              <w:tc>
                <w:tcPr>
                  <w:tcW w:w="2163" w:type="dxa"/>
                  <w:tcBorders>
                    <w:tl2br w:val="nil"/>
                    <w:tr2bl w:val="nil"/>
                  </w:tcBorders>
                  <w:shd w:val="clear" w:color="auto" w:fill="auto"/>
                  <w:noWrap w:val="0"/>
                  <w:vAlign w:val="center"/>
                </w:tcPr>
                <w:p w14:paraId="4E403039">
                  <w:pPr>
                    <w:pStyle w:val="31"/>
                    <w:bidi w:val="0"/>
                    <w:rPr>
                      <w:rFonts w:hint="default"/>
                      <w:lang w:val="en-US" w:eastAsia="zh-CN"/>
                    </w:rPr>
                  </w:pPr>
                  <w:r>
                    <w:rPr>
                      <w:rFonts w:hint="eastAsia"/>
                      <w:lang w:val="en-US" w:eastAsia="zh-CN"/>
                    </w:rPr>
                    <w:t>设备维护</w:t>
                  </w:r>
                </w:p>
              </w:tc>
            </w:tr>
            <w:tr w14:paraId="3B7CFD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69646C99">
                  <w:pPr>
                    <w:pStyle w:val="31"/>
                    <w:bidi w:val="0"/>
                    <w:rPr>
                      <w:rFonts w:hint="default"/>
                    </w:rPr>
                  </w:pPr>
                </w:p>
              </w:tc>
              <w:tc>
                <w:tcPr>
                  <w:tcW w:w="1950" w:type="dxa"/>
                  <w:tcBorders>
                    <w:tl2br w:val="nil"/>
                    <w:tr2bl w:val="nil"/>
                  </w:tcBorders>
                  <w:shd w:val="clear" w:color="auto" w:fill="auto"/>
                  <w:noWrap w:val="0"/>
                  <w:vAlign w:val="center"/>
                </w:tcPr>
                <w:p w14:paraId="01133F08">
                  <w:pPr>
                    <w:pStyle w:val="31"/>
                    <w:bidi w:val="0"/>
                    <w:rPr>
                      <w:rFonts w:hint="default"/>
                      <w:lang w:val="en-US" w:eastAsia="zh-CN"/>
                    </w:rPr>
                  </w:pPr>
                  <w:r>
                    <w:rPr>
                      <w:rFonts w:hint="eastAsia"/>
                      <w:lang w:val="en-US" w:eastAsia="zh-CN"/>
                    </w:rPr>
                    <w:t>废润滑油桶</w:t>
                  </w:r>
                </w:p>
              </w:tc>
              <w:tc>
                <w:tcPr>
                  <w:tcW w:w="2848" w:type="dxa"/>
                  <w:vMerge w:val="continue"/>
                  <w:tcBorders>
                    <w:tl2br w:val="nil"/>
                    <w:tr2bl w:val="nil"/>
                  </w:tcBorders>
                  <w:shd w:val="clear" w:color="auto" w:fill="auto"/>
                  <w:noWrap w:val="0"/>
                  <w:vAlign w:val="center"/>
                </w:tcPr>
                <w:p w14:paraId="4FCA3B1C">
                  <w:pPr>
                    <w:pStyle w:val="31"/>
                    <w:bidi w:val="0"/>
                    <w:rPr>
                      <w:rFonts w:hint="default"/>
                      <w:lang w:val="en-US" w:eastAsia="zh-CN"/>
                    </w:rPr>
                  </w:pPr>
                </w:p>
              </w:tc>
              <w:tc>
                <w:tcPr>
                  <w:tcW w:w="2163" w:type="dxa"/>
                  <w:tcBorders>
                    <w:tl2br w:val="nil"/>
                    <w:tr2bl w:val="nil"/>
                  </w:tcBorders>
                  <w:shd w:val="clear" w:color="auto" w:fill="auto"/>
                  <w:noWrap w:val="0"/>
                  <w:vAlign w:val="center"/>
                </w:tcPr>
                <w:p w14:paraId="66F8F5EA">
                  <w:pPr>
                    <w:pStyle w:val="31"/>
                    <w:bidi w:val="0"/>
                    <w:rPr>
                      <w:rFonts w:hint="eastAsia"/>
                      <w:lang w:val="en-US" w:eastAsia="zh-CN"/>
                    </w:rPr>
                  </w:pPr>
                  <w:r>
                    <w:rPr>
                      <w:rFonts w:hint="eastAsia"/>
                      <w:lang w:val="en-US" w:eastAsia="zh-CN"/>
                    </w:rPr>
                    <w:t>设备维护</w:t>
                  </w:r>
                </w:p>
              </w:tc>
            </w:tr>
            <w:tr w14:paraId="7DBFCF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vMerge w:val="continue"/>
                  <w:tcBorders>
                    <w:tl2br w:val="nil"/>
                    <w:tr2bl w:val="nil"/>
                  </w:tcBorders>
                  <w:shd w:val="clear" w:color="auto" w:fill="auto"/>
                  <w:noWrap w:val="0"/>
                  <w:vAlign w:val="center"/>
                </w:tcPr>
                <w:p w14:paraId="785DA43D">
                  <w:pPr>
                    <w:pStyle w:val="31"/>
                    <w:bidi w:val="0"/>
                    <w:rPr>
                      <w:rFonts w:hint="default"/>
                    </w:rPr>
                  </w:pPr>
                </w:p>
              </w:tc>
              <w:tc>
                <w:tcPr>
                  <w:tcW w:w="1950" w:type="dxa"/>
                  <w:tcBorders>
                    <w:tl2br w:val="nil"/>
                    <w:tr2bl w:val="nil"/>
                  </w:tcBorders>
                  <w:shd w:val="clear" w:color="auto" w:fill="auto"/>
                  <w:noWrap w:val="0"/>
                  <w:vAlign w:val="center"/>
                </w:tcPr>
                <w:p w14:paraId="11A496F1">
                  <w:pPr>
                    <w:pStyle w:val="31"/>
                    <w:bidi w:val="0"/>
                    <w:rPr>
                      <w:rFonts w:hint="default"/>
                      <w:lang w:val="en-US" w:eastAsia="zh-CN"/>
                    </w:rPr>
                  </w:pPr>
                  <w:r>
                    <w:rPr>
                      <w:rFonts w:hint="default"/>
                      <w:lang w:val="en-US" w:eastAsia="zh-CN"/>
                    </w:rPr>
                    <w:t>废含油抹布手套</w:t>
                  </w:r>
                </w:p>
              </w:tc>
              <w:tc>
                <w:tcPr>
                  <w:tcW w:w="2848" w:type="dxa"/>
                  <w:vMerge w:val="continue"/>
                  <w:tcBorders>
                    <w:tl2br w:val="nil"/>
                    <w:tr2bl w:val="nil"/>
                  </w:tcBorders>
                  <w:shd w:val="clear" w:color="auto" w:fill="auto"/>
                  <w:noWrap w:val="0"/>
                  <w:vAlign w:val="center"/>
                </w:tcPr>
                <w:p w14:paraId="6EDB3645">
                  <w:pPr>
                    <w:pStyle w:val="31"/>
                    <w:bidi w:val="0"/>
                    <w:rPr>
                      <w:rFonts w:hint="default"/>
                      <w:lang w:val="en-US" w:eastAsia="zh-CN"/>
                    </w:rPr>
                  </w:pPr>
                </w:p>
              </w:tc>
              <w:tc>
                <w:tcPr>
                  <w:tcW w:w="2163" w:type="dxa"/>
                  <w:tcBorders>
                    <w:tl2br w:val="nil"/>
                    <w:tr2bl w:val="nil"/>
                  </w:tcBorders>
                  <w:shd w:val="clear" w:color="auto" w:fill="auto"/>
                  <w:noWrap w:val="0"/>
                  <w:vAlign w:val="center"/>
                </w:tcPr>
                <w:p w14:paraId="61A10DC4">
                  <w:pPr>
                    <w:pStyle w:val="31"/>
                    <w:bidi w:val="0"/>
                    <w:rPr>
                      <w:rFonts w:hint="default"/>
                      <w:lang w:val="en-US" w:eastAsia="zh-CN"/>
                    </w:rPr>
                  </w:pPr>
                  <w:r>
                    <w:rPr>
                      <w:rFonts w:hint="eastAsia"/>
                      <w:lang w:val="en-US" w:eastAsia="zh-CN"/>
                    </w:rPr>
                    <w:t>设备维护</w:t>
                  </w:r>
                </w:p>
              </w:tc>
            </w:tr>
            <w:tr w14:paraId="2E5DD8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dxa"/>
                  <w:tcBorders>
                    <w:tl2br w:val="nil"/>
                    <w:tr2bl w:val="nil"/>
                  </w:tcBorders>
                  <w:shd w:val="clear" w:color="auto" w:fill="auto"/>
                  <w:noWrap w:val="0"/>
                  <w:vAlign w:val="center"/>
                </w:tcPr>
                <w:p w14:paraId="3105215E">
                  <w:pPr>
                    <w:pStyle w:val="31"/>
                    <w:bidi w:val="0"/>
                    <w:rPr>
                      <w:rFonts w:hint="default"/>
                    </w:rPr>
                  </w:pPr>
                  <w:r>
                    <w:rPr>
                      <w:rFonts w:hint="default"/>
                    </w:rPr>
                    <w:t>噪声</w:t>
                  </w:r>
                </w:p>
              </w:tc>
              <w:tc>
                <w:tcPr>
                  <w:tcW w:w="1950" w:type="dxa"/>
                  <w:tcBorders>
                    <w:tl2br w:val="nil"/>
                    <w:tr2bl w:val="nil"/>
                  </w:tcBorders>
                  <w:shd w:val="clear" w:color="auto" w:fill="auto"/>
                  <w:noWrap w:val="0"/>
                  <w:vAlign w:val="center"/>
                </w:tcPr>
                <w:p w14:paraId="2C39DEEB">
                  <w:pPr>
                    <w:pStyle w:val="31"/>
                    <w:bidi w:val="0"/>
                    <w:rPr>
                      <w:rFonts w:hint="default"/>
                    </w:rPr>
                  </w:pPr>
                  <w:r>
                    <w:rPr>
                      <w:rFonts w:hint="default"/>
                    </w:rPr>
                    <w:t>设备噪声</w:t>
                  </w:r>
                </w:p>
              </w:tc>
              <w:tc>
                <w:tcPr>
                  <w:tcW w:w="5011" w:type="dxa"/>
                  <w:gridSpan w:val="2"/>
                  <w:tcBorders>
                    <w:tl2br w:val="nil"/>
                    <w:tr2bl w:val="nil"/>
                  </w:tcBorders>
                  <w:shd w:val="clear" w:color="auto" w:fill="auto"/>
                  <w:noWrap w:val="0"/>
                  <w:vAlign w:val="center"/>
                </w:tcPr>
                <w:p w14:paraId="6E7494FE">
                  <w:pPr>
                    <w:pStyle w:val="31"/>
                    <w:bidi w:val="0"/>
                    <w:rPr>
                      <w:rFonts w:hint="default"/>
                      <w:lang w:val="en-US" w:eastAsia="zh-CN"/>
                    </w:rPr>
                  </w:pPr>
                  <w:r>
                    <w:rPr>
                      <w:rFonts w:hint="eastAsia"/>
                      <w:lang w:val="en-US" w:eastAsia="zh-CN"/>
                    </w:rPr>
                    <w:t>筛粉机、混粉机、空压机</w:t>
                  </w:r>
                  <w:r>
                    <w:rPr>
                      <w:rFonts w:hint="default"/>
                      <w:lang w:val="en-US" w:eastAsia="zh-CN"/>
                    </w:rPr>
                    <w:t>等</w:t>
                  </w:r>
                </w:p>
              </w:tc>
            </w:tr>
          </w:tbl>
          <w:p w14:paraId="0F43E486">
            <w:pPr>
              <w:pStyle w:val="11"/>
              <w:rPr>
                <w:rFonts w:hint="default" w:ascii="Times New Roman" w:hAnsi="Times New Roman" w:cs="Times New Roman"/>
                <w:lang w:val="en-US" w:eastAsia="zh-CN"/>
              </w:rPr>
            </w:pPr>
          </w:p>
        </w:tc>
      </w:tr>
      <w:tr w14:paraId="3F295E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9" w:hRule="atLeast"/>
          <w:jc w:val="center"/>
        </w:trPr>
        <w:tc>
          <w:tcPr>
            <w:tcW w:w="850" w:type="dxa"/>
            <w:tcBorders>
              <w:tl2br w:val="nil"/>
              <w:tr2bl w:val="nil"/>
            </w:tcBorders>
            <w:shd w:val="clear" w:color="auto" w:fill="auto"/>
            <w:vAlign w:val="top"/>
          </w:tcPr>
          <w:p w14:paraId="72268295">
            <w:pPr>
              <w:ind w:firstLine="0" w:firstLineChars="0"/>
              <w:jc w:val="center"/>
              <w:rPr>
                <w:rFonts w:hint="default" w:ascii="Times New Roman" w:hAnsi="Times New Roman" w:cs="Times New Roman"/>
                <w:lang w:val="en-US" w:eastAsia="zh-CN"/>
              </w:rPr>
            </w:pPr>
            <w:r>
              <w:rPr>
                <w:rFonts w:hint="default"/>
                <w:lang w:val="en-US" w:eastAsia="zh-CN"/>
              </w:rPr>
              <w:t>与项目有关的原有环境污染问题</w:t>
            </w:r>
          </w:p>
        </w:tc>
        <w:tc>
          <w:tcPr>
            <w:tcW w:w="8436" w:type="dxa"/>
            <w:tcBorders>
              <w:tl2br w:val="nil"/>
              <w:tr2bl w:val="nil"/>
            </w:tcBorders>
            <w:shd w:val="clear" w:color="auto" w:fill="auto"/>
            <w:vAlign w:val="top"/>
          </w:tcPr>
          <w:p w14:paraId="26679BCC">
            <w:pPr>
              <w:pStyle w:val="10"/>
              <w:numPr>
                <w:ilvl w:val="0"/>
                <w:numId w:val="0"/>
              </w:numPr>
              <w:spacing w:line="360" w:lineRule="auto"/>
              <w:ind w:firstLine="480" w:firstLineChars="200"/>
              <w:jc w:val="left"/>
              <w:rPr>
                <w:rFonts w:hint="default" w:ascii="Times New Roman" w:hAnsi="Times New Roman" w:eastAsia="宋体" w:cs="Times New Roman"/>
                <w:b/>
                <w:bCs/>
                <w:color w:val="auto"/>
                <w:kern w:val="2"/>
                <w:sz w:val="24"/>
                <w:szCs w:val="24"/>
                <w:u w:val="none" w:color="auto"/>
                <w:lang w:val="en-US" w:eastAsia="zh-CN" w:bidi="ar-SA"/>
              </w:rPr>
            </w:pPr>
            <w:r>
              <w:rPr>
                <w:rFonts w:hint="default" w:ascii="Times New Roman" w:hAnsi="Times New Roman" w:eastAsia="宋体" w:cs="Times New Roman"/>
                <w:color w:val="auto"/>
                <w:kern w:val="0"/>
                <w:sz w:val="24"/>
                <w:szCs w:val="24"/>
                <w:highlight w:val="none"/>
                <w:u w:val="none" w:color="auto"/>
                <w:lang w:val="en-US" w:eastAsia="zh-CN" w:bidi="ar-SA"/>
              </w:rPr>
              <w:t>本项目为新建项目，建设单位</w:t>
            </w:r>
            <w:r>
              <w:rPr>
                <w:rFonts w:hint="default" w:ascii="Times New Roman" w:hAnsi="Times New Roman" w:cs="Times New Roman"/>
                <w:color w:val="auto"/>
                <w:kern w:val="0"/>
                <w:sz w:val="24"/>
                <w:szCs w:val="24"/>
                <w:highlight w:val="none"/>
                <w:u w:val="none" w:color="auto"/>
                <w:lang w:val="en-US" w:eastAsia="zh-CN" w:bidi="ar-SA"/>
              </w:rPr>
              <w:t>租赁</w:t>
            </w:r>
            <w:r>
              <w:rPr>
                <w:rFonts w:hint="default" w:ascii="Times New Roman" w:hAnsi="Times New Roman" w:eastAsia="宋体" w:cs="Times New Roman"/>
                <w:color w:val="auto"/>
                <w:kern w:val="0"/>
                <w:sz w:val="24"/>
                <w:szCs w:val="24"/>
                <w:highlight w:val="none"/>
                <w:u w:val="none" w:color="auto"/>
                <w:lang w:val="en-US" w:eastAsia="zh-CN" w:bidi="ar-SA"/>
              </w:rPr>
              <w:t>湘潭柏屹智能装备配件园现有空置厂房，</w:t>
            </w:r>
            <w:r>
              <w:rPr>
                <w:rFonts w:hint="default" w:ascii="Times New Roman" w:hAnsi="Times New Roman" w:cs="Times New Roman"/>
                <w:color w:val="auto"/>
                <w:kern w:val="0"/>
                <w:sz w:val="24"/>
                <w:szCs w:val="24"/>
                <w:highlight w:val="none"/>
                <w:u w:val="none" w:color="auto"/>
                <w:lang w:val="en-US" w:eastAsia="zh-CN" w:bidi="ar-SA"/>
              </w:rPr>
              <w:t>原厂房未入驻过其他项目，</w:t>
            </w:r>
            <w:r>
              <w:rPr>
                <w:rFonts w:hint="default" w:ascii="Times New Roman" w:hAnsi="Times New Roman" w:eastAsia="宋体" w:cs="Times New Roman"/>
                <w:color w:val="auto"/>
                <w:kern w:val="0"/>
                <w:sz w:val="24"/>
                <w:szCs w:val="24"/>
                <w:highlight w:val="none"/>
                <w:u w:val="none" w:color="auto"/>
                <w:lang w:val="en-US" w:eastAsia="zh-CN" w:bidi="ar-SA"/>
              </w:rPr>
              <w:t>不存在原有环境污染问题。</w:t>
            </w:r>
          </w:p>
        </w:tc>
      </w:tr>
    </w:tbl>
    <w:p w14:paraId="37D11F73">
      <w:pPr>
        <w:pStyle w:val="22"/>
        <w:jc w:val="center"/>
        <w:outlineLvl w:val="0"/>
        <w:rPr>
          <w:rFonts w:hint="eastAsia" w:ascii="黑体" w:hAnsi="黑体" w:eastAsia="黑体"/>
          <w:snapToGrid w:val="0"/>
          <w:color w:val="auto"/>
          <w:sz w:val="30"/>
          <w:szCs w:val="30"/>
          <w:highlight w:val="none"/>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24" w:name="_Toc16073"/>
      <w:bookmarkStart w:id="25" w:name="_Toc26229"/>
      <w:bookmarkStart w:id="26" w:name="_Toc10907"/>
      <w:bookmarkStart w:id="27" w:name="_Toc7387"/>
      <w:bookmarkStart w:id="28" w:name="_Toc27590"/>
      <w:bookmarkStart w:id="29" w:name="_Toc25138"/>
    </w:p>
    <w:p w14:paraId="2BFDC7A8">
      <w:pPr>
        <w:pStyle w:val="22"/>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三、区域环境质量现状、环境保护目标及评价标准</w:t>
      </w:r>
      <w:bookmarkEnd w:id="24"/>
      <w:bookmarkEnd w:id="25"/>
      <w:bookmarkEnd w:id="26"/>
      <w:bookmarkEnd w:id="27"/>
      <w:bookmarkEnd w:id="28"/>
      <w:bookmarkEnd w:id="29"/>
    </w:p>
    <w:tbl>
      <w:tblPr>
        <w:tblStyle w:val="25"/>
        <w:tblW w:w="914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6"/>
        <w:gridCol w:w="8205"/>
      </w:tblGrid>
      <w:tr w14:paraId="53A12D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90" w:hRule="atLeast"/>
          <w:jc w:val="center"/>
        </w:trPr>
        <w:tc>
          <w:tcPr>
            <w:tcW w:w="936" w:type="dxa"/>
            <w:tcBorders>
              <w:tl2br w:val="nil"/>
              <w:tr2bl w:val="nil"/>
            </w:tcBorders>
            <w:noWrap w:val="0"/>
            <w:vAlign w:val="center"/>
          </w:tcPr>
          <w:p w14:paraId="0D1231D2">
            <w:pPr>
              <w:adjustRightInd/>
              <w:snapToGrid/>
              <w:ind w:firstLine="0" w:firstLineChars="0"/>
              <w:jc w:val="center"/>
              <w:rPr>
                <w:rFonts w:hint="default"/>
              </w:rPr>
            </w:pPr>
            <w:r>
              <w:rPr>
                <w:rFonts w:hint="default"/>
              </w:rPr>
              <w:t>区域环境质量现状</w:t>
            </w:r>
          </w:p>
        </w:tc>
        <w:tc>
          <w:tcPr>
            <w:tcW w:w="8205" w:type="dxa"/>
            <w:tcBorders>
              <w:tl2br w:val="nil"/>
              <w:tr2bl w:val="nil"/>
            </w:tcBorders>
            <w:noWrap w:val="0"/>
            <w:vAlign w:val="center"/>
          </w:tcPr>
          <w:p w14:paraId="6B7EA48A">
            <w:pPr>
              <w:spacing w:line="360" w:lineRule="auto"/>
              <w:ind w:left="-19" w:leftChars="-8" w:right="120" w:rightChars="50" w:firstLine="602" w:firstLineChars="25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highlight w:val="none"/>
              </w:rPr>
              <w:t>环境空气质量现状</w:t>
            </w:r>
          </w:p>
          <w:p w14:paraId="0F7F710F">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rPr>
            </w:pPr>
            <w:r>
              <w:rPr>
                <w:rFonts w:hint="default" w:ascii="Times New Roman" w:hAnsi="Times New Roman" w:eastAsia="宋体" w:cs="Times New Roman"/>
                <w:color w:val="auto"/>
                <w:sz w:val="24"/>
                <w:u w:val="none" w:color="auto"/>
              </w:rPr>
              <w:t>本项目所在区域环境空气功能区划为二类区，项目所在区域执行《环境空气质量标准》（GB3095-2012）中二级标准。根据《环境影响评价技术导则-大气环境》（HJ2.2-2018）中</w:t>
            </w:r>
            <w:r>
              <w:rPr>
                <w:rFonts w:hint="eastAsia" w:cs="Times New Roman"/>
                <w:color w:val="auto"/>
                <w:sz w:val="24"/>
                <w:u w:val="none" w:color="auto"/>
                <w:lang w:eastAsia="zh-CN"/>
              </w:rPr>
              <w:t>“</w:t>
            </w:r>
            <w:r>
              <w:rPr>
                <w:rFonts w:hint="default" w:ascii="Times New Roman" w:hAnsi="Times New Roman" w:eastAsia="宋体" w:cs="Times New Roman"/>
                <w:color w:val="auto"/>
                <w:sz w:val="24"/>
                <w:u w:val="none" w:color="auto"/>
              </w:rPr>
              <w:t>6.2.1.1项目所在区域达标判定，优先采用国家或生态环境主管部门发布的平均基准年环境质量公告或环境质量报告中的数据或结论</w:t>
            </w:r>
            <w:r>
              <w:rPr>
                <w:rFonts w:hint="eastAsia" w:cs="Times New Roman"/>
                <w:color w:val="auto"/>
                <w:sz w:val="24"/>
                <w:u w:val="none" w:color="auto"/>
                <w:lang w:eastAsia="zh-CN"/>
              </w:rPr>
              <w:t>”</w:t>
            </w:r>
            <w:r>
              <w:rPr>
                <w:rFonts w:hint="default" w:ascii="Times New Roman" w:hAnsi="Times New Roman" w:eastAsia="宋体" w:cs="Times New Roman"/>
                <w:color w:val="auto"/>
                <w:sz w:val="24"/>
                <w:u w:val="none" w:color="auto"/>
              </w:rPr>
              <w:t>，为了解项目所在区域环境空气质量现状，本评价收集了湘潭县202</w:t>
            </w:r>
            <w:r>
              <w:rPr>
                <w:rFonts w:hint="eastAsia" w:ascii="Times New Roman" w:hAnsi="Times New Roman" w:eastAsia="宋体" w:cs="Times New Roman"/>
                <w:color w:val="auto"/>
                <w:sz w:val="24"/>
                <w:u w:val="none" w:color="auto"/>
                <w:lang w:val="en-US" w:eastAsia="zh-CN"/>
              </w:rPr>
              <w:t>3</w:t>
            </w:r>
            <w:r>
              <w:rPr>
                <w:rFonts w:hint="default" w:ascii="Times New Roman" w:hAnsi="Times New Roman" w:eastAsia="宋体" w:cs="Times New Roman"/>
                <w:color w:val="auto"/>
                <w:sz w:val="24"/>
                <w:u w:val="none" w:color="auto"/>
              </w:rPr>
              <w:t>年环境空气监测数据（湘潭县环境监测站监测）。根据《环境空气质量评价技术规范（试行）》（HJ663-2013）表1中年评价相关要求对湘潭县例行监测数据进行统计分析，见</w:t>
            </w:r>
            <w:r>
              <w:rPr>
                <w:rFonts w:hint="default" w:ascii="Times New Roman" w:hAnsi="Times New Roman" w:eastAsia="宋体" w:cs="Times New Roman"/>
                <w:color w:val="auto"/>
                <w:sz w:val="24"/>
                <w:u w:val="none" w:color="auto"/>
                <w:lang w:val="en-US" w:eastAsia="zh-CN"/>
              </w:rPr>
              <w:t>下</w:t>
            </w:r>
            <w:r>
              <w:rPr>
                <w:rFonts w:hint="default" w:ascii="Times New Roman" w:hAnsi="Times New Roman" w:eastAsia="宋体" w:cs="Times New Roman"/>
                <w:color w:val="auto"/>
                <w:sz w:val="24"/>
                <w:u w:val="none" w:color="auto"/>
              </w:rPr>
              <w:t>表。</w:t>
            </w:r>
          </w:p>
          <w:p w14:paraId="4F55C708">
            <w:pPr>
              <w:adjustRightInd w:val="0"/>
              <w:snapToGrid w:val="0"/>
              <w:spacing w:line="360" w:lineRule="auto"/>
              <w:jc w:val="center"/>
              <w:rPr>
                <w:rFonts w:hint="default" w:ascii="Times New Roman" w:hAnsi="Times New Roman" w:eastAsia="宋体" w:cs="Times New Roman"/>
                <w:b/>
                <w:bCs w:val="0"/>
                <w:color w:val="auto"/>
                <w:sz w:val="21"/>
                <w:szCs w:val="21"/>
                <w:u w:val="none" w:color="auto"/>
                <w:vertAlign w:val="superscript"/>
                <w:lang w:eastAsia="zh-CN"/>
              </w:rPr>
            </w:pPr>
            <w:r>
              <w:rPr>
                <w:rFonts w:hint="default" w:ascii="Times New Roman" w:hAnsi="Times New Roman" w:eastAsia="宋体" w:cs="Times New Roman"/>
                <w:b/>
                <w:bCs w:val="0"/>
                <w:color w:val="auto"/>
                <w:sz w:val="21"/>
                <w:szCs w:val="21"/>
                <w:u w:val="none" w:color="auto"/>
              </w:rPr>
              <w:t>表</w:t>
            </w:r>
            <w:r>
              <w:rPr>
                <w:rFonts w:hint="default" w:ascii="Times New Roman" w:hAnsi="Times New Roman" w:eastAsia="宋体" w:cs="Times New Roman"/>
                <w:b/>
                <w:bCs w:val="0"/>
                <w:color w:val="auto"/>
                <w:sz w:val="21"/>
                <w:szCs w:val="21"/>
                <w:u w:val="none" w:color="auto"/>
                <w:lang w:val="en-US" w:eastAsia="zh-CN"/>
              </w:rPr>
              <w:t xml:space="preserve">3.1 </w:t>
            </w:r>
            <w:r>
              <w:rPr>
                <w:rFonts w:hint="default" w:ascii="Times New Roman" w:hAnsi="Times New Roman" w:eastAsia="宋体" w:cs="Times New Roman"/>
                <w:b/>
                <w:bCs w:val="0"/>
                <w:color w:val="auto"/>
                <w:sz w:val="21"/>
                <w:szCs w:val="21"/>
                <w:u w:val="none" w:color="auto"/>
              </w:rPr>
              <w:t xml:space="preserve"> 区域空气质量现状评价表单位：μg/</w:t>
            </w:r>
            <w:r>
              <w:rPr>
                <w:rFonts w:hint="default" w:ascii="Times New Roman" w:hAnsi="Times New Roman" w:eastAsia="宋体" w:cs="Times New Roman"/>
                <w:b/>
                <w:bCs w:val="0"/>
                <w:color w:val="auto"/>
                <w:sz w:val="21"/>
                <w:szCs w:val="21"/>
                <w:u w:val="none" w:color="auto"/>
                <w:lang w:eastAsia="zh-CN"/>
              </w:rPr>
              <w:t>m</w:t>
            </w:r>
            <w:r>
              <w:rPr>
                <w:rFonts w:hint="default" w:ascii="Times New Roman" w:hAnsi="Times New Roman" w:eastAsia="宋体" w:cs="Times New Roman"/>
                <w:b/>
                <w:bCs w:val="0"/>
                <w:color w:val="auto"/>
                <w:sz w:val="21"/>
                <w:szCs w:val="21"/>
                <w:u w:val="none" w:color="auto"/>
                <w:vertAlign w:val="superscript"/>
                <w:lang w:eastAsia="zh-CN"/>
              </w:rPr>
              <w:t>3</w:t>
            </w:r>
          </w:p>
          <w:tbl>
            <w:tblPr>
              <w:tblStyle w:val="25"/>
              <w:tblW w:w="4995" w:type="pct"/>
              <w:tblInd w:w="-13"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26"/>
              <w:gridCol w:w="3187"/>
              <w:gridCol w:w="1028"/>
              <w:gridCol w:w="964"/>
              <w:gridCol w:w="1144"/>
              <w:gridCol w:w="802"/>
            </w:tblGrid>
            <w:tr w14:paraId="653E43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1F87FB60">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污染物</w:t>
                  </w:r>
                </w:p>
              </w:tc>
              <w:tc>
                <w:tcPr>
                  <w:tcW w:w="2003" w:type="pct"/>
                  <w:tcBorders>
                    <w:tl2br w:val="nil"/>
                    <w:tr2bl w:val="nil"/>
                  </w:tcBorders>
                  <w:noWrap w:val="0"/>
                  <w:vAlign w:val="center"/>
                </w:tcPr>
                <w:p w14:paraId="05EDF78A">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年评价指标</w:t>
                  </w:r>
                </w:p>
              </w:tc>
              <w:tc>
                <w:tcPr>
                  <w:tcW w:w="646" w:type="pct"/>
                  <w:tcBorders>
                    <w:tl2br w:val="nil"/>
                    <w:tr2bl w:val="nil"/>
                  </w:tcBorders>
                  <w:noWrap w:val="0"/>
                  <w:vAlign w:val="center"/>
                </w:tcPr>
                <w:p w14:paraId="40CD2EAB">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现状浓度</w:t>
                  </w:r>
                </w:p>
              </w:tc>
              <w:tc>
                <w:tcPr>
                  <w:tcW w:w="606" w:type="pct"/>
                  <w:tcBorders>
                    <w:tl2br w:val="nil"/>
                    <w:tr2bl w:val="nil"/>
                  </w:tcBorders>
                  <w:noWrap w:val="0"/>
                  <w:vAlign w:val="center"/>
                </w:tcPr>
                <w:p w14:paraId="6EFB3007">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标准值</w:t>
                  </w:r>
                </w:p>
              </w:tc>
              <w:tc>
                <w:tcPr>
                  <w:tcW w:w="719" w:type="pct"/>
                  <w:tcBorders>
                    <w:tl2br w:val="nil"/>
                    <w:tr2bl w:val="nil"/>
                  </w:tcBorders>
                  <w:noWrap w:val="0"/>
                  <w:vAlign w:val="center"/>
                </w:tcPr>
                <w:p w14:paraId="3E6FAC18">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lang w:val="en-US" w:eastAsia="zh-CN"/>
                    </w:rPr>
                  </w:pPr>
                  <w:r>
                    <w:rPr>
                      <w:rFonts w:hint="eastAsia" w:ascii="Times New Roman" w:hAnsi="Times New Roman" w:eastAsia="宋体" w:cs="Times New Roman"/>
                      <w:b/>
                      <w:bCs/>
                      <w:color w:val="auto"/>
                      <w:sz w:val="21"/>
                      <w:szCs w:val="21"/>
                      <w:u w:val="none" w:color="auto"/>
                      <w:lang w:val="en-US" w:eastAsia="zh-CN"/>
                    </w:rPr>
                    <w:t>占标率/%</w:t>
                  </w:r>
                </w:p>
              </w:tc>
              <w:tc>
                <w:tcPr>
                  <w:tcW w:w="504" w:type="pct"/>
                  <w:tcBorders>
                    <w:tl2br w:val="nil"/>
                    <w:tr2bl w:val="nil"/>
                  </w:tcBorders>
                  <w:noWrap w:val="0"/>
                  <w:vAlign w:val="center"/>
                </w:tcPr>
                <w:p w14:paraId="275661BE">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u w:val="none" w:color="auto"/>
                    </w:rPr>
                  </w:pPr>
                  <w:r>
                    <w:rPr>
                      <w:rFonts w:hint="default" w:ascii="Times New Roman" w:hAnsi="Times New Roman" w:eastAsia="宋体" w:cs="Times New Roman"/>
                      <w:b/>
                      <w:bCs/>
                      <w:color w:val="auto"/>
                      <w:sz w:val="21"/>
                      <w:szCs w:val="21"/>
                      <w:u w:val="none" w:color="auto"/>
                    </w:rPr>
                    <w:t>达标情况</w:t>
                  </w:r>
                </w:p>
              </w:tc>
            </w:tr>
            <w:tr w14:paraId="793CEE4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563FE4E6">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SO</w:t>
                  </w:r>
                  <w:r>
                    <w:rPr>
                      <w:rFonts w:hint="default" w:ascii="Times New Roman" w:hAnsi="Times New Roman" w:eastAsia="宋体" w:cs="Times New Roman"/>
                      <w:color w:val="auto"/>
                      <w:sz w:val="21"/>
                      <w:szCs w:val="21"/>
                      <w:u w:val="none" w:color="auto"/>
                      <w:vertAlign w:val="subscript"/>
                    </w:rPr>
                    <w:t>2</w:t>
                  </w:r>
                </w:p>
              </w:tc>
              <w:tc>
                <w:tcPr>
                  <w:tcW w:w="2003" w:type="pct"/>
                  <w:tcBorders>
                    <w:tl2br w:val="nil"/>
                    <w:tr2bl w:val="nil"/>
                  </w:tcBorders>
                  <w:noWrap w:val="0"/>
                  <w:vAlign w:val="center"/>
                </w:tcPr>
                <w:p w14:paraId="542F3775">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年平均质量浓度</w:t>
                  </w:r>
                </w:p>
              </w:tc>
              <w:tc>
                <w:tcPr>
                  <w:tcW w:w="646" w:type="pct"/>
                  <w:tcBorders>
                    <w:tl2br w:val="nil"/>
                    <w:tr2bl w:val="nil"/>
                  </w:tcBorders>
                  <w:noWrap w:val="0"/>
                  <w:vAlign w:val="center"/>
                </w:tcPr>
                <w:p w14:paraId="2CA39FCB">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7.3</w:t>
                  </w:r>
                </w:p>
              </w:tc>
              <w:tc>
                <w:tcPr>
                  <w:tcW w:w="606" w:type="pct"/>
                  <w:tcBorders>
                    <w:tl2br w:val="nil"/>
                    <w:tr2bl w:val="nil"/>
                  </w:tcBorders>
                  <w:noWrap w:val="0"/>
                  <w:vAlign w:val="center"/>
                </w:tcPr>
                <w:p w14:paraId="31BC8C43">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60</w:t>
                  </w:r>
                </w:p>
              </w:tc>
              <w:tc>
                <w:tcPr>
                  <w:tcW w:w="719" w:type="pct"/>
                  <w:tcBorders>
                    <w:tl2br w:val="nil"/>
                    <w:tr2bl w:val="nil"/>
                  </w:tcBorders>
                  <w:noWrap w:val="0"/>
                  <w:vAlign w:val="center"/>
                </w:tcPr>
                <w:p w14:paraId="0F4D8002">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12.2</w:t>
                  </w:r>
                </w:p>
              </w:tc>
              <w:tc>
                <w:tcPr>
                  <w:tcW w:w="504" w:type="pct"/>
                  <w:tcBorders>
                    <w:tl2br w:val="nil"/>
                    <w:tr2bl w:val="nil"/>
                  </w:tcBorders>
                  <w:noWrap w:val="0"/>
                  <w:vAlign w:val="center"/>
                </w:tcPr>
                <w:p w14:paraId="49B5581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7DAE92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0EAF1F04">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NO</w:t>
                  </w:r>
                  <w:r>
                    <w:rPr>
                      <w:rFonts w:hint="default" w:ascii="Times New Roman" w:hAnsi="Times New Roman" w:eastAsia="宋体" w:cs="Times New Roman"/>
                      <w:color w:val="auto"/>
                      <w:sz w:val="21"/>
                      <w:szCs w:val="21"/>
                      <w:u w:val="none" w:color="auto"/>
                      <w:vertAlign w:val="subscript"/>
                    </w:rPr>
                    <w:t>2</w:t>
                  </w:r>
                </w:p>
              </w:tc>
              <w:tc>
                <w:tcPr>
                  <w:tcW w:w="2003" w:type="pct"/>
                  <w:tcBorders>
                    <w:tl2br w:val="nil"/>
                    <w:tr2bl w:val="nil"/>
                  </w:tcBorders>
                  <w:noWrap w:val="0"/>
                  <w:vAlign w:val="center"/>
                </w:tcPr>
                <w:p w14:paraId="453852A8">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年平均质量浓度</w:t>
                  </w:r>
                </w:p>
              </w:tc>
              <w:tc>
                <w:tcPr>
                  <w:tcW w:w="646" w:type="pct"/>
                  <w:tcBorders>
                    <w:tl2br w:val="nil"/>
                    <w:tr2bl w:val="nil"/>
                  </w:tcBorders>
                  <w:noWrap w:val="0"/>
                  <w:vAlign w:val="center"/>
                </w:tcPr>
                <w:p w14:paraId="674423F5">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16.3</w:t>
                  </w:r>
                </w:p>
              </w:tc>
              <w:tc>
                <w:tcPr>
                  <w:tcW w:w="606" w:type="pct"/>
                  <w:tcBorders>
                    <w:tl2br w:val="nil"/>
                    <w:tr2bl w:val="nil"/>
                  </w:tcBorders>
                  <w:noWrap w:val="0"/>
                  <w:vAlign w:val="center"/>
                </w:tcPr>
                <w:p w14:paraId="1D8AA826">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40</w:t>
                  </w:r>
                </w:p>
              </w:tc>
              <w:tc>
                <w:tcPr>
                  <w:tcW w:w="719" w:type="pct"/>
                  <w:tcBorders>
                    <w:tl2br w:val="nil"/>
                    <w:tr2bl w:val="nil"/>
                  </w:tcBorders>
                  <w:noWrap w:val="0"/>
                  <w:vAlign w:val="center"/>
                </w:tcPr>
                <w:p w14:paraId="2096AA50">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40.8</w:t>
                  </w:r>
                </w:p>
              </w:tc>
              <w:tc>
                <w:tcPr>
                  <w:tcW w:w="504" w:type="pct"/>
                  <w:tcBorders>
                    <w:tl2br w:val="nil"/>
                    <w:tr2bl w:val="nil"/>
                  </w:tcBorders>
                  <w:noWrap w:val="0"/>
                  <w:vAlign w:val="center"/>
                </w:tcPr>
                <w:p w14:paraId="53678E5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641AEE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0EEC9CF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PM</w:t>
                  </w:r>
                  <w:r>
                    <w:rPr>
                      <w:rFonts w:hint="default" w:ascii="Times New Roman" w:hAnsi="Times New Roman" w:eastAsia="宋体" w:cs="Times New Roman"/>
                      <w:color w:val="auto"/>
                      <w:sz w:val="21"/>
                      <w:szCs w:val="21"/>
                      <w:u w:val="none" w:color="auto"/>
                      <w:vertAlign w:val="subscript"/>
                    </w:rPr>
                    <w:t>10</w:t>
                  </w:r>
                </w:p>
              </w:tc>
              <w:tc>
                <w:tcPr>
                  <w:tcW w:w="2003" w:type="pct"/>
                  <w:tcBorders>
                    <w:tl2br w:val="nil"/>
                    <w:tr2bl w:val="nil"/>
                  </w:tcBorders>
                  <w:noWrap w:val="0"/>
                  <w:vAlign w:val="center"/>
                </w:tcPr>
                <w:p w14:paraId="611ED51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年平均质量浓度</w:t>
                  </w:r>
                </w:p>
              </w:tc>
              <w:tc>
                <w:tcPr>
                  <w:tcW w:w="646" w:type="pct"/>
                  <w:tcBorders>
                    <w:tl2br w:val="nil"/>
                    <w:tr2bl w:val="nil"/>
                  </w:tcBorders>
                  <w:noWrap w:val="0"/>
                  <w:vAlign w:val="center"/>
                </w:tcPr>
                <w:p w14:paraId="147DFBB4">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54</w:t>
                  </w:r>
                </w:p>
              </w:tc>
              <w:tc>
                <w:tcPr>
                  <w:tcW w:w="606" w:type="pct"/>
                  <w:tcBorders>
                    <w:tl2br w:val="nil"/>
                    <w:tr2bl w:val="nil"/>
                  </w:tcBorders>
                  <w:noWrap w:val="0"/>
                  <w:vAlign w:val="center"/>
                </w:tcPr>
                <w:p w14:paraId="53E83F99">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70</w:t>
                  </w:r>
                </w:p>
              </w:tc>
              <w:tc>
                <w:tcPr>
                  <w:tcW w:w="719" w:type="pct"/>
                  <w:tcBorders>
                    <w:tl2br w:val="nil"/>
                    <w:tr2bl w:val="nil"/>
                  </w:tcBorders>
                  <w:noWrap w:val="0"/>
                  <w:vAlign w:val="center"/>
                </w:tcPr>
                <w:p w14:paraId="397C0F6E">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77.1</w:t>
                  </w:r>
                </w:p>
              </w:tc>
              <w:tc>
                <w:tcPr>
                  <w:tcW w:w="504" w:type="pct"/>
                  <w:tcBorders>
                    <w:tl2br w:val="nil"/>
                    <w:tr2bl w:val="nil"/>
                  </w:tcBorders>
                  <w:noWrap w:val="0"/>
                  <w:vAlign w:val="center"/>
                </w:tcPr>
                <w:p w14:paraId="77B27DCC">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25BBCA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59CF3E2B">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CO</w:t>
                  </w:r>
                </w:p>
              </w:tc>
              <w:tc>
                <w:tcPr>
                  <w:tcW w:w="2003" w:type="pct"/>
                  <w:tcBorders>
                    <w:tl2br w:val="nil"/>
                    <w:tr2bl w:val="nil"/>
                  </w:tcBorders>
                  <w:noWrap w:val="0"/>
                  <w:vAlign w:val="center"/>
                </w:tcPr>
                <w:p w14:paraId="09567B9D">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24小时平均第95百分位数</w:t>
                  </w:r>
                </w:p>
              </w:tc>
              <w:tc>
                <w:tcPr>
                  <w:tcW w:w="646" w:type="pct"/>
                  <w:tcBorders>
                    <w:tl2br w:val="nil"/>
                    <w:tr2bl w:val="nil"/>
                  </w:tcBorders>
                  <w:noWrap w:val="0"/>
                  <w:vAlign w:val="center"/>
                </w:tcPr>
                <w:p w14:paraId="6C86A7E2">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975</w:t>
                  </w:r>
                </w:p>
              </w:tc>
              <w:tc>
                <w:tcPr>
                  <w:tcW w:w="606" w:type="pct"/>
                  <w:tcBorders>
                    <w:tl2br w:val="nil"/>
                    <w:tr2bl w:val="nil"/>
                  </w:tcBorders>
                  <w:noWrap w:val="0"/>
                  <w:vAlign w:val="center"/>
                </w:tcPr>
                <w:p w14:paraId="7310A74C">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4000</w:t>
                  </w:r>
                </w:p>
              </w:tc>
              <w:tc>
                <w:tcPr>
                  <w:tcW w:w="719" w:type="pct"/>
                  <w:tcBorders>
                    <w:tl2br w:val="nil"/>
                    <w:tr2bl w:val="nil"/>
                  </w:tcBorders>
                  <w:noWrap w:val="0"/>
                  <w:vAlign w:val="center"/>
                </w:tcPr>
                <w:p w14:paraId="00E329E9">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24.4</w:t>
                  </w:r>
                </w:p>
              </w:tc>
              <w:tc>
                <w:tcPr>
                  <w:tcW w:w="504" w:type="pct"/>
                  <w:tcBorders>
                    <w:tl2br w:val="nil"/>
                    <w:tr2bl w:val="nil"/>
                  </w:tcBorders>
                  <w:noWrap w:val="0"/>
                  <w:vAlign w:val="center"/>
                </w:tcPr>
                <w:p w14:paraId="01D82AC0">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290322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17D74C58">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O</w:t>
                  </w:r>
                  <w:r>
                    <w:rPr>
                      <w:rFonts w:hint="default" w:ascii="Times New Roman" w:hAnsi="Times New Roman" w:eastAsia="宋体" w:cs="Times New Roman"/>
                      <w:color w:val="auto"/>
                      <w:sz w:val="21"/>
                      <w:szCs w:val="21"/>
                      <w:u w:val="none" w:color="auto"/>
                      <w:vertAlign w:val="subscript"/>
                    </w:rPr>
                    <w:t>3</w:t>
                  </w:r>
                </w:p>
              </w:tc>
              <w:tc>
                <w:tcPr>
                  <w:tcW w:w="2003" w:type="pct"/>
                  <w:tcBorders>
                    <w:tl2br w:val="nil"/>
                    <w:tr2bl w:val="nil"/>
                  </w:tcBorders>
                  <w:noWrap w:val="0"/>
                  <w:vAlign w:val="center"/>
                </w:tcPr>
                <w:p w14:paraId="2D6FD7C2">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最大8小时平均第90百分位数</w:t>
                  </w:r>
                </w:p>
              </w:tc>
              <w:tc>
                <w:tcPr>
                  <w:tcW w:w="646" w:type="pct"/>
                  <w:tcBorders>
                    <w:tl2br w:val="nil"/>
                    <w:tr2bl w:val="nil"/>
                  </w:tcBorders>
                  <w:noWrap w:val="0"/>
                  <w:vAlign w:val="center"/>
                </w:tcPr>
                <w:p w14:paraId="65837F49">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132.2</w:t>
                  </w:r>
                </w:p>
              </w:tc>
              <w:tc>
                <w:tcPr>
                  <w:tcW w:w="606" w:type="pct"/>
                  <w:tcBorders>
                    <w:tl2br w:val="nil"/>
                    <w:tr2bl w:val="nil"/>
                  </w:tcBorders>
                  <w:noWrap w:val="0"/>
                  <w:vAlign w:val="center"/>
                </w:tcPr>
                <w:p w14:paraId="59100569">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160</w:t>
                  </w:r>
                </w:p>
              </w:tc>
              <w:tc>
                <w:tcPr>
                  <w:tcW w:w="719" w:type="pct"/>
                  <w:tcBorders>
                    <w:tl2br w:val="nil"/>
                    <w:tr2bl w:val="nil"/>
                  </w:tcBorders>
                  <w:noWrap w:val="0"/>
                  <w:vAlign w:val="center"/>
                </w:tcPr>
                <w:p w14:paraId="2DE8A4C7">
                  <w:pPr>
                    <w:pStyle w:val="62"/>
                    <w:spacing w:line="240" w:lineRule="auto"/>
                    <w:rPr>
                      <w:rFonts w:hint="default" w:ascii="Times New Roman" w:hAnsi="Times New Roman" w:eastAsia="宋体" w:cs="Times New Roman"/>
                      <w:color w:val="auto"/>
                      <w:sz w:val="21"/>
                      <w:szCs w:val="21"/>
                      <w:u w:val="none" w:color="auto"/>
                      <w:lang w:val="en-US" w:eastAsia="zh-CN" w:bidi="ar-SA"/>
                    </w:rPr>
                  </w:pPr>
                  <w:r>
                    <w:rPr>
                      <w:rFonts w:hint="eastAsia" w:cs="Times New Roman"/>
                      <w:color w:val="auto"/>
                      <w:u w:val="none" w:color="auto"/>
                      <w:lang w:val="en-US" w:eastAsia="zh-CN"/>
                    </w:rPr>
                    <w:t>82.6</w:t>
                  </w:r>
                </w:p>
              </w:tc>
              <w:tc>
                <w:tcPr>
                  <w:tcW w:w="504" w:type="pct"/>
                  <w:tcBorders>
                    <w:tl2br w:val="nil"/>
                    <w:tr2bl w:val="nil"/>
                  </w:tcBorders>
                  <w:noWrap w:val="0"/>
                  <w:vAlign w:val="center"/>
                </w:tcPr>
                <w:p w14:paraId="286AE403">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达标</w:t>
                  </w:r>
                </w:p>
              </w:tc>
            </w:tr>
            <w:tr w14:paraId="6E3E185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519" w:type="pct"/>
                  <w:tcBorders>
                    <w:tl2br w:val="nil"/>
                    <w:tr2bl w:val="nil"/>
                  </w:tcBorders>
                  <w:noWrap w:val="0"/>
                  <w:vAlign w:val="center"/>
                </w:tcPr>
                <w:p w14:paraId="4E22B74E">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PM</w:t>
                  </w:r>
                  <w:r>
                    <w:rPr>
                      <w:rFonts w:hint="default" w:ascii="Times New Roman" w:hAnsi="Times New Roman" w:eastAsia="宋体" w:cs="Times New Roman"/>
                      <w:color w:val="auto"/>
                      <w:sz w:val="21"/>
                      <w:szCs w:val="21"/>
                      <w:u w:val="none" w:color="auto"/>
                      <w:vertAlign w:val="subscript"/>
                    </w:rPr>
                    <w:t>2.5</w:t>
                  </w:r>
                </w:p>
              </w:tc>
              <w:tc>
                <w:tcPr>
                  <w:tcW w:w="2003" w:type="pct"/>
                  <w:tcBorders>
                    <w:tl2br w:val="nil"/>
                    <w:tr2bl w:val="nil"/>
                  </w:tcBorders>
                  <w:noWrap w:val="0"/>
                  <w:vAlign w:val="center"/>
                </w:tcPr>
                <w:p w14:paraId="15073148">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年平均量浓度</w:t>
                  </w:r>
                </w:p>
              </w:tc>
              <w:tc>
                <w:tcPr>
                  <w:tcW w:w="646" w:type="pct"/>
                  <w:tcBorders>
                    <w:tl2br w:val="nil"/>
                    <w:tr2bl w:val="nil"/>
                  </w:tcBorders>
                  <w:noWrap w:val="0"/>
                  <w:vAlign w:val="center"/>
                </w:tcPr>
                <w:p w14:paraId="22D066A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35.5</w:t>
                  </w:r>
                </w:p>
              </w:tc>
              <w:tc>
                <w:tcPr>
                  <w:tcW w:w="606" w:type="pct"/>
                  <w:tcBorders>
                    <w:tl2br w:val="nil"/>
                    <w:tr2bl w:val="nil"/>
                  </w:tcBorders>
                  <w:noWrap w:val="0"/>
                  <w:vAlign w:val="center"/>
                </w:tcPr>
                <w:p w14:paraId="14D9412A">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color w:val="auto"/>
                      <w:sz w:val="21"/>
                      <w:szCs w:val="21"/>
                      <w:u w:val="none" w:color="auto"/>
                    </w:rPr>
                    <w:t>35</w:t>
                  </w:r>
                </w:p>
              </w:tc>
              <w:tc>
                <w:tcPr>
                  <w:tcW w:w="719" w:type="pct"/>
                  <w:tcBorders>
                    <w:tl2br w:val="nil"/>
                    <w:tr2bl w:val="nil"/>
                  </w:tcBorders>
                  <w:noWrap w:val="0"/>
                  <w:vAlign w:val="center"/>
                </w:tcPr>
                <w:p w14:paraId="3736B0E5">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lang w:val="en-US" w:eastAsia="zh-CN"/>
                    </w:rPr>
                  </w:pPr>
                  <w:r>
                    <w:rPr>
                      <w:rFonts w:hint="eastAsia" w:cs="Times New Roman"/>
                      <w:color w:val="auto"/>
                      <w:u w:val="none" w:color="auto"/>
                      <w:lang w:val="en-US" w:eastAsia="zh-CN"/>
                    </w:rPr>
                    <w:t>101.4</w:t>
                  </w:r>
                </w:p>
              </w:tc>
              <w:tc>
                <w:tcPr>
                  <w:tcW w:w="504" w:type="pct"/>
                  <w:tcBorders>
                    <w:tl2br w:val="nil"/>
                    <w:tr2bl w:val="nil"/>
                  </w:tcBorders>
                  <w:noWrap w:val="0"/>
                  <w:vAlign w:val="center"/>
                </w:tcPr>
                <w:p w14:paraId="23FE4BFE">
                  <w:pPr>
                    <w:adjustRightInd w:val="0"/>
                    <w:snapToGrid w:val="0"/>
                    <w:spacing w:line="240" w:lineRule="auto"/>
                    <w:ind w:firstLine="0" w:firstLineChars="0"/>
                    <w:jc w:val="center"/>
                    <w:rPr>
                      <w:rFonts w:hint="default" w:ascii="Times New Roman" w:hAnsi="Times New Roman" w:eastAsia="宋体" w:cs="Times New Roman"/>
                      <w:color w:val="auto"/>
                      <w:sz w:val="21"/>
                      <w:szCs w:val="21"/>
                      <w:u w:val="none" w:color="auto"/>
                    </w:rPr>
                  </w:pPr>
                  <w:r>
                    <w:rPr>
                      <w:rFonts w:hint="eastAsia" w:ascii="Times New Roman" w:hAnsi="Times New Roman" w:eastAsia="宋体" w:cs="Times New Roman"/>
                      <w:color w:val="auto"/>
                      <w:sz w:val="21"/>
                      <w:szCs w:val="21"/>
                      <w:u w:val="none" w:color="auto"/>
                      <w:lang w:val="en-US" w:eastAsia="zh-CN"/>
                    </w:rPr>
                    <w:t>不</w:t>
                  </w:r>
                  <w:r>
                    <w:rPr>
                      <w:rFonts w:hint="default" w:ascii="Times New Roman" w:hAnsi="Times New Roman" w:eastAsia="宋体" w:cs="Times New Roman"/>
                      <w:color w:val="auto"/>
                      <w:sz w:val="21"/>
                      <w:szCs w:val="21"/>
                      <w:u w:val="none" w:color="auto"/>
                    </w:rPr>
                    <w:t>达标</w:t>
                  </w:r>
                </w:p>
              </w:tc>
            </w:tr>
          </w:tbl>
          <w:p w14:paraId="729E7720">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rPr>
            </w:pPr>
            <w:r>
              <w:rPr>
                <w:rFonts w:hint="default" w:ascii="Times New Roman" w:hAnsi="Times New Roman" w:eastAsia="宋体" w:cs="Times New Roman"/>
                <w:color w:val="auto"/>
                <w:sz w:val="24"/>
                <w:u w:val="none" w:color="auto"/>
              </w:rPr>
              <w:t>由上可知，项目所在</w:t>
            </w:r>
            <w:r>
              <w:rPr>
                <w:rFonts w:hint="default" w:ascii="Times New Roman" w:hAnsi="Times New Roman" w:eastAsia="宋体" w:cs="Times New Roman"/>
                <w:color w:val="auto"/>
                <w:sz w:val="24"/>
                <w:u w:val="none" w:color="auto"/>
                <w:lang w:val="en-US" w:eastAsia="zh-CN"/>
              </w:rPr>
              <w:t>区域</w:t>
            </w:r>
            <w:r>
              <w:rPr>
                <w:rFonts w:hint="default" w:ascii="Times New Roman" w:hAnsi="Times New Roman" w:eastAsia="宋体" w:cs="Times New Roman"/>
                <w:color w:val="auto"/>
                <w:sz w:val="24"/>
                <w:u w:val="none" w:color="auto"/>
              </w:rPr>
              <w:t>202</w:t>
            </w:r>
            <w:r>
              <w:rPr>
                <w:rFonts w:hint="eastAsia" w:ascii="Times New Roman" w:hAnsi="Times New Roman" w:eastAsia="宋体" w:cs="Times New Roman"/>
                <w:color w:val="auto"/>
                <w:sz w:val="24"/>
                <w:u w:val="none" w:color="auto"/>
                <w:lang w:val="en-US" w:eastAsia="zh-CN"/>
              </w:rPr>
              <w:t>3</w:t>
            </w:r>
            <w:r>
              <w:rPr>
                <w:rFonts w:hint="default" w:ascii="Times New Roman" w:hAnsi="Times New Roman" w:eastAsia="宋体" w:cs="Times New Roman"/>
                <w:color w:val="auto"/>
                <w:sz w:val="24"/>
                <w:u w:val="none" w:color="auto"/>
              </w:rPr>
              <w:t>年湘潭县环境空气质量</w:t>
            </w:r>
            <w:r>
              <w:rPr>
                <w:rFonts w:hint="eastAsia" w:ascii="Times New Roman" w:hAnsi="Times New Roman" w:eastAsia="宋体" w:cs="Times New Roman"/>
                <w:color w:val="auto"/>
                <w:sz w:val="24"/>
                <w:u w:val="none" w:color="auto"/>
                <w:lang w:val="en-US" w:eastAsia="zh-CN"/>
              </w:rPr>
              <w:t>中</w:t>
            </w:r>
            <w:r>
              <w:rPr>
                <w:rFonts w:hint="default" w:ascii="Times New Roman" w:hAnsi="Times New Roman" w:eastAsia="宋体" w:cs="Times New Roman"/>
                <w:color w:val="auto"/>
                <w:sz w:val="24"/>
                <w:u w:val="none" w:color="auto"/>
              </w:rPr>
              <w:t>PM</w:t>
            </w:r>
            <w:r>
              <w:rPr>
                <w:rFonts w:hint="default" w:ascii="Times New Roman" w:hAnsi="Times New Roman" w:eastAsia="宋体" w:cs="Times New Roman"/>
                <w:color w:val="auto"/>
                <w:sz w:val="24"/>
                <w:u w:val="none" w:color="auto"/>
                <w:vertAlign w:val="subscript"/>
              </w:rPr>
              <w:t>2.5</w:t>
            </w:r>
            <w:r>
              <w:rPr>
                <w:rFonts w:hint="default" w:ascii="Times New Roman" w:hAnsi="Times New Roman" w:eastAsia="宋体" w:cs="Times New Roman"/>
                <w:color w:val="auto"/>
                <w:sz w:val="24"/>
                <w:u w:val="none" w:color="auto"/>
              </w:rPr>
              <w:t>年平均质量浓度</w:t>
            </w:r>
            <w:r>
              <w:rPr>
                <w:rFonts w:hint="eastAsia" w:ascii="Times New Roman" w:hAnsi="Times New Roman" w:eastAsia="宋体" w:cs="Times New Roman"/>
                <w:color w:val="auto"/>
                <w:sz w:val="24"/>
                <w:u w:val="none" w:color="auto"/>
                <w:lang w:val="en-US" w:eastAsia="zh-CN"/>
              </w:rPr>
              <w:t>不满足</w:t>
            </w:r>
            <w:r>
              <w:rPr>
                <w:rFonts w:hint="default" w:ascii="Times New Roman" w:hAnsi="Times New Roman" w:eastAsia="宋体" w:cs="Times New Roman"/>
                <w:color w:val="auto"/>
                <w:sz w:val="24"/>
                <w:u w:val="none" w:color="auto"/>
              </w:rPr>
              <w:t>到《环境空气质量标准》(GB3095-2012</w:t>
            </w:r>
            <w:r>
              <w:rPr>
                <w:rFonts w:hint="default" w:ascii="Times New Roman" w:hAnsi="Times New Roman" w:eastAsia="宋体" w:cs="Times New Roman"/>
                <w:color w:val="auto"/>
                <w:sz w:val="24"/>
                <w:u w:val="none" w:color="auto"/>
                <w:lang w:eastAsia="zh-CN"/>
              </w:rPr>
              <w:t>）</w:t>
            </w:r>
            <w:r>
              <w:rPr>
                <w:rFonts w:hint="eastAsia" w:ascii="Times New Roman" w:hAnsi="Times New Roman" w:eastAsia="宋体" w:cs="Times New Roman"/>
                <w:color w:val="auto"/>
                <w:sz w:val="24"/>
                <w:u w:val="none" w:color="auto"/>
                <w:lang w:val="en-US" w:eastAsia="zh-CN"/>
              </w:rPr>
              <w:t>及其修改单</w:t>
            </w:r>
            <w:r>
              <w:rPr>
                <w:rFonts w:hint="default" w:ascii="Times New Roman" w:hAnsi="Times New Roman" w:eastAsia="宋体" w:cs="Times New Roman"/>
                <w:color w:val="auto"/>
                <w:sz w:val="24"/>
                <w:u w:val="none" w:color="auto"/>
              </w:rPr>
              <w:t>中二级标准限值要求</w:t>
            </w:r>
            <w:r>
              <w:rPr>
                <w:rFonts w:hint="eastAsia" w:ascii="Times New Roman" w:hAnsi="Times New Roman" w:eastAsia="宋体" w:cs="Times New Roman"/>
                <w:color w:val="auto"/>
                <w:sz w:val="24"/>
                <w:u w:val="none" w:color="auto"/>
                <w:lang w:eastAsia="zh-CN"/>
              </w:rPr>
              <w:t>，</w:t>
            </w:r>
            <w:r>
              <w:rPr>
                <w:rFonts w:hint="default" w:ascii="Times New Roman" w:hAnsi="Times New Roman" w:eastAsia="宋体" w:cs="Times New Roman"/>
                <w:color w:val="auto"/>
                <w:sz w:val="24"/>
                <w:u w:val="none" w:color="auto"/>
              </w:rPr>
              <w:t>根据《环境影响评价技术导则大气环境》(HJ2.2-2018)，判定本项目所在区域为</w:t>
            </w:r>
            <w:r>
              <w:rPr>
                <w:rFonts w:hint="eastAsia" w:ascii="Times New Roman" w:hAnsi="Times New Roman" w:eastAsia="宋体" w:cs="Times New Roman"/>
                <w:color w:val="auto"/>
                <w:sz w:val="24"/>
                <w:u w:val="none" w:color="auto"/>
                <w:lang w:val="en-US" w:eastAsia="zh-CN"/>
              </w:rPr>
              <w:t>不</w:t>
            </w:r>
            <w:r>
              <w:rPr>
                <w:rFonts w:hint="default" w:ascii="Times New Roman" w:hAnsi="Times New Roman" w:eastAsia="宋体" w:cs="Times New Roman"/>
                <w:color w:val="auto"/>
                <w:sz w:val="24"/>
                <w:u w:val="none" w:color="auto"/>
              </w:rPr>
              <w:t>达标区。主要超标原因来自城市基础设施建设及机动车尾气排放。</w:t>
            </w:r>
          </w:p>
          <w:p w14:paraId="620AFE12">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rPr>
            </w:pPr>
            <w:r>
              <w:rPr>
                <w:rFonts w:hint="default" w:ascii="Times New Roman" w:hAnsi="Times New Roman" w:eastAsia="宋体" w:cs="Times New Roman"/>
                <w:color w:val="auto"/>
                <w:sz w:val="24"/>
                <w:u w:val="none" w:color="auto"/>
              </w:rPr>
              <w:t>湘潭市于2020年7月30日颁布了《湘潭市大气环境质量限期达标规划（2020 年—2027年）》（潭环发[2020]31号），该规划以实现湘潭市环境空气质量达标为主要目标，以PM</w:t>
            </w:r>
            <w:r>
              <w:rPr>
                <w:rFonts w:hint="default" w:ascii="Times New Roman" w:hAnsi="Times New Roman" w:eastAsia="宋体" w:cs="Times New Roman"/>
                <w:color w:val="auto"/>
                <w:sz w:val="24"/>
                <w:u w:val="none" w:color="auto"/>
                <w:vertAlign w:val="subscript"/>
              </w:rPr>
              <w:t>2.5</w:t>
            </w:r>
            <w:r>
              <w:rPr>
                <w:rFonts w:hint="default" w:ascii="Times New Roman" w:hAnsi="Times New Roman" w:eastAsia="宋体" w:cs="Times New Roman"/>
                <w:color w:val="auto"/>
                <w:sz w:val="24"/>
                <w:u w:val="none" w:color="auto"/>
              </w:rPr>
              <w:t>和O</w:t>
            </w:r>
            <w:r>
              <w:rPr>
                <w:rFonts w:hint="default" w:ascii="Times New Roman" w:hAnsi="Times New Roman" w:eastAsia="宋体" w:cs="Times New Roman"/>
                <w:color w:val="auto"/>
                <w:sz w:val="24"/>
                <w:u w:val="none" w:color="auto"/>
                <w:vertAlign w:val="subscript"/>
              </w:rPr>
              <w:t>3</w:t>
            </w:r>
            <w:r>
              <w:rPr>
                <w:rFonts w:hint="default" w:ascii="Times New Roman" w:hAnsi="Times New Roman" w:eastAsia="宋体" w:cs="Times New Roman"/>
                <w:color w:val="auto"/>
                <w:sz w:val="24"/>
                <w:u w:val="none" w:color="auto"/>
              </w:rPr>
              <w:t>污染防治为主线，坚持源头减量、全过程控制原则，持续推动产业结构、能源结构、运输结构、用地结构调整，以工业源、扬尘源、移动源精细化治理为重点，深化污染源类综合整治，强化污染物协同减排。从源头控制，从末端治理，加强保障机制建设，建立健全监测监管体系，推进大气环境管理体系和治理能力现代化。规划到2025年，PM</w:t>
            </w:r>
            <w:r>
              <w:rPr>
                <w:rFonts w:hint="default" w:ascii="Times New Roman" w:hAnsi="Times New Roman" w:eastAsia="宋体" w:cs="Times New Roman"/>
                <w:color w:val="auto"/>
                <w:sz w:val="24"/>
                <w:u w:val="none" w:color="auto"/>
                <w:vertAlign w:val="subscript"/>
              </w:rPr>
              <w:t>2.5</w:t>
            </w:r>
            <w:r>
              <w:rPr>
                <w:rFonts w:hint="default" w:ascii="Times New Roman" w:hAnsi="Times New Roman" w:eastAsia="宋体" w:cs="Times New Roman"/>
                <w:color w:val="auto"/>
                <w:sz w:val="24"/>
                <w:u w:val="none" w:color="auto"/>
              </w:rPr>
              <w:t>年均浓度有效降低，力争O</w:t>
            </w:r>
            <w:r>
              <w:rPr>
                <w:rFonts w:hint="default" w:ascii="Times New Roman" w:hAnsi="Times New Roman" w:eastAsia="宋体" w:cs="Times New Roman"/>
                <w:color w:val="auto"/>
                <w:sz w:val="24"/>
                <w:u w:val="none" w:color="auto"/>
                <w:vertAlign w:val="subscript"/>
              </w:rPr>
              <w:t>3</w:t>
            </w:r>
            <w:r>
              <w:rPr>
                <w:rFonts w:hint="default" w:ascii="Times New Roman" w:hAnsi="Times New Roman" w:eastAsia="宋体" w:cs="Times New Roman"/>
                <w:color w:val="auto"/>
                <w:sz w:val="24"/>
                <w:u w:val="none" w:color="auto"/>
              </w:rPr>
              <w:t>年均浓度升高趋势基本得到遏制；到2027年，实现PM</w:t>
            </w:r>
            <w:r>
              <w:rPr>
                <w:rFonts w:hint="default" w:ascii="Times New Roman" w:hAnsi="Times New Roman" w:eastAsia="宋体" w:cs="Times New Roman"/>
                <w:color w:val="auto"/>
                <w:sz w:val="24"/>
                <w:u w:val="none" w:color="auto"/>
                <w:vertAlign w:val="subscript"/>
              </w:rPr>
              <w:t>2.5</w:t>
            </w:r>
            <w:r>
              <w:rPr>
                <w:rFonts w:hint="default" w:ascii="Times New Roman" w:hAnsi="Times New Roman" w:eastAsia="宋体" w:cs="Times New Roman"/>
                <w:color w:val="auto"/>
                <w:sz w:val="24"/>
                <w:u w:val="none" w:color="auto"/>
              </w:rPr>
              <w:t>年均浓度达标，O</w:t>
            </w:r>
            <w:r>
              <w:rPr>
                <w:rFonts w:hint="default" w:ascii="Times New Roman" w:hAnsi="Times New Roman" w:eastAsia="宋体" w:cs="Times New Roman"/>
                <w:color w:val="auto"/>
                <w:sz w:val="24"/>
                <w:u w:val="none" w:color="auto"/>
                <w:vertAlign w:val="subscript"/>
              </w:rPr>
              <w:t>3</w:t>
            </w:r>
            <w:r>
              <w:rPr>
                <w:rFonts w:hint="default" w:ascii="Times New Roman" w:hAnsi="Times New Roman" w:eastAsia="宋体" w:cs="Times New Roman"/>
                <w:color w:val="auto"/>
                <w:sz w:val="24"/>
                <w:u w:val="none" w:color="auto"/>
              </w:rPr>
              <w:t>超标风险显著降低。</w:t>
            </w:r>
          </w:p>
          <w:p w14:paraId="251048CB">
            <w:pPr>
              <w:numPr>
                <w:ilvl w:val="0"/>
                <w:numId w:val="0"/>
              </w:numPr>
              <w:spacing w:line="360" w:lineRule="auto"/>
              <w:ind w:firstLine="480" w:firstLineChars="200"/>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lang w:val="en-US" w:eastAsia="zh-CN" w:bidi="ar-SA"/>
              </w:rPr>
              <w:t>（2）</w:t>
            </w:r>
            <w:r>
              <w:rPr>
                <w:rFonts w:hint="default" w:ascii="Times New Roman" w:hAnsi="Times New Roman" w:eastAsia="宋体" w:cs="Times New Roman"/>
                <w:color w:val="auto"/>
                <w:kern w:val="0"/>
                <w:sz w:val="24"/>
                <w:szCs w:val="20"/>
                <w:highlight w:val="none"/>
                <w:lang w:val="en-US" w:eastAsia="zh-CN" w:bidi="ar-SA"/>
              </w:rPr>
              <w:t>其他污染物环境质量现状</w:t>
            </w:r>
          </w:p>
          <w:p w14:paraId="5B2ADD3D">
            <w:pPr>
              <w:pBdr>
                <w:top w:val="none" w:color="auto" w:sz="0" w:space="1"/>
                <w:left w:val="none" w:color="auto" w:sz="0" w:space="4"/>
                <w:bottom w:val="none" w:color="auto" w:sz="0" w:space="1"/>
                <w:right w:val="none" w:color="auto" w:sz="0" w:space="4"/>
              </w:pBdr>
              <w:spacing w:line="360" w:lineRule="auto"/>
              <w:ind w:firstLine="480" w:firstLineChars="200"/>
              <w:rPr>
                <w:rFonts w:hint="default" w:ascii="Times New Roman" w:hAnsi="Times New Roman" w:eastAsia="宋体" w:cs="Times New Roman"/>
                <w:b/>
                <w:bCs/>
                <w:szCs w:val="21"/>
                <w:highlight w:val="none"/>
              </w:rPr>
            </w:pPr>
            <w:r>
              <w:rPr>
                <w:rFonts w:hint="default" w:ascii="Times New Roman" w:hAnsi="Times New Roman" w:eastAsia="宋体" w:cs="Times New Roman"/>
                <w:sz w:val="24"/>
                <w:highlight w:val="none"/>
              </w:rPr>
              <w:t>为了解项目所在区域特征污染物TSP</w:t>
            </w:r>
            <w:r>
              <w:rPr>
                <w:rFonts w:hint="default" w:ascii="Times New Roman" w:hAnsi="Times New Roman" w:eastAsia="宋体" w:cs="Times New Roman"/>
                <w:sz w:val="24"/>
                <w:highlight w:val="none"/>
                <w:lang w:val="en-US" w:eastAsia="zh-CN"/>
              </w:rPr>
              <w:t>现状情况</w:t>
            </w:r>
            <w:r>
              <w:rPr>
                <w:rFonts w:hint="default" w:ascii="Times New Roman" w:hAnsi="Times New Roman" w:eastAsia="宋体" w:cs="Times New Roman"/>
                <w:sz w:val="24"/>
                <w:highlight w:val="none"/>
              </w:rPr>
              <w:t>，</w:t>
            </w:r>
            <w:r>
              <w:rPr>
                <w:rFonts w:hint="eastAsia" w:ascii="Times New Roman" w:hAnsi="Times New Roman" w:cs="Times New Roman"/>
                <w:sz w:val="24"/>
                <w:szCs w:val="24"/>
                <w:u w:val="none"/>
                <w:lang w:val="en-US" w:eastAsia="zh-CN"/>
              </w:rPr>
              <w:t>本次评价</w:t>
            </w:r>
            <w:r>
              <w:rPr>
                <w:rFonts w:hint="default" w:ascii="Times New Roman" w:hAnsi="Times New Roman" w:eastAsia="宋体" w:cs="Times New Roman"/>
                <w:i w:val="0"/>
                <w:iCs w:val="0"/>
                <w:caps w:val="0"/>
                <w:color w:val="000000"/>
                <w:spacing w:val="0"/>
                <w:sz w:val="24"/>
                <w:szCs w:val="24"/>
                <w:u w:val="none"/>
                <w:shd w:val="clear" w:color="auto" w:fill="FFFFFF"/>
              </w:rPr>
              <w:t>引用</w:t>
            </w:r>
            <w:r>
              <w:rPr>
                <w:rFonts w:hint="default" w:ascii="Times New Roman" w:hAnsi="Times New Roman" w:eastAsia="宋体" w:cs="Times New Roman"/>
                <w:i w:val="0"/>
                <w:iCs w:val="0"/>
                <w:caps w:val="0"/>
                <w:color w:val="000000"/>
                <w:spacing w:val="0"/>
                <w:sz w:val="24"/>
                <w:szCs w:val="24"/>
                <w:u w:val="none"/>
                <w:shd w:val="clear" w:color="auto" w:fill="FFFFFF"/>
                <w:lang w:val="en-US" w:eastAsia="zh-CN"/>
              </w:rPr>
              <w:t>《</w:t>
            </w:r>
            <w:r>
              <w:rPr>
                <w:rFonts w:hint="default"/>
                <w:color w:val="000000"/>
                <w:u w:val="none"/>
                <w:shd w:val="clear" w:color="auto" w:fill="FFFFFF"/>
              </w:rPr>
              <w:t>湖南汇洋包装有限公司年产4500 吨塑料软包装生产线建设项目</w:t>
            </w:r>
            <w:r>
              <w:rPr>
                <w:rFonts w:hint="default" w:ascii="Times New Roman" w:hAnsi="Times New Roman" w:eastAsia="宋体" w:cs="Times New Roman"/>
                <w:i w:val="0"/>
                <w:iCs w:val="0"/>
                <w:caps w:val="0"/>
                <w:color w:val="000000"/>
                <w:spacing w:val="0"/>
                <w:sz w:val="24"/>
                <w:szCs w:val="24"/>
                <w:u w:val="none"/>
                <w:shd w:val="clear" w:color="auto" w:fill="FFFFFF"/>
              </w:rPr>
              <w:t>》中的</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TSP</w:t>
            </w:r>
            <w:r>
              <w:rPr>
                <w:rFonts w:hint="default" w:ascii="Times New Roman" w:hAnsi="Times New Roman" w:eastAsia="宋体" w:cs="Times New Roman"/>
                <w:i w:val="0"/>
                <w:iCs w:val="0"/>
                <w:caps w:val="0"/>
                <w:color w:val="000000"/>
                <w:spacing w:val="0"/>
                <w:sz w:val="24"/>
                <w:szCs w:val="24"/>
                <w:u w:val="none"/>
                <w:shd w:val="clear" w:color="auto" w:fill="FFFFFF"/>
                <w:lang w:val="en-US" w:eastAsia="zh-CN"/>
              </w:rPr>
              <w:t>浓度</w:t>
            </w:r>
            <w:r>
              <w:rPr>
                <w:rFonts w:hint="default" w:ascii="Times New Roman" w:hAnsi="Times New Roman" w:eastAsia="宋体" w:cs="Times New Roman"/>
                <w:i w:val="0"/>
                <w:iCs w:val="0"/>
                <w:caps w:val="0"/>
                <w:color w:val="000000"/>
                <w:spacing w:val="0"/>
                <w:sz w:val="24"/>
                <w:szCs w:val="24"/>
                <w:u w:val="none"/>
                <w:shd w:val="clear" w:color="auto" w:fill="FFFFFF"/>
              </w:rPr>
              <w:t>的监测数据</w:t>
            </w:r>
            <w:r>
              <w:rPr>
                <w:rFonts w:hint="default" w:ascii="Times New Roman" w:hAnsi="Times New Roman" w:eastAsia="宋体" w:cs="Times New Roman"/>
                <w:i w:val="0"/>
                <w:iCs w:val="0"/>
                <w:caps w:val="0"/>
                <w:color w:val="000000"/>
                <w:spacing w:val="0"/>
                <w:sz w:val="24"/>
                <w:szCs w:val="24"/>
                <w:u w:val="none"/>
                <w:shd w:val="clear" w:color="auto" w:fill="FFFFFF"/>
                <w:lang w:eastAsia="zh-CN"/>
              </w:rPr>
              <w:t>，</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时间为2023年</w:t>
            </w:r>
            <w:r>
              <w:rPr>
                <w:rFonts w:hint="eastAsia" w:cs="Times New Roman"/>
                <w:i w:val="0"/>
                <w:iCs w:val="0"/>
                <w:caps w:val="0"/>
                <w:color w:val="000000"/>
                <w:spacing w:val="0"/>
                <w:sz w:val="24"/>
                <w:szCs w:val="24"/>
                <w:u w:val="none"/>
                <w:shd w:val="clear" w:color="auto" w:fill="FFFFFF"/>
                <w:lang w:val="en-US" w:eastAsia="zh-CN"/>
              </w:rPr>
              <w:t>3</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月</w:t>
            </w:r>
            <w:r>
              <w:rPr>
                <w:rFonts w:hint="eastAsia" w:cs="Times New Roman"/>
                <w:i w:val="0"/>
                <w:iCs w:val="0"/>
                <w:caps w:val="0"/>
                <w:color w:val="000000"/>
                <w:spacing w:val="0"/>
                <w:sz w:val="24"/>
                <w:szCs w:val="24"/>
                <w:u w:val="none"/>
                <w:shd w:val="clear" w:color="auto" w:fill="FFFFFF"/>
                <w:lang w:val="en-US" w:eastAsia="zh-CN"/>
              </w:rPr>
              <w:t>21</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日-2023年</w:t>
            </w:r>
            <w:r>
              <w:rPr>
                <w:rFonts w:hint="eastAsia" w:cs="Times New Roman"/>
                <w:i w:val="0"/>
                <w:iCs w:val="0"/>
                <w:caps w:val="0"/>
                <w:color w:val="000000"/>
                <w:spacing w:val="0"/>
                <w:sz w:val="24"/>
                <w:szCs w:val="24"/>
                <w:u w:val="none"/>
                <w:shd w:val="clear" w:color="auto" w:fill="FFFFFF"/>
                <w:lang w:val="en-US" w:eastAsia="zh-CN"/>
              </w:rPr>
              <w:t>3</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月</w:t>
            </w:r>
            <w:r>
              <w:rPr>
                <w:rFonts w:hint="eastAsia" w:cs="Times New Roman"/>
                <w:i w:val="0"/>
                <w:iCs w:val="0"/>
                <w:caps w:val="0"/>
                <w:color w:val="000000"/>
                <w:spacing w:val="0"/>
                <w:sz w:val="24"/>
                <w:szCs w:val="24"/>
                <w:u w:val="none"/>
                <w:shd w:val="clear" w:color="auto" w:fill="FFFFFF"/>
                <w:lang w:val="en-US" w:eastAsia="zh-CN"/>
              </w:rPr>
              <w:t>27</w:t>
            </w:r>
            <w:r>
              <w:rPr>
                <w:rFonts w:hint="eastAsia" w:ascii="Times New Roman" w:hAnsi="Times New Roman" w:eastAsia="宋体" w:cs="Times New Roman"/>
                <w:i w:val="0"/>
                <w:iCs w:val="0"/>
                <w:caps w:val="0"/>
                <w:color w:val="000000"/>
                <w:spacing w:val="0"/>
                <w:sz w:val="24"/>
                <w:szCs w:val="24"/>
                <w:u w:val="none"/>
                <w:shd w:val="clear" w:color="auto" w:fill="FFFFFF"/>
                <w:lang w:val="en-US" w:eastAsia="zh-CN"/>
              </w:rPr>
              <w:t>日，监测公司为</w:t>
            </w:r>
            <w:r>
              <w:rPr>
                <w:rFonts w:hint="eastAsia" w:cs="Times New Roman"/>
                <w:i w:val="0"/>
                <w:iCs w:val="0"/>
                <w:caps w:val="0"/>
                <w:color w:val="000000"/>
                <w:spacing w:val="0"/>
                <w:sz w:val="24"/>
                <w:szCs w:val="24"/>
                <w:u w:val="none"/>
                <w:shd w:val="clear" w:color="auto" w:fill="FFFFFF"/>
                <w:lang w:val="en-US" w:eastAsia="zh-CN"/>
              </w:rPr>
              <w:t>湖南云天技术检测</w:t>
            </w:r>
            <w:r>
              <w:rPr>
                <w:rFonts w:hint="default" w:ascii="Times New Roman" w:hAnsi="Times New Roman" w:eastAsia="宋体" w:cs="Times New Roman"/>
                <w:i w:val="0"/>
                <w:iCs w:val="0"/>
                <w:caps w:val="0"/>
                <w:color w:val="000000"/>
                <w:spacing w:val="0"/>
                <w:sz w:val="24"/>
                <w:szCs w:val="24"/>
                <w:u w:val="none"/>
                <w:shd w:val="clear" w:color="auto" w:fill="FFFFFF"/>
              </w:rPr>
              <w:t>有限公司</w:t>
            </w:r>
            <w:r>
              <w:rPr>
                <w:rFonts w:hint="default" w:ascii="Times New Roman" w:hAnsi="Times New Roman" w:cs="Times New Roman"/>
                <w:color w:val="auto"/>
                <w:sz w:val="24"/>
                <w:szCs w:val="24"/>
                <w:highlight w:val="none"/>
                <w:u w:val="none"/>
                <w:lang w:val="en-US" w:eastAsia="zh-CN"/>
              </w:rPr>
              <w:t>。</w:t>
            </w:r>
            <w:r>
              <w:rPr>
                <w:rFonts w:hint="eastAsia" w:ascii="Times New Roman" w:hAnsi="Times New Roman" w:eastAsia="宋体" w:cs="Times New Roman"/>
                <w:i w:val="0"/>
                <w:iCs w:val="0"/>
                <w:caps w:val="0"/>
                <w:color w:val="auto"/>
                <w:spacing w:val="0"/>
                <w:sz w:val="24"/>
                <w:szCs w:val="24"/>
                <w:u w:val="none"/>
                <w:shd w:val="clear" w:color="auto" w:fill="FFFFFF"/>
                <w:lang w:val="en-US" w:eastAsia="zh-CN"/>
              </w:rPr>
              <w:t>根据《建设项目环境影响报告表编制技术指南》(污染影响类)(试行)</w:t>
            </w:r>
            <w:r>
              <w:rPr>
                <w:rFonts w:hint="eastAsia" w:cs="Times New Roman"/>
                <w:i w:val="0"/>
                <w:iCs w:val="0"/>
                <w:caps w:val="0"/>
                <w:color w:val="auto"/>
                <w:spacing w:val="0"/>
                <w:sz w:val="24"/>
                <w:szCs w:val="24"/>
                <w:u w:val="none"/>
                <w:shd w:val="clear" w:color="auto" w:fill="FFFFFF"/>
                <w:lang w:val="en-US" w:eastAsia="zh-CN"/>
              </w:rPr>
              <w:t>：“</w:t>
            </w:r>
            <w:r>
              <w:rPr>
                <w:rFonts w:hint="eastAsia" w:ascii="Times New Roman" w:hAnsi="Times New Roman" w:eastAsia="宋体" w:cs="Times New Roman"/>
                <w:i w:val="0"/>
                <w:iCs w:val="0"/>
                <w:caps w:val="0"/>
                <w:color w:val="auto"/>
                <w:spacing w:val="0"/>
                <w:sz w:val="24"/>
                <w:szCs w:val="24"/>
                <w:u w:val="none"/>
                <w:shd w:val="clear" w:color="auto" w:fill="FFFFFF"/>
                <w:lang w:val="en-US" w:eastAsia="zh-CN"/>
              </w:rPr>
              <w:t>排放国家、地方环境空气质量标准中有标准限值要求的特征污染物时，引用建设项目周边5千米范围内近3年的现有检测数据，无相关数据的选择当季主导风向下风向1个点位补充不少于3天的监测数据</w:t>
            </w:r>
            <w:r>
              <w:rPr>
                <w:rFonts w:hint="eastAsia" w:cs="Times New Roman"/>
                <w:i w:val="0"/>
                <w:iCs w:val="0"/>
                <w:caps w:val="0"/>
                <w:color w:val="auto"/>
                <w:spacing w:val="0"/>
                <w:sz w:val="24"/>
                <w:szCs w:val="24"/>
                <w:u w:val="none"/>
                <w:shd w:val="clear" w:color="auto" w:fill="FFFFFF"/>
                <w:lang w:val="en-US" w:eastAsia="zh-CN"/>
              </w:rPr>
              <w:t>”</w:t>
            </w:r>
            <w:r>
              <w:rPr>
                <w:rFonts w:hint="eastAsia" w:ascii="Times New Roman" w:hAnsi="Times New Roman" w:eastAsia="宋体" w:cs="Times New Roman"/>
                <w:i w:val="0"/>
                <w:iCs w:val="0"/>
                <w:caps w:val="0"/>
                <w:color w:val="auto"/>
                <w:spacing w:val="0"/>
                <w:sz w:val="24"/>
                <w:szCs w:val="24"/>
                <w:u w:val="none"/>
                <w:shd w:val="clear" w:color="auto" w:fill="FFFFFF"/>
                <w:lang w:val="en-US" w:eastAsia="zh-CN"/>
              </w:rPr>
              <w:t>，本项目引用数据点位为</w:t>
            </w:r>
            <w:r>
              <w:rPr>
                <w:rFonts w:hint="eastAsia" w:cs="Times New Roman"/>
                <w:i w:val="0"/>
                <w:iCs w:val="0"/>
                <w:caps w:val="0"/>
                <w:color w:val="auto"/>
                <w:spacing w:val="0"/>
                <w:sz w:val="24"/>
                <w:szCs w:val="24"/>
                <w:u w:val="none"/>
                <w:shd w:val="clear" w:color="auto" w:fill="FFFFFF"/>
                <w:lang w:val="en-US" w:eastAsia="zh-CN"/>
              </w:rPr>
              <w:t>均符合上述要求</w:t>
            </w:r>
            <w:r>
              <w:rPr>
                <w:rFonts w:hint="eastAsia" w:ascii="Times New Roman" w:hAnsi="Times New Roman" w:eastAsia="宋体" w:cs="Times New Roman"/>
                <w:i w:val="0"/>
                <w:iCs w:val="0"/>
                <w:caps w:val="0"/>
                <w:color w:val="auto"/>
                <w:spacing w:val="0"/>
                <w:sz w:val="24"/>
                <w:szCs w:val="24"/>
                <w:u w:val="none"/>
                <w:shd w:val="clear" w:color="auto" w:fill="FFFFFF"/>
                <w:lang w:val="en-US" w:eastAsia="zh-CN"/>
              </w:rPr>
              <w:t>，引用数据可行</w:t>
            </w:r>
            <w:r>
              <w:rPr>
                <w:rFonts w:hint="eastAsia" w:cs="Times New Roman"/>
                <w:i w:val="0"/>
                <w:iCs w:val="0"/>
                <w:caps w:val="0"/>
                <w:color w:val="auto"/>
                <w:spacing w:val="0"/>
                <w:sz w:val="24"/>
                <w:szCs w:val="24"/>
                <w:u w:val="none"/>
                <w:shd w:val="clear" w:color="auto" w:fill="FFFFFF"/>
                <w:lang w:val="en-US" w:eastAsia="zh-CN"/>
              </w:rPr>
              <w:t>，</w:t>
            </w:r>
            <w:r>
              <w:rPr>
                <w:rFonts w:hint="eastAsia" w:ascii="Times New Roman" w:hAnsi="Times New Roman" w:eastAsia="宋体" w:cs="Times New Roman"/>
                <w:sz w:val="24"/>
                <w:highlight w:val="none"/>
                <w:u w:val="none"/>
                <w:lang w:val="en-US" w:eastAsia="zh-CN"/>
              </w:rPr>
              <w:t>详见附图</w:t>
            </w:r>
            <w:r>
              <w:rPr>
                <w:rFonts w:hint="default" w:ascii="Times New Roman" w:hAnsi="Times New Roman" w:eastAsia="宋体" w:cs="Times New Roman"/>
                <w:sz w:val="24"/>
                <w:highlight w:val="none"/>
                <w:u w:val="none"/>
                <w:lang w:val="en-US" w:eastAsia="zh-CN"/>
              </w:rPr>
              <w:t>，</w:t>
            </w:r>
            <w:r>
              <w:rPr>
                <w:rFonts w:hint="default" w:ascii="Times New Roman" w:hAnsi="Times New Roman" w:eastAsia="宋体" w:cs="Times New Roman"/>
                <w:sz w:val="24"/>
                <w:highlight w:val="none"/>
                <w:u w:val="none"/>
              </w:rPr>
              <w:t>监测结果见下表。</w:t>
            </w:r>
          </w:p>
          <w:p w14:paraId="06C64164">
            <w:pPr>
              <w:pStyle w:val="42"/>
              <w:spacing w:line="280" w:lineRule="exact"/>
              <w:ind w:firstLine="0"/>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b/>
                <w:bCs/>
                <w:szCs w:val="21"/>
                <w:highlight w:val="none"/>
              </w:rPr>
              <w:t xml:space="preserve">表3-2 </w:t>
            </w:r>
            <w:r>
              <w:rPr>
                <w:rFonts w:hint="default" w:ascii="Times New Roman" w:hAnsi="Times New Roman" w:eastAsia="宋体" w:cs="Times New Roman"/>
                <w:b/>
                <w:bCs/>
                <w:szCs w:val="21"/>
                <w:highlight w:val="none"/>
                <w:lang w:val="en-US" w:eastAsia="zh-CN"/>
              </w:rPr>
              <w:t>引用环境空气监测</w:t>
            </w:r>
            <w:r>
              <w:rPr>
                <w:rFonts w:hint="default" w:ascii="Times New Roman" w:hAnsi="Times New Roman" w:eastAsia="宋体" w:cs="Times New Roman"/>
                <w:b/>
                <w:bCs/>
                <w:szCs w:val="21"/>
                <w:highlight w:val="none"/>
              </w:rPr>
              <w:t>结果</w:t>
            </w:r>
            <w:r>
              <w:rPr>
                <w:rFonts w:hint="default" w:ascii="Times New Roman" w:hAnsi="Times New Roman" w:eastAsia="宋体" w:cs="Times New Roman"/>
                <w:b/>
                <w:bCs/>
                <w:szCs w:val="21"/>
                <w:highlight w:val="none"/>
                <w:lang w:val="en-US" w:eastAsia="zh-CN"/>
              </w:rPr>
              <w:t>一览表</w:t>
            </w:r>
          </w:p>
          <w:tbl>
            <w:tblPr>
              <w:tblStyle w:val="26"/>
              <w:tblW w:w="4984" w:type="pct"/>
              <w:tblInd w:w="-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89"/>
              <w:gridCol w:w="1704"/>
              <w:gridCol w:w="1229"/>
              <w:gridCol w:w="1304"/>
              <w:gridCol w:w="1119"/>
              <w:gridCol w:w="1289"/>
            </w:tblGrid>
            <w:tr w14:paraId="0DA97B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39C76C53">
                  <w:pPr>
                    <w:pStyle w:val="31"/>
                    <w:rPr>
                      <w:rFonts w:hint="default"/>
                      <w:lang w:val="en-US" w:eastAsia="zh-CN"/>
                    </w:rPr>
                  </w:pPr>
                  <w:r>
                    <w:rPr>
                      <w:rFonts w:hint="default"/>
                      <w:lang w:val="en-US" w:eastAsia="zh-CN"/>
                    </w:rPr>
                    <w:t>采样日期</w:t>
                  </w:r>
                </w:p>
              </w:tc>
              <w:tc>
                <w:tcPr>
                  <w:tcW w:w="1073" w:type="pct"/>
                  <w:tcBorders>
                    <w:tl2br w:val="nil"/>
                    <w:tr2bl w:val="nil"/>
                  </w:tcBorders>
                  <w:noWrap w:val="0"/>
                  <w:vAlign w:val="center"/>
                </w:tcPr>
                <w:p w14:paraId="438A5AA5">
                  <w:pPr>
                    <w:pStyle w:val="31"/>
                    <w:rPr>
                      <w:rFonts w:hint="default"/>
                      <w:lang w:val="en-US" w:eastAsia="zh-CN"/>
                    </w:rPr>
                  </w:pPr>
                  <w:r>
                    <w:rPr>
                      <w:rFonts w:hint="default"/>
                      <w:lang w:val="en-US" w:eastAsia="zh-CN"/>
                    </w:rPr>
                    <w:t>检测点位</w:t>
                  </w:r>
                </w:p>
              </w:tc>
              <w:tc>
                <w:tcPr>
                  <w:tcW w:w="774" w:type="pct"/>
                  <w:tcBorders>
                    <w:tl2br w:val="nil"/>
                    <w:tr2bl w:val="nil"/>
                  </w:tcBorders>
                  <w:noWrap w:val="0"/>
                  <w:vAlign w:val="center"/>
                </w:tcPr>
                <w:p w14:paraId="40D1EFEB">
                  <w:pPr>
                    <w:pStyle w:val="31"/>
                    <w:rPr>
                      <w:rFonts w:hint="default"/>
                      <w:lang w:val="en-US" w:eastAsia="zh-CN"/>
                    </w:rPr>
                  </w:pPr>
                  <w:r>
                    <w:rPr>
                      <w:rFonts w:hint="default"/>
                      <w:lang w:val="en-US" w:eastAsia="zh-CN"/>
                    </w:rPr>
                    <w:t>检测项目</w:t>
                  </w:r>
                </w:p>
              </w:tc>
              <w:tc>
                <w:tcPr>
                  <w:tcW w:w="821" w:type="pct"/>
                  <w:tcBorders>
                    <w:tl2br w:val="nil"/>
                    <w:tr2bl w:val="nil"/>
                  </w:tcBorders>
                  <w:noWrap w:val="0"/>
                  <w:vAlign w:val="center"/>
                </w:tcPr>
                <w:p w14:paraId="712AC105">
                  <w:pPr>
                    <w:pStyle w:val="31"/>
                    <w:rPr>
                      <w:rFonts w:hint="default"/>
                      <w:lang w:val="en-US" w:eastAsia="zh-CN"/>
                    </w:rPr>
                  </w:pPr>
                  <w:r>
                    <w:rPr>
                      <w:rFonts w:hint="default"/>
                      <w:lang w:val="en-US" w:eastAsia="zh-CN"/>
                    </w:rPr>
                    <w:t>检测结果</w:t>
                  </w:r>
                </w:p>
              </w:tc>
              <w:tc>
                <w:tcPr>
                  <w:tcW w:w="705" w:type="pct"/>
                  <w:tcBorders>
                    <w:tl2br w:val="nil"/>
                    <w:tr2bl w:val="nil"/>
                  </w:tcBorders>
                  <w:noWrap w:val="0"/>
                  <w:vAlign w:val="center"/>
                </w:tcPr>
                <w:p w14:paraId="29BDDA02">
                  <w:pPr>
                    <w:pStyle w:val="31"/>
                    <w:rPr>
                      <w:rFonts w:hint="default"/>
                      <w:lang w:val="en-US" w:eastAsia="zh-CN"/>
                    </w:rPr>
                  </w:pPr>
                  <w:r>
                    <w:rPr>
                      <w:rFonts w:hint="default"/>
                      <w:lang w:val="en-US" w:eastAsia="zh-CN"/>
                    </w:rPr>
                    <w:t>参考限值</w:t>
                  </w:r>
                </w:p>
              </w:tc>
              <w:tc>
                <w:tcPr>
                  <w:tcW w:w="812" w:type="pct"/>
                  <w:tcBorders>
                    <w:tl2br w:val="nil"/>
                    <w:tr2bl w:val="nil"/>
                  </w:tcBorders>
                  <w:noWrap w:val="0"/>
                  <w:vAlign w:val="center"/>
                </w:tcPr>
                <w:p w14:paraId="04C94F71">
                  <w:pPr>
                    <w:pStyle w:val="31"/>
                    <w:rPr>
                      <w:rFonts w:hint="default"/>
                      <w:lang w:val="en-US" w:eastAsia="zh-CN"/>
                    </w:rPr>
                  </w:pPr>
                  <w:r>
                    <w:rPr>
                      <w:rFonts w:hint="default"/>
                      <w:lang w:val="en-US" w:eastAsia="zh-CN"/>
                    </w:rPr>
                    <w:t>是否达标</w:t>
                  </w:r>
                </w:p>
              </w:tc>
            </w:tr>
            <w:tr w14:paraId="2C1DF1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2DEE92BE">
                  <w:pPr>
                    <w:pStyle w:val="31"/>
                    <w:rPr>
                      <w:rFonts w:hint="default"/>
                      <w:lang w:val="en-US" w:eastAsia="zh-CN"/>
                    </w:rPr>
                  </w:pPr>
                  <w:r>
                    <w:rPr>
                      <w:rFonts w:hint="default"/>
                      <w:lang w:val="en-US" w:eastAsia="zh-CN"/>
                    </w:rPr>
                    <w:t>202</w:t>
                  </w:r>
                  <w:r>
                    <w:rPr>
                      <w:rFonts w:hint="eastAsia"/>
                      <w:lang w:val="en-US" w:eastAsia="zh-CN"/>
                    </w:rPr>
                    <w:t>3</w:t>
                  </w:r>
                  <w:r>
                    <w:rPr>
                      <w:rFonts w:hint="default"/>
                      <w:lang w:val="en-US" w:eastAsia="zh-CN"/>
                    </w:rPr>
                    <w:t>.</w:t>
                  </w:r>
                  <w:r>
                    <w:rPr>
                      <w:rFonts w:hint="eastAsia"/>
                      <w:lang w:val="en-US" w:eastAsia="zh-CN"/>
                    </w:rPr>
                    <w:t>3.21</w:t>
                  </w:r>
                </w:p>
              </w:tc>
              <w:tc>
                <w:tcPr>
                  <w:tcW w:w="1073" w:type="pct"/>
                  <w:vMerge w:val="restart"/>
                  <w:tcBorders>
                    <w:tl2br w:val="nil"/>
                    <w:tr2bl w:val="nil"/>
                  </w:tcBorders>
                  <w:noWrap w:val="0"/>
                  <w:vAlign w:val="center"/>
                </w:tcPr>
                <w:p w14:paraId="562BFC08">
                  <w:pPr>
                    <w:pStyle w:val="31"/>
                    <w:rPr>
                      <w:rFonts w:hint="default"/>
                      <w:lang w:val="en-US" w:eastAsia="zh-CN"/>
                    </w:rPr>
                  </w:pPr>
                  <w:r>
                    <w:rPr>
                      <w:rFonts w:hint="default"/>
                      <w:color w:val="000000"/>
                      <w:u w:val="none"/>
                      <w:shd w:val="clear" w:color="auto" w:fill="FFFFFF"/>
                    </w:rPr>
                    <w:t>湖南汇洋包装有限公司</w:t>
                  </w:r>
                  <w:r>
                    <w:rPr>
                      <w:rFonts w:hint="eastAsia"/>
                      <w:color w:val="000000"/>
                      <w:u w:val="none"/>
                      <w:shd w:val="clear" w:color="auto" w:fill="FFFFFF"/>
                      <w:lang w:val="en-US" w:eastAsia="zh-CN"/>
                    </w:rPr>
                    <w:t>厂区内</w:t>
                  </w:r>
                  <w:r>
                    <w:rPr>
                      <w:rFonts w:hint="eastAsia"/>
                      <w:lang w:val="en-US" w:eastAsia="zh-CN"/>
                    </w:rPr>
                    <w:t>（位于本项目西南侧，约0.6km）</w:t>
                  </w:r>
                </w:p>
              </w:tc>
              <w:tc>
                <w:tcPr>
                  <w:tcW w:w="774" w:type="pct"/>
                  <w:vMerge w:val="restart"/>
                  <w:tcBorders>
                    <w:tl2br w:val="nil"/>
                    <w:tr2bl w:val="nil"/>
                  </w:tcBorders>
                  <w:noWrap w:val="0"/>
                  <w:vAlign w:val="center"/>
                </w:tcPr>
                <w:p w14:paraId="1FE9E332">
                  <w:pPr>
                    <w:pStyle w:val="31"/>
                    <w:rPr>
                      <w:rFonts w:hint="default"/>
                      <w:lang w:val="en-US" w:eastAsia="zh-CN"/>
                    </w:rPr>
                  </w:pPr>
                  <w:r>
                    <w:rPr>
                      <w:rFonts w:hint="eastAsia"/>
                      <w:lang w:val="en-US" w:eastAsia="zh-CN"/>
                    </w:rPr>
                    <w:t>TSP</w:t>
                  </w:r>
                </w:p>
              </w:tc>
              <w:tc>
                <w:tcPr>
                  <w:tcW w:w="821" w:type="pct"/>
                  <w:tcBorders>
                    <w:tl2br w:val="nil"/>
                    <w:tr2bl w:val="nil"/>
                  </w:tcBorders>
                  <w:noWrap w:val="0"/>
                  <w:vAlign w:val="center"/>
                </w:tcPr>
                <w:p w14:paraId="03FF6FF5">
                  <w:pPr>
                    <w:pStyle w:val="31"/>
                    <w:rPr>
                      <w:rFonts w:hint="default"/>
                      <w:lang w:val="en-US" w:eastAsia="zh-CN"/>
                    </w:rPr>
                  </w:pPr>
                  <w:r>
                    <w:rPr>
                      <w:rFonts w:hint="eastAsia"/>
                      <w:lang w:val="en-US" w:eastAsia="zh-CN"/>
                    </w:rPr>
                    <w:t>0.115</w:t>
                  </w:r>
                </w:p>
              </w:tc>
              <w:tc>
                <w:tcPr>
                  <w:tcW w:w="705" w:type="pct"/>
                  <w:vMerge w:val="restart"/>
                  <w:tcBorders>
                    <w:tl2br w:val="nil"/>
                    <w:tr2bl w:val="nil"/>
                  </w:tcBorders>
                  <w:noWrap w:val="0"/>
                  <w:vAlign w:val="center"/>
                </w:tcPr>
                <w:p w14:paraId="6640BFD8">
                  <w:pPr>
                    <w:pStyle w:val="31"/>
                    <w:rPr>
                      <w:rFonts w:hint="default"/>
                      <w:lang w:val="en-US" w:eastAsia="zh-CN"/>
                    </w:rPr>
                  </w:pPr>
                  <w:r>
                    <w:rPr>
                      <w:rFonts w:hint="eastAsia"/>
                      <w:lang w:val="en-US" w:eastAsia="zh-CN"/>
                    </w:rPr>
                    <w:t>0.3</w:t>
                  </w:r>
                  <w:r>
                    <w:rPr>
                      <w:rFonts w:hint="default" w:ascii="Times New Roman" w:hAnsi="Times New Roman" w:eastAsia="微软雅黑" w:cs="Times New Roman"/>
                      <w:lang w:val="en-US" w:eastAsia="zh-CN"/>
                    </w:rPr>
                    <w:t>mg</w:t>
                  </w:r>
                  <w:r>
                    <w:rPr>
                      <w:rFonts w:hint="eastAsia"/>
                      <w:lang w:val="en-US" w:eastAsia="zh-CN"/>
                    </w:rPr>
                    <w:t>/m</w:t>
                  </w:r>
                  <w:r>
                    <w:rPr>
                      <w:rFonts w:hint="eastAsia"/>
                      <w:vertAlign w:val="superscript"/>
                      <w:lang w:val="en-US" w:eastAsia="zh-CN"/>
                    </w:rPr>
                    <w:t>3</w:t>
                  </w:r>
                </w:p>
              </w:tc>
              <w:tc>
                <w:tcPr>
                  <w:tcW w:w="812" w:type="pct"/>
                  <w:tcBorders>
                    <w:tl2br w:val="nil"/>
                    <w:tr2bl w:val="nil"/>
                  </w:tcBorders>
                  <w:noWrap w:val="0"/>
                  <w:vAlign w:val="center"/>
                </w:tcPr>
                <w:p w14:paraId="194C7487">
                  <w:pPr>
                    <w:pStyle w:val="31"/>
                    <w:rPr>
                      <w:rFonts w:hint="default"/>
                      <w:lang w:val="en-US" w:eastAsia="zh-CN"/>
                    </w:rPr>
                  </w:pPr>
                  <w:r>
                    <w:rPr>
                      <w:rFonts w:hint="default"/>
                      <w:lang w:val="en-US" w:eastAsia="zh-CN"/>
                    </w:rPr>
                    <w:t>是</w:t>
                  </w:r>
                </w:p>
              </w:tc>
            </w:tr>
            <w:tr w14:paraId="59425E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6F299ED3">
                  <w:pPr>
                    <w:pStyle w:val="31"/>
                    <w:rPr>
                      <w:rFonts w:hint="default"/>
                      <w:lang w:val="en-US" w:eastAsia="zh-CN"/>
                    </w:rPr>
                  </w:pPr>
                  <w:r>
                    <w:rPr>
                      <w:rFonts w:hint="default"/>
                      <w:lang w:val="en-US" w:eastAsia="zh-CN"/>
                    </w:rPr>
                    <w:t>202</w:t>
                  </w:r>
                  <w:r>
                    <w:rPr>
                      <w:rFonts w:hint="eastAsia"/>
                      <w:lang w:val="en-US" w:eastAsia="zh-CN"/>
                    </w:rPr>
                    <w:t>3</w:t>
                  </w:r>
                  <w:r>
                    <w:rPr>
                      <w:rFonts w:hint="default"/>
                      <w:lang w:val="en-US" w:eastAsia="zh-CN"/>
                    </w:rPr>
                    <w:t>.</w:t>
                  </w:r>
                  <w:r>
                    <w:rPr>
                      <w:rFonts w:hint="eastAsia"/>
                      <w:lang w:val="en-US" w:eastAsia="zh-CN"/>
                    </w:rPr>
                    <w:t>3.22</w:t>
                  </w:r>
                </w:p>
              </w:tc>
              <w:tc>
                <w:tcPr>
                  <w:tcW w:w="1073" w:type="pct"/>
                  <w:vMerge w:val="continue"/>
                  <w:tcBorders>
                    <w:tl2br w:val="nil"/>
                    <w:tr2bl w:val="nil"/>
                  </w:tcBorders>
                  <w:noWrap w:val="0"/>
                  <w:vAlign w:val="center"/>
                </w:tcPr>
                <w:p w14:paraId="41B82E28">
                  <w:pPr>
                    <w:pStyle w:val="31"/>
                    <w:rPr>
                      <w:rFonts w:hint="default"/>
                    </w:rPr>
                  </w:pPr>
                </w:p>
              </w:tc>
              <w:tc>
                <w:tcPr>
                  <w:tcW w:w="774" w:type="pct"/>
                  <w:vMerge w:val="continue"/>
                  <w:tcBorders>
                    <w:tl2br w:val="nil"/>
                    <w:tr2bl w:val="nil"/>
                  </w:tcBorders>
                  <w:noWrap w:val="0"/>
                  <w:vAlign w:val="center"/>
                </w:tcPr>
                <w:p w14:paraId="0C1E35BF">
                  <w:pPr>
                    <w:pStyle w:val="31"/>
                    <w:rPr>
                      <w:rFonts w:hint="default"/>
                    </w:rPr>
                  </w:pPr>
                </w:p>
              </w:tc>
              <w:tc>
                <w:tcPr>
                  <w:tcW w:w="821" w:type="pct"/>
                  <w:tcBorders>
                    <w:tl2br w:val="nil"/>
                    <w:tr2bl w:val="nil"/>
                  </w:tcBorders>
                  <w:noWrap w:val="0"/>
                  <w:vAlign w:val="center"/>
                </w:tcPr>
                <w:p w14:paraId="6C849D47">
                  <w:pPr>
                    <w:pStyle w:val="31"/>
                    <w:rPr>
                      <w:rFonts w:hint="default"/>
                      <w:lang w:val="en-US" w:eastAsia="zh-CN"/>
                    </w:rPr>
                  </w:pPr>
                  <w:r>
                    <w:rPr>
                      <w:rFonts w:hint="eastAsia"/>
                      <w:lang w:val="en-US" w:eastAsia="zh-CN"/>
                    </w:rPr>
                    <w:t>0.108</w:t>
                  </w:r>
                </w:p>
              </w:tc>
              <w:tc>
                <w:tcPr>
                  <w:tcW w:w="705" w:type="pct"/>
                  <w:vMerge w:val="continue"/>
                  <w:tcBorders>
                    <w:tl2br w:val="nil"/>
                    <w:tr2bl w:val="nil"/>
                  </w:tcBorders>
                  <w:noWrap w:val="0"/>
                  <w:vAlign w:val="center"/>
                </w:tcPr>
                <w:p w14:paraId="5A2A400E">
                  <w:pPr>
                    <w:pStyle w:val="31"/>
                    <w:rPr>
                      <w:rFonts w:hint="default"/>
                    </w:rPr>
                  </w:pPr>
                </w:p>
              </w:tc>
              <w:tc>
                <w:tcPr>
                  <w:tcW w:w="812" w:type="pct"/>
                  <w:tcBorders>
                    <w:tl2br w:val="nil"/>
                    <w:tr2bl w:val="nil"/>
                  </w:tcBorders>
                  <w:noWrap w:val="0"/>
                  <w:vAlign w:val="center"/>
                </w:tcPr>
                <w:p w14:paraId="33C78043">
                  <w:pPr>
                    <w:pStyle w:val="31"/>
                    <w:rPr>
                      <w:rFonts w:hint="default"/>
                    </w:rPr>
                  </w:pPr>
                  <w:r>
                    <w:rPr>
                      <w:rFonts w:hint="default"/>
                      <w:lang w:val="en-US" w:eastAsia="zh-CN"/>
                    </w:rPr>
                    <w:t>是</w:t>
                  </w:r>
                </w:p>
              </w:tc>
            </w:tr>
            <w:tr w14:paraId="35470A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52A55454">
                  <w:pPr>
                    <w:pStyle w:val="31"/>
                    <w:rPr>
                      <w:rFonts w:hint="default"/>
                      <w:lang w:val="en-US" w:eastAsia="zh-CN"/>
                    </w:rPr>
                  </w:pPr>
                  <w:r>
                    <w:rPr>
                      <w:rFonts w:hint="default"/>
                      <w:lang w:val="en-US" w:eastAsia="zh-CN"/>
                    </w:rPr>
                    <w:t>202</w:t>
                  </w:r>
                  <w:r>
                    <w:rPr>
                      <w:rFonts w:hint="eastAsia"/>
                      <w:lang w:val="en-US" w:eastAsia="zh-CN"/>
                    </w:rPr>
                    <w:t>3</w:t>
                  </w:r>
                  <w:r>
                    <w:rPr>
                      <w:rFonts w:hint="default"/>
                      <w:lang w:val="en-US" w:eastAsia="zh-CN"/>
                    </w:rPr>
                    <w:t>.</w:t>
                  </w:r>
                  <w:r>
                    <w:rPr>
                      <w:rFonts w:hint="eastAsia"/>
                      <w:lang w:val="en-US" w:eastAsia="zh-CN"/>
                    </w:rPr>
                    <w:t>3.23</w:t>
                  </w:r>
                </w:p>
              </w:tc>
              <w:tc>
                <w:tcPr>
                  <w:tcW w:w="1073" w:type="pct"/>
                  <w:vMerge w:val="continue"/>
                  <w:tcBorders>
                    <w:tl2br w:val="nil"/>
                    <w:tr2bl w:val="nil"/>
                  </w:tcBorders>
                  <w:noWrap w:val="0"/>
                  <w:vAlign w:val="center"/>
                </w:tcPr>
                <w:p w14:paraId="18E8A551">
                  <w:pPr>
                    <w:pStyle w:val="31"/>
                    <w:rPr>
                      <w:rFonts w:hint="default"/>
                    </w:rPr>
                  </w:pPr>
                </w:p>
              </w:tc>
              <w:tc>
                <w:tcPr>
                  <w:tcW w:w="774" w:type="pct"/>
                  <w:vMerge w:val="continue"/>
                  <w:tcBorders>
                    <w:tl2br w:val="nil"/>
                    <w:tr2bl w:val="nil"/>
                  </w:tcBorders>
                  <w:noWrap w:val="0"/>
                  <w:vAlign w:val="center"/>
                </w:tcPr>
                <w:p w14:paraId="7BD56FD5">
                  <w:pPr>
                    <w:pStyle w:val="31"/>
                    <w:rPr>
                      <w:rFonts w:hint="default"/>
                    </w:rPr>
                  </w:pPr>
                </w:p>
              </w:tc>
              <w:tc>
                <w:tcPr>
                  <w:tcW w:w="821" w:type="pct"/>
                  <w:tcBorders>
                    <w:tl2br w:val="nil"/>
                    <w:tr2bl w:val="nil"/>
                  </w:tcBorders>
                  <w:noWrap w:val="0"/>
                  <w:vAlign w:val="center"/>
                </w:tcPr>
                <w:p w14:paraId="46A2ADA0">
                  <w:pPr>
                    <w:pStyle w:val="31"/>
                    <w:rPr>
                      <w:rFonts w:hint="default"/>
                      <w:lang w:val="en-US" w:eastAsia="zh-CN"/>
                    </w:rPr>
                  </w:pPr>
                  <w:r>
                    <w:rPr>
                      <w:rFonts w:hint="eastAsia"/>
                      <w:lang w:val="en-US" w:eastAsia="zh-CN"/>
                    </w:rPr>
                    <w:t>0.106</w:t>
                  </w:r>
                </w:p>
              </w:tc>
              <w:tc>
                <w:tcPr>
                  <w:tcW w:w="705" w:type="pct"/>
                  <w:vMerge w:val="continue"/>
                  <w:tcBorders>
                    <w:tl2br w:val="nil"/>
                    <w:tr2bl w:val="nil"/>
                  </w:tcBorders>
                  <w:noWrap w:val="0"/>
                  <w:vAlign w:val="center"/>
                </w:tcPr>
                <w:p w14:paraId="0DE4B26B">
                  <w:pPr>
                    <w:pStyle w:val="31"/>
                    <w:rPr>
                      <w:rFonts w:hint="default"/>
                    </w:rPr>
                  </w:pPr>
                </w:p>
              </w:tc>
              <w:tc>
                <w:tcPr>
                  <w:tcW w:w="812" w:type="pct"/>
                  <w:tcBorders>
                    <w:tl2br w:val="nil"/>
                    <w:tr2bl w:val="nil"/>
                  </w:tcBorders>
                  <w:noWrap w:val="0"/>
                  <w:vAlign w:val="center"/>
                </w:tcPr>
                <w:p w14:paraId="32C1D8AE">
                  <w:pPr>
                    <w:pStyle w:val="31"/>
                    <w:rPr>
                      <w:rFonts w:hint="default"/>
                    </w:rPr>
                  </w:pPr>
                  <w:r>
                    <w:rPr>
                      <w:rFonts w:hint="default"/>
                      <w:lang w:val="en-US" w:eastAsia="zh-CN"/>
                    </w:rPr>
                    <w:t>是</w:t>
                  </w:r>
                </w:p>
              </w:tc>
            </w:tr>
            <w:tr w14:paraId="4B8E52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2A82508D">
                  <w:pPr>
                    <w:pStyle w:val="31"/>
                    <w:rPr>
                      <w:rFonts w:hint="default"/>
                      <w:lang w:val="en-US" w:eastAsia="zh-CN"/>
                    </w:rPr>
                  </w:pPr>
                  <w:r>
                    <w:rPr>
                      <w:rFonts w:hint="eastAsia"/>
                      <w:lang w:val="en-US" w:eastAsia="zh-CN"/>
                    </w:rPr>
                    <w:t>2023.3.24</w:t>
                  </w:r>
                </w:p>
              </w:tc>
              <w:tc>
                <w:tcPr>
                  <w:tcW w:w="1073" w:type="pct"/>
                  <w:vMerge w:val="continue"/>
                  <w:tcBorders>
                    <w:tl2br w:val="nil"/>
                    <w:tr2bl w:val="nil"/>
                  </w:tcBorders>
                  <w:noWrap w:val="0"/>
                  <w:vAlign w:val="center"/>
                </w:tcPr>
                <w:p w14:paraId="3D170D03">
                  <w:pPr>
                    <w:pStyle w:val="31"/>
                    <w:rPr>
                      <w:rFonts w:hint="default"/>
                    </w:rPr>
                  </w:pPr>
                </w:p>
              </w:tc>
              <w:tc>
                <w:tcPr>
                  <w:tcW w:w="774" w:type="pct"/>
                  <w:vMerge w:val="continue"/>
                  <w:tcBorders>
                    <w:tl2br w:val="nil"/>
                    <w:tr2bl w:val="nil"/>
                  </w:tcBorders>
                  <w:noWrap w:val="0"/>
                  <w:vAlign w:val="center"/>
                </w:tcPr>
                <w:p w14:paraId="2F888151">
                  <w:pPr>
                    <w:pStyle w:val="31"/>
                    <w:rPr>
                      <w:rFonts w:hint="default"/>
                    </w:rPr>
                  </w:pPr>
                </w:p>
              </w:tc>
              <w:tc>
                <w:tcPr>
                  <w:tcW w:w="821" w:type="pct"/>
                  <w:tcBorders>
                    <w:tl2br w:val="nil"/>
                    <w:tr2bl w:val="nil"/>
                  </w:tcBorders>
                  <w:noWrap w:val="0"/>
                  <w:vAlign w:val="center"/>
                </w:tcPr>
                <w:p w14:paraId="2A619BD0">
                  <w:pPr>
                    <w:pStyle w:val="31"/>
                    <w:rPr>
                      <w:rFonts w:hint="default"/>
                      <w:lang w:val="en-US" w:eastAsia="zh-CN"/>
                    </w:rPr>
                  </w:pPr>
                  <w:r>
                    <w:rPr>
                      <w:rFonts w:hint="eastAsia"/>
                      <w:lang w:val="en-US" w:eastAsia="zh-CN"/>
                    </w:rPr>
                    <w:t>0.117</w:t>
                  </w:r>
                </w:p>
              </w:tc>
              <w:tc>
                <w:tcPr>
                  <w:tcW w:w="705" w:type="pct"/>
                  <w:vMerge w:val="continue"/>
                  <w:tcBorders>
                    <w:tl2br w:val="nil"/>
                    <w:tr2bl w:val="nil"/>
                  </w:tcBorders>
                  <w:noWrap w:val="0"/>
                  <w:vAlign w:val="center"/>
                </w:tcPr>
                <w:p w14:paraId="660AB611">
                  <w:pPr>
                    <w:pStyle w:val="31"/>
                    <w:rPr>
                      <w:rFonts w:hint="default"/>
                    </w:rPr>
                  </w:pPr>
                </w:p>
              </w:tc>
              <w:tc>
                <w:tcPr>
                  <w:tcW w:w="812" w:type="pct"/>
                  <w:tcBorders>
                    <w:tl2br w:val="nil"/>
                    <w:tr2bl w:val="nil"/>
                  </w:tcBorders>
                  <w:noWrap w:val="0"/>
                  <w:vAlign w:val="center"/>
                </w:tcPr>
                <w:p w14:paraId="21929D43">
                  <w:pPr>
                    <w:pStyle w:val="31"/>
                    <w:rPr>
                      <w:rFonts w:hint="default"/>
                      <w:lang w:val="en-US" w:eastAsia="zh-CN"/>
                    </w:rPr>
                  </w:pPr>
                  <w:r>
                    <w:rPr>
                      <w:rFonts w:hint="default"/>
                      <w:lang w:val="en-US" w:eastAsia="zh-CN"/>
                    </w:rPr>
                    <w:t>是</w:t>
                  </w:r>
                </w:p>
              </w:tc>
            </w:tr>
            <w:tr w14:paraId="690C8C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3D10F624">
                  <w:pPr>
                    <w:pStyle w:val="31"/>
                    <w:rPr>
                      <w:rFonts w:hint="default"/>
                      <w:lang w:val="en-US" w:eastAsia="zh-CN"/>
                    </w:rPr>
                  </w:pPr>
                  <w:r>
                    <w:rPr>
                      <w:rFonts w:hint="eastAsia"/>
                      <w:lang w:val="en-US" w:eastAsia="zh-CN"/>
                    </w:rPr>
                    <w:t>2023.3.25</w:t>
                  </w:r>
                </w:p>
              </w:tc>
              <w:tc>
                <w:tcPr>
                  <w:tcW w:w="1073" w:type="pct"/>
                  <w:vMerge w:val="continue"/>
                  <w:tcBorders>
                    <w:tl2br w:val="nil"/>
                    <w:tr2bl w:val="nil"/>
                  </w:tcBorders>
                  <w:noWrap w:val="0"/>
                  <w:vAlign w:val="center"/>
                </w:tcPr>
                <w:p w14:paraId="321C19EA">
                  <w:pPr>
                    <w:pStyle w:val="31"/>
                    <w:rPr>
                      <w:rFonts w:hint="default"/>
                    </w:rPr>
                  </w:pPr>
                </w:p>
              </w:tc>
              <w:tc>
                <w:tcPr>
                  <w:tcW w:w="774" w:type="pct"/>
                  <w:vMerge w:val="continue"/>
                  <w:tcBorders>
                    <w:tl2br w:val="nil"/>
                    <w:tr2bl w:val="nil"/>
                  </w:tcBorders>
                  <w:noWrap w:val="0"/>
                  <w:vAlign w:val="center"/>
                </w:tcPr>
                <w:p w14:paraId="32621DED">
                  <w:pPr>
                    <w:pStyle w:val="31"/>
                    <w:rPr>
                      <w:rFonts w:hint="default"/>
                    </w:rPr>
                  </w:pPr>
                </w:p>
              </w:tc>
              <w:tc>
                <w:tcPr>
                  <w:tcW w:w="821" w:type="pct"/>
                  <w:tcBorders>
                    <w:tl2br w:val="nil"/>
                    <w:tr2bl w:val="nil"/>
                  </w:tcBorders>
                  <w:noWrap w:val="0"/>
                  <w:vAlign w:val="center"/>
                </w:tcPr>
                <w:p w14:paraId="67CC637E">
                  <w:pPr>
                    <w:pStyle w:val="31"/>
                    <w:rPr>
                      <w:rFonts w:hint="default"/>
                      <w:lang w:val="en-US" w:eastAsia="zh-CN"/>
                    </w:rPr>
                  </w:pPr>
                  <w:r>
                    <w:rPr>
                      <w:rFonts w:hint="eastAsia"/>
                      <w:lang w:val="en-US" w:eastAsia="zh-CN"/>
                    </w:rPr>
                    <w:t>0.117</w:t>
                  </w:r>
                </w:p>
              </w:tc>
              <w:tc>
                <w:tcPr>
                  <w:tcW w:w="705" w:type="pct"/>
                  <w:vMerge w:val="continue"/>
                  <w:tcBorders>
                    <w:tl2br w:val="nil"/>
                    <w:tr2bl w:val="nil"/>
                  </w:tcBorders>
                  <w:noWrap w:val="0"/>
                  <w:vAlign w:val="center"/>
                </w:tcPr>
                <w:p w14:paraId="2C21A959">
                  <w:pPr>
                    <w:pStyle w:val="31"/>
                    <w:rPr>
                      <w:rFonts w:hint="default"/>
                    </w:rPr>
                  </w:pPr>
                </w:p>
              </w:tc>
              <w:tc>
                <w:tcPr>
                  <w:tcW w:w="812" w:type="pct"/>
                  <w:tcBorders>
                    <w:tl2br w:val="nil"/>
                    <w:tr2bl w:val="nil"/>
                  </w:tcBorders>
                  <w:noWrap w:val="0"/>
                  <w:vAlign w:val="center"/>
                </w:tcPr>
                <w:p w14:paraId="755DA74E">
                  <w:pPr>
                    <w:pStyle w:val="31"/>
                    <w:rPr>
                      <w:rFonts w:hint="default"/>
                      <w:lang w:val="en-US" w:eastAsia="zh-CN"/>
                    </w:rPr>
                  </w:pPr>
                  <w:r>
                    <w:rPr>
                      <w:rFonts w:hint="default"/>
                      <w:lang w:val="en-US" w:eastAsia="zh-CN"/>
                    </w:rPr>
                    <w:t>是</w:t>
                  </w:r>
                </w:p>
              </w:tc>
            </w:tr>
            <w:tr w14:paraId="1D130F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13DEEFFD">
                  <w:pPr>
                    <w:pStyle w:val="31"/>
                    <w:rPr>
                      <w:rFonts w:hint="default"/>
                      <w:lang w:val="en-US" w:eastAsia="zh-CN"/>
                    </w:rPr>
                  </w:pPr>
                  <w:r>
                    <w:rPr>
                      <w:rFonts w:hint="eastAsia"/>
                      <w:lang w:val="en-US" w:eastAsia="zh-CN"/>
                    </w:rPr>
                    <w:t>2023.3.26</w:t>
                  </w:r>
                </w:p>
              </w:tc>
              <w:tc>
                <w:tcPr>
                  <w:tcW w:w="1073" w:type="pct"/>
                  <w:vMerge w:val="continue"/>
                  <w:tcBorders>
                    <w:tl2br w:val="nil"/>
                    <w:tr2bl w:val="nil"/>
                  </w:tcBorders>
                  <w:noWrap w:val="0"/>
                  <w:vAlign w:val="center"/>
                </w:tcPr>
                <w:p w14:paraId="430D4D36">
                  <w:pPr>
                    <w:pStyle w:val="31"/>
                    <w:rPr>
                      <w:rFonts w:hint="default"/>
                    </w:rPr>
                  </w:pPr>
                </w:p>
              </w:tc>
              <w:tc>
                <w:tcPr>
                  <w:tcW w:w="774" w:type="pct"/>
                  <w:vMerge w:val="continue"/>
                  <w:tcBorders>
                    <w:tl2br w:val="nil"/>
                    <w:tr2bl w:val="nil"/>
                  </w:tcBorders>
                  <w:noWrap w:val="0"/>
                  <w:vAlign w:val="center"/>
                </w:tcPr>
                <w:p w14:paraId="09E8921B">
                  <w:pPr>
                    <w:pStyle w:val="31"/>
                    <w:rPr>
                      <w:rFonts w:hint="default"/>
                    </w:rPr>
                  </w:pPr>
                </w:p>
              </w:tc>
              <w:tc>
                <w:tcPr>
                  <w:tcW w:w="821" w:type="pct"/>
                  <w:tcBorders>
                    <w:tl2br w:val="nil"/>
                    <w:tr2bl w:val="nil"/>
                  </w:tcBorders>
                  <w:noWrap w:val="0"/>
                  <w:vAlign w:val="center"/>
                </w:tcPr>
                <w:p w14:paraId="2808BCE8">
                  <w:pPr>
                    <w:pStyle w:val="31"/>
                    <w:rPr>
                      <w:rFonts w:hint="default"/>
                      <w:lang w:val="en-US" w:eastAsia="zh-CN"/>
                    </w:rPr>
                  </w:pPr>
                  <w:r>
                    <w:rPr>
                      <w:rFonts w:hint="eastAsia"/>
                      <w:lang w:val="en-US" w:eastAsia="zh-CN"/>
                    </w:rPr>
                    <w:t>0.128</w:t>
                  </w:r>
                </w:p>
              </w:tc>
              <w:tc>
                <w:tcPr>
                  <w:tcW w:w="705" w:type="pct"/>
                  <w:vMerge w:val="continue"/>
                  <w:tcBorders>
                    <w:tl2br w:val="nil"/>
                    <w:tr2bl w:val="nil"/>
                  </w:tcBorders>
                  <w:noWrap w:val="0"/>
                  <w:vAlign w:val="center"/>
                </w:tcPr>
                <w:p w14:paraId="63450F41">
                  <w:pPr>
                    <w:pStyle w:val="31"/>
                    <w:rPr>
                      <w:rFonts w:hint="default"/>
                    </w:rPr>
                  </w:pPr>
                </w:p>
              </w:tc>
              <w:tc>
                <w:tcPr>
                  <w:tcW w:w="812" w:type="pct"/>
                  <w:tcBorders>
                    <w:tl2br w:val="nil"/>
                    <w:tr2bl w:val="nil"/>
                  </w:tcBorders>
                  <w:noWrap w:val="0"/>
                  <w:vAlign w:val="center"/>
                </w:tcPr>
                <w:p w14:paraId="3929B0CA">
                  <w:pPr>
                    <w:pStyle w:val="31"/>
                    <w:rPr>
                      <w:rFonts w:hint="default"/>
                      <w:lang w:val="en-US" w:eastAsia="zh-CN"/>
                    </w:rPr>
                  </w:pPr>
                  <w:r>
                    <w:rPr>
                      <w:rFonts w:hint="default"/>
                      <w:lang w:val="en-US" w:eastAsia="zh-CN"/>
                    </w:rPr>
                    <w:t>是</w:t>
                  </w:r>
                </w:p>
              </w:tc>
            </w:tr>
            <w:tr w14:paraId="24CAF1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2" w:type="pct"/>
                  <w:tcBorders>
                    <w:tl2br w:val="nil"/>
                    <w:tr2bl w:val="nil"/>
                  </w:tcBorders>
                  <w:noWrap w:val="0"/>
                  <w:vAlign w:val="center"/>
                </w:tcPr>
                <w:p w14:paraId="1D89E1CF">
                  <w:pPr>
                    <w:pStyle w:val="31"/>
                    <w:rPr>
                      <w:rFonts w:hint="default"/>
                      <w:lang w:val="en-US" w:eastAsia="zh-CN"/>
                    </w:rPr>
                  </w:pPr>
                  <w:r>
                    <w:rPr>
                      <w:rFonts w:hint="eastAsia"/>
                      <w:lang w:val="en-US" w:eastAsia="zh-CN"/>
                    </w:rPr>
                    <w:t>2023.3.27</w:t>
                  </w:r>
                </w:p>
              </w:tc>
              <w:tc>
                <w:tcPr>
                  <w:tcW w:w="1073" w:type="pct"/>
                  <w:vMerge w:val="continue"/>
                  <w:tcBorders>
                    <w:tl2br w:val="nil"/>
                    <w:tr2bl w:val="nil"/>
                  </w:tcBorders>
                  <w:noWrap w:val="0"/>
                  <w:vAlign w:val="center"/>
                </w:tcPr>
                <w:p w14:paraId="4B1A57B1">
                  <w:pPr>
                    <w:pStyle w:val="31"/>
                    <w:rPr>
                      <w:rFonts w:hint="default"/>
                    </w:rPr>
                  </w:pPr>
                </w:p>
              </w:tc>
              <w:tc>
                <w:tcPr>
                  <w:tcW w:w="774" w:type="pct"/>
                  <w:vMerge w:val="continue"/>
                  <w:tcBorders>
                    <w:tl2br w:val="nil"/>
                    <w:tr2bl w:val="nil"/>
                  </w:tcBorders>
                  <w:noWrap w:val="0"/>
                  <w:vAlign w:val="center"/>
                </w:tcPr>
                <w:p w14:paraId="5642423E">
                  <w:pPr>
                    <w:pStyle w:val="31"/>
                    <w:rPr>
                      <w:rFonts w:hint="default"/>
                    </w:rPr>
                  </w:pPr>
                </w:p>
              </w:tc>
              <w:tc>
                <w:tcPr>
                  <w:tcW w:w="821" w:type="pct"/>
                  <w:tcBorders>
                    <w:tl2br w:val="nil"/>
                    <w:tr2bl w:val="nil"/>
                  </w:tcBorders>
                  <w:noWrap w:val="0"/>
                  <w:vAlign w:val="center"/>
                </w:tcPr>
                <w:p w14:paraId="53A2162F">
                  <w:pPr>
                    <w:pStyle w:val="31"/>
                    <w:rPr>
                      <w:rFonts w:hint="default"/>
                      <w:lang w:val="en-US" w:eastAsia="zh-CN"/>
                    </w:rPr>
                  </w:pPr>
                  <w:r>
                    <w:rPr>
                      <w:rFonts w:hint="eastAsia"/>
                      <w:lang w:val="en-US" w:eastAsia="zh-CN"/>
                    </w:rPr>
                    <w:t>0.126</w:t>
                  </w:r>
                </w:p>
              </w:tc>
              <w:tc>
                <w:tcPr>
                  <w:tcW w:w="705" w:type="pct"/>
                  <w:vMerge w:val="continue"/>
                  <w:tcBorders>
                    <w:tl2br w:val="nil"/>
                    <w:tr2bl w:val="nil"/>
                  </w:tcBorders>
                  <w:noWrap w:val="0"/>
                  <w:vAlign w:val="center"/>
                </w:tcPr>
                <w:p w14:paraId="453A78CA">
                  <w:pPr>
                    <w:pStyle w:val="31"/>
                    <w:rPr>
                      <w:rFonts w:hint="default"/>
                    </w:rPr>
                  </w:pPr>
                </w:p>
              </w:tc>
              <w:tc>
                <w:tcPr>
                  <w:tcW w:w="812" w:type="pct"/>
                  <w:tcBorders>
                    <w:tl2br w:val="nil"/>
                    <w:tr2bl w:val="nil"/>
                  </w:tcBorders>
                  <w:noWrap w:val="0"/>
                  <w:vAlign w:val="center"/>
                </w:tcPr>
                <w:p w14:paraId="2D8DF8AB">
                  <w:pPr>
                    <w:pStyle w:val="31"/>
                    <w:rPr>
                      <w:rFonts w:hint="default"/>
                      <w:lang w:val="en-US" w:eastAsia="zh-CN"/>
                    </w:rPr>
                  </w:pPr>
                  <w:r>
                    <w:rPr>
                      <w:rFonts w:hint="default"/>
                      <w:lang w:val="en-US" w:eastAsia="zh-CN"/>
                    </w:rPr>
                    <w:t>是</w:t>
                  </w:r>
                </w:p>
              </w:tc>
            </w:tr>
          </w:tbl>
          <w:p w14:paraId="4F56D4CD">
            <w:pPr>
              <w:pBdr>
                <w:top w:val="none" w:color="auto" w:sz="0" w:space="1"/>
                <w:left w:val="none" w:color="auto" w:sz="0" w:space="4"/>
                <w:bottom w:val="none" w:color="auto" w:sz="0" w:space="1"/>
                <w:right w:val="none" w:color="auto" w:sz="0" w:space="4"/>
              </w:pBdr>
              <w:spacing w:line="360" w:lineRule="auto"/>
              <w:ind w:firstLine="480" w:firstLineChars="200"/>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sz w:val="24"/>
                <w:highlight w:val="none"/>
              </w:rPr>
              <w:t>由</w:t>
            </w:r>
            <w:r>
              <w:rPr>
                <w:rFonts w:hint="default" w:ascii="Times New Roman" w:hAnsi="Times New Roman" w:eastAsia="宋体" w:cs="Times New Roman"/>
                <w:sz w:val="24"/>
                <w:highlight w:val="none"/>
                <w:lang w:val="en-US" w:eastAsia="zh-CN"/>
              </w:rPr>
              <w:t>上表格</w:t>
            </w:r>
            <w:r>
              <w:rPr>
                <w:rFonts w:hint="default" w:ascii="Times New Roman" w:hAnsi="Times New Roman" w:eastAsia="宋体" w:cs="Times New Roman"/>
                <w:sz w:val="24"/>
                <w:highlight w:val="none"/>
              </w:rPr>
              <w:t>可知，</w:t>
            </w:r>
            <w:r>
              <w:rPr>
                <w:rFonts w:hint="default" w:ascii="Times New Roman" w:hAnsi="Times New Roman" w:eastAsia="宋体" w:cs="Times New Roman"/>
                <w:sz w:val="24"/>
                <w:highlight w:val="none"/>
                <w:lang w:val="en-US" w:eastAsia="zh-CN"/>
              </w:rPr>
              <w:t>TSP满足《环境空气质量标准》（GB3095-2012）二级标准</w:t>
            </w:r>
            <w:r>
              <w:rPr>
                <w:rFonts w:hint="default" w:ascii="Times New Roman" w:hAnsi="Times New Roman" w:eastAsia="宋体" w:cs="Times New Roman"/>
                <w:sz w:val="24"/>
                <w:highlight w:val="none"/>
              </w:rPr>
              <w:t>。</w:t>
            </w:r>
          </w:p>
          <w:p w14:paraId="03237335">
            <w:pPr>
              <w:numPr>
                <w:ilvl w:val="0"/>
                <w:numId w:val="0"/>
              </w:numPr>
              <w:spacing w:line="360" w:lineRule="auto"/>
              <w:ind w:left="0" w:leftChars="0" w:firstLine="482" w:firstLineChars="200"/>
              <w:rPr>
                <w:rFonts w:hint="default" w:ascii="Times New Roman" w:hAnsi="Times New Roman" w:eastAsia="宋体" w:cs="Times New Roman"/>
                <w:b/>
                <w:bCs/>
                <w:sz w:val="24"/>
                <w:highlight w:val="none"/>
              </w:rPr>
            </w:pPr>
            <w:r>
              <w:rPr>
                <w:rFonts w:hint="eastAsia" w:ascii="Times New Roman" w:hAnsi="Times New Roman" w:eastAsia="宋体" w:cs="Times New Roman"/>
                <w:b/>
                <w:bCs/>
                <w:kern w:val="2"/>
                <w:sz w:val="24"/>
                <w:szCs w:val="24"/>
                <w:lang w:val="en-US" w:eastAsia="zh-CN" w:bidi="ar-SA"/>
              </w:rPr>
              <w:t>2</w:t>
            </w:r>
            <w:r>
              <w:rPr>
                <w:rFonts w:hint="default" w:ascii="Times New Roman" w:hAnsi="Times New Roman" w:eastAsia="宋体" w:cs="Times New Roman"/>
                <w:b/>
                <w:bCs/>
                <w:kern w:val="2"/>
                <w:sz w:val="24"/>
                <w:szCs w:val="24"/>
                <w:lang w:val="en-US" w:eastAsia="zh-CN" w:bidi="ar-SA"/>
              </w:rPr>
              <w:t>、</w:t>
            </w:r>
            <w:r>
              <w:rPr>
                <w:rFonts w:hint="default" w:ascii="Times New Roman" w:hAnsi="Times New Roman" w:eastAsia="宋体" w:cs="Times New Roman"/>
                <w:b/>
                <w:bCs/>
                <w:sz w:val="24"/>
                <w:highlight w:val="none"/>
              </w:rPr>
              <w:t>地表水环境</w:t>
            </w:r>
          </w:p>
          <w:p w14:paraId="2E009922">
            <w:pPr>
              <w:adjustRightInd w:val="0"/>
              <w:snapToGrid w:val="0"/>
              <w:spacing w:line="360" w:lineRule="auto"/>
              <w:ind w:firstLine="480" w:firstLineChars="200"/>
              <w:jc w:val="left"/>
              <w:rPr>
                <w:rFonts w:hint="default" w:ascii="Times New Roman" w:hAnsi="Times New Roman" w:eastAsia="宋体" w:cs="Times New Roman"/>
                <w:b/>
                <w:color w:val="000000" w:themeColor="text1"/>
                <w:kern w:val="0"/>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根据《202</w:t>
            </w:r>
            <w:r>
              <w:rPr>
                <w:rFonts w:hint="eastAsia" w:cs="Times New Roman"/>
                <w:color w:val="000000" w:themeColor="text1"/>
                <w:kern w:val="0"/>
                <w:sz w:val="24"/>
                <w:szCs w:val="20"/>
                <w:highlight w:val="none"/>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年湘潭市水环境质量状况年度简报》，各断面水质情况见下表。</w:t>
            </w:r>
          </w:p>
          <w:p w14:paraId="28C2222E">
            <w:pPr>
              <w:numPr>
                <w:ilvl w:val="0"/>
                <w:numId w:val="0"/>
              </w:numPr>
              <w:jc w:val="center"/>
              <w:rPr>
                <w:rFonts w:hint="default" w:ascii="Times New Roman" w:hAnsi="Times New Roman" w:eastAsia="宋体" w:cs="Times New Roman"/>
                <w:b/>
                <w:color w:val="auto"/>
                <w:kern w:val="0"/>
                <w:sz w:val="21"/>
                <w:szCs w:val="21"/>
                <w:highlight w:val="none"/>
                <w:u w:val="none"/>
                <w:lang w:val="en-US" w:eastAsia="zh-CN" w:bidi="ar-SA"/>
              </w:rPr>
            </w:pPr>
            <w:r>
              <w:rPr>
                <w:rFonts w:hint="default" w:ascii="Times New Roman" w:hAnsi="Times New Roman" w:eastAsia="宋体" w:cs="Times New Roman"/>
                <w:b/>
                <w:color w:val="auto"/>
                <w:kern w:val="0"/>
                <w:sz w:val="21"/>
                <w:szCs w:val="21"/>
                <w:highlight w:val="none"/>
                <w:u w:val="none"/>
                <w:lang w:val="en-US" w:eastAsia="zh-CN" w:bidi="ar-SA"/>
              </w:rPr>
              <w:t>表 3-</w:t>
            </w:r>
            <w:r>
              <w:rPr>
                <w:rFonts w:hint="eastAsia" w:cs="Times New Roman"/>
                <w:b/>
                <w:color w:val="auto"/>
                <w:kern w:val="0"/>
                <w:sz w:val="21"/>
                <w:szCs w:val="21"/>
                <w:highlight w:val="none"/>
                <w:u w:val="none"/>
                <w:lang w:val="en-US" w:eastAsia="zh-CN" w:bidi="ar-SA"/>
              </w:rPr>
              <w:t>4</w:t>
            </w:r>
            <w:r>
              <w:rPr>
                <w:rFonts w:hint="default" w:ascii="Times New Roman" w:hAnsi="Times New Roman" w:eastAsia="宋体" w:cs="Times New Roman"/>
                <w:b/>
                <w:color w:val="auto"/>
                <w:kern w:val="0"/>
                <w:sz w:val="21"/>
                <w:szCs w:val="21"/>
                <w:highlight w:val="none"/>
                <w:u w:val="none"/>
                <w:lang w:val="en-US" w:eastAsia="zh-CN" w:bidi="ar-SA"/>
              </w:rPr>
              <w:t xml:space="preserve"> 202</w:t>
            </w:r>
            <w:r>
              <w:rPr>
                <w:rFonts w:hint="eastAsia" w:ascii="Times New Roman" w:hAnsi="Times New Roman" w:eastAsia="宋体" w:cs="Times New Roman"/>
                <w:b/>
                <w:color w:val="auto"/>
                <w:kern w:val="0"/>
                <w:sz w:val="21"/>
                <w:szCs w:val="21"/>
                <w:highlight w:val="none"/>
                <w:u w:val="none"/>
                <w:lang w:val="en-US" w:eastAsia="zh-CN" w:bidi="ar-SA"/>
              </w:rPr>
              <w:t>4</w:t>
            </w:r>
            <w:r>
              <w:rPr>
                <w:rFonts w:hint="default" w:ascii="Times New Roman" w:hAnsi="Times New Roman" w:eastAsia="宋体" w:cs="Times New Roman"/>
                <w:b/>
                <w:color w:val="auto"/>
                <w:kern w:val="0"/>
                <w:sz w:val="21"/>
                <w:szCs w:val="21"/>
                <w:highlight w:val="none"/>
                <w:u w:val="none"/>
                <w:lang w:val="en-US" w:eastAsia="zh-CN" w:bidi="ar-SA"/>
              </w:rPr>
              <w:t xml:space="preserve"> 年湘潭市地表水水质类别及评价结果</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1865"/>
              <w:gridCol w:w="1056"/>
              <w:gridCol w:w="1035"/>
              <w:gridCol w:w="911"/>
              <w:gridCol w:w="1054"/>
              <w:gridCol w:w="857"/>
            </w:tblGrid>
            <w:tr w14:paraId="6F1688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8" w:type="pct"/>
                  <w:tcBorders>
                    <w:tl2br w:val="nil"/>
                    <w:tr2bl w:val="nil"/>
                  </w:tcBorders>
                  <w:vAlign w:val="center"/>
                </w:tcPr>
                <w:p w14:paraId="41BB5753">
                  <w:pPr>
                    <w:pStyle w:val="31"/>
                    <w:bidi w:val="0"/>
                    <w:rPr>
                      <w:rFonts w:hint="default"/>
                      <w:lang w:val="en-US" w:eastAsia="zh-CN"/>
                    </w:rPr>
                  </w:pPr>
                  <w:r>
                    <w:rPr>
                      <w:rFonts w:hint="eastAsia"/>
                      <w:lang w:val="en-US" w:eastAsia="zh-CN"/>
                    </w:rPr>
                    <w:t>流域</w:t>
                  </w:r>
                </w:p>
              </w:tc>
              <w:tc>
                <w:tcPr>
                  <w:tcW w:w="1177" w:type="pct"/>
                  <w:tcBorders>
                    <w:tl2br w:val="nil"/>
                    <w:tr2bl w:val="nil"/>
                  </w:tcBorders>
                  <w:vAlign w:val="center"/>
                </w:tcPr>
                <w:p w14:paraId="477BFF0F">
                  <w:pPr>
                    <w:pStyle w:val="31"/>
                    <w:bidi w:val="0"/>
                    <w:rPr>
                      <w:rFonts w:hint="default"/>
                      <w:lang w:val="en-US" w:eastAsia="zh-CN"/>
                    </w:rPr>
                  </w:pPr>
                  <w:r>
                    <w:rPr>
                      <w:rFonts w:hint="eastAsia"/>
                      <w:lang w:val="en-US" w:eastAsia="zh-CN"/>
                    </w:rPr>
                    <w:t>断面名称</w:t>
                  </w:r>
                </w:p>
              </w:tc>
              <w:tc>
                <w:tcPr>
                  <w:tcW w:w="626" w:type="pct"/>
                  <w:tcBorders>
                    <w:tl2br w:val="nil"/>
                    <w:tr2bl w:val="nil"/>
                  </w:tcBorders>
                  <w:vAlign w:val="center"/>
                </w:tcPr>
                <w:p w14:paraId="0106303E">
                  <w:pPr>
                    <w:pStyle w:val="31"/>
                    <w:bidi w:val="0"/>
                    <w:rPr>
                      <w:rFonts w:hint="default"/>
                      <w:lang w:val="en-US" w:eastAsia="zh-CN"/>
                    </w:rPr>
                  </w:pPr>
                  <w:r>
                    <w:rPr>
                      <w:rFonts w:hint="eastAsia"/>
                      <w:lang w:val="en-US" w:eastAsia="zh-CN"/>
                    </w:rPr>
                    <w:t>考核目标</w:t>
                  </w:r>
                </w:p>
              </w:tc>
              <w:tc>
                <w:tcPr>
                  <w:tcW w:w="656" w:type="pct"/>
                  <w:tcBorders>
                    <w:tl2br w:val="nil"/>
                    <w:tr2bl w:val="nil"/>
                  </w:tcBorders>
                  <w:vAlign w:val="center"/>
                </w:tcPr>
                <w:p w14:paraId="0F7B3E9C">
                  <w:pPr>
                    <w:pStyle w:val="31"/>
                    <w:bidi w:val="0"/>
                    <w:rPr>
                      <w:rFonts w:hint="default"/>
                      <w:lang w:val="en-US" w:eastAsia="zh-CN"/>
                    </w:rPr>
                  </w:pPr>
                  <w:r>
                    <w:rPr>
                      <w:rFonts w:hint="eastAsia"/>
                      <w:lang w:val="en-US" w:eastAsia="zh-CN"/>
                    </w:rPr>
                    <w:t>2024年水质类别</w:t>
                  </w:r>
                </w:p>
              </w:tc>
              <w:tc>
                <w:tcPr>
                  <w:tcW w:w="578" w:type="pct"/>
                  <w:tcBorders>
                    <w:tl2br w:val="nil"/>
                    <w:tr2bl w:val="nil"/>
                  </w:tcBorders>
                  <w:vAlign w:val="center"/>
                </w:tcPr>
                <w:p w14:paraId="4840F4CA">
                  <w:pPr>
                    <w:pStyle w:val="31"/>
                    <w:bidi w:val="0"/>
                    <w:rPr>
                      <w:rFonts w:hint="default"/>
                      <w:lang w:val="en-US" w:eastAsia="zh-CN"/>
                    </w:rPr>
                  </w:pPr>
                  <w:r>
                    <w:rPr>
                      <w:rFonts w:hint="eastAsia"/>
                      <w:lang w:val="en-US" w:eastAsia="zh-CN"/>
                    </w:rPr>
                    <w:t>考核达标状况</w:t>
                  </w:r>
                </w:p>
              </w:tc>
              <w:tc>
                <w:tcPr>
                  <w:tcW w:w="668" w:type="pct"/>
                  <w:tcBorders>
                    <w:tl2br w:val="nil"/>
                    <w:tr2bl w:val="nil"/>
                  </w:tcBorders>
                  <w:vAlign w:val="center"/>
                </w:tcPr>
                <w:p w14:paraId="2888040E">
                  <w:pPr>
                    <w:pStyle w:val="31"/>
                    <w:bidi w:val="0"/>
                    <w:rPr>
                      <w:rFonts w:hint="default"/>
                      <w:lang w:val="en-US" w:eastAsia="zh-CN"/>
                    </w:rPr>
                  </w:pPr>
                  <w:r>
                    <w:rPr>
                      <w:rFonts w:hint="eastAsia"/>
                      <w:lang w:val="en-US" w:eastAsia="zh-CN"/>
                    </w:rPr>
                    <w:t>主要污染物指标</w:t>
                  </w:r>
                </w:p>
              </w:tc>
              <w:tc>
                <w:tcPr>
                  <w:tcW w:w="544" w:type="pct"/>
                  <w:tcBorders>
                    <w:tl2br w:val="nil"/>
                    <w:tr2bl w:val="nil"/>
                  </w:tcBorders>
                  <w:vAlign w:val="center"/>
                </w:tcPr>
                <w:p w14:paraId="0B2AFEDB">
                  <w:pPr>
                    <w:pStyle w:val="31"/>
                    <w:bidi w:val="0"/>
                    <w:rPr>
                      <w:rFonts w:hint="default"/>
                      <w:lang w:val="en-US" w:eastAsia="zh-CN"/>
                    </w:rPr>
                  </w:pPr>
                  <w:r>
                    <w:rPr>
                      <w:rFonts w:hint="eastAsia"/>
                      <w:lang w:val="en-US" w:eastAsia="zh-CN"/>
                    </w:rPr>
                    <w:t>流域水质状况</w:t>
                  </w:r>
                </w:p>
              </w:tc>
            </w:tr>
            <w:tr w14:paraId="41526B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8" w:type="pct"/>
                  <w:vMerge w:val="restart"/>
                  <w:tcBorders>
                    <w:tl2br w:val="nil"/>
                    <w:tr2bl w:val="nil"/>
                  </w:tcBorders>
                  <w:vAlign w:val="center"/>
                </w:tcPr>
                <w:p w14:paraId="0E52F6AA">
                  <w:pPr>
                    <w:pStyle w:val="31"/>
                    <w:bidi w:val="0"/>
                    <w:rPr>
                      <w:rFonts w:hint="default"/>
                      <w:lang w:val="en-US" w:eastAsia="zh-CN"/>
                    </w:rPr>
                  </w:pPr>
                  <w:r>
                    <w:rPr>
                      <w:rFonts w:hint="eastAsia"/>
                      <w:lang w:val="en-US" w:eastAsia="zh-CN"/>
                    </w:rPr>
                    <w:t>湘江干流</w:t>
                  </w:r>
                </w:p>
              </w:tc>
              <w:tc>
                <w:tcPr>
                  <w:tcW w:w="1177" w:type="pct"/>
                  <w:tcBorders>
                    <w:tl2br w:val="nil"/>
                    <w:tr2bl w:val="nil"/>
                  </w:tcBorders>
                  <w:vAlign w:val="center"/>
                </w:tcPr>
                <w:p w14:paraId="7CFE5B5A">
                  <w:pPr>
                    <w:pStyle w:val="31"/>
                    <w:bidi w:val="0"/>
                    <w:rPr>
                      <w:rFonts w:hint="default"/>
                      <w:lang w:val="en-US" w:eastAsia="zh-CN"/>
                    </w:rPr>
                  </w:pPr>
                  <w:r>
                    <w:rPr>
                      <w:rFonts w:hint="eastAsia"/>
                      <w:lang w:val="en-US" w:eastAsia="zh-CN"/>
                    </w:rPr>
                    <w:t>易俗河水厂</w:t>
                  </w:r>
                </w:p>
              </w:tc>
              <w:tc>
                <w:tcPr>
                  <w:tcW w:w="626" w:type="pct"/>
                  <w:tcBorders>
                    <w:tl2br w:val="nil"/>
                    <w:tr2bl w:val="nil"/>
                  </w:tcBorders>
                  <w:vAlign w:val="center"/>
                </w:tcPr>
                <w:p w14:paraId="447F3132">
                  <w:pPr>
                    <w:pStyle w:val="31"/>
                    <w:bidi w:val="0"/>
                    <w:rPr>
                      <w:rFonts w:hint="default"/>
                      <w:lang w:val="en-US" w:eastAsia="zh-CN"/>
                    </w:rPr>
                  </w:pPr>
                  <w:r>
                    <w:rPr>
                      <w:rFonts w:hint="eastAsia"/>
                      <w:lang w:val="en-US" w:eastAsia="zh-CN"/>
                    </w:rPr>
                    <w:t>II（2021）</w:t>
                  </w:r>
                </w:p>
              </w:tc>
              <w:tc>
                <w:tcPr>
                  <w:tcW w:w="656" w:type="pct"/>
                  <w:tcBorders>
                    <w:tl2br w:val="nil"/>
                    <w:tr2bl w:val="nil"/>
                  </w:tcBorders>
                  <w:vAlign w:val="center"/>
                </w:tcPr>
                <w:p w14:paraId="0201BADF">
                  <w:pPr>
                    <w:pStyle w:val="31"/>
                    <w:bidi w:val="0"/>
                    <w:rPr>
                      <w:rFonts w:hint="eastAsia"/>
                    </w:rPr>
                  </w:pPr>
                  <w:r>
                    <w:rPr>
                      <w:rFonts w:hint="eastAsia"/>
                      <w:lang w:val="en-US" w:eastAsia="zh-CN"/>
                    </w:rPr>
                    <w:t>II</w:t>
                  </w:r>
                </w:p>
              </w:tc>
              <w:tc>
                <w:tcPr>
                  <w:tcW w:w="578" w:type="pct"/>
                  <w:tcBorders>
                    <w:tl2br w:val="nil"/>
                    <w:tr2bl w:val="nil"/>
                  </w:tcBorders>
                  <w:vAlign w:val="center"/>
                </w:tcPr>
                <w:p w14:paraId="7A3608C9">
                  <w:pPr>
                    <w:pStyle w:val="31"/>
                    <w:bidi w:val="0"/>
                    <w:rPr>
                      <w:rFonts w:hint="default"/>
                      <w:lang w:val="en-US" w:eastAsia="zh-CN"/>
                    </w:rPr>
                  </w:pPr>
                  <w:r>
                    <w:rPr>
                      <w:rFonts w:hint="eastAsia"/>
                      <w:lang w:val="en-US" w:eastAsia="zh-CN"/>
                    </w:rPr>
                    <w:t>达标</w:t>
                  </w:r>
                </w:p>
              </w:tc>
              <w:tc>
                <w:tcPr>
                  <w:tcW w:w="668" w:type="pct"/>
                  <w:tcBorders>
                    <w:tl2br w:val="nil"/>
                    <w:tr2bl w:val="nil"/>
                  </w:tcBorders>
                  <w:vAlign w:val="center"/>
                </w:tcPr>
                <w:p w14:paraId="04CC7FF0">
                  <w:pPr>
                    <w:pStyle w:val="31"/>
                    <w:bidi w:val="0"/>
                    <w:rPr>
                      <w:rFonts w:hint="eastAsia"/>
                      <w:lang w:val="en-US" w:eastAsia="zh-CN"/>
                    </w:rPr>
                  </w:pPr>
                  <w:r>
                    <w:rPr>
                      <w:rFonts w:hint="eastAsia"/>
                      <w:lang w:val="en-US" w:eastAsia="zh-CN"/>
                    </w:rPr>
                    <w:t>/</w:t>
                  </w:r>
                </w:p>
              </w:tc>
              <w:tc>
                <w:tcPr>
                  <w:tcW w:w="544" w:type="pct"/>
                  <w:tcBorders>
                    <w:tl2br w:val="nil"/>
                    <w:tr2bl w:val="nil"/>
                  </w:tcBorders>
                  <w:vAlign w:val="center"/>
                </w:tcPr>
                <w:p w14:paraId="789AB556">
                  <w:pPr>
                    <w:pStyle w:val="31"/>
                    <w:bidi w:val="0"/>
                    <w:rPr>
                      <w:rFonts w:hint="eastAsia"/>
                      <w:lang w:val="en-US" w:eastAsia="zh-CN"/>
                    </w:rPr>
                  </w:pPr>
                  <w:r>
                    <w:rPr>
                      <w:rFonts w:hint="eastAsia"/>
                      <w:lang w:val="en-US" w:eastAsia="zh-CN"/>
                    </w:rPr>
                    <w:t>优</w:t>
                  </w:r>
                </w:p>
              </w:tc>
            </w:tr>
            <w:tr w14:paraId="68436A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8" w:type="pct"/>
                  <w:vMerge w:val="continue"/>
                  <w:tcBorders>
                    <w:tl2br w:val="nil"/>
                    <w:tr2bl w:val="nil"/>
                  </w:tcBorders>
                  <w:vAlign w:val="center"/>
                </w:tcPr>
                <w:p w14:paraId="2D92981E">
                  <w:pPr>
                    <w:pStyle w:val="31"/>
                    <w:bidi w:val="0"/>
                    <w:rPr>
                      <w:rFonts w:hint="default"/>
                      <w:lang w:val="en-US" w:eastAsia="zh-CN"/>
                    </w:rPr>
                  </w:pPr>
                </w:p>
              </w:tc>
              <w:tc>
                <w:tcPr>
                  <w:tcW w:w="1177" w:type="pct"/>
                  <w:tcBorders>
                    <w:tl2br w:val="nil"/>
                    <w:tr2bl w:val="nil"/>
                  </w:tcBorders>
                  <w:shd w:val="clear" w:color="auto" w:fill="auto"/>
                  <w:vAlign w:val="center"/>
                </w:tcPr>
                <w:p w14:paraId="38F7844C">
                  <w:pPr>
                    <w:pStyle w:val="31"/>
                    <w:bidi w:val="0"/>
                    <w:rPr>
                      <w:rFonts w:hint="default"/>
                      <w:lang w:val="en-US" w:eastAsia="zh-CN"/>
                    </w:rPr>
                  </w:pPr>
                  <w:r>
                    <w:rPr>
                      <w:rFonts w:hint="eastAsia"/>
                      <w:lang w:val="en-US" w:eastAsia="zh-CN"/>
                    </w:rPr>
                    <w:t>五星（一水厂）</w:t>
                  </w:r>
                </w:p>
              </w:tc>
              <w:tc>
                <w:tcPr>
                  <w:tcW w:w="626" w:type="pct"/>
                  <w:tcBorders>
                    <w:tl2br w:val="nil"/>
                    <w:tr2bl w:val="nil"/>
                  </w:tcBorders>
                  <w:shd w:val="clear" w:color="auto" w:fill="auto"/>
                  <w:vAlign w:val="center"/>
                </w:tcPr>
                <w:p w14:paraId="3068B191">
                  <w:pPr>
                    <w:pStyle w:val="31"/>
                    <w:bidi w:val="0"/>
                    <w:rPr>
                      <w:rFonts w:hint="default"/>
                      <w:lang w:val="en-US" w:eastAsia="zh-CN"/>
                    </w:rPr>
                  </w:pPr>
                  <w:r>
                    <w:rPr>
                      <w:rFonts w:hint="eastAsia"/>
                      <w:lang w:val="en-US" w:eastAsia="zh-CN"/>
                    </w:rPr>
                    <w:t>II（2021）</w:t>
                  </w:r>
                </w:p>
              </w:tc>
              <w:tc>
                <w:tcPr>
                  <w:tcW w:w="656" w:type="pct"/>
                  <w:tcBorders>
                    <w:tl2br w:val="nil"/>
                    <w:tr2bl w:val="nil"/>
                  </w:tcBorders>
                  <w:shd w:val="clear" w:color="auto" w:fill="auto"/>
                  <w:vAlign w:val="center"/>
                </w:tcPr>
                <w:p w14:paraId="333E3CA4">
                  <w:pPr>
                    <w:pStyle w:val="31"/>
                    <w:bidi w:val="0"/>
                    <w:rPr>
                      <w:rFonts w:hint="eastAsia"/>
                      <w:lang w:val="en-US" w:eastAsia="zh-CN"/>
                    </w:rPr>
                  </w:pPr>
                  <w:r>
                    <w:rPr>
                      <w:rFonts w:hint="eastAsia"/>
                      <w:lang w:val="en-US" w:eastAsia="zh-CN"/>
                    </w:rPr>
                    <w:t>II</w:t>
                  </w:r>
                </w:p>
              </w:tc>
              <w:tc>
                <w:tcPr>
                  <w:tcW w:w="578" w:type="pct"/>
                  <w:tcBorders>
                    <w:tl2br w:val="nil"/>
                    <w:tr2bl w:val="nil"/>
                  </w:tcBorders>
                  <w:shd w:val="clear" w:color="auto" w:fill="auto"/>
                  <w:vAlign w:val="center"/>
                </w:tcPr>
                <w:p w14:paraId="286E53A2">
                  <w:pPr>
                    <w:pStyle w:val="31"/>
                    <w:bidi w:val="0"/>
                    <w:rPr>
                      <w:rFonts w:hint="eastAsia"/>
                      <w:lang w:val="en-US" w:eastAsia="zh-CN"/>
                    </w:rPr>
                  </w:pPr>
                  <w:r>
                    <w:rPr>
                      <w:rFonts w:hint="eastAsia"/>
                      <w:lang w:val="en-US" w:eastAsia="zh-CN"/>
                    </w:rPr>
                    <w:t>达标</w:t>
                  </w:r>
                </w:p>
              </w:tc>
              <w:tc>
                <w:tcPr>
                  <w:tcW w:w="668" w:type="pct"/>
                  <w:tcBorders>
                    <w:tl2br w:val="nil"/>
                    <w:tr2bl w:val="nil"/>
                  </w:tcBorders>
                  <w:shd w:val="clear" w:color="auto" w:fill="auto"/>
                  <w:vAlign w:val="center"/>
                </w:tcPr>
                <w:p w14:paraId="3DEE53E3">
                  <w:pPr>
                    <w:pStyle w:val="31"/>
                    <w:bidi w:val="0"/>
                    <w:rPr>
                      <w:rFonts w:hint="eastAsia"/>
                      <w:lang w:val="en-US" w:eastAsia="zh-CN"/>
                    </w:rPr>
                  </w:pPr>
                  <w:r>
                    <w:rPr>
                      <w:rFonts w:hint="eastAsia"/>
                      <w:lang w:val="en-US" w:eastAsia="zh-CN"/>
                    </w:rPr>
                    <w:t>/</w:t>
                  </w:r>
                </w:p>
              </w:tc>
              <w:tc>
                <w:tcPr>
                  <w:tcW w:w="544" w:type="pct"/>
                  <w:tcBorders>
                    <w:tl2br w:val="nil"/>
                    <w:tr2bl w:val="nil"/>
                  </w:tcBorders>
                  <w:vAlign w:val="center"/>
                </w:tcPr>
                <w:p w14:paraId="5C925546">
                  <w:pPr>
                    <w:pStyle w:val="31"/>
                    <w:bidi w:val="0"/>
                    <w:rPr>
                      <w:rFonts w:hint="eastAsia"/>
                      <w:lang w:val="en-US" w:eastAsia="zh-CN"/>
                    </w:rPr>
                  </w:pPr>
                  <w:r>
                    <w:rPr>
                      <w:rFonts w:hint="eastAsia"/>
                      <w:lang w:val="en-US" w:eastAsia="zh-CN"/>
                    </w:rPr>
                    <w:t>-</w:t>
                  </w:r>
                </w:p>
              </w:tc>
            </w:tr>
          </w:tbl>
          <w:p w14:paraId="5B1EE7BA">
            <w:pPr>
              <w:adjustRightInd w:val="0"/>
              <w:snapToGrid w:val="0"/>
              <w:spacing w:line="360" w:lineRule="auto"/>
              <w:ind w:firstLine="480" w:firstLineChars="200"/>
              <w:jc w:val="left"/>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由上表可知，湘潭市地表水易俗河水厂</w:t>
            </w:r>
            <w:r>
              <w:rPr>
                <w:rFonts w:hint="eastAsia" w:cs="Times New Roman"/>
                <w:color w:val="auto"/>
                <w:kern w:val="0"/>
                <w:sz w:val="24"/>
                <w:szCs w:val="20"/>
                <w:highlight w:val="none"/>
                <w:lang w:val="en-US" w:eastAsia="zh-CN" w:bidi="ar-SA"/>
              </w:rPr>
              <w:t>、五星（一水厂）</w:t>
            </w:r>
            <w:r>
              <w:rPr>
                <w:rFonts w:hint="default" w:ascii="Times New Roman" w:hAnsi="Times New Roman" w:eastAsia="宋体" w:cs="Times New Roman"/>
                <w:color w:val="auto"/>
                <w:kern w:val="0"/>
                <w:sz w:val="24"/>
                <w:szCs w:val="20"/>
                <w:highlight w:val="none"/>
                <w:lang w:val="en-US" w:eastAsia="zh-CN" w:bidi="ar-SA"/>
              </w:rPr>
              <w:t>达到或优于</w:t>
            </w:r>
            <w:r>
              <w:rPr>
                <w:rFonts w:hint="eastAsia" w:cs="Times New Roman"/>
                <w:color w:val="auto"/>
                <w:kern w:val="0"/>
                <w:sz w:val="24"/>
                <w:szCs w:val="20"/>
                <w:highlight w:val="none"/>
                <w:lang w:val="en-US" w:eastAsia="zh-CN" w:bidi="ar-SA"/>
              </w:rPr>
              <w:t>II</w:t>
            </w:r>
            <w:r>
              <w:rPr>
                <w:rFonts w:hint="default" w:ascii="Times New Roman" w:hAnsi="Times New Roman" w:eastAsia="宋体" w:cs="Times New Roman"/>
                <w:color w:val="auto"/>
                <w:kern w:val="0"/>
                <w:sz w:val="24"/>
                <w:szCs w:val="20"/>
                <w:highlight w:val="none"/>
                <w:lang w:val="en-US" w:eastAsia="zh-CN" w:bidi="ar-SA"/>
              </w:rPr>
              <w:t>类以上水质，202</w:t>
            </w:r>
            <w:r>
              <w:rPr>
                <w:rFonts w:hint="eastAsia" w:ascii="Times New Roman" w:hAnsi="Times New Roman" w:eastAsia="宋体" w:cs="Times New Roman"/>
                <w:color w:val="auto"/>
                <w:kern w:val="0"/>
                <w:sz w:val="24"/>
                <w:szCs w:val="20"/>
                <w:highlight w:val="none"/>
                <w:lang w:val="en-US" w:eastAsia="zh-CN" w:bidi="ar-SA"/>
              </w:rPr>
              <w:t>4</w:t>
            </w:r>
            <w:r>
              <w:rPr>
                <w:rFonts w:hint="default" w:ascii="Times New Roman" w:hAnsi="Times New Roman" w:eastAsia="宋体" w:cs="Times New Roman"/>
                <w:color w:val="auto"/>
                <w:kern w:val="0"/>
                <w:sz w:val="24"/>
                <w:szCs w:val="20"/>
                <w:highlight w:val="none"/>
                <w:lang w:val="en-US" w:eastAsia="zh-CN" w:bidi="ar-SA"/>
              </w:rPr>
              <w:t>年湘潭市地表水水质总体为优。</w:t>
            </w:r>
          </w:p>
          <w:p w14:paraId="409BF85E">
            <w:pPr>
              <w:numPr>
                <w:ilvl w:val="0"/>
                <w:numId w:val="0"/>
              </w:numPr>
              <w:adjustRightInd w:val="0"/>
              <w:snapToGrid w:val="0"/>
              <w:spacing w:line="360" w:lineRule="auto"/>
              <w:ind w:firstLine="482"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eastAsia" w:ascii="Times New Roman" w:hAnsi="Times New Roman" w:eastAsia="宋体" w:cs="Times New Roman"/>
                <w:b/>
                <w:bCs/>
                <w:color w:val="auto"/>
                <w:kern w:val="0"/>
                <w:sz w:val="24"/>
                <w:szCs w:val="20"/>
                <w:highlight w:val="none"/>
                <w:lang w:val="en-US" w:eastAsia="zh-CN" w:bidi="ar-SA"/>
              </w:rPr>
              <w:t>3</w:t>
            </w:r>
            <w:r>
              <w:rPr>
                <w:rFonts w:hint="default" w:ascii="Times New Roman" w:hAnsi="Times New Roman" w:eastAsia="宋体" w:cs="Times New Roman"/>
                <w:b/>
                <w:bCs/>
                <w:color w:val="auto"/>
                <w:kern w:val="0"/>
                <w:sz w:val="24"/>
                <w:szCs w:val="20"/>
                <w:highlight w:val="none"/>
                <w:lang w:val="en-US" w:eastAsia="zh-CN" w:bidi="ar-SA"/>
              </w:rPr>
              <w:t>、声环境质量现状</w:t>
            </w:r>
          </w:p>
          <w:p w14:paraId="57E6EF2A">
            <w:pPr>
              <w:numPr>
                <w:ilvl w:val="0"/>
                <w:numId w:val="0"/>
              </w:numPr>
              <w:adjustRightInd w:val="0"/>
              <w:snapToGrid w:val="0"/>
              <w:spacing w:line="360" w:lineRule="auto"/>
              <w:ind w:firstLine="480" w:firstLineChars="200"/>
              <w:jc w:val="left"/>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本项目</w:t>
            </w:r>
            <w:r>
              <w:rPr>
                <w:rFonts w:hint="eastAsia" w:cs="Times New Roman"/>
                <w:color w:val="auto"/>
                <w:kern w:val="0"/>
                <w:sz w:val="24"/>
                <w:szCs w:val="20"/>
                <w:highlight w:val="none"/>
                <w:lang w:val="en-US" w:eastAsia="zh-CN" w:bidi="ar-SA"/>
              </w:rPr>
              <w:t>位于</w:t>
            </w:r>
            <w:r>
              <w:rPr>
                <w:rFonts w:hint="eastAsia" w:cs="Times New Roman"/>
                <w:color w:val="auto"/>
                <w:sz w:val="24"/>
                <w:szCs w:val="24"/>
                <w:highlight w:val="none"/>
                <w:u w:val="none"/>
                <w:lang w:eastAsia="zh-CN"/>
              </w:rPr>
              <w:t>湖南省湘潭市湘潭县易俗河镇芙蓉大道以东、天易大道以南，赤湖路以西（湘潭柏屹智能装备配件园6栋C）</w:t>
            </w:r>
            <w:r>
              <w:rPr>
                <w:rFonts w:hint="eastAsia" w:ascii="Times New Roman" w:hAnsi="Times New Roman" w:eastAsia="宋体" w:cs="Times New Roman"/>
                <w:color w:val="auto"/>
                <w:kern w:val="0"/>
                <w:sz w:val="24"/>
                <w:szCs w:val="20"/>
                <w:highlight w:val="none"/>
                <w:lang w:val="en-US" w:eastAsia="zh-CN" w:bidi="ar-SA"/>
              </w:rPr>
              <w:t xml:space="preserve"> </w:t>
            </w:r>
            <w:r>
              <w:rPr>
                <w:rFonts w:hint="default" w:ascii="Times New Roman" w:hAnsi="Times New Roman" w:eastAsia="宋体" w:cs="Times New Roman"/>
                <w:color w:val="auto"/>
                <w:kern w:val="0"/>
                <w:sz w:val="24"/>
                <w:szCs w:val="20"/>
                <w:highlight w:val="none"/>
                <w:lang w:val="en-US" w:eastAsia="zh-CN" w:bidi="ar-SA"/>
              </w:rPr>
              <w:t>，项目厂界外周边 50 米范围内不存在声环境保护目标，根据《建设项目环境影响报告表编制技术指南（污染影响类）（试行）》要求不进行声环境现状监测。</w:t>
            </w:r>
          </w:p>
          <w:p w14:paraId="145BDD66">
            <w:pPr>
              <w:numPr>
                <w:ilvl w:val="0"/>
                <w:numId w:val="0"/>
              </w:numPr>
              <w:adjustRightInd w:val="0"/>
              <w:snapToGrid w:val="0"/>
              <w:spacing w:line="360" w:lineRule="auto"/>
              <w:ind w:firstLine="482"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eastAsia" w:ascii="Times New Roman" w:hAnsi="Times New Roman" w:eastAsia="宋体" w:cs="Times New Roman"/>
                <w:b/>
                <w:bCs/>
                <w:color w:val="auto"/>
                <w:kern w:val="0"/>
                <w:sz w:val="24"/>
                <w:szCs w:val="20"/>
                <w:highlight w:val="none"/>
                <w:lang w:val="en-US" w:eastAsia="zh-CN" w:bidi="ar-SA"/>
              </w:rPr>
              <w:t>4</w:t>
            </w:r>
            <w:r>
              <w:rPr>
                <w:rFonts w:hint="default" w:ascii="Times New Roman" w:hAnsi="Times New Roman" w:eastAsia="宋体" w:cs="Times New Roman"/>
                <w:b/>
                <w:bCs/>
                <w:color w:val="auto"/>
                <w:kern w:val="0"/>
                <w:sz w:val="24"/>
                <w:szCs w:val="20"/>
                <w:highlight w:val="none"/>
                <w:lang w:val="en-US" w:eastAsia="zh-CN" w:bidi="ar-SA"/>
              </w:rPr>
              <w:t>、地下水、土壤</w:t>
            </w:r>
          </w:p>
          <w:p w14:paraId="46134F98">
            <w:pPr>
              <w:numPr>
                <w:ilvl w:val="0"/>
                <w:numId w:val="0"/>
              </w:numPr>
              <w:adjustRightInd w:val="0"/>
              <w:snapToGrid w:val="0"/>
              <w:spacing w:line="360" w:lineRule="auto"/>
              <w:ind w:firstLine="480" w:firstLineChars="200"/>
              <w:jc w:val="left"/>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根据《建设项目环境影响报告表编制技术指南》（污染影响类）（试行），</w:t>
            </w:r>
            <w:r>
              <w:rPr>
                <w:rFonts w:hint="eastAsia" w:cs="Times New Roman"/>
                <w:color w:val="auto"/>
                <w:kern w:val="0"/>
                <w:sz w:val="24"/>
                <w:szCs w:val="20"/>
                <w:highlight w:val="none"/>
                <w:lang w:val="en-US" w:eastAsia="zh-CN" w:bidi="ar-SA"/>
              </w:rPr>
              <w:t>“</w:t>
            </w:r>
            <w:r>
              <w:rPr>
                <w:rFonts w:hint="default" w:ascii="Times New Roman" w:hAnsi="Times New Roman" w:eastAsia="宋体" w:cs="Times New Roman"/>
                <w:color w:val="auto"/>
                <w:kern w:val="0"/>
                <w:sz w:val="24"/>
                <w:szCs w:val="20"/>
                <w:highlight w:val="none"/>
                <w:lang w:val="en-US" w:eastAsia="zh-CN" w:bidi="ar-SA"/>
              </w:rPr>
              <w:t>原则上不开展环境质量现状调查。建设项目存在土壤、地下水环境污染途径的，应结合污染源、保护目标分布情况开展现状调查以留作背景值。</w:t>
            </w:r>
            <w:r>
              <w:rPr>
                <w:rFonts w:hint="eastAsia" w:cs="Times New Roman"/>
                <w:color w:val="auto"/>
                <w:kern w:val="0"/>
                <w:sz w:val="24"/>
                <w:szCs w:val="20"/>
                <w:highlight w:val="none"/>
                <w:lang w:val="en-US" w:eastAsia="zh-CN" w:bidi="ar-SA"/>
              </w:rPr>
              <w:t>”</w:t>
            </w:r>
            <w:r>
              <w:rPr>
                <w:rFonts w:hint="default" w:ascii="Times New Roman" w:hAnsi="Times New Roman" w:eastAsia="宋体" w:cs="Times New Roman"/>
                <w:color w:val="auto"/>
                <w:kern w:val="0"/>
                <w:sz w:val="24"/>
                <w:szCs w:val="20"/>
                <w:highlight w:val="none"/>
                <w:lang w:val="en-US" w:eastAsia="zh-CN" w:bidi="ar-SA"/>
              </w:rPr>
              <w:t>本项目所在园区不涉及地下水集中式饮用水水源和热水、矿泉水、温泉等特殊地下水资源保护区，结合本项目生产工艺，本项目营运过程产生的废气、固废均可得到有效处理处置，本项目生产车间及危险废物暂存间均要求实施相应的分区防渗措施，正常情况下不会污染周边土壤、地下水环境，因此不开展土壤、地下水环境质量现状调查。</w:t>
            </w:r>
          </w:p>
          <w:p w14:paraId="49CFF044">
            <w:pPr>
              <w:numPr>
                <w:ilvl w:val="0"/>
                <w:numId w:val="0"/>
              </w:numPr>
              <w:adjustRightInd w:val="0"/>
              <w:snapToGrid w:val="0"/>
              <w:spacing w:line="360" w:lineRule="auto"/>
              <w:ind w:firstLine="482"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eastAsia" w:ascii="Times New Roman" w:hAnsi="Times New Roman" w:eastAsia="宋体" w:cs="Times New Roman"/>
                <w:b/>
                <w:bCs/>
                <w:color w:val="auto"/>
                <w:kern w:val="0"/>
                <w:sz w:val="24"/>
                <w:szCs w:val="20"/>
                <w:highlight w:val="none"/>
                <w:lang w:val="en-US" w:eastAsia="zh-CN" w:bidi="ar-SA"/>
              </w:rPr>
              <w:t>5</w:t>
            </w:r>
            <w:r>
              <w:rPr>
                <w:rFonts w:hint="default" w:ascii="Times New Roman" w:hAnsi="Times New Roman" w:eastAsia="宋体" w:cs="Times New Roman"/>
                <w:b/>
                <w:bCs/>
                <w:color w:val="auto"/>
                <w:kern w:val="0"/>
                <w:sz w:val="24"/>
                <w:szCs w:val="20"/>
                <w:highlight w:val="none"/>
                <w:lang w:val="en-US" w:eastAsia="zh-CN" w:bidi="ar-SA"/>
              </w:rPr>
              <w:t>、生态环境</w:t>
            </w:r>
          </w:p>
          <w:p w14:paraId="4A2798C0">
            <w:pPr>
              <w:numPr>
                <w:ilvl w:val="0"/>
                <w:numId w:val="0"/>
              </w:numPr>
              <w:adjustRightInd w:val="0"/>
              <w:snapToGrid w:val="0"/>
              <w:spacing w:line="360" w:lineRule="auto"/>
              <w:ind w:firstLine="480" w:firstLineChars="200"/>
              <w:jc w:val="left"/>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根据《建设项目环境影响报告表编制技术指南》（污染影响类）（试行）：</w:t>
            </w:r>
            <w:r>
              <w:rPr>
                <w:rFonts w:hint="eastAsia" w:cs="Times New Roman"/>
                <w:color w:val="auto"/>
                <w:kern w:val="0"/>
                <w:sz w:val="24"/>
                <w:szCs w:val="20"/>
                <w:highlight w:val="none"/>
                <w:lang w:val="en-US" w:eastAsia="zh-CN" w:bidi="ar-SA"/>
              </w:rPr>
              <w:t>“</w:t>
            </w:r>
            <w:r>
              <w:rPr>
                <w:rFonts w:hint="default" w:ascii="Times New Roman" w:hAnsi="Times New Roman" w:eastAsia="宋体" w:cs="Times New Roman"/>
                <w:color w:val="auto"/>
                <w:kern w:val="0"/>
                <w:sz w:val="24"/>
                <w:szCs w:val="20"/>
                <w:highlight w:val="none"/>
                <w:lang w:val="en-US" w:eastAsia="zh-CN" w:bidi="ar-SA"/>
              </w:rPr>
              <w:t>产业园区外建设项目新增用地且用地范围内含有生态环境保护目标时，应进行生态现状调查</w:t>
            </w:r>
            <w:r>
              <w:rPr>
                <w:rFonts w:hint="eastAsia" w:cs="Times New Roman"/>
                <w:color w:val="auto"/>
                <w:kern w:val="0"/>
                <w:sz w:val="24"/>
                <w:szCs w:val="20"/>
                <w:highlight w:val="none"/>
                <w:lang w:val="en-US" w:eastAsia="zh-CN" w:bidi="ar-SA"/>
              </w:rPr>
              <w:t>”</w:t>
            </w:r>
            <w:r>
              <w:rPr>
                <w:rFonts w:hint="default" w:ascii="Times New Roman" w:hAnsi="Times New Roman" w:eastAsia="宋体" w:cs="Times New Roman"/>
                <w:color w:val="auto"/>
                <w:kern w:val="0"/>
                <w:sz w:val="24"/>
                <w:szCs w:val="20"/>
                <w:highlight w:val="none"/>
                <w:lang w:val="en-US" w:eastAsia="zh-CN" w:bidi="ar-SA"/>
              </w:rPr>
              <w:t>。本项目</w:t>
            </w:r>
            <w:r>
              <w:rPr>
                <w:rFonts w:hint="default"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位于</w:t>
            </w:r>
            <w:r>
              <w:rPr>
                <w:rFonts w:hint="eastAsia" w:cs="Times New Roman"/>
                <w:color w:val="000000" w:themeColor="text1"/>
                <w:sz w:val="24"/>
                <w:szCs w:val="24"/>
                <w:highlight w:val="none"/>
                <w:u w:val="none"/>
                <w:lang w:eastAsia="zh-CN"/>
                <w14:textFill>
                  <w14:solidFill>
                    <w14:schemeClr w14:val="tx1"/>
                  </w14:solidFill>
                </w14:textFill>
              </w:rPr>
              <w:t>湖南省湘潭市湘潭县易俗河镇芙蓉大道以东、天易大道以南，赤湖路以西（湘潭柏屹智能装备配件园6栋C）</w:t>
            </w:r>
            <w:r>
              <w:rPr>
                <w:rFonts w:hint="eastAsia"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 xml:space="preserve"> </w:t>
            </w:r>
            <w:r>
              <w:rPr>
                <w:rFonts w:hint="default" w:ascii="Times New Roman" w:hAnsi="Times New Roman" w:eastAsia="宋体" w:cs="Times New Roman"/>
                <w:color w:val="000000" w:themeColor="text1"/>
                <w:kern w:val="0"/>
                <w:sz w:val="24"/>
                <w:szCs w:val="20"/>
                <w:highlight w:val="none"/>
                <w:lang w:val="en-US" w:eastAsia="zh-CN" w:bidi="ar-SA"/>
                <w14:textFill>
                  <w14:solidFill>
                    <w14:schemeClr w14:val="tx1"/>
                  </w14:solidFill>
                </w14:textFill>
              </w:rPr>
              <w:t>建成厂房进行建设，且项目用地范围内不涉及生</w:t>
            </w:r>
            <w:r>
              <w:rPr>
                <w:rFonts w:hint="default" w:ascii="Times New Roman" w:hAnsi="Times New Roman" w:eastAsia="宋体" w:cs="Times New Roman"/>
                <w:color w:val="auto"/>
                <w:kern w:val="0"/>
                <w:sz w:val="24"/>
                <w:szCs w:val="20"/>
                <w:highlight w:val="none"/>
                <w:lang w:val="en-US" w:eastAsia="zh-CN" w:bidi="ar-SA"/>
              </w:rPr>
              <w:t>态环境保护目标，因此，不对本项目进行生态环境现状调查。</w:t>
            </w:r>
          </w:p>
          <w:p w14:paraId="15968DBF">
            <w:pPr>
              <w:numPr>
                <w:ilvl w:val="0"/>
                <w:numId w:val="2"/>
              </w:numPr>
              <w:adjustRightInd w:val="0"/>
              <w:snapToGrid w:val="0"/>
              <w:spacing w:line="360" w:lineRule="auto"/>
              <w:ind w:firstLine="482"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default" w:ascii="Times New Roman" w:hAnsi="Times New Roman" w:eastAsia="宋体" w:cs="Times New Roman"/>
                <w:b/>
                <w:bCs/>
                <w:color w:val="auto"/>
                <w:kern w:val="0"/>
                <w:sz w:val="24"/>
                <w:szCs w:val="20"/>
                <w:highlight w:val="none"/>
                <w:lang w:val="en-US" w:eastAsia="zh-CN" w:bidi="ar-SA"/>
              </w:rPr>
              <w:t>电磁辐射</w:t>
            </w:r>
          </w:p>
          <w:p w14:paraId="56EAD4CB">
            <w:pPr>
              <w:numPr>
                <w:ilvl w:val="0"/>
                <w:numId w:val="0"/>
              </w:numPr>
              <w:adjustRightInd w:val="0"/>
              <w:snapToGrid w:val="0"/>
              <w:spacing w:line="360" w:lineRule="auto"/>
              <w:ind w:firstLine="480" w:firstLineChars="200"/>
              <w:jc w:val="left"/>
              <w:rPr>
                <w:rFonts w:hint="default" w:ascii="Times New Roman" w:hAnsi="Times New Roman" w:eastAsia="宋体" w:cs="Times New Roman"/>
                <w:b/>
                <w:bCs/>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本项目无电磁辐射影响。</w:t>
            </w:r>
          </w:p>
        </w:tc>
      </w:tr>
      <w:tr w14:paraId="009819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01" w:hRule="atLeast"/>
          <w:jc w:val="center"/>
        </w:trPr>
        <w:tc>
          <w:tcPr>
            <w:tcW w:w="936" w:type="dxa"/>
            <w:tcBorders>
              <w:tl2br w:val="nil"/>
              <w:tr2bl w:val="nil"/>
            </w:tcBorders>
            <w:noWrap w:val="0"/>
            <w:vAlign w:val="center"/>
          </w:tcPr>
          <w:p w14:paraId="55BDCAE2">
            <w:pPr>
              <w:adjustRightInd/>
              <w:snapToGrid/>
              <w:ind w:firstLine="0" w:firstLineChars="0"/>
              <w:jc w:val="center"/>
              <w:rPr>
                <w:rFonts w:hint="default"/>
              </w:rPr>
            </w:pPr>
            <w:r>
              <w:rPr>
                <w:rFonts w:hint="default"/>
              </w:rPr>
              <w:t>环境保护目标</w:t>
            </w:r>
          </w:p>
        </w:tc>
        <w:tc>
          <w:tcPr>
            <w:tcW w:w="8205" w:type="dxa"/>
            <w:tcBorders>
              <w:tl2br w:val="nil"/>
              <w:tr2bl w:val="nil"/>
            </w:tcBorders>
            <w:noWrap w:val="0"/>
            <w:vAlign w:val="center"/>
          </w:tcPr>
          <w:p w14:paraId="0F1CE69A">
            <w:pPr>
              <w:numPr>
                <w:ilvl w:val="0"/>
                <w:numId w:val="3"/>
              </w:numPr>
              <w:spacing w:line="360" w:lineRule="auto"/>
              <w:rPr>
                <w:rFonts w:hint="default" w:ascii="Times New Roman" w:hAnsi="Times New Roman" w:eastAsia="宋体" w:cs="Times New Roman"/>
                <w:b/>
                <w:bCs/>
                <w:kern w:val="0"/>
                <w:sz w:val="24"/>
                <w:szCs w:val="20"/>
                <w:highlight w:val="none"/>
              </w:rPr>
            </w:pPr>
            <w:r>
              <w:rPr>
                <w:rFonts w:hint="default" w:ascii="Times New Roman" w:hAnsi="Times New Roman" w:eastAsia="宋体" w:cs="Times New Roman"/>
                <w:b/>
                <w:bCs/>
                <w:kern w:val="0"/>
                <w:sz w:val="24"/>
                <w:szCs w:val="20"/>
                <w:highlight w:val="none"/>
              </w:rPr>
              <w:t>大气环境保护目标</w:t>
            </w:r>
          </w:p>
          <w:p w14:paraId="52173A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sz w:val="21"/>
                <w:szCs w:val="21"/>
                <w:highlight w:val="none"/>
                <w:lang w:val="en-US" w:eastAsia="zh-CN"/>
              </w:rPr>
              <w:t>表3-</w:t>
            </w:r>
            <w:r>
              <w:rPr>
                <w:rFonts w:hint="eastAsia" w:cs="Times New Roman"/>
                <w:b/>
                <w:bCs/>
                <w:color w:val="auto"/>
                <w:sz w:val="21"/>
                <w:szCs w:val="21"/>
                <w:highlight w:val="none"/>
                <w:lang w:val="en-US" w:eastAsia="zh-CN"/>
              </w:rPr>
              <w:t>5</w:t>
            </w:r>
            <w:r>
              <w:rPr>
                <w:rFonts w:hint="default" w:ascii="Times New Roman" w:hAnsi="Times New Roman" w:eastAsia="宋体" w:cs="Times New Roman"/>
                <w:b/>
                <w:bCs/>
                <w:color w:val="auto"/>
                <w:sz w:val="21"/>
                <w:szCs w:val="21"/>
                <w:highlight w:val="none"/>
                <w:lang w:val="en-US" w:eastAsia="zh-CN"/>
              </w:rPr>
              <w:t xml:space="preserve"> 大气环境保护目标一览表</w:t>
            </w:r>
          </w:p>
          <w:tbl>
            <w:tblPr>
              <w:tblStyle w:val="26"/>
              <w:tblW w:w="4724"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993"/>
              <w:gridCol w:w="1336"/>
              <w:gridCol w:w="1878"/>
              <w:gridCol w:w="1105"/>
              <w:gridCol w:w="2208"/>
            </w:tblGrid>
            <w:tr w14:paraId="6697C7D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41" w:type="dxa"/>
                  <w:tcBorders>
                    <w:tl2br w:val="nil"/>
                    <w:tr2bl w:val="nil"/>
                  </w:tcBorders>
                  <w:noWrap w:val="0"/>
                  <w:vAlign w:val="center"/>
                </w:tcPr>
                <w:p w14:paraId="552F2BC4">
                  <w:pPr>
                    <w:pStyle w:val="31"/>
                    <w:bidi w:val="0"/>
                    <w:rPr>
                      <w:rFonts w:hint="default"/>
                      <w:lang w:val="en-US" w:eastAsia="zh-CN"/>
                    </w:rPr>
                  </w:pPr>
                  <w:r>
                    <w:rPr>
                      <w:rFonts w:hint="default"/>
                      <w:lang w:val="en-US" w:eastAsia="zh-CN"/>
                    </w:rPr>
                    <w:t>保护目标</w:t>
                  </w:r>
                </w:p>
              </w:tc>
              <w:tc>
                <w:tcPr>
                  <w:tcW w:w="1391" w:type="dxa"/>
                  <w:tcBorders>
                    <w:tl2br w:val="nil"/>
                    <w:tr2bl w:val="nil"/>
                  </w:tcBorders>
                  <w:noWrap w:val="0"/>
                  <w:vAlign w:val="center"/>
                </w:tcPr>
                <w:p w14:paraId="3E2BBD20">
                  <w:pPr>
                    <w:pStyle w:val="31"/>
                    <w:bidi w:val="0"/>
                    <w:rPr>
                      <w:rFonts w:hint="default"/>
                      <w:lang w:val="en-US" w:eastAsia="zh-CN"/>
                    </w:rPr>
                  </w:pPr>
                  <w:r>
                    <w:rPr>
                      <w:rFonts w:hint="default"/>
                      <w:lang w:val="en-US" w:eastAsia="zh-CN"/>
                    </w:rPr>
                    <w:t>相对厂界方位、距离</w:t>
                  </w:r>
                </w:p>
              </w:tc>
              <w:tc>
                <w:tcPr>
                  <w:tcW w:w="1897" w:type="dxa"/>
                  <w:tcBorders>
                    <w:tl2br w:val="nil"/>
                    <w:tr2bl w:val="nil"/>
                  </w:tcBorders>
                  <w:noWrap w:val="0"/>
                  <w:vAlign w:val="center"/>
                </w:tcPr>
                <w:p w14:paraId="317DD7F3">
                  <w:pPr>
                    <w:pStyle w:val="31"/>
                    <w:bidi w:val="0"/>
                    <w:rPr>
                      <w:rFonts w:hint="default"/>
                      <w:lang w:val="en-US" w:eastAsia="zh-CN"/>
                    </w:rPr>
                  </w:pPr>
                  <w:r>
                    <w:rPr>
                      <w:rFonts w:hint="default"/>
                      <w:lang w:val="en-US" w:eastAsia="zh-CN"/>
                    </w:rPr>
                    <w:t>最近点坐标</w:t>
                  </w:r>
                </w:p>
              </w:tc>
              <w:tc>
                <w:tcPr>
                  <w:tcW w:w="1227" w:type="dxa"/>
                  <w:tcBorders>
                    <w:tl2br w:val="nil"/>
                    <w:tr2bl w:val="nil"/>
                  </w:tcBorders>
                  <w:noWrap w:val="0"/>
                  <w:vAlign w:val="center"/>
                </w:tcPr>
                <w:p w14:paraId="5DF28CAD">
                  <w:pPr>
                    <w:pStyle w:val="31"/>
                    <w:bidi w:val="0"/>
                    <w:rPr>
                      <w:rFonts w:hint="default"/>
                      <w:lang w:val="en-US" w:eastAsia="zh-CN"/>
                    </w:rPr>
                  </w:pPr>
                  <w:r>
                    <w:rPr>
                      <w:rFonts w:hint="default"/>
                      <w:lang w:val="en-US" w:eastAsia="zh-CN"/>
                    </w:rPr>
                    <w:t>功能/规模</w:t>
                  </w:r>
                </w:p>
              </w:tc>
              <w:tc>
                <w:tcPr>
                  <w:tcW w:w="2305" w:type="dxa"/>
                  <w:tcBorders>
                    <w:tl2br w:val="nil"/>
                    <w:tr2bl w:val="nil"/>
                  </w:tcBorders>
                  <w:noWrap w:val="0"/>
                  <w:vAlign w:val="center"/>
                </w:tcPr>
                <w:p w14:paraId="449790DC">
                  <w:pPr>
                    <w:pStyle w:val="31"/>
                    <w:bidi w:val="0"/>
                    <w:rPr>
                      <w:rFonts w:hint="default"/>
                      <w:lang w:val="en-US" w:eastAsia="zh-CN"/>
                    </w:rPr>
                  </w:pPr>
                  <w:r>
                    <w:rPr>
                      <w:rFonts w:hint="default"/>
                      <w:lang w:val="en-US" w:eastAsia="zh-CN"/>
                    </w:rPr>
                    <w:t>保护级别</w:t>
                  </w:r>
                </w:p>
              </w:tc>
            </w:tr>
            <w:tr w14:paraId="74E6B9A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1" w:hRule="atLeast"/>
                <w:jc w:val="center"/>
              </w:trPr>
              <w:tc>
                <w:tcPr>
                  <w:tcW w:w="1141" w:type="dxa"/>
                  <w:tcBorders>
                    <w:tl2br w:val="nil"/>
                    <w:tr2bl w:val="nil"/>
                  </w:tcBorders>
                  <w:shd w:val="clear" w:color="auto" w:fill="auto"/>
                  <w:noWrap w:val="0"/>
                  <w:vAlign w:val="center"/>
                </w:tcPr>
                <w:p w14:paraId="20A3CFDB">
                  <w:pPr>
                    <w:pStyle w:val="31"/>
                    <w:bidi w:val="0"/>
                    <w:rPr>
                      <w:rFonts w:hint="default"/>
                      <w:lang w:val="en-US" w:eastAsia="zh-CN"/>
                    </w:rPr>
                  </w:pPr>
                  <w:r>
                    <w:rPr>
                      <w:rFonts w:hint="default"/>
                      <w:lang w:val="en-US" w:eastAsia="zh-CN"/>
                    </w:rPr>
                    <w:t>赤湖村居民点</w:t>
                  </w:r>
                </w:p>
              </w:tc>
              <w:tc>
                <w:tcPr>
                  <w:tcW w:w="1391" w:type="dxa"/>
                  <w:tcBorders>
                    <w:tl2br w:val="nil"/>
                    <w:tr2bl w:val="nil"/>
                  </w:tcBorders>
                  <w:shd w:val="clear" w:color="auto" w:fill="auto"/>
                  <w:noWrap w:val="0"/>
                  <w:vAlign w:val="center"/>
                </w:tcPr>
                <w:p w14:paraId="2BF11B67">
                  <w:pPr>
                    <w:pStyle w:val="31"/>
                    <w:bidi w:val="0"/>
                    <w:rPr>
                      <w:rFonts w:hint="default"/>
                      <w:lang w:val="en-US" w:eastAsia="zh-CN"/>
                    </w:rPr>
                  </w:pPr>
                  <w:r>
                    <w:rPr>
                      <w:rFonts w:hint="default"/>
                      <w:lang w:val="en-US" w:eastAsia="zh-CN"/>
                    </w:rPr>
                    <w:t>N</w:t>
                  </w:r>
                  <w:r>
                    <w:rPr>
                      <w:rFonts w:hint="eastAsia"/>
                      <w:lang w:val="en-US" w:eastAsia="zh-CN"/>
                    </w:rPr>
                    <w:t>W，385</w:t>
                  </w:r>
                  <w:r>
                    <w:rPr>
                      <w:rFonts w:hint="default"/>
                      <w:lang w:val="en-US" w:eastAsia="zh-CN"/>
                    </w:rPr>
                    <w:t>~500m</w:t>
                  </w:r>
                </w:p>
              </w:tc>
              <w:tc>
                <w:tcPr>
                  <w:tcW w:w="1897" w:type="dxa"/>
                  <w:tcBorders>
                    <w:tl2br w:val="nil"/>
                    <w:tr2bl w:val="nil"/>
                  </w:tcBorders>
                  <w:shd w:val="clear" w:color="auto" w:fill="auto"/>
                  <w:noWrap w:val="0"/>
                  <w:vAlign w:val="center"/>
                </w:tcPr>
                <w:p w14:paraId="1B32371E">
                  <w:pPr>
                    <w:pStyle w:val="31"/>
                    <w:bidi w:val="0"/>
                    <w:rPr>
                      <w:rFonts w:hint="default"/>
                      <w:lang w:val="en-US" w:eastAsia="zh-CN"/>
                    </w:rPr>
                  </w:pPr>
                  <w:r>
                    <w:rPr>
                      <w:rFonts w:hint="default"/>
                      <w:lang w:val="en-US" w:eastAsia="zh-CN"/>
                    </w:rPr>
                    <w:t xml:space="preserve"> 27°47'15.93"</w:t>
                  </w:r>
                  <w:r>
                    <w:rPr>
                      <w:rFonts w:hint="eastAsia"/>
                      <w:lang w:val="en-US" w:eastAsia="zh-CN"/>
                    </w:rPr>
                    <w:t>N，113°0'17.86"E</w:t>
                  </w:r>
                </w:p>
              </w:tc>
              <w:tc>
                <w:tcPr>
                  <w:tcW w:w="1227" w:type="dxa"/>
                  <w:tcBorders>
                    <w:tl2br w:val="nil"/>
                    <w:tr2bl w:val="nil"/>
                  </w:tcBorders>
                  <w:shd w:val="clear" w:color="auto" w:fill="auto"/>
                  <w:noWrap w:val="0"/>
                  <w:vAlign w:val="center"/>
                </w:tcPr>
                <w:p w14:paraId="02D6ECD4">
                  <w:pPr>
                    <w:pStyle w:val="31"/>
                    <w:bidi w:val="0"/>
                    <w:rPr>
                      <w:rFonts w:hint="default"/>
                      <w:lang w:val="en-US" w:eastAsia="zh-CN"/>
                    </w:rPr>
                  </w:pPr>
                  <w:r>
                    <w:rPr>
                      <w:rFonts w:hint="default"/>
                      <w:lang w:val="en-US" w:eastAsia="zh-CN"/>
                    </w:rPr>
                    <w:t>居住，约</w:t>
                  </w:r>
                  <w:r>
                    <w:rPr>
                      <w:rFonts w:hint="eastAsia"/>
                      <w:lang w:val="en-US" w:eastAsia="zh-CN"/>
                    </w:rPr>
                    <w:t>30</w:t>
                  </w:r>
                  <w:r>
                    <w:rPr>
                      <w:rFonts w:hint="default"/>
                      <w:lang w:val="en-US" w:eastAsia="zh-CN"/>
                    </w:rPr>
                    <w:t>户</w:t>
                  </w:r>
                </w:p>
              </w:tc>
              <w:tc>
                <w:tcPr>
                  <w:tcW w:w="2305" w:type="dxa"/>
                  <w:tcBorders>
                    <w:tl2br w:val="nil"/>
                    <w:tr2bl w:val="nil"/>
                  </w:tcBorders>
                  <w:shd w:val="clear" w:color="auto" w:fill="auto"/>
                  <w:noWrap w:val="0"/>
                  <w:vAlign w:val="center"/>
                </w:tcPr>
                <w:p w14:paraId="1B669612">
                  <w:pPr>
                    <w:pStyle w:val="31"/>
                    <w:bidi w:val="0"/>
                    <w:rPr>
                      <w:rFonts w:hint="default"/>
                      <w:lang w:val="en-US" w:eastAsia="zh-CN"/>
                    </w:rPr>
                  </w:pPr>
                  <w:r>
                    <w:rPr>
                      <w:rFonts w:hint="default"/>
                      <w:lang w:val="en-US" w:eastAsia="zh-CN"/>
                    </w:rPr>
                    <w:t>《环境空气质量标准》（GB3095-2012）中二级标准</w:t>
                  </w:r>
                </w:p>
              </w:tc>
            </w:tr>
            <w:tr w14:paraId="07D45B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1" w:hRule="atLeast"/>
                <w:jc w:val="center"/>
              </w:trPr>
              <w:tc>
                <w:tcPr>
                  <w:tcW w:w="1141" w:type="dxa"/>
                  <w:tcBorders>
                    <w:tl2br w:val="nil"/>
                    <w:tr2bl w:val="nil"/>
                  </w:tcBorders>
                  <w:shd w:val="clear" w:color="auto" w:fill="auto"/>
                  <w:noWrap w:val="0"/>
                  <w:vAlign w:val="center"/>
                </w:tcPr>
                <w:p w14:paraId="64CC8764">
                  <w:pPr>
                    <w:pStyle w:val="31"/>
                    <w:bidi w:val="0"/>
                    <w:rPr>
                      <w:rFonts w:hint="default"/>
                      <w:lang w:val="en-US" w:eastAsia="zh-CN"/>
                    </w:rPr>
                  </w:pPr>
                  <w:r>
                    <w:rPr>
                      <w:rFonts w:hint="eastAsia"/>
                      <w:lang w:val="en-US" w:eastAsia="zh-CN"/>
                    </w:rPr>
                    <w:t>杨家巷子</w:t>
                  </w:r>
                </w:p>
              </w:tc>
              <w:tc>
                <w:tcPr>
                  <w:tcW w:w="1391" w:type="dxa"/>
                  <w:tcBorders>
                    <w:tl2br w:val="nil"/>
                    <w:tr2bl w:val="nil"/>
                  </w:tcBorders>
                  <w:shd w:val="clear" w:color="auto" w:fill="auto"/>
                  <w:noWrap w:val="0"/>
                  <w:vAlign w:val="center"/>
                </w:tcPr>
                <w:p w14:paraId="55781FE6">
                  <w:pPr>
                    <w:pStyle w:val="31"/>
                    <w:bidi w:val="0"/>
                    <w:rPr>
                      <w:rFonts w:hint="default"/>
                      <w:lang w:val="en-US" w:eastAsia="zh-CN"/>
                    </w:rPr>
                  </w:pPr>
                  <w:r>
                    <w:rPr>
                      <w:rFonts w:hint="default"/>
                      <w:lang w:val="en-US" w:eastAsia="zh-CN"/>
                    </w:rPr>
                    <w:t>S，</w:t>
                  </w:r>
                  <w:r>
                    <w:rPr>
                      <w:rFonts w:hint="eastAsia"/>
                      <w:lang w:val="en-US" w:eastAsia="zh-CN"/>
                    </w:rPr>
                    <w:t>338~500m</w:t>
                  </w:r>
                </w:p>
              </w:tc>
              <w:tc>
                <w:tcPr>
                  <w:tcW w:w="1897" w:type="dxa"/>
                  <w:tcBorders>
                    <w:tl2br w:val="nil"/>
                    <w:tr2bl w:val="nil"/>
                  </w:tcBorders>
                  <w:shd w:val="clear" w:color="auto" w:fill="auto"/>
                  <w:noWrap w:val="0"/>
                  <w:vAlign w:val="center"/>
                </w:tcPr>
                <w:p w14:paraId="0871BF74">
                  <w:pPr>
                    <w:pStyle w:val="31"/>
                    <w:bidi w:val="0"/>
                    <w:rPr>
                      <w:rFonts w:hint="default"/>
                      <w:lang w:val="en-US" w:eastAsia="zh-CN"/>
                    </w:rPr>
                  </w:pPr>
                  <w:r>
                    <w:rPr>
                      <w:rFonts w:hint="eastAsia"/>
                      <w:lang w:val="en-US" w:eastAsia="zh-CN"/>
                    </w:rPr>
                    <w:t>27°46'55.32"N，113° 0'29.59"E</w:t>
                  </w:r>
                </w:p>
              </w:tc>
              <w:tc>
                <w:tcPr>
                  <w:tcW w:w="1227" w:type="dxa"/>
                  <w:tcBorders>
                    <w:tl2br w:val="nil"/>
                    <w:tr2bl w:val="nil"/>
                  </w:tcBorders>
                  <w:shd w:val="clear" w:color="auto" w:fill="auto"/>
                  <w:noWrap w:val="0"/>
                  <w:vAlign w:val="center"/>
                </w:tcPr>
                <w:p w14:paraId="1D7E67BA">
                  <w:pPr>
                    <w:pStyle w:val="31"/>
                    <w:bidi w:val="0"/>
                    <w:rPr>
                      <w:rFonts w:hint="default"/>
                      <w:lang w:val="en-US" w:eastAsia="zh-CN"/>
                    </w:rPr>
                  </w:pPr>
                  <w:r>
                    <w:rPr>
                      <w:rFonts w:hint="default"/>
                      <w:lang w:val="en-US" w:eastAsia="zh-CN"/>
                    </w:rPr>
                    <w:t>居住，约</w:t>
                  </w:r>
                  <w:r>
                    <w:rPr>
                      <w:rFonts w:hint="eastAsia"/>
                      <w:lang w:val="en-US" w:eastAsia="zh-CN"/>
                    </w:rPr>
                    <w:t>18</w:t>
                  </w:r>
                  <w:r>
                    <w:rPr>
                      <w:rFonts w:hint="default"/>
                      <w:lang w:val="en-US" w:eastAsia="zh-CN"/>
                    </w:rPr>
                    <w:t>户</w:t>
                  </w:r>
                </w:p>
              </w:tc>
              <w:tc>
                <w:tcPr>
                  <w:tcW w:w="2305" w:type="dxa"/>
                  <w:tcBorders>
                    <w:tl2br w:val="nil"/>
                    <w:tr2bl w:val="nil"/>
                  </w:tcBorders>
                  <w:shd w:val="clear" w:color="auto" w:fill="auto"/>
                  <w:noWrap w:val="0"/>
                  <w:vAlign w:val="center"/>
                </w:tcPr>
                <w:p w14:paraId="0EA9A47F">
                  <w:pPr>
                    <w:pStyle w:val="31"/>
                    <w:bidi w:val="0"/>
                    <w:rPr>
                      <w:rFonts w:hint="default"/>
                      <w:lang w:val="en-US" w:eastAsia="zh-CN"/>
                    </w:rPr>
                  </w:pPr>
                  <w:r>
                    <w:rPr>
                      <w:rFonts w:hint="default"/>
                      <w:lang w:val="en-US" w:eastAsia="zh-CN"/>
                    </w:rPr>
                    <w:t>《环境空气质量标准》（GB3095-2012）中二级标准</w:t>
                  </w:r>
                </w:p>
              </w:tc>
            </w:tr>
            <w:tr w14:paraId="5F5D3C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1" w:hRule="atLeast"/>
                <w:jc w:val="center"/>
              </w:trPr>
              <w:tc>
                <w:tcPr>
                  <w:tcW w:w="1141" w:type="dxa"/>
                  <w:tcBorders>
                    <w:tl2br w:val="nil"/>
                    <w:tr2bl w:val="nil"/>
                  </w:tcBorders>
                  <w:shd w:val="clear" w:color="auto" w:fill="auto"/>
                  <w:noWrap w:val="0"/>
                  <w:vAlign w:val="center"/>
                </w:tcPr>
                <w:p w14:paraId="612A16A5">
                  <w:pPr>
                    <w:pStyle w:val="31"/>
                    <w:bidi w:val="0"/>
                    <w:rPr>
                      <w:rFonts w:hint="default"/>
                      <w:lang w:val="en-US" w:eastAsia="zh-CN"/>
                    </w:rPr>
                  </w:pPr>
                  <w:r>
                    <w:rPr>
                      <w:rFonts w:hint="eastAsia"/>
                      <w:lang w:val="en-US" w:eastAsia="zh-CN"/>
                    </w:rPr>
                    <w:t>实竹塘</w:t>
                  </w:r>
                </w:p>
              </w:tc>
              <w:tc>
                <w:tcPr>
                  <w:tcW w:w="1391" w:type="dxa"/>
                  <w:tcBorders>
                    <w:tl2br w:val="nil"/>
                    <w:tr2bl w:val="nil"/>
                  </w:tcBorders>
                  <w:shd w:val="clear" w:color="auto" w:fill="auto"/>
                  <w:noWrap w:val="0"/>
                  <w:vAlign w:val="center"/>
                </w:tcPr>
                <w:p w14:paraId="781D641B">
                  <w:pPr>
                    <w:pStyle w:val="31"/>
                    <w:bidi w:val="0"/>
                    <w:rPr>
                      <w:rFonts w:hint="eastAsia"/>
                      <w:lang w:val="en-US" w:eastAsia="zh-CN"/>
                    </w:rPr>
                  </w:pPr>
                  <w:r>
                    <w:rPr>
                      <w:rFonts w:hint="default"/>
                      <w:lang w:val="en-US" w:eastAsia="zh-CN"/>
                    </w:rPr>
                    <w:t>N</w:t>
                  </w:r>
                  <w:r>
                    <w:rPr>
                      <w:rFonts w:hint="eastAsia"/>
                      <w:lang w:val="en-US" w:eastAsia="zh-CN"/>
                    </w:rPr>
                    <w:t>，369</w:t>
                  </w:r>
                  <w:r>
                    <w:rPr>
                      <w:rFonts w:hint="default"/>
                      <w:lang w:val="en-US" w:eastAsia="zh-CN"/>
                    </w:rPr>
                    <w:t>~500m</w:t>
                  </w:r>
                </w:p>
              </w:tc>
              <w:tc>
                <w:tcPr>
                  <w:tcW w:w="1897" w:type="dxa"/>
                  <w:tcBorders>
                    <w:tl2br w:val="nil"/>
                    <w:tr2bl w:val="nil"/>
                  </w:tcBorders>
                  <w:shd w:val="clear" w:color="auto" w:fill="auto"/>
                  <w:noWrap w:val="0"/>
                  <w:vAlign w:val="center"/>
                </w:tcPr>
                <w:p w14:paraId="69D1A932">
                  <w:pPr>
                    <w:pStyle w:val="31"/>
                    <w:bidi w:val="0"/>
                    <w:rPr>
                      <w:rFonts w:hint="default"/>
                      <w:lang w:val="en-US" w:eastAsia="zh-CN"/>
                    </w:rPr>
                  </w:pPr>
                  <w:r>
                    <w:rPr>
                      <w:rFonts w:hint="eastAsia"/>
                      <w:lang w:val="en-US" w:eastAsia="zh-CN"/>
                    </w:rPr>
                    <w:t>27°47'17.33"N， 27°47'17.33"E</w:t>
                  </w:r>
                </w:p>
              </w:tc>
              <w:tc>
                <w:tcPr>
                  <w:tcW w:w="1227" w:type="dxa"/>
                  <w:tcBorders>
                    <w:tl2br w:val="nil"/>
                    <w:tr2bl w:val="nil"/>
                  </w:tcBorders>
                  <w:shd w:val="clear" w:color="auto" w:fill="auto"/>
                  <w:noWrap w:val="0"/>
                  <w:vAlign w:val="center"/>
                </w:tcPr>
                <w:p w14:paraId="42A10A65">
                  <w:pPr>
                    <w:pStyle w:val="31"/>
                    <w:bidi w:val="0"/>
                    <w:rPr>
                      <w:rFonts w:hint="default"/>
                      <w:lang w:val="en-US" w:eastAsia="zh-CN"/>
                    </w:rPr>
                  </w:pPr>
                  <w:r>
                    <w:rPr>
                      <w:rFonts w:hint="default"/>
                      <w:lang w:val="en-US" w:eastAsia="zh-CN"/>
                    </w:rPr>
                    <w:t>居住，约</w:t>
                  </w:r>
                  <w:r>
                    <w:rPr>
                      <w:rFonts w:hint="eastAsia"/>
                      <w:lang w:val="en-US" w:eastAsia="zh-CN"/>
                    </w:rPr>
                    <w:t>20</w:t>
                  </w:r>
                  <w:r>
                    <w:rPr>
                      <w:rFonts w:hint="default"/>
                      <w:lang w:val="en-US" w:eastAsia="zh-CN"/>
                    </w:rPr>
                    <w:t>户</w:t>
                  </w:r>
                </w:p>
              </w:tc>
              <w:tc>
                <w:tcPr>
                  <w:tcW w:w="2305" w:type="dxa"/>
                  <w:tcBorders>
                    <w:tl2br w:val="nil"/>
                    <w:tr2bl w:val="nil"/>
                  </w:tcBorders>
                  <w:shd w:val="clear" w:color="auto" w:fill="auto"/>
                  <w:noWrap w:val="0"/>
                  <w:vAlign w:val="center"/>
                </w:tcPr>
                <w:p w14:paraId="6C16BB1E">
                  <w:pPr>
                    <w:pStyle w:val="31"/>
                    <w:bidi w:val="0"/>
                    <w:rPr>
                      <w:rFonts w:hint="default"/>
                      <w:lang w:val="en-US" w:eastAsia="zh-CN"/>
                    </w:rPr>
                  </w:pPr>
                  <w:r>
                    <w:rPr>
                      <w:rFonts w:hint="default"/>
                      <w:lang w:val="en-US" w:eastAsia="zh-CN"/>
                    </w:rPr>
                    <w:t>《环境空气质量标准》（GB3095-2012）中二级标准</w:t>
                  </w:r>
                </w:p>
              </w:tc>
            </w:tr>
          </w:tbl>
          <w:p w14:paraId="26718B6C">
            <w:pPr>
              <w:numPr>
                <w:ilvl w:val="0"/>
                <w:numId w:val="3"/>
              </w:numPr>
              <w:spacing w:line="360" w:lineRule="auto"/>
              <w:rPr>
                <w:rFonts w:hint="default" w:ascii="Times New Roman" w:hAnsi="Times New Roman" w:eastAsia="宋体" w:cs="Times New Roman"/>
                <w:b/>
                <w:bCs/>
                <w:kern w:val="0"/>
                <w:sz w:val="24"/>
                <w:szCs w:val="20"/>
                <w:highlight w:val="none"/>
              </w:rPr>
            </w:pPr>
            <w:r>
              <w:rPr>
                <w:rFonts w:hint="default" w:ascii="Times New Roman" w:hAnsi="Times New Roman" w:eastAsia="宋体" w:cs="Times New Roman"/>
                <w:b/>
                <w:bCs/>
                <w:sz w:val="24"/>
                <w:highlight w:val="none"/>
              </w:rPr>
              <w:t>地表水环境保护目标</w:t>
            </w:r>
          </w:p>
          <w:p w14:paraId="3827BCFA">
            <w:pPr>
              <w:pStyle w:val="43"/>
              <w:adjustRightInd w:val="0"/>
              <w:snapToGrid w:val="0"/>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表3-</w:t>
            </w:r>
            <w:r>
              <w:rPr>
                <w:rFonts w:hint="eastAsia" w:cs="Times New Roman"/>
                <w:b/>
                <w:bCs/>
                <w:sz w:val="21"/>
                <w:szCs w:val="21"/>
                <w:highlight w:val="none"/>
                <w:lang w:val="en-US" w:eastAsia="zh-CN"/>
              </w:rPr>
              <w:t>6</w:t>
            </w:r>
            <w:r>
              <w:rPr>
                <w:rFonts w:hint="default" w:ascii="Times New Roman" w:hAnsi="Times New Roman" w:eastAsia="宋体" w:cs="Times New Roman"/>
                <w:b/>
                <w:bCs/>
                <w:sz w:val="21"/>
                <w:szCs w:val="21"/>
                <w:highlight w:val="none"/>
              </w:rPr>
              <w:t xml:space="preserve"> 地表水环境保护目标一览表</w:t>
            </w:r>
          </w:p>
          <w:tbl>
            <w:tblPr>
              <w:tblStyle w:val="25"/>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28" w:type="dxa"/>
                <w:bottom w:w="0" w:type="dxa"/>
                <w:right w:w="28" w:type="dxa"/>
              </w:tblCellMar>
            </w:tblPr>
            <w:tblGrid>
              <w:gridCol w:w="994"/>
              <w:gridCol w:w="1600"/>
              <w:gridCol w:w="1293"/>
              <w:gridCol w:w="4069"/>
            </w:tblGrid>
            <w:tr w14:paraId="7D8D942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412" w:hRule="atLeast"/>
                <w:jc w:val="center"/>
              </w:trPr>
              <w:tc>
                <w:tcPr>
                  <w:tcW w:w="625" w:type="pct"/>
                  <w:tcBorders>
                    <w:tl2br w:val="nil"/>
                    <w:tr2bl w:val="nil"/>
                  </w:tcBorders>
                  <w:shd w:val="clear" w:color="auto" w:fill="auto"/>
                  <w:noWrap w:val="0"/>
                  <w:vAlign w:val="center"/>
                </w:tcPr>
                <w:p w14:paraId="2CFB29CB">
                  <w:pPr>
                    <w:pStyle w:val="31"/>
                    <w:rPr>
                      <w:rFonts w:hint="default"/>
                      <w:lang w:val="en-US" w:eastAsia="zh-CN"/>
                    </w:rPr>
                  </w:pPr>
                  <w:r>
                    <w:rPr>
                      <w:rFonts w:hint="default"/>
                      <w:lang w:val="en-US" w:eastAsia="zh-CN"/>
                    </w:rPr>
                    <w:t>保护目标</w:t>
                  </w:r>
                </w:p>
              </w:tc>
              <w:tc>
                <w:tcPr>
                  <w:tcW w:w="1005" w:type="pct"/>
                  <w:tcBorders>
                    <w:tl2br w:val="nil"/>
                    <w:tr2bl w:val="nil"/>
                  </w:tcBorders>
                  <w:shd w:val="clear" w:color="auto" w:fill="auto"/>
                  <w:noWrap w:val="0"/>
                  <w:vAlign w:val="center"/>
                </w:tcPr>
                <w:p w14:paraId="10664FA4">
                  <w:pPr>
                    <w:pStyle w:val="31"/>
                    <w:rPr>
                      <w:rFonts w:hint="default"/>
                      <w:lang w:val="en-US" w:eastAsia="zh-CN"/>
                    </w:rPr>
                  </w:pPr>
                  <w:r>
                    <w:rPr>
                      <w:rFonts w:hint="default"/>
                      <w:lang w:val="en-US" w:eastAsia="zh-CN"/>
                    </w:rPr>
                    <w:t>与项目位置关系</w:t>
                  </w:r>
                </w:p>
              </w:tc>
              <w:tc>
                <w:tcPr>
                  <w:tcW w:w="812" w:type="pct"/>
                  <w:tcBorders>
                    <w:tl2br w:val="nil"/>
                    <w:tr2bl w:val="nil"/>
                  </w:tcBorders>
                  <w:shd w:val="clear" w:color="auto" w:fill="auto"/>
                  <w:noWrap w:val="0"/>
                  <w:vAlign w:val="center"/>
                </w:tcPr>
                <w:p w14:paraId="670BA0DB">
                  <w:pPr>
                    <w:pStyle w:val="31"/>
                    <w:rPr>
                      <w:rFonts w:hint="default"/>
                      <w:lang w:val="en-US" w:eastAsia="zh-CN"/>
                    </w:rPr>
                  </w:pPr>
                  <w:r>
                    <w:rPr>
                      <w:rFonts w:hint="default"/>
                      <w:lang w:val="en-US" w:eastAsia="zh-CN"/>
                    </w:rPr>
                    <w:t>水域功能</w:t>
                  </w:r>
                </w:p>
              </w:tc>
              <w:tc>
                <w:tcPr>
                  <w:tcW w:w="2556" w:type="pct"/>
                  <w:tcBorders>
                    <w:tl2br w:val="nil"/>
                    <w:tr2bl w:val="nil"/>
                  </w:tcBorders>
                  <w:shd w:val="clear" w:color="auto" w:fill="auto"/>
                  <w:noWrap w:val="0"/>
                  <w:vAlign w:val="center"/>
                </w:tcPr>
                <w:p w14:paraId="02C30CF6">
                  <w:pPr>
                    <w:pStyle w:val="31"/>
                    <w:rPr>
                      <w:rFonts w:hint="default"/>
                      <w:lang w:val="en-US" w:eastAsia="zh-CN"/>
                    </w:rPr>
                  </w:pPr>
                  <w:r>
                    <w:rPr>
                      <w:rFonts w:hint="default"/>
                      <w:lang w:val="en-US" w:eastAsia="zh-CN"/>
                    </w:rPr>
                    <w:t>保护级别</w:t>
                  </w:r>
                </w:p>
              </w:tc>
            </w:tr>
            <w:tr w14:paraId="4DF633F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412" w:hRule="atLeast"/>
                <w:jc w:val="center"/>
              </w:trPr>
              <w:tc>
                <w:tcPr>
                  <w:tcW w:w="625" w:type="pct"/>
                  <w:tcBorders>
                    <w:tl2br w:val="nil"/>
                    <w:tr2bl w:val="nil"/>
                  </w:tcBorders>
                  <w:noWrap w:val="0"/>
                  <w:vAlign w:val="center"/>
                </w:tcPr>
                <w:p w14:paraId="16277900">
                  <w:pPr>
                    <w:pStyle w:val="31"/>
                    <w:rPr>
                      <w:rFonts w:hint="default"/>
                    </w:rPr>
                  </w:pPr>
                  <w:r>
                    <w:rPr>
                      <w:rFonts w:hint="default"/>
                    </w:rPr>
                    <w:t>湘江</w:t>
                  </w:r>
                </w:p>
              </w:tc>
              <w:tc>
                <w:tcPr>
                  <w:tcW w:w="1005" w:type="pct"/>
                  <w:tcBorders>
                    <w:tl2br w:val="nil"/>
                    <w:tr2bl w:val="nil"/>
                  </w:tcBorders>
                  <w:noWrap w:val="0"/>
                  <w:vAlign w:val="center"/>
                </w:tcPr>
                <w:p w14:paraId="4E4FD806">
                  <w:pPr>
                    <w:pStyle w:val="31"/>
                    <w:rPr>
                      <w:rFonts w:hint="default"/>
                      <w:lang w:val="en-US" w:eastAsia="zh-CN"/>
                    </w:rPr>
                  </w:pPr>
                  <w:r>
                    <w:rPr>
                      <w:rFonts w:hint="default"/>
                    </w:rPr>
                    <w:t>N</w:t>
                  </w:r>
                  <w:r>
                    <w:rPr>
                      <w:rFonts w:hint="eastAsia"/>
                      <w:lang w:val="en-US" w:eastAsia="zh-CN"/>
                    </w:rPr>
                    <w:t>W</w:t>
                  </w:r>
                  <w:r>
                    <w:rPr>
                      <w:rFonts w:hint="default"/>
                    </w:rPr>
                    <w:t>，</w:t>
                  </w:r>
                  <w:r>
                    <w:rPr>
                      <w:rFonts w:hint="default"/>
                      <w:lang w:val="en-US" w:eastAsia="zh-CN"/>
                    </w:rPr>
                    <w:t>2</w:t>
                  </w:r>
                  <w:r>
                    <w:rPr>
                      <w:rFonts w:hint="default"/>
                    </w:rPr>
                    <w:t>.</w:t>
                  </w:r>
                  <w:r>
                    <w:rPr>
                      <w:rFonts w:hint="eastAsia"/>
                      <w:lang w:val="en-US" w:eastAsia="zh-CN"/>
                    </w:rPr>
                    <w:t>8</w:t>
                  </w:r>
                  <w:r>
                    <w:rPr>
                      <w:rFonts w:hint="default"/>
                    </w:rPr>
                    <w:t>km</w:t>
                  </w:r>
                </w:p>
              </w:tc>
              <w:tc>
                <w:tcPr>
                  <w:tcW w:w="812" w:type="pct"/>
                  <w:tcBorders>
                    <w:tl2br w:val="nil"/>
                    <w:tr2bl w:val="nil"/>
                  </w:tcBorders>
                  <w:noWrap w:val="0"/>
                  <w:vAlign w:val="center"/>
                </w:tcPr>
                <w:p w14:paraId="47B8C8E8">
                  <w:pPr>
                    <w:pStyle w:val="31"/>
                    <w:rPr>
                      <w:rFonts w:hint="default"/>
                      <w:lang w:val="en-US" w:eastAsia="zh-CN"/>
                    </w:rPr>
                  </w:pPr>
                  <w:r>
                    <w:rPr>
                      <w:rFonts w:hint="default"/>
                      <w:lang w:val="en-US" w:eastAsia="zh-CN"/>
                    </w:rPr>
                    <w:t>景观娱乐用水</w:t>
                  </w:r>
                </w:p>
              </w:tc>
              <w:tc>
                <w:tcPr>
                  <w:tcW w:w="2556" w:type="pct"/>
                  <w:tcBorders>
                    <w:tl2br w:val="nil"/>
                    <w:tr2bl w:val="nil"/>
                  </w:tcBorders>
                  <w:noWrap w:val="0"/>
                  <w:vAlign w:val="center"/>
                </w:tcPr>
                <w:p w14:paraId="084AFE34">
                  <w:pPr>
                    <w:pStyle w:val="31"/>
                    <w:rPr>
                      <w:rFonts w:hint="default"/>
                      <w:lang w:val="en-US" w:eastAsia="zh-CN"/>
                    </w:rPr>
                  </w:pPr>
                  <w:r>
                    <w:rPr>
                      <w:rFonts w:hint="default"/>
                    </w:rPr>
                    <w:t>《地表水环境质量标准》（GB3838-2002）中Ⅲ类标准</w:t>
                  </w:r>
                </w:p>
              </w:tc>
            </w:tr>
          </w:tbl>
          <w:p w14:paraId="25A34F30">
            <w:pPr>
              <w:numPr>
                <w:ilvl w:val="0"/>
                <w:numId w:val="3"/>
              </w:numPr>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声环境保护目标</w:t>
            </w:r>
          </w:p>
          <w:p w14:paraId="6B2E76C7">
            <w:pPr>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本项目厂界外周边50m范围内无声环境保护目标。</w:t>
            </w:r>
          </w:p>
          <w:p w14:paraId="6016AFCD">
            <w:pPr>
              <w:numPr>
                <w:ilvl w:val="0"/>
                <w:numId w:val="3"/>
              </w:numPr>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地下水环境保护目标</w:t>
            </w:r>
          </w:p>
          <w:p w14:paraId="543492F9">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本项目厂界外500m范围内无地下水集中式饮用水水源和热水、矿泉水、温泉等特殊地下水资源。</w:t>
            </w:r>
          </w:p>
          <w:p w14:paraId="726D2AF2">
            <w:pPr>
              <w:numPr>
                <w:ilvl w:val="0"/>
                <w:numId w:val="3"/>
              </w:numPr>
              <w:spacing w:line="360" w:lineRule="auto"/>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生态环境保护目标</w:t>
            </w:r>
          </w:p>
          <w:p w14:paraId="42E93810">
            <w:pPr>
              <w:spacing w:after="0"/>
              <w:ind w:firstLineChars="200"/>
              <w:rPr>
                <w:rFonts w:hint="default" w:ascii="Times New Roman" w:hAnsi="Times New Roman" w:eastAsia="宋体" w:cs="Times New Roman"/>
                <w:szCs w:val="21"/>
                <w:highlight w:val="none"/>
              </w:rPr>
            </w:pPr>
            <w:r>
              <w:rPr>
                <w:rFonts w:hint="default"/>
              </w:rPr>
              <w:t>本项目位于湖南省</w:t>
            </w:r>
            <w:r>
              <w:rPr>
                <w:rFonts w:hint="default"/>
                <w:lang w:val="en-US" w:eastAsia="zh-CN"/>
              </w:rPr>
              <w:t>天易经开区</w:t>
            </w:r>
            <w:r>
              <w:rPr>
                <w:rFonts w:hint="default"/>
                <w:lang w:eastAsia="zh-CN"/>
              </w:rPr>
              <w:t>湘潭柏屹智能装备配件园</w:t>
            </w:r>
            <w:r>
              <w:rPr>
                <w:rFonts w:hint="default"/>
              </w:rPr>
              <w:t>，根据现场调查，本项目不占用基本农田，不占用林地。不涉及生态环境保护目标。</w:t>
            </w:r>
          </w:p>
        </w:tc>
      </w:tr>
      <w:tr w14:paraId="223E0A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01" w:hRule="atLeast"/>
          <w:jc w:val="center"/>
        </w:trPr>
        <w:tc>
          <w:tcPr>
            <w:tcW w:w="936" w:type="dxa"/>
            <w:tcBorders>
              <w:tl2br w:val="nil"/>
              <w:tr2bl w:val="nil"/>
            </w:tcBorders>
            <w:noWrap w:val="0"/>
            <w:tcMar>
              <w:left w:w="28" w:type="dxa"/>
              <w:right w:w="28" w:type="dxa"/>
            </w:tcMar>
            <w:vAlign w:val="center"/>
          </w:tcPr>
          <w:p w14:paraId="17CD1BEC">
            <w:pPr>
              <w:adjustRightInd/>
              <w:snapToGrid/>
              <w:ind w:firstLine="0" w:firstLineChars="0"/>
              <w:jc w:val="center"/>
              <w:rPr>
                <w:rFonts w:hint="default"/>
              </w:rPr>
            </w:pPr>
            <w:r>
              <w:rPr>
                <w:rFonts w:hint="default"/>
              </w:rPr>
              <w:t>污染物排放控制标准</w:t>
            </w:r>
          </w:p>
        </w:tc>
        <w:tc>
          <w:tcPr>
            <w:tcW w:w="8205" w:type="dxa"/>
            <w:tcBorders>
              <w:tl2br w:val="nil"/>
              <w:tr2bl w:val="nil"/>
            </w:tcBorders>
            <w:noWrap w:val="0"/>
            <w:vAlign w:val="center"/>
          </w:tcPr>
          <w:p w14:paraId="5049C540">
            <w:pPr>
              <w:numPr>
                <w:ilvl w:val="0"/>
                <w:numId w:val="0"/>
              </w:numPr>
              <w:spacing w:before="120" w:beforeLines="50"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kern w:val="2"/>
                <w:sz w:val="24"/>
                <w:szCs w:val="24"/>
                <w:lang w:val="en-US" w:eastAsia="zh-CN" w:bidi="ar-SA"/>
              </w:rPr>
              <w:t>1、</w:t>
            </w:r>
            <w:r>
              <w:rPr>
                <w:rFonts w:hint="default" w:ascii="Times New Roman" w:hAnsi="Times New Roman" w:eastAsia="宋体" w:cs="Times New Roman"/>
                <w:b/>
                <w:sz w:val="24"/>
                <w:highlight w:val="none"/>
              </w:rPr>
              <w:t>废气</w:t>
            </w:r>
          </w:p>
          <w:p w14:paraId="7A8EDE7F">
            <w:pPr>
              <w:spacing w:after="0"/>
              <w:ind w:firstLineChars="200"/>
              <w:rPr>
                <w:rFonts w:hint="default"/>
                <w:lang w:val="en-US" w:eastAsia="zh-CN"/>
              </w:rPr>
            </w:pPr>
            <w:r>
              <w:rPr>
                <w:rFonts w:hint="default"/>
                <w:lang w:val="en-US" w:eastAsia="zh-CN"/>
              </w:rPr>
              <w:t>项目</w:t>
            </w:r>
            <w:r>
              <w:rPr>
                <w:rFonts w:hint="eastAsia"/>
                <w:lang w:val="en-US" w:eastAsia="zh-CN"/>
              </w:rPr>
              <w:t>运营期有组织颗粒物执行《大气污染物综合排放标准》（GB16297-1996）表2限值，无组织颗粒物执行《大气污染物综合排放标准》（GB16297-1996）表2中无组织排放标准。</w:t>
            </w:r>
          </w:p>
          <w:p w14:paraId="3231D992">
            <w:pPr>
              <w:snapToGrid w:val="0"/>
              <w:ind w:firstLine="482" w:firstLineChars="200"/>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表3-</w:t>
            </w:r>
            <w:r>
              <w:rPr>
                <w:rFonts w:hint="eastAsia" w:cs="Times New Roman"/>
                <w:b/>
                <w:bCs/>
                <w:szCs w:val="21"/>
                <w:lang w:val="en-US" w:eastAsia="zh-CN"/>
              </w:rPr>
              <w:t>7有组织</w:t>
            </w:r>
            <w:r>
              <w:rPr>
                <w:rFonts w:hint="default" w:ascii="Times New Roman" w:hAnsi="Times New Roman" w:eastAsia="宋体" w:cs="Times New Roman"/>
                <w:b/>
                <w:bCs/>
                <w:szCs w:val="21"/>
                <w:lang w:val="en-US" w:eastAsia="zh-CN"/>
              </w:rPr>
              <w:t>废气排放标准</w:t>
            </w:r>
          </w:p>
          <w:tbl>
            <w:tblPr>
              <w:tblStyle w:val="25"/>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119"/>
              <w:gridCol w:w="1194"/>
              <w:gridCol w:w="1264"/>
              <w:gridCol w:w="1223"/>
              <w:gridCol w:w="3159"/>
            </w:tblGrid>
            <w:tr w14:paraId="644B405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3" w:type="pct"/>
                  <w:tcBorders>
                    <w:tl2br w:val="nil"/>
                    <w:tr2bl w:val="nil"/>
                  </w:tcBorders>
                  <w:noWrap w:val="0"/>
                  <w:vAlign w:val="center"/>
                </w:tcPr>
                <w:p w14:paraId="0F983CAE">
                  <w:pPr>
                    <w:pStyle w:val="31"/>
                    <w:rPr>
                      <w:rFonts w:hint="eastAsia"/>
                      <w:lang w:val="en-US" w:eastAsia="zh-CN"/>
                    </w:rPr>
                  </w:pPr>
                  <w:r>
                    <w:rPr>
                      <w:rFonts w:hint="eastAsia"/>
                      <w:lang w:val="en-US" w:eastAsia="zh-CN"/>
                    </w:rPr>
                    <w:t>排放源</w:t>
                  </w:r>
                </w:p>
              </w:tc>
              <w:tc>
                <w:tcPr>
                  <w:tcW w:w="750" w:type="pct"/>
                  <w:tcBorders>
                    <w:tl2br w:val="nil"/>
                    <w:tr2bl w:val="nil"/>
                  </w:tcBorders>
                  <w:noWrap w:val="0"/>
                  <w:vAlign w:val="center"/>
                </w:tcPr>
                <w:p w14:paraId="785586E1">
                  <w:pPr>
                    <w:pStyle w:val="31"/>
                  </w:pPr>
                  <w:r>
                    <w:t>污染物</w:t>
                  </w:r>
                </w:p>
              </w:tc>
              <w:tc>
                <w:tcPr>
                  <w:tcW w:w="794" w:type="pct"/>
                  <w:tcBorders>
                    <w:tl2br w:val="nil"/>
                    <w:tr2bl w:val="nil"/>
                  </w:tcBorders>
                  <w:noWrap w:val="0"/>
                  <w:vAlign w:val="center"/>
                </w:tcPr>
                <w:p w14:paraId="3CD129B9">
                  <w:pPr>
                    <w:pStyle w:val="31"/>
                  </w:pPr>
                  <w:r>
                    <w:t>浓度限值（mg/m</w:t>
                  </w:r>
                  <w:r>
                    <w:rPr>
                      <w:vertAlign w:val="superscript"/>
                    </w:rPr>
                    <w:t>3</w:t>
                  </w:r>
                  <w:r>
                    <w:t>）</w:t>
                  </w:r>
                </w:p>
              </w:tc>
              <w:tc>
                <w:tcPr>
                  <w:tcW w:w="768" w:type="pct"/>
                  <w:tcBorders>
                    <w:tl2br w:val="nil"/>
                    <w:tr2bl w:val="nil"/>
                  </w:tcBorders>
                  <w:noWrap w:val="0"/>
                  <w:vAlign w:val="center"/>
                </w:tcPr>
                <w:p w14:paraId="4A40A947">
                  <w:pPr>
                    <w:pStyle w:val="31"/>
                  </w:pPr>
                  <w:r>
                    <w:t>速率限值（kg/h）</w:t>
                  </w:r>
                </w:p>
              </w:tc>
              <w:tc>
                <w:tcPr>
                  <w:tcW w:w="1983" w:type="pct"/>
                  <w:tcBorders>
                    <w:tl2br w:val="nil"/>
                    <w:tr2bl w:val="nil"/>
                  </w:tcBorders>
                  <w:noWrap w:val="0"/>
                  <w:vAlign w:val="center"/>
                </w:tcPr>
                <w:p w14:paraId="2BB7D81D">
                  <w:pPr>
                    <w:pStyle w:val="31"/>
                  </w:pPr>
                  <w:r>
                    <w:t>标准来源</w:t>
                  </w:r>
                </w:p>
              </w:tc>
            </w:tr>
            <w:tr w14:paraId="5C68AF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03" w:type="pct"/>
                  <w:tcBorders>
                    <w:tl2br w:val="nil"/>
                    <w:tr2bl w:val="nil"/>
                  </w:tcBorders>
                  <w:noWrap w:val="0"/>
                  <w:vAlign w:val="center"/>
                </w:tcPr>
                <w:p w14:paraId="1AF52C3B">
                  <w:pPr>
                    <w:pStyle w:val="31"/>
                    <w:rPr>
                      <w:rFonts w:hint="default"/>
                      <w:lang w:val="en-US" w:eastAsia="zh-CN"/>
                    </w:rPr>
                  </w:pPr>
                  <w:r>
                    <w:rPr>
                      <w:rFonts w:hint="eastAsia"/>
                      <w:lang w:val="en-US" w:eastAsia="zh-CN"/>
                    </w:rPr>
                    <w:t>DA001</w:t>
                  </w:r>
                </w:p>
              </w:tc>
              <w:tc>
                <w:tcPr>
                  <w:tcW w:w="750" w:type="pct"/>
                  <w:tcBorders>
                    <w:tl2br w:val="nil"/>
                    <w:tr2bl w:val="nil"/>
                  </w:tcBorders>
                  <w:noWrap w:val="0"/>
                  <w:vAlign w:val="center"/>
                </w:tcPr>
                <w:p w14:paraId="7A0779AD">
                  <w:pPr>
                    <w:pStyle w:val="31"/>
                    <w:rPr>
                      <w:lang w:val="en-US" w:eastAsia="zh-CN"/>
                    </w:rPr>
                  </w:pPr>
                  <w:r>
                    <w:rPr>
                      <w:rFonts w:hint="eastAsia"/>
                    </w:rPr>
                    <w:t>颗粒物</w:t>
                  </w:r>
                </w:p>
              </w:tc>
              <w:tc>
                <w:tcPr>
                  <w:tcW w:w="794" w:type="pct"/>
                  <w:tcBorders>
                    <w:tl2br w:val="nil"/>
                    <w:tr2bl w:val="nil"/>
                  </w:tcBorders>
                  <w:noWrap w:val="0"/>
                  <w:vAlign w:val="center"/>
                </w:tcPr>
                <w:p w14:paraId="6D18A4D5">
                  <w:pPr>
                    <w:pStyle w:val="31"/>
                    <w:rPr>
                      <w:rFonts w:hint="default" w:eastAsia="宋体"/>
                      <w:lang w:val="en-US" w:eastAsia="zh-CN"/>
                    </w:rPr>
                  </w:pPr>
                  <w:r>
                    <w:rPr>
                      <w:rFonts w:hint="eastAsia"/>
                      <w:lang w:val="en-US" w:eastAsia="zh-CN"/>
                    </w:rPr>
                    <w:t>120</w:t>
                  </w:r>
                </w:p>
              </w:tc>
              <w:tc>
                <w:tcPr>
                  <w:tcW w:w="768" w:type="pct"/>
                  <w:tcBorders>
                    <w:tl2br w:val="nil"/>
                    <w:tr2bl w:val="nil"/>
                  </w:tcBorders>
                  <w:noWrap w:val="0"/>
                  <w:vAlign w:val="center"/>
                </w:tcPr>
                <w:p w14:paraId="521FBEB6">
                  <w:pPr>
                    <w:pStyle w:val="31"/>
                    <w:rPr>
                      <w:rFonts w:hint="default"/>
                      <w:lang w:val="en-US" w:eastAsia="zh-CN"/>
                    </w:rPr>
                  </w:pPr>
                  <w:r>
                    <w:rPr>
                      <w:rFonts w:hint="eastAsia"/>
                      <w:lang w:val="en-US" w:eastAsia="zh-CN"/>
                    </w:rPr>
                    <w:t>3.5</w:t>
                  </w:r>
                </w:p>
              </w:tc>
              <w:tc>
                <w:tcPr>
                  <w:tcW w:w="1983" w:type="pct"/>
                  <w:tcBorders>
                    <w:tl2br w:val="nil"/>
                    <w:tr2bl w:val="nil"/>
                  </w:tcBorders>
                  <w:noWrap w:val="0"/>
                  <w:vAlign w:val="center"/>
                </w:tcPr>
                <w:p w14:paraId="16241D2B">
                  <w:pPr>
                    <w:pStyle w:val="31"/>
                  </w:pPr>
                  <w:r>
                    <w:rPr>
                      <w:rFonts w:hint="eastAsia"/>
                    </w:rPr>
                    <w:t>《大气污染物综合排放标准》</w:t>
                  </w:r>
                  <w:r>
                    <w:rPr>
                      <w:rFonts w:hint="default"/>
                    </w:rPr>
                    <w:t>（GB16297-1996）表2限值</w:t>
                  </w:r>
                </w:p>
              </w:tc>
            </w:tr>
          </w:tbl>
          <w:p w14:paraId="712F4548">
            <w:pPr>
              <w:snapToGrid w:val="0"/>
              <w:ind w:firstLine="482" w:firstLineChars="200"/>
              <w:jc w:val="center"/>
              <w:rPr>
                <w:rFonts w:hint="default" w:ascii="Times New Roman" w:hAnsi="Times New Roman" w:eastAsia="宋体" w:cs="Times New Roman"/>
                <w:b/>
                <w:bCs/>
                <w:szCs w:val="21"/>
                <w:lang w:val="en-US" w:eastAsia="zh-CN"/>
              </w:rPr>
            </w:pPr>
            <w:r>
              <w:rPr>
                <w:rFonts w:hint="eastAsia" w:cs="Times New Roman"/>
                <w:b/>
                <w:bCs/>
                <w:szCs w:val="21"/>
                <w:lang w:val="en-US" w:eastAsia="zh-CN"/>
              </w:rPr>
              <w:t>表3-8</w:t>
            </w:r>
            <w:r>
              <w:rPr>
                <w:rFonts w:hint="eastAsia"/>
                <w:b/>
                <w:bCs/>
                <w:szCs w:val="21"/>
              </w:rPr>
              <w:t>厂界无组织废气排放标准</w:t>
            </w:r>
          </w:p>
          <w:tbl>
            <w:tblPr>
              <w:tblStyle w:val="25"/>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2"/>
              <w:gridCol w:w="1614"/>
              <w:gridCol w:w="5291"/>
            </w:tblGrid>
            <w:tr w14:paraId="68A43A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61" w:type="pct"/>
                  <w:tcBorders>
                    <w:tl2br w:val="nil"/>
                    <w:tr2bl w:val="nil"/>
                  </w:tcBorders>
                  <w:noWrap w:val="0"/>
                  <w:vAlign w:val="center"/>
                </w:tcPr>
                <w:p w14:paraId="01E35854">
                  <w:pPr>
                    <w:pStyle w:val="31"/>
                    <w:bidi w:val="0"/>
                    <w:rPr>
                      <w:rFonts w:hint="default"/>
                    </w:rPr>
                  </w:pPr>
                  <w:r>
                    <w:rPr>
                      <w:rFonts w:hint="default"/>
                    </w:rPr>
                    <w:t>污染物</w:t>
                  </w:r>
                </w:p>
              </w:tc>
              <w:tc>
                <w:tcPr>
                  <w:tcW w:w="1014" w:type="pct"/>
                  <w:tcBorders>
                    <w:tl2br w:val="nil"/>
                    <w:tr2bl w:val="nil"/>
                  </w:tcBorders>
                  <w:noWrap w:val="0"/>
                  <w:vAlign w:val="center"/>
                </w:tcPr>
                <w:p w14:paraId="16F2297B">
                  <w:pPr>
                    <w:pStyle w:val="31"/>
                    <w:bidi w:val="0"/>
                    <w:rPr>
                      <w:rFonts w:hint="default"/>
                    </w:rPr>
                  </w:pPr>
                  <w:r>
                    <w:rPr>
                      <w:rFonts w:hint="default"/>
                    </w:rPr>
                    <w:t>标准限制</w:t>
                  </w:r>
                </w:p>
              </w:tc>
              <w:tc>
                <w:tcPr>
                  <w:tcW w:w="3323" w:type="pct"/>
                  <w:tcBorders>
                    <w:tl2br w:val="nil"/>
                    <w:tr2bl w:val="nil"/>
                  </w:tcBorders>
                  <w:noWrap w:val="0"/>
                  <w:vAlign w:val="center"/>
                </w:tcPr>
                <w:p w14:paraId="6990EA68">
                  <w:pPr>
                    <w:pStyle w:val="31"/>
                    <w:bidi w:val="0"/>
                    <w:rPr>
                      <w:rFonts w:hint="default"/>
                    </w:rPr>
                  </w:pPr>
                  <w:r>
                    <w:rPr>
                      <w:rFonts w:hint="default"/>
                    </w:rPr>
                    <w:t>标准来源</w:t>
                  </w:r>
                </w:p>
              </w:tc>
            </w:tr>
            <w:tr w14:paraId="74A94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61" w:type="pct"/>
                  <w:tcBorders>
                    <w:tl2br w:val="nil"/>
                    <w:tr2bl w:val="nil"/>
                  </w:tcBorders>
                  <w:noWrap w:val="0"/>
                  <w:vAlign w:val="center"/>
                </w:tcPr>
                <w:p w14:paraId="0480397A">
                  <w:pPr>
                    <w:pStyle w:val="31"/>
                    <w:bidi w:val="0"/>
                    <w:rPr>
                      <w:rFonts w:hint="default"/>
                    </w:rPr>
                  </w:pPr>
                  <w:r>
                    <w:rPr>
                      <w:rFonts w:hint="default"/>
                    </w:rPr>
                    <w:t>颗粒物</w:t>
                  </w:r>
                </w:p>
              </w:tc>
              <w:tc>
                <w:tcPr>
                  <w:tcW w:w="1014" w:type="pct"/>
                  <w:tcBorders>
                    <w:tl2br w:val="nil"/>
                    <w:tr2bl w:val="nil"/>
                  </w:tcBorders>
                  <w:shd w:val="clear" w:color="auto" w:fill="auto"/>
                  <w:noWrap w:val="0"/>
                  <w:vAlign w:val="center"/>
                </w:tcPr>
                <w:p w14:paraId="32AB515A">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default"/>
                    </w:rPr>
                    <w:t>1.0 mg/m</w:t>
                  </w:r>
                  <w:r>
                    <w:rPr>
                      <w:rFonts w:hint="eastAsia"/>
                      <w:vertAlign w:val="superscript"/>
                      <w:lang w:val="en-US" w:eastAsia="zh-CN"/>
                    </w:rPr>
                    <w:t>3</w:t>
                  </w:r>
                  <w:r>
                    <w:rPr>
                      <w:rFonts w:hint="default"/>
                    </w:rPr>
                    <w:t>（周界外浓度最高点）</w:t>
                  </w:r>
                </w:p>
              </w:tc>
              <w:tc>
                <w:tcPr>
                  <w:tcW w:w="3323" w:type="pct"/>
                  <w:tcBorders>
                    <w:tl2br w:val="nil"/>
                    <w:tr2bl w:val="nil"/>
                  </w:tcBorders>
                  <w:shd w:val="clear" w:color="auto" w:fill="auto"/>
                  <w:noWrap w:val="0"/>
                  <w:vAlign w:val="center"/>
                </w:tcPr>
                <w:p w14:paraId="50B47A8F">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rPr>
                    <w:t>《大气污染物综合排放标准》</w:t>
                  </w:r>
                  <w:r>
                    <w:rPr>
                      <w:rFonts w:hint="default"/>
                    </w:rPr>
                    <w:t>（GB16297-1996）表2无组织排放浓度监控限值</w:t>
                  </w:r>
                </w:p>
              </w:tc>
            </w:tr>
          </w:tbl>
          <w:p w14:paraId="09D33AD3">
            <w:pPr>
              <w:spacing w:line="360" w:lineRule="auto"/>
              <w:rPr>
                <w:rFonts w:hint="eastAsia"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2、废水</w:t>
            </w:r>
          </w:p>
          <w:p w14:paraId="134EA056">
            <w:pPr>
              <w:spacing w:line="360" w:lineRule="auto"/>
              <w:ind w:firstLine="480" w:firstLineChars="200"/>
              <w:rPr>
                <w:rFonts w:hint="default" w:ascii="Times New Roman" w:hAnsi="Times New Roman" w:eastAsia="宋体" w:cs="Times New Roman"/>
                <w:color w:val="000000" w:themeColor="text1"/>
                <w:sz w:val="24"/>
                <w:szCs w:val="24"/>
                <w:highlight w:val="none"/>
                <w:u w:val="none" w:color="auto"/>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执行</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《污水</w:t>
            </w:r>
            <w:r>
              <w:rPr>
                <w:rFonts w:hint="default" w:ascii="Times New Roman" w:hAnsi="Times New Roman" w:eastAsia="宋体" w:cs="Times New Roman"/>
                <w:color w:val="000000" w:themeColor="text1"/>
                <w:sz w:val="24"/>
                <w:szCs w:val="24"/>
                <w:highlight w:val="none"/>
                <w:u w:val="none" w:color="auto"/>
                <w14:textFill>
                  <w14:solidFill>
                    <w14:schemeClr w14:val="tx1"/>
                  </w14:solidFill>
                </w14:textFill>
              </w:rPr>
              <w:t>综合排放标准》（GB8978-1996）表4中</w:t>
            </w:r>
            <w:r>
              <w:rPr>
                <w:rFonts w:hint="eastAsia" w:cs="Times New Roman"/>
                <w:color w:val="000000" w:themeColor="text1"/>
                <w:sz w:val="24"/>
                <w:szCs w:val="24"/>
                <w:highlight w:val="none"/>
                <w:u w:val="none" w:color="auto"/>
                <w:lang w:val="en-US" w:eastAsia="zh-CN"/>
                <w14:textFill>
                  <w14:solidFill>
                    <w14:schemeClr w14:val="tx1"/>
                  </w14:solidFill>
                </w14:textFill>
              </w:rPr>
              <w:t>三</w:t>
            </w:r>
            <w:r>
              <w:rPr>
                <w:rFonts w:hint="default" w:ascii="Times New Roman" w:hAnsi="Times New Roman" w:eastAsia="宋体" w:cs="Times New Roman"/>
                <w:color w:val="000000" w:themeColor="text1"/>
                <w:sz w:val="24"/>
                <w:szCs w:val="24"/>
                <w:highlight w:val="none"/>
                <w:u w:val="none" w:color="auto"/>
                <w14:textFill>
                  <w14:solidFill>
                    <w14:schemeClr w14:val="tx1"/>
                  </w14:solidFill>
                </w14:textFill>
              </w:rPr>
              <w:t>级标准。</w:t>
            </w:r>
          </w:p>
          <w:p w14:paraId="6D7C0328">
            <w:pPr>
              <w:jc w:val="center"/>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表3-</w:t>
            </w:r>
            <w:r>
              <w:rPr>
                <w:rFonts w:hint="eastAsia" w:cs="Times New Roman"/>
                <w:b/>
                <w:color w:val="auto"/>
                <w:kern w:val="0"/>
                <w:szCs w:val="21"/>
                <w:lang w:val="en-US" w:eastAsia="zh-CN"/>
              </w:rPr>
              <w:t>9</w:t>
            </w:r>
            <w:r>
              <w:rPr>
                <w:rFonts w:hint="eastAsia" w:ascii="Times New Roman" w:hAnsi="Times New Roman" w:eastAsia="宋体" w:cs="Times New Roman"/>
                <w:b/>
                <w:color w:val="auto"/>
                <w:kern w:val="0"/>
                <w:szCs w:val="21"/>
                <w:lang w:val="en-US" w:eastAsia="zh-CN"/>
              </w:rPr>
              <w:t>营运期废水执行</w:t>
            </w:r>
            <w:r>
              <w:rPr>
                <w:rFonts w:hint="default" w:ascii="Times New Roman" w:hAnsi="Times New Roman" w:eastAsia="宋体" w:cs="Times New Roman"/>
                <w:b/>
                <w:color w:val="auto"/>
                <w:kern w:val="0"/>
                <w:szCs w:val="21"/>
                <w:lang w:val="en-US" w:eastAsia="zh-CN"/>
              </w:rPr>
              <w:t>标准（pH</w:t>
            </w:r>
            <w:r>
              <w:rPr>
                <w:rFonts w:hint="eastAsia" w:cs="Times New Roman"/>
                <w:b/>
                <w:color w:val="auto"/>
                <w:kern w:val="0"/>
                <w:szCs w:val="21"/>
                <w:lang w:val="en-US" w:eastAsia="zh-CN"/>
              </w:rPr>
              <w:t>值</w:t>
            </w:r>
            <w:r>
              <w:rPr>
                <w:rFonts w:hint="default" w:ascii="Times New Roman" w:hAnsi="Times New Roman" w:eastAsia="宋体" w:cs="Times New Roman"/>
                <w:b/>
                <w:color w:val="auto"/>
                <w:kern w:val="0"/>
                <w:szCs w:val="21"/>
                <w:lang w:val="en-US" w:eastAsia="zh-CN"/>
              </w:rPr>
              <w:t>为无量纲，单位：mg/L）</w:t>
            </w:r>
          </w:p>
          <w:tbl>
            <w:tblPr>
              <w:tblStyle w:val="26"/>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963"/>
              <w:gridCol w:w="1108"/>
              <w:gridCol w:w="1151"/>
              <w:gridCol w:w="811"/>
              <w:gridCol w:w="826"/>
              <w:gridCol w:w="827"/>
            </w:tblGrid>
            <w:tr w14:paraId="6CEFD7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4" w:type="pct"/>
                  <w:tcBorders>
                    <w:tl2br w:val="nil"/>
                    <w:tr2bl w:val="nil"/>
                  </w:tcBorders>
                  <w:noWrap w:val="0"/>
                  <w:vAlign w:val="center"/>
                </w:tcPr>
                <w:p w14:paraId="7AE312B0">
                  <w:pPr>
                    <w:pStyle w:val="31"/>
                    <w:bidi w:val="0"/>
                    <w:rPr>
                      <w:rFonts w:hint="default"/>
                      <w:lang w:val="en-US" w:eastAsia="zh-CN"/>
                    </w:rPr>
                  </w:pPr>
                  <w:r>
                    <w:rPr>
                      <w:rFonts w:hint="default"/>
                      <w:lang w:val="en-US" w:eastAsia="zh-CN"/>
                    </w:rPr>
                    <w:t>指标</w:t>
                  </w:r>
                </w:p>
              </w:tc>
              <w:tc>
                <w:tcPr>
                  <w:tcW w:w="605" w:type="pct"/>
                  <w:tcBorders>
                    <w:tl2br w:val="nil"/>
                    <w:tr2bl w:val="nil"/>
                  </w:tcBorders>
                  <w:noWrap w:val="0"/>
                  <w:vAlign w:val="center"/>
                </w:tcPr>
                <w:p w14:paraId="444AEAD7">
                  <w:pPr>
                    <w:pStyle w:val="31"/>
                    <w:bidi w:val="0"/>
                    <w:rPr>
                      <w:rFonts w:hint="default"/>
                      <w:lang w:val="en-US" w:eastAsia="zh-CN"/>
                    </w:rPr>
                  </w:pPr>
                  <w:r>
                    <w:rPr>
                      <w:rFonts w:hint="default"/>
                      <w:lang w:val="en-US" w:eastAsia="zh-CN"/>
                    </w:rPr>
                    <w:t>pH</w:t>
                  </w:r>
                  <w:r>
                    <w:rPr>
                      <w:rFonts w:hint="eastAsia"/>
                      <w:lang w:val="en-US" w:eastAsia="zh-CN"/>
                    </w:rPr>
                    <w:t>值</w:t>
                  </w:r>
                </w:p>
              </w:tc>
              <w:tc>
                <w:tcPr>
                  <w:tcW w:w="696" w:type="pct"/>
                  <w:tcBorders>
                    <w:tl2br w:val="nil"/>
                    <w:tr2bl w:val="nil"/>
                  </w:tcBorders>
                  <w:noWrap w:val="0"/>
                  <w:vAlign w:val="center"/>
                </w:tcPr>
                <w:p w14:paraId="296EA347">
                  <w:pPr>
                    <w:pStyle w:val="31"/>
                    <w:bidi w:val="0"/>
                    <w:rPr>
                      <w:rFonts w:hint="default"/>
                      <w:lang w:val="en-US" w:eastAsia="zh-CN"/>
                    </w:rPr>
                  </w:pPr>
                  <w:r>
                    <w:rPr>
                      <w:rFonts w:hint="default"/>
                      <w:lang w:val="en-US" w:eastAsia="zh-CN"/>
                    </w:rPr>
                    <w:t>COD</w:t>
                  </w:r>
                </w:p>
              </w:tc>
              <w:tc>
                <w:tcPr>
                  <w:tcW w:w="723" w:type="pct"/>
                  <w:tcBorders>
                    <w:tl2br w:val="nil"/>
                    <w:tr2bl w:val="nil"/>
                  </w:tcBorders>
                  <w:noWrap w:val="0"/>
                  <w:vAlign w:val="center"/>
                </w:tcPr>
                <w:p w14:paraId="4BC5D235">
                  <w:pPr>
                    <w:pStyle w:val="31"/>
                    <w:bidi w:val="0"/>
                    <w:rPr>
                      <w:rFonts w:hint="default"/>
                      <w:lang w:val="en-US" w:eastAsia="zh-CN"/>
                    </w:rPr>
                  </w:pPr>
                  <w:r>
                    <w:rPr>
                      <w:rFonts w:hint="default"/>
                      <w:lang w:val="en-US" w:eastAsia="zh-CN"/>
                    </w:rPr>
                    <w:t>BOD</w:t>
                  </w:r>
                  <w:r>
                    <w:rPr>
                      <w:rFonts w:hint="default"/>
                      <w:vertAlign w:val="subscript"/>
                      <w:lang w:val="en-US" w:eastAsia="zh-CN"/>
                    </w:rPr>
                    <w:t>5</w:t>
                  </w:r>
                </w:p>
              </w:tc>
              <w:tc>
                <w:tcPr>
                  <w:tcW w:w="509" w:type="pct"/>
                  <w:tcBorders>
                    <w:tl2br w:val="nil"/>
                    <w:tr2bl w:val="nil"/>
                  </w:tcBorders>
                  <w:noWrap w:val="0"/>
                  <w:vAlign w:val="center"/>
                </w:tcPr>
                <w:p w14:paraId="387F4AF3">
                  <w:pPr>
                    <w:pStyle w:val="31"/>
                    <w:bidi w:val="0"/>
                    <w:rPr>
                      <w:rFonts w:hint="default"/>
                      <w:lang w:val="en-US" w:eastAsia="zh-CN"/>
                    </w:rPr>
                  </w:pPr>
                  <w:r>
                    <w:rPr>
                      <w:rFonts w:hint="default"/>
                      <w:lang w:val="en-US" w:eastAsia="zh-CN"/>
                    </w:rPr>
                    <w:t>SS</w:t>
                  </w:r>
                </w:p>
              </w:tc>
              <w:tc>
                <w:tcPr>
                  <w:tcW w:w="519" w:type="pct"/>
                  <w:tcBorders>
                    <w:tl2br w:val="nil"/>
                    <w:tr2bl w:val="nil"/>
                  </w:tcBorders>
                  <w:noWrap w:val="0"/>
                  <w:vAlign w:val="center"/>
                </w:tcPr>
                <w:p w14:paraId="4799D175">
                  <w:pPr>
                    <w:pStyle w:val="31"/>
                    <w:bidi w:val="0"/>
                    <w:rPr>
                      <w:rFonts w:hint="default"/>
                      <w:lang w:val="en-US" w:eastAsia="zh-CN"/>
                    </w:rPr>
                  </w:pPr>
                  <w:r>
                    <w:rPr>
                      <w:rFonts w:hint="default"/>
                      <w:lang w:val="en-US" w:eastAsia="zh-CN"/>
                    </w:rPr>
                    <w:t>NH</w:t>
                  </w:r>
                  <w:r>
                    <w:rPr>
                      <w:rFonts w:hint="default"/>
                      <w:vertAlign w:val="subscript"/>
                      <w:lang w:val="en-US" w:eastAsia="zh-CN"/>
                    </w:rPr>
                    <w:t>3</w:t>
                  </w:r>
                  <w:r>
                    <w:rPr>
                      <w:rFonts w:hint="default"/>
                      <w:lang w:val="en-US" w:eastAsia="zh-CN"/>
                    </w:rPr>
                    <w:t>-N</w:t>
                  </w:r>
                </w:p>
              </w:tc>
              <w:tc>
                <w:tcPr>
                  <w:tcW w:w="519" w:type="pct"/>
                  <w:tcBorders>
                    <w:tl2br w:val="nil"/>
                    <w:tr2bl w:val="nil"/>
                  </w:tcBorders>
                  <w:noWrap w:val="0"/>
                  <w:vAlign w:val="center"/>
                </w:tcPr>
                <w:p w14:paraId="036EDFE9">
                  <w:pPr>
                    <w:pStyle w:val="31"/>
                    <w:bidi w:val="0"/>
                    <w:rPr>
                      <w:rFonts w:hint="default"/>
                      <w:lang w:val="en-US" w:eastAsia="zh-CN"/>
                    </w:rPr>
                  </w:pPr>
                  <w:r>
                    <w:rPr>
                      <w:rFonts w:hint="eastAsia"/>
                      <w:lang w:val="en-US" w:eastAsia="zh-CN"/>
                    </w:rPr>
                    <w:t>TP</w:t>
                  </w:r>
                </w:p>
              </w:tc>
            </w:tr>
            <w:tr w14:paraId="520B5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4" w:type="pct"/>
                  <w:tcBorders>
                    <w:tl2br w:val="nil"/>
                    <w:tr2bl w:val="nil"/>
                  </w:tcBorders>
                  <w:noWrap w:val="0"/>
                  <w:vAlign w:val="center"/>
                </w:tcPr>
                <w:p w14:paraId="054C4453">
                  <w:pPr>
                    <w:pStyle w:val="31"/>
                    <w:bidi w:val="0"/>
                    <w:rPr>
                      <w:rFonts w:hint="default"/>
                      <w:lang w:val="en-US" w:eastAsia="zh-CN"/>
                    </w:rPr>
                  </w:pPr>
                  <w:r>
                    <w:rPr>
                      <w:rFonts w:hint="default"/>
                      <w:lang w:val="en-US" w:eastAsia="zh-CN"/>
                    </w:rPr>
                    <w:t>《污水综合排放标准》（GB8978-1996）表4中</w:t>
                  </w:r>
                  <w:r>
                    <w:rPr>
                      <w:rFonts w:hint="eastAsia"/>
                      <w:lang w:val="en-US" w:eastAsia="zh-CN"/>
                    </w:rPr>
                    <w:t>三</w:t>
                  </w:r>
                  <w:r>
                    <w:rPr>
                      <w:rFonts w:hint="default"/>
                      <w:lang w:val="en-US" w:eastAsia="zh-CN"/>
                    </w:rPr>
                    <w:t>级标准</w:t>
                  </w:r>
                </w:p>
              </w:tc>
              <w:tc>
                <w:tcPr>
                  <w:tcW w:w="605" w:type="pct"/>
                  <w:tcBorders>
                    <w:tl2br w:val="nil"/>
                    <w:tr2bl w:val="nil"/>
                  </w:tcBorders>
                  <w:noWrap w:val="0"/>
                  <w:vAlign w:val="center"/>
                </w:tcPr>
                <w:p w14:paraId="60D63F6A">
                  <w:pPr>
                    <w:pStyle w:val="31"/>
                    <w:bidi w:val="0"/>
                    <w:rPr>
                      <w:rFonts w:hint="default"/>
                      <w:lang w:val="en-US" w:eastAsia="zh-CN"/>
                    </w:rPr>
                  </w:pPr>
                  <w:r>
                    <w:rPr>
                      <w:rFonts w:hint="default"/>
                      <w:lang w:val="en-US" w:eastAsia="zh-CN"/>
                    </w:rPr>
                    <w:t>6-9</w:t>
                  </w:r>
                </w:p>
              </w:tc>
              <w:tc>
                <w:tcPr>
                  <w:tcW w:w="696" w:type="pct"/>
                  <w:tcBorders>
                    <w:tl2br w:val="nil"/>
                    <w:tr2bl w:val="nil"/>
                  </w:tcBorders>
                  <w:noWrap w:val="0"/>
                  <w:vAlign w:val="center"/>
                </w:tcPr>
                <w:p w14:paraId="7EBB42E5">
                  <w:pPr>
                    <w:pStyle w:val="31"/>
                    <w:bidi w:val="0"/>
                    <w:rPr>
                      <w:rFonts w:hint="default"/>
                      <w:lang w:val="en-US" w:eastAsia="zh-CN"/>
                    </w:rPr>
                  </w:pPr>
                  <w:r>
                    <w:rPr>
                      <w:rFonts w:hint="default"/>
                      <w:lang w:val="en-US" w:eastAsia="zh-CN"/>
                    </w:rPr>
                    <w:t>≤</w:t>
                  </w:r>
                  <w:r>
                    <w:rPr>
                      <w:rFonts w:hint="eastAsia"/>
                      <w:lang w:val="en-US" w:eastAsia="zh-CN"/>
                    </w:rPr>
                    <w:t>500</w:t>
                  </w:r>
                </w:p>
              </w:tc>
              <w:tc>
                <w:tcPr>
                  <w:tcW w:w="723" w:type="pct"/>
                  <w:tcBorders>
                    <w:tl2br w:val="nil"/>
                    <w:tr2bl w:val="nil"/>
                  </w:tcBorders>
                  <w:noWrap w:val="0"/>
                  <w:vAlign w:val="center"/>
                </w:tcPr>
                <w:p w14:paraId="7A2A503D">
                  <w:pPr>
                    <w:pStyle w:val="31"/>
                    <w:bidi w:val="0"/>
                    <w:rPr>
                      <w:rFonts w:hint="default"/>
                      <w:lang w:val="en-US" w:eastAsia="zh-CN"/>
                    </w:rPr>
                  </w:pPr>
                  <w:r>
                    <w:rPr>
                      <w:rFonts w:hint="default"/>
                      <w:lang w:val="en-US" w:eastAsia="zh-CN"/>
                    </w:rPr>
                    <w:t>≤</w:t>
                  </w:r>
                  <w:r>
                    <w:rPr>
                      <w:rFonts w:hint="eastAsia"/>
                      <w:lang w:val="en-US" w:eastAsia="zh-CN"/>
                    </w:rPr>
                    <w:t>300</w:t>
                  </w:r>
                </w:p>
              </w:tc>
              <w:tc>
                <w:tcPr>
                  <w:tcW w:w="509" w:type="pct"/>
                  <w:tcBorders>
                    <w:tl2br w:val="nil"/>
                    <w:tr2bl w:val="nil"/>
                  </w:tcBorders>
                  <w:noWrap w:val="0"/>
                  <w:vAlign w:val="center"/>
                </w:tcPr>
                <w:p w14:paraId="1865DC12">
                  <w:pPr>
                    <w:pStyle w:val="31"/>
                    <w:bidi w:val="0"/>
                    <w:rPr>
                      <w:rFonts w:hint="default"/>
                      <w:lang w:val="en-US" w:eastAsia="zh-CN"/>
                    </w:rPr>
                  </w:pPr>
                  <w:r>
                    <w:rPr>
                      <w:rFonts w:hint="default"/>
                      <w:lang w:val="en-US" w:eastAsia="zh-CN"/>
                    </w:rPr>
                    <w:t>≤</w:t>
                  </w:r>
                  <w:r>
                    <w:rPr>
                      <w:rFonts w:hint="eastAsia"/>
                      <w:lang w:val="en-US" w:eastAsia="zh-CN"/>
                    </w:rPr>
                    <w:t>400</w:t>
                  </w:r>
                </w:p>
              </w:tc>
              <w:tc>
                <w:tcPr>
                  <w:tcW w:w="519" w:type="pct"/>
                  <w:tcBorders>
                    <w:tl2br w:val="nil"/>
                    <w:tr2bl w:val="nil"/>
                  </w:tcBorders>
                  <w:noWrap w:val="0"/>
                  <w:vAlign w:val="center"/>
                </w:tcPr>
                <w:p w14:paraId="01705979">
                  <w:pPr>
                    <w:pStyle w:val="31"/>
                    <w:bidi w:val="0"/>
                    <w:rPr>
                      <w:rFonts w:hint="eastAsia"/>
                      <w:lang w:val="en-US" w:eastAsia="zh-CN"/>
                    </w:rPr>
                  </w:pPr>
                  <w:r>
                    <w:rPr>
                      <w:rFonts w:hint="eastAsia"/>
                      <w:lang w:val="en-US" w:eastAsia="zh-CN"/>
                    </w:rPr>
                    <w:t>/</w:t>
                  </w:r>
                </w:p>
              </w:tc>
              <w:tc>
                <w:tcPr>
                  <w:tcW w:w="519" w:type="pct"/>
                  <w:tcBorders>
                    <w:tl2br w:val="nil"/>
                    <w:tr2bl w:val="nil"/>
                  </w:tcBorders>
                  <w:noWrap w:val="0"/>
                  <w:vAlign w:val="center"/>
                </w:tcPr>
                <w:p w14:paraId="7E3B2453">
                  <w:pPr>
                    <w:pStyle w:val="31"/>
                    <w:bidi w:val="0"/>
                    <w:rPr>
                      <w:rFonts w:hint="default"/>
                      <w:lang w:val="en-US" w:eastAsia="zh-CN"/>
                    </w:rPr>
                  </w:pPr>
                  <w:r>
                    <w:rPr>
                      <w:rFonts w:hint="eastAsia"/>
                      <w:lang w:val="en-US" w:eastAsia="zh-CN"/>
                    </w:rPr>
                    <w:t>/</w:t>
                  </w:r>
                </w:p>
              </w:tc>
            </w:tr>
          </w:tbl>
          <w:p w14:paraId="4B576A45">
            <w:pPr>
              <w:numPr>
                <w:ilvl w:val="0"/>
                <w:numId w:val="0"/>
              </w:numPr>
              <w:spacing w:before="120" w:beforeLines="50" w:line="360" w:lineRule="auto"/>
              <w:rPr>
                <w:rFonts w:hint="default" w:ascii="Times New Roman" w:hAnsi="Times New Roman" w:eastAsia="宋体" w:cs="Times New Roman"/>
                <w:b/>
                <w:sz w:val="24"/>
                <w:highlight w:val="none"/>
              </w:rPr>
            </w:pPr>
            <w:r>
              <w:rPr>
                <w:rFonts w:hint="eastAsia" w:ascii="Times New Roman" w:hAnsi="Times New Roman" w:eastAsia="宋体" w:cs="Times New Roman"/>
                <w:b/>
                <w:kern w:val="2"/>
                <w:sz w:val="24"/>
                <w:szCs w:val="24"/>
                <w:lang w:val="en-US" w:eastAsia="zh-CN" w:bidi="ar-SA"/>
              </w:rPr>
              <w:t>3</w:t>
            </w:r>
            <w:r>
              <w:rPr>
                <w:rFonts w:hint="default" w:ascii="Times New Roman" w:hAnsi="Times New Roman" w:eastAsia="宋体" w:cs="Times New Roman"/>
                <w:b/>
                <w:kern w:val="2"/>
                <w:sz w:val="24"/>
                <w:szCs w:val="24"/>
                <w:lang w:val="en-US" w:eastAsia="zh-CN" w:bidi="ar-SA"/>
              </w:rPr>
              <w:t>、</w:t>
            </w:r>
            <w:r>
              <w:rPr>
                <w:rFonts w:hint="default" w:ascii="Times New Roman" w:hAnsi="Times New Roman" w:eastAsia="宋体" w:cs="Times New Roman"/>
                <w:b/>
                <w:sz w:val="24"/>
                <w:highlight w:val="none"/>
              </w:rPr>
              <w:t>噪声</w:t>
            </w:r>
          </w:p>
          <w:p w14:paraId="3F0B7069">
            <w:pPr>
              <w:spacing w:line="360" w:lineRule="auto"/>
              <w:ind w:firstLine="480" w:firstLineChars="200"/>
              <w:rPr>
                <w:rFonts w:hint="default" w:ascii="Times New Roman" w:hAnsi="Times New Roman" w:eastAsia="宋体" w:cs="Times New Roman"/>
                <w:bCs/>
                <w:sz w:val="24"/>
                <w:highlight w:val="none"/>
              </w:rPr>
            </w:pPr>
            <w:r>
              <w:rPr>
                <w:rFonts w:hint="default" w:ascii="Times New Roman" w:hAnsi="Times New Roman" w:eastAsia="宋体" w:cs="Times New Roman"/>
                <w:bCs/>
                <w:sz w:val="24"/>
                <w:highlight w:val="none"/>
              </w:rPr>
              <w:t>本项目施工期噪声执行《建筑施工场界环境噪声排放标准》（GB12523-2011）中限值标准，</w:t>
            </w:r>
            <w:r>
              <w:rPr>
                <w:rFonts w:hint="eastAsia" w:ascii="Times New Roman" w:hAnsi="Times New Roman" w:eastAsia="宋体" w:cs="Times New Roman"/>
                <w:bCs/>
                <w:sz w:val="24"/>
                <w:highlight w:val="none"/>
                <w:lang w:eastAsia="zh-CN"/>
              </w:rPr>
              <w:t>运营期</w:t>
            </w:r>
            <w:r>
              <w:rPr>
                <w:rFonts w:hint="default" w:ascii="Times New Roman" w:hAnsi="Times New Roman" w:eastAsia="宋体" w:cs="Times New Roman"/>
                <w:bCs/>
                <w:sz w:val="24"/>
                <w:highlight w:val="none"/>
                <w:lang w:val="en-US" w:eastAsia="zh-CN"/>
              </w:rPr>
              <w:t>四周</w:t>
            </w:r>
            <w:r>
              <w:rPr>
                <w:rFonts w:hint="default" w:ascii="Times New Roman" w:hAnsi="Times New Roman" w:eastAsia="宋体" w:cs="Times New Roman"/>
                <w:bCs/>
                <w:sz w:val="24"/>
                <w:highlight w:val="none"/>
              </w:rPr>
              <w:t>厂界</w:t>
            </w:r>
            <w:r>
              <w:rPr>
                <w:rFonts w:hint="default" w:ascii="Times New Roman" w:hAnsi="Times New Roman" w:eastAsia="宋体" w:cs="Times New Roman"/>
                <w:bCs/>
                <w:sz w:val="24"/>
                <w:highlight w:val="none"/>
                <w:lang w:val="en-US" w:eastAsia="zh-CN"/>
              </w:rPr>
              <w:t>噪声</w:t>
            </w:r>
            <w:r>
              <w:rPr>
                <w:rFonts w:hint="default" w:ascii="Times New Roman" w:hAnsi="Times New Roman" w:eastAsia="宋体" w:cs="Times New Roman"/>
                <w:bCs/>
                <w:sz w:val="24"/>
                <w:highlight w:val="none"/>
              </w:rPr>
              <w:t>执行《工业企业厂界环境噪声排放标准》（GB12348-2008）3类标准。</w:t>
            </w:r>
          </w:p>
          <w:p w14:paraId="2127E469">
            <w:pPr>
              <w:spacing w:line="520" w:lineRule="exact"/>
              <w:jc w:val="center"/>
              <w:rPr>
                <w:rFonts w:hint="default" w:ascii="Times New Roman" w:hAnsi="Times New Roman" w:eastAsia="宋体" w:cs="Times New Roman"/>
                <w:b/>
                <w:bCs/>
                <w:sz w:val="24"/>
                <w:u w:val="none"/>
              </w:rPr>
            </w:pPr>
            <w:r>
              <w:rPr>
                <w:rFonts w:hint="default" w:ascii="Times New Roman" w:hAnsi="Times New Roman" w:eastAsia="宋体" w:cs="Times New Roman"/>
                <w:b/>
                <w:bCs/>
                <w:sz w:val="24"/>
                <w:u w:val="none"/>
              </w:rPr>
              <w:t>表</w:t>
            </w:r>
            <w:r>
              <w:rPr>
                <w:rFonts w:hint="eastAsia" w:ascii="Times New Roman" w:hAnsi="Times New Roman" w:eastAsia="宋体" w:cs="Times New Roman"/>
                <w:b/>
                <w:bCs/>
                <w:sz w:val="24"/>
                <w:u w:val="none"/>
                <w:lang w:val="en-US" w:eastAsia="zh-CN"/>
              </w:rPr>
              <w:t xml:space="preserve"> </w:t>
            </w:r>
            <w:r>
              <w:rPr>
                <w:rFonts w:hint="default" w:ascii="Times New Roman" w:hAnsi="Times New Roman" w:eastAsia="宋体" w:cs="Times New Roman"/>
                <w:b/>
                <w:bCs/>
                <w:sz w:val="24"/>
                <w:u w:val="none"/>
              </w:rPr>
              <w:t>3-</w:t>
            </w:r>
            <w:r>
              <w:rPr>
                <w:rFonts w:hint="eastAsia" w:cs="Times New Roman"/>
                <w:b/>
                <w:bCs/>
                <w:sz w:val="24"/>
                <w:u w:val="none"/>
                <w:lang w:val="en-US" w:eastAsia="zh-CN"/>
              </w:rPr>
              <w:t>10</w:t>
            </w:r>
            <w:r>
              <w:rPr>
                <w:rFonts w:hint="default" w:ascii="Times New Roman" w:hAnsi="Times New Roman" w:eastAsia="宋体" w:cs="Times New Roman"/>
                <w:b/>
                <w:bCs/>
                <w:sz w:val="24"/>
                <w:u w:val="none"/>
                <w:lang w:val="en-US" w:eastAsia="zh-CN"/>
              </w:rPr>
              <w:t xml:space="preserve"> </w:t>
            </w:r>
            <w:r>
              <w:rPr>
                <w:rFonts w:hint="default" w:ascii="Times New Roman" w:hAnsi="Times New Roman" w:eastAsia="宋体" w:cs="Times New Roman"/>
                <w:b/>
                <w:bCs/>
                <w:sz w:val="24"/>
                <w:u w:val="none"/>
              </w:rPr>
              <w:t>《建筑施工场界环境噪声排放标准》（GB12523-2011）</w:t>
            </w:r>
          </w:p>
          <w:tbl>
            <w:tblPr>
              <w:tblStyle w:val="25"/>
              <w:tblW w:w="5000"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126"/>
              <w:gridCol w:w="3833"/>
            </w:tblGrid>
            <w:tr w14:paraId="28DA86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92" w:type="pct"/>
                  <w:tcBorders>
                    <w:tl2br w:val="nil"/>
                    <w:tr2bl w:val="nil"/>
                  </w:tcBorders>
                  <w:noWrap w:val="0"/>
                  <w:vAlign w:val="center"/>
                </w:tcPr>
                <w:p w14:paraId="39B5E416">
                  <w:pPr>
                    <w:pStyle w:val="31"/>
                    <w:bidi w:val="0"/>
                    <w:rPr>
                      <w:rFonts w:hint="default"/>
                    </w:rPr>
                  </w:pPr>
                  <w:r>
                    <w:rPr>
                      <w:rFonts w:hint="default"/>
                    </w:rPr>
                    <w:t>昼间</w:t>
                  </w:r>
                </w:p>
              </w:tc>
              <w:tc>
                <w:tcPr>
                  <w:tcW w:w="2408" w:type="pct"/>
                  <w:tcBorders>
                    <w:tl2br w:val="nil"/>
                    <w:tr2bl w:val="nil"/>
                  </w:tcBorders>
                  <w:noWrap w:val="0"/>
                  <w:vAlign w:val="center"/>
                </w:tcPr>
                <w:p w14:paraId="5521A651">
                  <w:pPr>
                    <w:pStyle w:val="31"/>
                    <w:bidi w:val="0"/>
                    <w:rPr>
                      <w:rFonts w:hint="default"/>
                    </w:rPr>
                  </w:pPr>
                  <w:r>
                    <w:rPr>
                      <w:rFonts w:hint="default"/>
                    </w:rPr>
                    <w:t>夜间</w:t>
                  </w:r>
                </w:p>
              </w:tc>
            </w:tr>
            <w:tr w14:paraId="5B3A67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592" w:type="pct"/>
                  <w:tcBorders>
                    <w:tl2br w:val="nil"/>
                    <w:tr2bl w:val="nil"/>
                  </w:tcBorders>
                  <w:noWrap w:val="0"/>
                  <w:vAlign w:val="center"/>
                </w:tcPr>
                <w:p w14:paraId="2020E53D">
                  <w:pPr>
                    <w:pStyle w:val="31"/>
                    <w:bidi w:val="0"/>
                    <w:rPr>
                      <w:rFonts w:hint="default"/>
                    </w:rPr>
                  </w:pPr>
                  <w:r>
                    <w:rPr>
                      <w:rFonts w:hint="default"/>
                    </w:rPr>
                    <w:t>70dB（A）</w:t>
                  </w:r>
                </w:p>
              </w:tc>
              <w:tc>
                <w:tcPr>
                  <w:tcW w:w="2408" w:type="pct"/>
                  <w:tcBorders>
                    <w:tl2br w:val="nil"/>
                    <w:tr2bl w:val="nil"/>
                  </w:tcBorders>
                  <w:noWrap w:val="0"/>
                  <w:vAlign w:val="center"/>
                </w:tcPr>
                <w:p w14:paraId="4355820D">
                  <w:pPr>
                    <w:pStyle w:val="31"/>
                    <w:bidi w:val="0"/>
                    <w:rPr>
                      <w:rFonts w:hint="default"/>
                    </w:rPr>
                  </w:pPr>
                  <w:r>
                    <w:rPr>
                      <w:rFonts w:hint="default"/>
                    </w:rPr>
                    <w:t>55 dB（A）</w:t>
                  </w:r>
                </w:p>
              </w:tc>
            </w:tr>
          </w:tbl>
          <w:p w14:paraId="1F97F705">
            <w:pPr>
              <w:spacing w:line="520" w:lineRule="exact"/>
              <w:jc w:val="center"/>
              <w:rPr>
                <w:rFonts w:hint="default" w:ascii="Times New Roman" w:hAnsi="Times New Roman" w:eastAsia="宋体" w:cs="Times New Roman"/>
                <w:b/>
                <w:bCs/>
                <w:sz w:val="24"/>
                <w:u w:val="none"/>
              </w:rPr>
            </w:pPr>
            <w:r>
              <w:rPr>
                <w:rFonts w:hint="default" w:ascii="Times New Roman" w:hAnsi="Times New Roman" w:eastAsia="宋体" w:cs="Times New Roman"/>
                <w:b/>
                <w:bCs/>
                <w:sz w:val="24"/>
                <w:u w:val="none"/>
              </w:rPr>
              <w:t>表</w:t>
            </w:r>
            <w:r>
              <w:rPr>
                <w:rFonts w:hint="eastAsia" w:ascii="Times New Roman" w:hAnsi="Times New Roman" w:eastAsia="宋体" w:cs="Times New Roman"/>
                <w:b/>
                <w:bCs/>
                <w:sz w:val="24"/>
                <w:u w:val="none"/>
                <w:lang w:val="en-US" w:eastAsia="zh-CN"/>
              </w:rPr>
              <w:t xml:space="preserve"> </w:t>
            </w:r>
            <w:r>
              <w:rPr>
                <w:rFonts w:hint="default" w:ascii="Times New Roman" w:hAnsi="Times New Roman" w:eastAsia="宋体" w:cs="Times New Roman"/>
                <w:b/>
                <w:bCs/>
                <w:sz w:val="24"/>
                <w:u w:val="none"/>
              </w:rPr>
              <w:t>3-</w:t>
            </w:r>
            <w:r>
              <w:rPr>
                <w:rFonts w:hint="eastAsia" w:cs="Times New Roman"/>
                <w:b/>
                <w:bCs/>
                <w:sz w:val="24"/>
                <w:u w:val="none"/>
                <w:lang w:val="en-US" w:eastAsia="zh-CN"/>
              </w:rPr>
              <w:t>11</w:t>
            </w:r>
            <w:r>
              <w:rPr>
                <w:rFonts w:hint="default" w:ascii="Times New Roman" w:hAnsi="Times New Roman" w:eastAsia="宋体" w:cs="Times New Roman"/>
                <w:b/>
                <w:bCs/>
                <w:sz w:val="24"/>
                <w:u w:val="none"/>
              </w:rPr>
              <w:t xml:space="preserve"> 《工业企业厂界环境噪声排放标准》（GB12348-2008）</w:t>
            </w:r>
          </w:p>
          <w:tbl>
            <w:tblPr>
              <w:tblStyle w:val="25"/>
              <w:tblW w:w="5000"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532"/>
              <w:gridCol w:w="2353"/>
              <w:gridCol w:w="3074"/>
            </w:tblGrid>
            <w:tr w14:paraId="3F39A4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591" w:type="pct"/>
                  <w:vMerge w:val="restart"/>
                  <w:tcBorders>
                    <w:tl2br w:val="nil"/>
                    <w:tr2bl w:val="nil"/>
                  </w:tcBorders>
                  <w:noWrap w:val="0"/>
                  <w:vAlign w:val="center"/>
                </w:tcPr>
                <w:p w14:paraId="45B1A4AD">
                  <w:pPr>
                    <w:pStyle w:val="31"/>
                    <w:bidi w:val="0"/>
                    <w:rPr>
                      <w:rFonts w:hint="default"/>
                    </w:rPr>
                  </w:pPr>
                  <w:r>
                    <w:rPr>
                      <w:rFonts w:hint="default"/>
                    </w:rPr>
                    <w:t>声环境功能区类别</w:t>
                  </w:r>
                </w:p>
              </w:tc>
              <w:tc>
                <w:tcPr>
                  <w:tcW w:w="3409" w:type="pct"/>
                  <w:gridSpan w:val="2"/>
                  <w:tcBorders>
                    <w:tl2br w:val="nil"/>
                    <w:tr2bl w:val="nil"/>
                  </w:tcBorders>
                  <w:noWrap w:val="0"/>
                  <w:vAlign w:val="center"/>
                </w:tcPr>
                <w:p w14:paraId="218BCC2D">
                  <w:pPr>
                    <w:pStyle w:val="31"/>
                    <w:bidi w:val="0"/>
                    <w:rPr>
                      <w:rFonts w:hint="default"/>
                    </w:rPr>
                  </w:pPr>
                  <w:r>
                    <w:rPr>
                      <w:rFonts w:hint="default"/>
                    </w:rPr>
                    <w:t>标准值</w:t>
                  </w:r>
                </w:p>
              </w:tc>
            </w:tr>
            <w:tr w14:paraId="12FE3B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1" w:type="pct"/>
                  <w:vMerge w:val="continue"/>
                  <w:tcBorders>
                    <w:tl2br w:val="nil"/>
                    <w:tr2bl w:val="nil"/>
                  </w:tcBorders>
                  <w:noWrap w:val="0"/>
                  <w:vAlign w:val="center"/>
                </w:tcPr>
                <w:p w14:paraId="01D676ED">
                  <w:pPr>
                    <w:pStyle w:val="31"/>
                    <w:bidi w:val="0"/>
                    <w:rPr>
                      <w:rFonts w:hint="default"/>
                    </w:rPr>
                  </w:pPr>
                </w:p>
              </w:tc>
              <w:tc>
                <w:tcPr>
                  <w:tcW w:w="1478" w:type="pct"/>
                  <w:tcBorders>
                    <w:tl2br w:val="nil"/>
                    <w:tr2bl w:val="nil"/>
                  </w:tcBorders>
                  <w:noWrap w:val="0"/>
                  <w:vAlign w:val="center"/>
                </w:tcPr>
                <w:p w14:paraId="240F2D6F">
                  <w:pPr>
                    <w:pStyle w:val="31"/>
                    <w:bidi w:val="0"/>
                    <w:rPr>
                      <w:rFonts w:hint="default"/>
                    </w:rPr>
                  </w:pPr>
                  <w:r>
                    <w:rPr>
                      <w:rFonts w:hint="default"/>
                    </w:rPr>
                    <w:t>昼间</w:t>
                  </w:r>
                </w:p>
              </w:tc>
              <w:tc>
                <w:tcPr>
                  <w:tcW w:w="1931" w:type="pct"/>
                  <w:tcBorders>
                    <w:tl2br w:val="nil"/>
                    <w:tr2bl w:val="nil"/>
                  </w:tcBorders>
                  <w:noWrap w:val="0"/>
                  <w:vAlign w:val="center"/>
                </w:tcPr>
                <w:p w14:paraId="19CBFEE3">
                  <w:pPr>
                    <w:pStyle w:val="31"/>
                    <w:bidi w:val="0"/>
                    <w:rPr>
                      <w:rFonts w:hint="default"/>
                    </w:rPr>
                  </w:pPr>
                  <w:r>
                    <w:rPr>
                      <w:rFonts w:hint="default"/>
                    </w:rPr>
                    <w:t>夜间</w:t>
                  </w:r>
                </w:p>
              </w:tc>
            </w:tr>
            <w:tr w14:paraId="0BD3F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1" w:type="pct"/>
                  <w:tcBorders>
                    <w:tl2br w:val="nil"/>
                    <w:tr2bl w:val="nil"/>
                  </w:tcBorders>
                  <w:noWrap w:val="0"/>
                  <w:vAlign w:val="center"/>
                </w:tcPr>
                <w:p w14:paraId="227F7F8C">
                  <w:pPr>
                    <w:pStyle w:val="31"/>
                    <w:bidi w:val="0"/>
                    <w:rPr>
                      <w:rFonts w:hint="default"/>
                    </w:rPr>
                  </w:pPr>
                  <w:r>
                    <w:rPr>
                      <w:rFonts w:hint="default"/>
                    </w:rPr>
                    <w:t>3类</w:t>
                  </w:r>
                </w:p>
              </w:tc>
              <w:tc>
                <w:tcPr>
                  <w:tcW w:w="1478" w:type="pct"/>
                  <w:tcBorders>
                    <w:tl2br w:val="nil"/>
                    <w:tr2bl w:val="nil"/>
                  </w:tcBorders>
                  <w:noWrap w:val="0"/>
                  <w:vAlign w:val="center"/>
                </w:tcPr>
                <w:p w14:paraId="7B03A45D">
                  <w:pPr>
                    <w:pStyle w:val="31"/>
                    <w:bidi w:val="0"/>
                    <w:rPr>
                      <w:rFonts w:hint="default"/>
                    </w:rPr>
                  </w:pPr>
                  <w:r>
                    <w:rPr>
                      <w:rFonts w:hint="default"/>
                    </w:rPr>
                    <w:t>65 dB（A）</w:t>
                  </w:r>
                </w:p>
              </w:tc>
              <w:tc>
                <w:tcPr>
                  <w:tcW w:w="1931" w:type="pct"/>
                  <w:tcBorders>
                    <w:tl2br w:val="nil"/>
                    <w:tr2bl w:val="nil"/>
                  </w:tcBorders>
                  <w:noWrap w:val="0"/>
                  <w:vAlign w:val="center"/>
                </w:tcPr>
                <w:p w14:paraId="6206D347">
                  <w:pPr>
                    <w:pStyle w:val="31"/>
                    <w:bidi w:val="0"/>
                    <w:rPr>
                      <w:rFonts w:hint="default"/>
                    </w:rPr>
                  </w:pPr>
                  <w:r>
                    <w:rPr>
                      <w:rFonts w:hint="default"/>
                    </w:rPr>
                    <w:t>55 dB（A）</w:t>
                  </w:r>
                </w:p>
              </w:tc>
            </w:tr>
          </w:tbl>
          <w:p w14:paraId="0ABB1DD1">
            <w:pPr>
              <w:numPr>
                <w:ilvl w:val="0"/>
                <w:numId w:val="0"/>
              </w:numPr>
              <w:spacing w:line="360" w:lineRule="auto"/>
              <w:rPr>
                <w:rFonts w:hint="default" w:ascii="Times New Roman" w:hAnsi="Times New Roman" w:eastAsia="宋体" w:cs="Times New Roman"/>
                <w:b/>
                <w:sz w:val="24"/>
                <w:highlight w:val="none"/>
              </w:rPr>
            </w:pPr>
            <w:r>
              <w:rPr>
                <w:rFonts w:hint="eastAsia" w:ascii="Times New Roman" w:hAnsi="Times New Roman" w:eastAsia="宋体" w:cs="Times New Roman"/>
                <w:b/>
                <w:kern w:val="2"/>
                <w:sz w:val="24"/>
                <w:szCs w:val="24"/>
                <w:lang w:val="en-US" w:eastAsia="zh-CN" w:bidi="ar-SA"/>
              </w:rPr>
              <w:t>4</w:t>
            </w:r>
            <w:r>
              <w:rPr>
                <w:rFonts w:hint="default" w:ascii="Times New Roman" w:hAnsi="Times New Roman" w:eastAsia="宋体" w:cs="Times New Roman"/>
                <w:b/>
                <w:kern w:val="2"/>
                <w:sz w:val="24"/>
                <w:szCs w:val="24"/>
                <w:lang w:val="en-US" w:eastAsia="zh-CN" w:bidi="ar-SA"/>
              </w:rPr>
              <w:t>、</w:t>
            </w:r>
            <w:r>
              <w:rPr>
                <w:rFonts w:hint="default" w:ascii="Times New Roman" w:hAnsi="Times New Roman" w:eastAsia="宋体" w:cs="Times New Roman"/>
                <w:b/>
                <w:sz w:val="24"/>
                <w:highlight w:val="none"/>
              </w:rPr>
              <w:t>固体废物</w:t>
            </w:r>
          </w:p>
          <w:p w14:paraId="333FCEDA">
            <w:pPr>
              <w:spacing w:line="360" w:lineRule="auto"/>
              <w:ind w:firstLine="480" w:firstLineChars="200"/>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Cs/>
                <w:sz w:val="24"/>
                <w:highlight w:val="none"/>
              </w:rPr>
              <w:t>一般工业固</w:t>
            </w:r>
            <w:r>
              <w:rPr>
                <w:rFonts w:hint="default" w:ascii="Times New Roman" w:hAnsi="Times New Roman" w:eastAsia="宋体" w:cs="Times New Roman"/>
                <w:bCs/>
                <w:sz w:val="24"/>
                <w:highlight w:val="none"/>
                <w:lang w:val="en-US" w:eastAsia="zh-CN"/>
              </w:rPr>
              <w:t>体</w:t>
            </w:r>
            <w:r>
              <w:rPr>
                <w:rFonts w:hint="default" w:ascii="Times New Roman" w:hAnsi="Times New Roman" w:eastAsia="宋体" w:cs="Times New Roman"/>
                <w:bCs/>
                <w:sz w:val="24"/>
                <w:highlight w:val="none"/>
              </w:rPr>
              <w:t>废</w:t>
            </w:r>
            <w:r>
              <w:rPr>
                <w:rFonts w:hint="default" w:ascii="Times New Roman" w:hAnsi="Times New Roman" w:eastAsia="宋体" w:cs="Times New Roman"/>
                <w:bCs/>
                <w:sz w:val="24"/>
                <w:highlight w:val="none"/>
                <w:lang w:val="en-US" w:eastAsia="zh-CN"/>
              </w:rPr>
              <w:t>物</w:t>
            </w:r>
            <w:r>
              <w:rPr>
                <w:rFonts w:hint="default" w:ascii="Times New Roman" w:hAnsi="Times New Roman" w:eastAsia="宋体" w:cs="Times New Roman"/>
                <w:bCs/>
                <w:sz w:val="24"/>
                <w:highlight w:val="none"/>
              </w:rPr>
              <w:t>执行《一般工业固体废物贮存和填埋污染控制标准》（GB18599-2020）；危险废物执行《危险废物贮存污染控制标准》(GB18597-2023)。</w:t>
            </w:r>
          </w:p>
        </w:tc>
      </w:tr>
      <w:tr w14:paraId="310482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01" w:hRule="atLeast"/>
          <w:jc w:val="center"/>
        </w:trPr>
        <w:tc>
          <w:tcPr>
            <w:tcW w:w="936" w:type="dxa"/>
            <w:tcBorders>
              <w:tl2br w:val="nil"/>
              <w:tr2bl w:val="nil"/>
            </w:tcBorders>
            <w:noWrap w:val="0"/>
            <w:tcMar>
              <w:left w:w="28" w:type="dxa"/>
              <w:right w:w="28" w:type="dxa"/>
            </w:tcMar>
            <w:vAlign w:val="center"/>
          </w:tcPr>
          <w:p w14:paraId="0A935F7C">
            <w:pPr>
              <w:adjustRightInd/>
              <w:snapToGrid/>
              <w:ind w:firstLine="0" w:firstLineChars="0"/>
              <w:jc w:val="center"/>
              <w:rPr>
                <w:rFonts w:hint="default"/>
                <w:lang w:val="en-US" w:eastAsia="zh-CN"/>
              </w:rPr>
            </w:pPr>
            <w:r>
              <w:rPr>
                <w:rFonts w:hint="eastAsia"/>
                <w:lang w:val="en-US" w:eastAsia="zh-CN"/>
              </w:rPr>
              <w:t>总量控制指标</w:t>
            </w:r>
          </w:p>
        </w:tc>
        <w:tc>
          <w:tcPr>
            <w:tcW w:w="8205" w:type="dxa"/>
            <w:tcBorders>
              <w:tl2br w:val="nil"/>
              <w:tr2bl w:val="nil"/>
            </w:tcBorders>
            <w:noWrap w:val="0"/>
            <w:vAlign w:val="center"/>
          </w:tcPr>
          <w:p w14:paraId="34CB8989">
            <w:pPr>
              <w:numPr>
                <w:ilvl w:val="0"/>
                <w:numId w:val="0"/>
              </w:numPr>
              <w:spacing w:line="240" w:lineRule="auto"/>
              <w:rPr>
                <w:rFonts w:hint="eastAsia"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1、废水指标</w:t>
            </w:r>
          </w:p>
          <w:p w14:paraId="778F2A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highlight w:val="none"/>
                <w:u w:val="none"/>
                <w:shd w:val="clear"/>
              </w:rPr>
            </w:pPr>
            <w:r>
              <w:rPr>
                <w:rFonts w:hint="default" w:ascii="Times New Roman" w:hAnsi="Times New Roman" w:eastAsia="宋体" w:cs="Times New Roman"/>
                <w:bCs/>
                <w:sz w:val="24"/>
                <w:highlight w:val="none"/>
                <w:lang w:val="en-US" w:eastAsia="zh-CN"/>
              </w:rPr>
              <w:t>本项目</w:t>
            </w:r>
            <w:r>
              <w:rPr>
                <w:rFonts w:hint="eastAsia" w:cs="Times New Roman"/>
                <w:bCs/>
                <w:sz w:val="24"/>
                <w:highlight w:val="none"/>
                <w:lang w:val="en-US" w:eastAsia="zh-CN"/>
              </w:rPr>
              <w:t>无生产废水外排，生活废水</w:t>
            </w:r>
            <w:r>
              <w:rPr>
                <w:rFonts w:hint="default" w:ascii="Times New Roman" w:hAnsi="Times New Roman" w:eastAsia="宋体" w:cs="Times New Roman"/>
                <w:bCs/>
                <w:sz w:val="24"/>
                <w:highlight w:val="none"/>
                <w:lang w:val="en-US" w:eastAsia="zh-CN"/>
              </w:rPr>
              <w:t>排放量为</w:t>
            </w:r>
            <w:r>
              <w:rPr>
                <w:rFonts w:hint="eastAsia" w:cs="Times New Roman"/>
                <w:bCs/>
                <w:sz w:val="24"/>
                <w:highlight w:val="none"/>
                <w:lang w:val="en-US" w:eastAsia="zh-CN"/>
              </w:rPr>
              <w:t>103.68</w:t>
            </w:r>
            <w:r>
              <w:rPr>
                <w:rFonts w:hint="eastAsia" w:cs="Times New Roman"/>
                <w:bCs/>
                <w:color w:val="000000" w:themeColor="text1"/>
                <w:sz w:val="24"/>
                <w:highlight w:val="none"/>
                <w:lang w:val="en-US" w:eastAsia="zh-CN"/>
                <w14:textFill>
                  <w14:solidFill>
                    <w14:schemeClr w14:val="tx1"/>
                  </w14:solidFill>
                </w14:textFill>
              </w:rPr>
              <w:t>m</w:t>
            </w:r>
            <w:r>
              <w:rPr>
                <w:rFonts w:hint="eastAsia" w:cs="Times New Roman"/>
                <w:bCs/>
                <w:color w:val="000000" w:themeColor="text1"/>
                <w:sz w:val="24"/>
                <w:highlight w:val="none"/>
                <w:vertAlign w:val="superscript"/>
                <w:lang w:val="en-US" w:eastAsia="zh-CN"/>
                <w14:textFill>
                  <w14:solidFill>
                    <w14:schemeClr w14:val="tx1"/>
                  </w14:solidFill>
                </w14:textFill>
              </w:rPr>
              <w:t>3</w:t>
            </w:r>
            <w:r>
              <w:rPr>
                <w:rFonts w:hint="default" w:ascii="Times New Roman" w:hAnsi="Times New Roman" w:eastAsia="宋体" w:cs="Times New Roman"/>
                <w:bCs/>
                <w:color w:val="000000" w:themeColor="text1"/>
                <w:sz w:val="24"/>
                <w:highlight w:val="none"/>
                <w:lang w:val="en-US" w:eastAsia="zh-CN"/>
                <w14:textFill>
                  <w14:solidFill>
                    <w14:schemeClr w14:val="tx1"/>
                  </w14:solidFill>
                </w14:textFill>
              </w:rPr>
              <w:t>/a，</w:t>
            </w:r>
            <w:r>
              <w:rPr>
                <w:rFonts w:hint="default" w:ascii="Times New Roman" w:hAnsi="Times New Roman" w:eastAsia="宋体" w:cs="Times New Roman"/>
                <w:bCs/>
                <w:color w:val="auto"/>
                <w:sz w:val="24"/>
                <w:szCs w:val="24"/>
                <w:highlight w:val="none"/>
                <w:u w:val="none"/>
                <w:lang w:eastAsia="zh-CN"/>
              </w:rPr>
              <w:t>按照湘潭县第</w:t>
            </w:r>
            <w:r>
              <w:rPr>
                <w:rFonts w:hint="eastAsia" w:cs="Times New Roman"/>
                <w:bCs/>
                <w:color w:val="auto"/>
                <w:sz w:val="24"/>
                <w:szCs w:val="24"/>
                <w:highlight w:val="none"/>
                <w:u w:val="none"/>
                <w:lang w:val="en-US" w:eastAsia="zh-CN"/>
              </w:rPr>
              <w:t>一</w:t>
            </w:r>
            <w:r>
              <w:rPr>
                <w:rFonts w:hint="default" w:ascii="Times New Roman" w:hAnsi="Times New Roman" w:eastAsia="宋体" w:cs="Times New Roman"/>
                <w:bCs/>
                <w:color w:val="auto"/>
                <w:sz w:val="24"/>
                <w:szCs w:val="24"/>
                <w:highlight w:val="none"/>
                <w:u w:val="none"/>
                <w:lang w:eastAsia="zh-CN"/>
              </w:rPr>
              <w:t>污水处理厂出水标准，COD和氨氮的排放浓度分别50mg/L、</w:t>
            </w:r>
            <w:r>
              <w:rPr>
                <w:rFonts w:hint="default" w:ascii="Times New Roman" w:hAnsi="Times New Roman" w:eastAsia="宋体" w:cs="Times New Roman"/>
                <w:bCs/>
                <w:color w:val="auto"/>
                <w:sz w:val="24"/>
                <w:szCs w:val="24"/>
                <w:highlight w:val="none"/>
                <w:u w:val="none"/>
                <w:lang w:val="en-US" w:eastAsia="zh-CN"/>
              </w:rPr>
              <w:t>5</w:t>
            </w:r>
            <w:r>
              <w:rPr>
                <w:rFonts w:hint="default" w:ascii="Times New Roman" w:hAnsi="Times New Roman" w:eastAsia="宋体" w:cs="Times New Roman"/>
                <w:bCs/>
                <w:color w:val="auto"/>
                <w:sz w:val="24"/>
                <w:szCs w:val="24"/>
                <w:highlight w:val="none"/>
                <w:u w:val="none"/>
                <w:lang w:eastAsia="zh-CN"/>
              </w:rPr>
              <w:t>mg/L</w:t>
            </w:r>
            <w:r>
              <w:rPr>
                <w:rFonts w:hint="eastAsia" w:cs="Times New Roman"/>
                <w:bCs/>
                <w:color w:val="auto"/>
                <w:sz w:val="24"/>
                <w:szCs w:val="24"/>
                <w:highlight w:val="none"/>
                <w:u w:val="none"/>
                <w:lang w:eastAsia="zh-CN"/>
              </w:rPr>
              <w:t>、</w:t>
            </w:r>
            <w:r>
              <w:rPr>
                <w:rFonts w:hint="eastAsia" w:cs="Times New Roman"/>
                <w:bCs/>
                <w:color w:val="auto"/>
                <w:sz w:val="24"/>
                <w:szCs w:val="24"/>
                <w:highlight w:val="none"/>
                <w:u w:val="none"/>
                <w:lang w:val="en-US" w:eastAsia="zh-CN"/>
              </w:rPr>
              <w:t>TP0.5mg/L</w:t>
            </w:r>
            <w:r>
              <w:rPr>
                <w:rFonts w:hint="default" w:ascii="Times New Roman" w:hAnsi="Times New Roman" w:eastAsia="宋体" w:cs="Times New Roman"/>
                <w:bCs/>
                <w:color w:val="auto"/>
                <w:sz w:val="24"/>
                <w:szCs w:val="24"/>
                <w:highlight w:val="none"/>
                <w:u w:val="none"/>
                <w:lang w:eastAsia="zh-CN"/>
              </w:rPr>
              <w:t>。</w:t>
            </w:r>
            <w:r>
              <w:rPr>
                <w:rFonts w:hint="default" w:ascii="Times New Roman" w:hAnsi="Times New Roman" w:eastAsia="宋体" w:cs="Times New Roman"/>
                <w:color w:val="auto"/>
                <w:kern w:val="0"/>
                <w:sz w:val="24"/>
                <w:u w:val="none"/>
              </w:rPr>
              <w:t>污染物排放量</w:t>
            </w:r>
            <w:r>
              <w:rPr>
                <w:rFonts w:hint="eastAsia" w:cs="Times New Roman"/>
                <w:color w:val="auto"/>
                <w:kern w:val="0"/>
                <w:sz w:val="24"/>
                <w:u w:val="none"/>
                <w:lang w:val="en-US" w:eastAsia="zh-CN"/>
              </w:rPr>
              <w:t>为</w:t>
            </w:r>
            <w:r>
              <w:rPr>
                <w:rFonts w:hint="default" w:ascii="Times New Roman" w:hAnsi="Times New Roman" w:eastAsia="宋体" w:cs="Times New Roman"/>
                <w:color w:val="auto"/>
                <w:kern w:val="0"/>
                <w:sz w:val="24"/>
                <w:highlight w:val="none"/>
                <w:u w:val="none"/>
                <w:shd w:val="clear"/>
              </w:rPr>
              <w:t>COD</w:t>
            </w:r>
            <w:r>
              <w:rPr>
                <w:rFonts w:hint="eastAsia" w:cs="Times New Roman"/>
                <w:color w:val="auto"/>
                <w:kern w:val="0"/>
                <w:sz w:val="24"/>
                <w:highlight w:val="none"/>
                <w:u w:val="none"/>
                <w:shd w:val="clear"/>
                <w:lang w:val="en-US" w:eastAsia="zh-CN"/>
              </w:rPr>
              <w:t xml:space="preserve">0.0052 </w:t>
            </w:r>
            <w:r>
              <w:rPr>
                <w:rFonts w:hint="default" w:ascii="Times New Roman" w:hAnsi="Times New Roman" w:eastAsia="宋体" w:cs="Times New Roman"/>
                <w:color w:val="auto"/>
                <w:kern w:val="0"/>
                <w:sz w:val="24"/>
                <w:highlight w:val="none"/>
                <w:u w:val="none"/>
                <w:shd w:val="clear"/>
              </w:rPr>
              <w:t>t/a</w:t>
            </w:r>
            <w:r>
              <w:rPr>
                <w:rFonts w:hint="eastAsia" w:cs="Times New Roman"/>
                <w:color w:val="auto"/>
                <w:kern w:val="0"/>
                <w:sz w:val="24"/>
                <w:highlight w:val="none"/>
                <w:u w:val="none"/>
                <w:shd w:val="clear"/>
                <w:lang w:eastAsia="zh-CN"/>
              </w:rPr>
              <w:t>、</w:t>
            </w:r>
            <w:r>
              <w:rPr>
                <w:rFonts w:hint="default" w:ascii="Times New Roman" w:hAnsi="Times New Roman" w:eastAsia="宋体" w:cs="Times New Roman"/>
                <w:color w:val="auto"/>
                <w:kern w:val="0"/>
                <w:sz w:val="24"/>
                <w:highlight w:val="none"/>
                <w:u w:val="none"/>
                <w:shd w:val="clear"/>
              </w:rPr>
              <w:t>NH</w:t>
            </w:r>
            <w:r>
              <w:rPr>
                <w:rFonts w:hint="default" w:ascii="Times New Roman" w:hAnsi="Times New Roman" w:eastAsia="宋体" w:cs="Times New Roman"/>
                <w:color w:val="auto"/>
                <w:kern w:val="0"/>
                <w:sz w:val="24"/>
                <w:highlight w:val="none"/>
                <w:u w:val="none"/>
                <w:shd w:val="clear"/>
                <w:vertAlign w:val="subscript"/>
              </w:rPr>
              <w:t>3</w:t>
            </w:r>
            <w:r>
              <w:rPr>
                <w:rFonts w:hint="default" w:ascii="Times New Roman" w:hAnsi="Times New Roman" w:eastAsia="宋体" w:cs="Times New Roman"/>
                <w:color w:val="auto"/>
                <w:kern w:val="0"/>
                <w:sz w:val="24"/>
                <w:highlight w:val="none"/>
                <w:u w:val="none"/>
                <w:shd w:val="clear"/>
              </w:rPr>
              <w:t>-N</w:t>
            </w:r>
            <w:r>
              <w:rPr>
                <w:rFonts w:hint="eastAsia" w:cs="Times New Roman"/>
                <w:color w:val="auto"/>
                <w:kern w:val="0"/>
                <w:sz w:val="24"/>
                <w:highlight w:val="none"/>
                <w:u w:val="none"/>
                <w:shd w:val="clear"/>
                <w:lang w:val="en-US" w:eastAsia="zh-CN"/>
              </w:rPr>
              <w:t xml:space="preserve"> 0.0005</w:t>
            </w:r>
            <w:r>
              <w:rPr>
                <w:rFonts w:hint="default" w:ascii="Times New Roman" w:hAnsi="Times New Roman" w:eastAsia="宋体" w:cs="Times New Roman"/>
                <w:color w:val="auto"/>
                <w:kern w:val="0"/>
                <w:sz w:val="24"/>
                <w:highlight w:val="none"/>
                <w:u w:val="none"/>
                <w:shd w:val="clear"/>
              </w:rPr>
              <w:t>t/a</w:t>
            </w:r>
            <w:r>
              <w:rPr>
                <w:rFonts w:hint="eastAsia" w:cs="Times New Roman"/>
                <w:color w:val="auto"/>
                <w:kern w:val="0"/>
                <w:sz w:val="24"/>
                <w:highlight w:val="none"/>
                <w:u w:val="none"/>
                <w:shd w:val="clear"/>
                <w:lang w:eastAsia="zh-CN"/>
              </w:rPr>
              <w:t>、</w:t>
            </w:r>
            <w:r>
              <w:rPr>
                <w:rFonts w:hint="eastAsia" w:cs="Times New Roman"/>
                <w:color w:val="auto"/>
                <w:kern w:val="0"/>
                <w:sz w:val="24"/>
                <w:highlight w:val="none"/>
                <w:u w:val="none"/>
                <w:shd w:val="clear"/>
                <w:lang w:val="en-US" w:eastAsia="zh-CN"/>
              </w:rPr>
              <w:t>TP0.00005t/a</w:t>
            </w:r>
            <w:r>
              <w:rPr>
                <w:rFonts w:hint="default" w:ascii="Times New Roman" w:hAnsi="Times New Roman" w:eastAsia="宋体" w:cs="Times New Roman"/>
                <w:color w:val="auto"/>
                <w:kern w:val="0"/>
                <w:sz w:val="24"/>
                <w:highlight w:val="none"/>
                <w:u w:val="none"/>
                <w:shd w:val="clear"/>
              </w:rPr>
              <w:t>。</w:t>
            </w:r>
          </w:p>
          <w:p w14:paraId="407344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highlight w:val="none"/>
                <w:u w:val="none"/>
                <w:shd w:val="clear"/>
                <w:lang w:val="en-US" w:eastAsia="zh-CN"/>
              </w:rPr>
            </w:pPr>
            <w:r>
              <w:rPr>
                <w:rFonts w:hint="eastAsia" w:cs="Times New Roman"/>
                <w:sz w:val="24"/>
                <w:u w:val="none"/>
                <w:lang w:val="en-US" w:eastAsia="zh-CN"/>
              </w:rPr>
              <w:t>根据现总量管理要求，无需申请生活污水排污总量。</w:t>
            </w:r>
          </w:p>
          <w:p w14:paraId="67F22B68">
            <w:pPr>
              <w:numPr>
                <w:ilvl w:val="0"/>
                <w:numId w:val="0"/>
              </w:numPr>
              <w:spacing w:line="360" w:lineRule="auto"/>
              <w:ind w:leftChars="0"/>
              <w:rPr>
                <w:rFonts w:hint="default" w:ascii="Times New Roman" w:hAnsi="Times New Roman" w:eastAsia="宋体" w:cs="Times New Roman"/>
                <w:b/>
                <w:kern w:val="2"/>
                <w:sz w:val="24"/>
                <w:szCs w:val="24"/>
                <w:lang w:val="en-US" w:eastAsia="zh-CN" w:bidi="ar-SA"/>
              </w:rPr>
            </w:pPr>
          </w:p>
        </w:tc>
      </w:tr>
    </w:tbl>
    <w:p w14:paraId="43A85A29">
      <w:pPr>
        <w:jc w:val="both"/>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0334CED">
      <w:pPr>
        <w:pStyle w:val="22"/>
        <w:jc w:val="center"/>
        <w:outlineLvl w:val="0"/>
        <w:rPr>
          <w:rFonts w:hint="default" w:ascii="黑体" w:hAnsi="黑体" w:eastAsia="黑体"/>
          <w:snapToGrid w:val="0"/>
          <w:color w:val="auto"/>
          <w:sz w:val="30"/>
          <w:szCs w:val="30"/>
          <w:highlight w:val="none"/>
        </w:rPr>
      </w:pPr>
      <w:bookmarkStart w:id="30" w:name="_Toc32461"/>
      <w:bookmarkStart w:id="31" w:name="_Toc16260"/>
      <w:bookmarkStart w:id="32" w:name="_Toc13768"/>
      <w:bookmarkStart w:id="33" w:name="_Toc4840"/>
      <w:bookmarkStart w:id="34" w:name="_Toc18923"/>
      <w:bookmarkStart w:id="35" w:name="_Toc23158"/>
      <w:r>
        <w:rPr>
          <w:rFonts w:hint="default" w:ascii="黑体" w:hAnsi="黑体" w:eastAsia="黑体"/>
          <w:snapToGrid w:val="0"/>
          <w:color w:val="auto"/>
          <w:sz w:val="30"/>
          <w:szCs w:val="30"/>
          <w:highlight w:val="none"/>
        </w:rPr>
        <w:t>四、主要环境影响和保护措施</w:t>
      </w:r>
      <w:bookmarkEnd w:id="30"/>
      <w:bookmarkEnd w:id="31"/>
      <w:bookmarkEnd w:id="32"/>
      <w:bookmarkEnd w:id="33"/>
      <w:bookmarkEnd w:id="34"/>
      <w:bookmarkEnd w:id="35"/>
    </w:p>
    <w:tbl>
      <w:tblPr>
        <w:tblStyle w:val="25"/>
        <w:tblW w:w="92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2"/>
        <w:gridCol w:w="8109"/>
      </w:tblGrid>
      <w:tr w14:paraId="1AB785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2" w:type="dxa"/>
            <w:tcBorders>
              <w:tl2br w:val="nil"/>
              <w:tr2bl w:val="nil"/>
            </w:tcBorders>
            <w:noWrap w:val="0"/>
            <w:tcMar>
              <w:left w:w="28" w:type="dxa"/>
              <w:right w:w="28" w:type="dxa"/>
            </w:tcMar>
            <w:vAlign w:val="center"/>
          </w:tcPr>
          <w:p w14:paraId="7382FC2F">
            <w:pPr>
              <w:pStyle w:val="22"/>
              <w:adjustRightInd w:val="0"/>
              <w:snapToGrid w:val="0"/>
              <w:spacing w:before="0" w:beforeAutospacing="0" w:after="0" w:afterAutospacing="0"/>
              <w:ind w:firstLine="0" w:firstLineChars="0"/>
              <w:jc w:val="center"/>
              <w:rPr>
                <w:rFonts w:hint="default" w:ascii="Times New Roman" w:hAnsi="Times New Roman" w:eastAsia="宋体" w:cs="Times New Roman"/>
                <w:bCs/>
                <w:kern w:val="2"/>
                <w:sz w:val="21"/>
                <w:szCs w:val="21"/>
                <w:highlight w:val="none"/>
              </w:rPr>
            </w:pPr>
            <w:r>
              <w:rPr>
                <w:rFonts w:hint="default" w:ascii="Times New Roman" w:hAnsi="Times New Roman" w:eastAsia="宋体" w:cs="Times New Roman"/>
                <w:kern w:val="2"/>
                <w:szCs w:val="24"/>
                <w:highlight w:val="none"/>
              </w:rPr>
              <w:t>施工期环境保护措施</w:t>
            </w:r>
          </w:p>
        </w:tc>
        <w:tc>
          <w:tcPr>
            <w:tcW w:w="8109" w:type="dxa"/>
            <w:tcBorders>
              <w:tl2br w:val="nil"/>
              <w:tr2bl w:val="nil"/>
            </w:tcBorders>
            <w:noWrap w:val="0"/>
            <w:vAlign w:val="center"/>
          </w:tcPr>
          <w:p w14:paraId="0E2CA5A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kern w:val="0"/>
                <w:sz w:val="24"/>
                <w:highlight w:val="none"/>
              </w:rPr>
            </w:pPr>
            <w:r>
              <w:rPr>
                <w:rFonts w:hint="default" w:ascii="Times New Roman" w:hAnsi="Times New Roman" w:eastAsia="宋体" w:cs="Times New Roman"/>
                <w:b w:val="0"/>
                <w:bCs/>
                <w:color w:val="auto"/>
                <w:sz w:val="24"/>
                <w:szCs w:val="28"/>
                <w:highlight w:val="none"/>
                <w:lang w:val="en-US" w:eastAsia="zh-CN"/>
              </w:rPr>
              <w:t>本项目为新建项目，在</w:t>
            </w:r>
            <w:r>
              <w:rPr>
                <w:rFonts w:hint="eastAsia" w:cs="Times New Roman"/>
                <w:b w:val="0"/>
                <w:bCs/>
                <w:color w:val="auto"/>
                <w:sz w:val="24"/>
                <w:szCs w:val="28"/>
                <w:highlight w:val="none"/>
                <w:lang w:val="en-US" w:eastAsia="zh-CN"/>
              </w:rPr>
              <w:t>租赁</w:t>
            </w:r>
            <w:r>
              <w:rPr>
                <w:rFonts w:hint="default" w:ascii="Times New Roman" w:hAnsi="Times New Roman" w:eastAsia="宋体" w:cs="Times New Roman"/>
                <w:b w:val="0"/>
                <w:bCs/>
                <w:color w:val="auto"/>
                <w:sz w:val="24"/>
                <w:szCs w:val="28"/>
                <w:highlight w:val="none"/>
                <w:lang w:val="en-US" w:eastAsia="zh-CN"/>
              </w:rPr>
              <w:t>的标准厂房进生产，无土方开挖建设，施工期主要环境影响为房屋内部改造、装修、设备安装过程中产生的少量粉尘、设备噪声以及少量建筑垃圾等，对周边环境影响较小，故本评价不再对施工期进行具体分析。</w:t>
            </w:r>
          </w:p>
        </w:tc>
      </w:tr>
      <w:tr w14:paraId="40501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0" w:hRule="atLeast"/>
          <w:jc w:val="center"/>
        </w:trPr>
        <w:tc>
          <w:tcPr>
            <w:tcW w:w="872" w:type="dxa"/>
            <w:tcBorders>
              <w:tl2br w:val="nil"/>
              <w:tr2bl w:val="nil"/>
            </w:tcBorders>
            <w:noWrap w:val="0"/>
            <w:tcMar>
              <w:left w:w="28" w:type="dxa"/>
              <w:right w:w="28" w:type="dxa"/>
            </w:tcMar>
            <w:vAlign w:val="center"/>
          </w:tcPr>
          <w:p w14:paraId="34496515">
            <w:pPr>
              <w:ind w:firstLine="0" w:firstLineChars="0"/>
              <w:jc w:val="center"/>
              <w:rPr>
                <w:rFonts w:hint="eastAsia" w:ascii="Times New Roman" w:hAnsi="Times New Roman" w:eastAsia="宋体" w:cs="Times New Roman"/>
                <w:kern w:val="2"/>
                <w:szCs w:val="24"/>
                <w:highlight w:val="none"/>
                <w:lang w:val="en-US" w:eastAsia="zh-CN"/>
              </w:rPr>
            </w:pPr>
            <w:r>
              <w:rPr>
                <w:rFonts w:hint="default" w:ascii="Times New Roman" w:hAnsi="Times New Roman" w:eastAsia="宋体" w:cs="Times New Roman"/>
                <w:bCs/>
                <w:sz w:val="24"/>
                <w:highlight w:val="none"/>
              </w:rPr>
              <w:t>运营期环境影响和保护</w:t>
            </w:r>
            <w:r>
              <w:rPr>
                <w:rFonts w:hint="default" w:ascii="Times New Roman" w:hAnsi="Times New Roman" w:eastAsia="宋体" w:cs="Times New Roman"/>
                <w:bCs/>
                <w:szCs w:val="24"/>
                <w:highlight w:val="none"/>
              </w:rPr>
              <w:t>措</w:t>
            </w:r>
            <w:r>
              <w:rPr>
                <w:rFonts w:hint="eastAsia" w:ascii="Times New Roman" w:hAnsi="Times New Roman" w:cs="Times New Roman"/>
                <w:bCs/>
                <w:szCs w:val="24"/>
                <w:highlight w:val="none"/>
                <w:lang w:val="en-US" w:eastAsia="zh-CN"/>
              </w:rPr>
              <w:t>施</w:t>
            </w:r>
          </w:p>
        </w:tc>
        <w:tc>
          <w:tcPr>
            <w:tcW w:w="8109" w:type="dxa"/>
            <w:tcBorders>
              <w:tl2br w:val="nil"/>
              <w:tr2bl w:val="nil"/>
            </w:tcBorders>
            <w:noWrap w:val="0"/>
            <w:vAlign w:val="center"/>
          </w:tcPr>
          <w:p w14:paraId="0C83FFF5">
            <w:pPr>
              <w:numPr>
                <w:ilvl w:val="0"/>
                <w:numId w:val="0"/>
              </w:numPr>
              <w:spacing w:line="360" w:lineRule="auto"/>
              <w:rPr>
                <w:rFonts w:hint="eastAsia" w:ascii="Times New Roman" w:hAnsi="Times New Roman" w:eastAsia="宋体" w:cs="Times New Roman"/>
                <w:b/>
                <w:bCs/>
                <w:sz w:val="24"/>
                <w:highlight w:val="none"/>
                <w:lang w:val="en-US" w:eastAsia="zh-CN"/>
              </w:rPr>
            </w:pPr>
            <w:r>
              <w:rPr>
                <w:rFonts w:hint="default" w:ascii="Times New Roman" w:hAnsi="Times New Roman" w:eastAsia="宋体" w:cs="Times New Roman"/>
                <w:b/>
                <w:bCs/>
                <w:kern w:val="2"/>
                <w:sz w:val="24"/>
                <w:szCs w:val="24"/>
                <w:lang w:val="en-US" w:eastAsia="zh-CN" w:bidi="ar-SA"/>
              </w:rPr>
              <w:t>1、</w:t>
            </w:r>
            <w:r>
              <w:rPr>
                <w:rFonts w:hint="default" w:ascii="Times New Roman" w:hAnsi="Times New Roman" w:eastAsia="宋体" w:cs="Times New Roman"/>
                <w:b/>
                <w:bCs/>
                <w:sz w:val="24"/>
                <w:highlight w:val="none"/>
              </w:rPr>
              <w:t>废气</w:t>
            </w:r>
          </w:p>
          <w:p w14:paraId="0F1FFA08">
            <w:pPr>
              <w:widowControl/>
              <w:numPr>
                <w:ilvl w:val="1"/>
                <w:numId w:val="0"/>
              </w:numPr>
              <w:spacing w:line="360" w:lineRule="auto"/>
              <w:ind w:left="0" w:leftChars="0" w:firstLine="482" w:firstLineChars="200"/>
              <w:jc w:val="left"/>
              <w:rPr>
                <w:rFonts w:hint="default" w:ascii="Times New Roman" w:hAnsi="Times New Roman" w:eastAsia="宋体" w:cs="Times New Roman"/>
                <w:highlight w:val="none"/>
              </w:rPr>
            </w:pPr>
            <w:r>
              <w:rPr>
                <w:rFonts w:hint="default" w:ascii="Times New Roman" w:hAnsi="Times New Roman" w:eastAsia="宋体" w:cs="Times New Roman"/>
                <w:b/>
                <w:bCs/>
                <w:kern w:val="2"/>
                <w:sz w:val="24"/>
                <w:szCs w:val="24"/>
                <w:lang w:val="en-US" w:eastAsia="zh-CN" w:bidi="ar-SA"/>
              </w:rPr>
              <w:t>1.1</w:t>
            </w:r>
            <w:r>
              <w:rPr>
                <w:rFonts w:hint="default" w:ascii="Times New Roman" w:hAnsi="Times New Roman" w:eastAsia="宋体" w:cs="Times New Roman"/>
                <w:b/>
                <w:bCs/>
                <w:kern w:val="0"/>
                <w:sz w:val="24"/>
                <w:highlight w:val="none"/>
                <w:lang w:bidi="ar"/>
              </w:rPr>
              <w:t>废气污染源强分析</w:t>
            </w:r>
          </w:p>
          <w:p w14:paraId="726C1A88">
            <w:pPr>
              <w:spacing w:line="360" w:lineRule="auto"/>
              <w:ind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w:t>
            </w:r>
            <w:r>
              <w:rPr>
                <w:rFonts w:hint="eastAsia" w:ascii="Times New Roman" w:hAnsi="Times New Roman" w:eastAsia="宋体" w:cs="Times New Roman"/>
                <w:sz w:val="24"/>
                <w:highlight w:val="none"/>
                <w:lang w:val="en-US" w:eastAsia="zh-CN"/>
              </w:rPr>
              <w:t>运营期</w:t>
            </w:r>
            <w:r>
              <w:rPr>
                <w:rFonts w:hint="default" w:ascii="Times New Roman" w:hAnsi="Times New Roman" w:eastAsia="宋体" w:cs="Times New Roman"/>
                <w:sz w:val="24"/>
                <w:highlight w:val="none"/>
                <w:lang w:val="en-US" w:eastAsia="zh-CN"/>
              </w:rPr>
              <w:t>产生的</w:t>
            </w:r>
            <w:r>
              <w:rPr>
                <w:rFonts w:hint="default" w:ascii="Times New Roman" w:hAnsi="Times New Roman" w:eastAsia="宋体" w:cs="Times New Roman"/>
                <w:sz w:val="24"/>
                <w:highlight w:val="none"/>
              </w:rPr>
              <w:t>废气主要为</w:t>
            </w:r>
            <w:r>
              <w:rPr>
                <w:rFonts w:hint="eastAsia" w:cs="Times New Roman"/>
                <w:sz w:val="24"/>
                <w:highlight w:val="none"/>
                <w:lang w:val="en-US" w:eastAsia="zh-CN"/>
              </w:rPr>
              <w:t>配粉粉尘、筛粉粉尘、下料粉尘、拉丝粉尘及</w:t>
            </w:r>
            <w:r>
              <w:rPr>
                <w:rFonts w:hint="default" w:ascii="Times New Roman" w:hAnsi="Times New Roman" w:eastAsia="宋体" w:cs="Times New Roman"/>
                <w:sz w:val="24"/>
                <w:highlight w:val="none"/>
                <w:lang w:val="en-US" w:eastAsia="zh-CN"/>
              </w:rPr>
              <w:t>焊接烟尘</w:t>
            </w:r>
            <w:r>
              <w:rPr>
                <w:rFonts w:hint="default" w:ascii="Times New Roman" w:hAnsi="Times New Roman" w:eastAsia="宋体" w:cs="Times New Roman"/>
                <w:sz w:val="24"/>
                <w:highlight w:val="none"/>
              </w:rPr>
              <w:t>。</w:t>
            </w:r>
          </w:p>
          <w:p w14:paraId="2AE88FC8">
            <w:pPr>
              <w:numPr>
                <w:ilvl w:val="0"/>
                <w:numId w:val="0"/>
              </w:numPr>
              <w:spacing w:line="360" w:lineRule="auto"/>
              <w:ind w:left="0" w:leftChars="0" w:firstLine="480" w:firstLineChars="200"/>
              <w:rPr>
                <w:rFonts w:hint="eastAsia"/>
                <w:color w:val="auto"/>
                <w:sz w:val="24"/>
                <w:u w:val="none"/>
                <w:lang w:val="en-US" w:bidi="zh-CN"/>
              </w:rPr>
            </w:pPr>
            <w:r>
              <w:rPr>
                <w:rFonts w:hint="eastAsia" w:ascii="Times New Roman" w:hAnsi="Times New Roman" w:eastAsia="宋体" w:cs="Times New Roman"/>
                <w:color w:val="auto"/>
                <w:kern w:val="2"/>
                <w:sz w:val="24"/>
                <w:szCs w:val="24"/>
                <w:lang w:val="en-US" w:eastAsia="zh-CN" w:bidi="zh-CN"/>
              </w:rPr>
              <w:t>（1）</w:t>
            </w:r>
            <w:r>
              <w:rPr>
                <w:rFonts w:hint="eastAsia"/>
                <w:color w:val="auto"/>
                <w:sz w:val="24"/>
                <w:u w:val="none"/>
                <w:lang w:val="en-US" w:bidi="zh-CN"/>
              </w:rPr>
              <w:t>配粉粉尘</w:t>
            </w:r>
          </w:p>
          <w:p w14:paraId="7B0F7EC9">
            <w:pPr>
              <w:numPr>
                <w:ilvl w:val="0"/>
                <w:numId w:val="0"/>
              </w:numPr>
              <w:bidi w:val="0"/>
              <w:ind w:firstLine="480" w:firstLineChars="200"/>
              <w:rPr>
                <w:rFonts w:hint="eastAsia" w:eastAsia="宋体" w:cs="Times New Roman"/>
                <w:bCs w:val="0"/>
                <w:color w:val="auto"/>
                <w:spacing w:val="0"/>
                <w:kern w:val="2"/>
                <w:sz w:val="24"/>
                <w:szCs w:val="24"/>
                <w:u w:val="none"/>
                <w:lang w:val="en-US" w:eastAsia="zh-CN" w:bidi="ar-SA"/>
              </w:rPr>
            </w:pPr>
            <w:r>
              <w:rPr>
                <w:rFonts w:hint="eastAsia" w:cs="Times New Roman"/>
                <w:bCs w:val="0"/>
                <w:color w:val="auto"/>
                <w:spacing w:val="0"/>
                <w:kern w:val="2"/>
                <w:sz w:val="24"/>
                <w:szCs w:val="24"/>
                <w:u w:val="none"/>
                <w:lang w:val="en-US" w:eastAsia="zh-CN" w:bidi="ar-SA"/>
              </w:rPr>
              <w:t>本项目采用人工称重配粉，配粉工序产生的</w:t>
            </w:r>
            <w:r>
              <w:rPr>
                <w:rFonts w:hint="eastAsia"/>
                <w:color w:val="auto"/>
                <w:u w:val="none"/>
              </w:rPr>
              <w:t>投料废气参照《逸散性工业粉尘控制技术》中混凝土分批搅拌厂粒料入称量斗排污系数为0.01kg/t原料，其中拆包过程中产生的微量粉尘一并计入投料粉尘</w:t>
            </w:r>
            <w:r>
              <w:rPr>
                <w:rFonts w:hint="eastAsia"/>
                <w:color w:val="auto"/>
                <w:u w:val="none"/>
                <w:lang w:eastAsia="zh-CN"/>
              </w:rPr>
              <w:t>，</w:t>
            </w:r>
            <w:r>
              <w:rPr>
                <w:rFonts w:hint="eastAsia"/>
                <w:color w:val="auto"/>
                <w:u w:val="none"/>
              </w:rPr>
              <w:t>本项目药粉原料年使用量为</w:t>
            </w:r>
            <w:r>
              <w:rPr>
                <w:rFonts w:hint="eastAsia"/>
                <w:color w:val="auto"/>
                <w:u w:val="none"/>
                <w:lang w:val="en-US" w:eastAsia="zh-CN"/>
              </w:rPr>
              <w:t>600</w:t>
            </w:r>
            <w:r>
              <w:rPr>
                <w:rFonts w:hint="eastAsia"/>
                <w:color w:val="auto"/>
                <w:u w:val="none"/>
              </w:rPr>
              <w:t>t/a，则投料产生颗粒物为</w:t>
            </w:r>
            <w:r>
              <w:rPr>
                <w:rFonts w:hint="eastAsia"/>
                <w:color w:val="auto"/>
                <w:u w:val="none"/>
                <w:lang w:val="en-US" w:eastAsia="zh-CN"/>
              </w:rPr>
              <w:t>0.006</w:t>
            </w:r>
            <w:r>
              <w:rPr>
                <w:rFonts w:hint="eastAsia"/>
                <w:color w:val="auto"/>
                <w:u w:val="none"/>
              </w:rPr>
              <w:t>t/a</w:t>
            </w:r>
            <w:r>
              <w:rPr>
                <w:rFonts w:hint="eastAsia"/>
                <w:color w:val="auto"/>
                <w:u w:val="none"/>
                <w:lang w:eastAsia="zh-CN"/>
              </w:rPr>
              <w:t>。</w:t>
            </w:r>
          </w:p>
          <w:p w14:paraId="2FBF08AF">
            <w:pPr>
              <w:numPr>
                <w:ilvl w:val="0"/>
                <w:numId w:val="0"/>
              </w:numPr>
              <w:bidi w:val="0"/>
              <w:ind w:firstLine="480" w:firstLineChars="200"/>
              <w:rPr>
                <w:rFonts w:hint="eastAsia" w:cs="Times New Roman"/>
                <w:bCs w:val="0"/>
                <w:color w:val="auto"/>
                <w:spacing w:val="0"/>
                <w:kern w:val="2"/>
                <w:sz w:val="24"/>
                <w:szCs w:val="24"/>
                <w:u w:val="none"/>
                <w:lang w:val="en-US" w:eastAsia="zh-CN" w:bidi="ar-SA"/>
              </w:rPr>
            </w:pPr>
            <w:r>
              <w:rPr>
                <w:rFonts w:hint="eastAsia" w:ascii="Times New Roman" w:hAnsi="Times New Roman" w:eastAsia="宋体" w:cs="Times New Roman"/>
                <w:bCs w:val="0"/>
                <w:color w:val="auto"/>
                <w:spacing w:val="0"/>
                <w:kern w:val="2"/>
                <w:sz w:val="24"/>
                <w:szCs w:val="24"/>
                <w:lang w:val="en-US" w:eastAsia="zh-CN" w:bidi="ar-SA"/>
              </w:rPr>
              <w:t>（2）</w:t>
            </w:r>
            <w:r>
              <w:rPr>
                <w:rFonts w:hint="eastAsia" w:cs="Times New Roman"/>
                <w:bCs w:val="0"/>
                <w:color w:val="auto"/>
                <w:spacing w:val="0"/>
                <w:kern w:val="2"/>
                <w:sz w:val="24"/>
                <w:szCs w:val="24"/>
                <w:u w:val="none"/>
                <w:lang w:val="en-US" w:eastAsia="zh-CN" w:bidi="ar-SA"/>
              </w:rPr>
              <w:t>筛粉粉尘</w:t>
            </w:r>
          </w:p>
          <w:p w14:paraId="1F4DF391">
            <w:pPr>
              <w:numPr>
                <w:ilvl w:val="0"/>
                <w:numId w:val="0"/>
              </w:numPr>
              <w:bidi w:val="0"/>
              <w:ind w:firstLine="480" w:firstLineChars="200"/>
              <w:rPr>
                <w:rFonts w:hint="default" w:ascii="Times New Roman" w:hAnsi="Times New Roman" w:eastAsia="宋体" w:cs="Times New Roman"/>
                <w:bCs w:val="0"/>
                <w:color w:val="auto"/>
                <w:spacing w:val="0"/>
                <w:kern w:val="2"/>
                <w:sz w:val="24"/>
                <w:szCs w:val="24"/>
                <w:lang w:val="en-US" w:eastAsia="zh-CN" w:bidi="ar-SA"/>
              </w:rPr>
            </w:pPr>
            <w:r>
              <w:rPr>
                <w:rFonts w:hint="eastAsia" w:cs="Times New Roman"/>
                <w:bCs w:val="0"/>
                <w:color w:val="auto"/>
                <w:spacing w:val="0"/>
                <w:kern w:val="2"/>
                <w:sz w:val="24"/>
                <w:szCs w:val="24"/>
                <w:lang w:val="en-US" w:eastAsia="zh-CN" w:bidi="ar-SA"/>
              </w:rPr>
              <w:t>配粉后需对药粉过筛，</w:t>
            </w:r>
            <w:r>
              <w:rPr>
                <w:rFonts w:hint="eastAsia"/>
                <w:color w:val="auto"/>
              </w:rPr>
              <w:t>筛粉废气参照《逸散性工业粉尘控制技术》中粒料加工厂破碎和筛选产污系数0.25kg/t原料。</w:t>
            </w:r>
            <w:r>
              <w:rPr>
                <w:rFonts w:hint="eastAsia"/>
                <w:color w:val="auto"/>
                <w:u w:val="none"/>
              </w:rPr>
              <w:t>本项目药粉原料年使用量为</w:t>
            </w:r>
            <w:r>
              <w:rPr>
                <w:rFonts w:hint="eastAsia"/>
                <w:color w:val="auto"/>
                <w:u w:val="none"/>
                <w:lang w:val="en-US" w:eastAsia="zh-CN"/>
              </w:rPr>
              <w:t>600</w:t>
            </w:r>
            <w:r>
              <w:rPr>
                <w:rFonts w:hint="eastAsia"/>
                <w:color w:val="auto"/>
                <w:u w:val="none"/>
              </w:rPr>
              <w:t>t/a，则投料产生颗粒物为</w:t>
            </w:r>
            <w:r>
              <w:rPr>
                <w:rFonts w:hint="eastAsia"/>
                <w:color w:val="auto"/>
                <w:u w:val="none"/>
                <w:lang w:val="en-US" w:eastAsia="zh-CN"/>
              </w:rPr>
              <w:t>0.15</w:t>
            </w:r>
            <w:r>
              <w:rPr>
                <w:rFonts w:hint="eastAsia"/>
                <w:color w:val="auto"/>
                <w:u w:val="none"/>
              </w:rPr>
              <w:t>t/a</w:t>
            </w:r>
            <w:r>
              <w:rPr>
                <w:rFonts w:hint="eastAsia"/>
                <w:color w:val="auto"/>
                <w:u w:val="none"/>
                <w:lang w:eastAsia="zh-CN"/>
              </w:rPr>
              <w:t>。</w:t>
            </w:r>
          </w:p>
          <w:p w14:paraId="2658E9E6">
            <w:pPr>
              <w:numPr>
                <w:ilvl w:val="0"/>
                <w:numId w:val="0"/>
              </w:numPr>
              <w:bidi w:val="0"/>
              <w:ind w:firstLine="480" w:firstLineChars="200"/>
              <w:rPr>
                <w:rFonts w:hint="default" w:cs="Times New Roman"/>
                <w:bCs w:val="0"/>
                <w:color w:val="auto"/>
                <w:spacing w:val="0"/>
                <w:kern w:val="2"/>
                <w:sz w:val="24"/>
                <w:szCs w:val="24"/>
                <w:u w:val="none"/>
                <w:lang w:val="en-US" w:eastAsia="zh-CN" w:bidi="ar-SA"/>
              </w:rPr>
            </w:pPr>
            <w:r>
              <w:rPr>
                <w:rFonts w:hint="eastAsia" w:ascii="Times New Roman" w:hAnsi="Times New Roman" w:eastAsia="宋体" w:cs="Times New Roman"/>
                <w:bCs w:val="0"/>
                <w:color w:val="auto"/>
                <w:spacing w:val="0"/>
                <w:kern w:val="2"/>
                <w:sz w:val="24"/>
                <w:szCs w:val="24"/>
                <w:lang w:val="en-US" w:eastAsia="zh-CN" w:bidi="ar-SA"/>
              </w:rPr>
              <w:t>（3）</w:t>
            </w:r>
            <w:r>
              <w:rPr>
                <w:rFonts w:hint="eastAsia" w:cs="Times New Roman"/>
                <w:bCs w:val="0"/>
                <w:color w:val="auto"/>
                <w:spacing w:val="0"/>
                <w:kern w:val="2"/>
                <w:sz w:val="24"/>
                <w:szCs w:val="24"/>
                <w:u w:val="none"/>
                <w:lang w:val="en-US" w:eastAsia="zh-CN" w:bidi="ar-SA"/>
              </w:rPr>
              <w:t>下料粉尘</w:t>
            </w:r>
          </w:p>
          <w:p w14:paraId="665CDA43">
            <w:pPr>
              <w:numPr>
                <w:ilvl w:val="0"/>
                <w:numId w:val="0"/>
              </w:numPr>
              <w:bidi w:val="0"/>
              <w:ind w:firstLine="480" w:firstLineChars="200"/>
              <w:rPr>
                <w:rFonts w:hint="eastAsia" w:ascii="Times New Roman" w:hAnsi="Times New Roman" w:eastAsia="宋体" w:cs="Times New Roman"/>
                <w:bCs w:val="0"/>
                <w:color w:val="auto"/>
                <w:spacing w:val="0"/>
                <w:kern w:val="2"/>
                <w:sz w:val="24"/>
                <w:szCs w:val="24"/>
                <w:lang w:val="en-US" w:eastAsia="zh-CN" w:bidi="ar-SA"/>
              </w:rPr>
            </w:pPr>
            <w:r>
              <w:rPr>
                <w:rFonts w:hint="eastAsia"/>
                <w:color w:val="auto"/>
              </w:rPr>
              <w:t>药粉由密闭</w:t>
            </w:r>
            <w:r>
              <w:rPr>
                <w:rFonts w:hint="eastAsia"/>
                <w:color w:val="auto"/>
                <w:lang w:val="en-US" w:eastAsia="zh-CN"/>
              </w:rPr>
              <w:t>粉斗</w:t>
            </w:r>
            <w:r>
              <w:rPr>
                <w:rFonts w:hint="eastAsia"/>
                <w:color w:val="auto"/>
              </w:rPr>
              <w:t>中在重力作用下落入U型钢带内会产生废气</w:t>
            </w:r>
            <w:r>
              <w:rPr>
                <w:rFonts w:hint="eastAsia"/>
                <w:color w:val="auto"/>
                <w:lang w:eastAsia="zh-CN"/>
              </w:rPr>
              <w:t>，</w:t>
            </w:r>
            <w:r>
              <w:rPr>
                <w:rFonts w:hint="eastAsia"/>
                <w:color w:val="auto"/>
              </w:rPr>
              <w:t>本行业无相关产污系数，产污系数</w:t>
            </w:r>
            <w:r>
              <w:rPr>
                <w:rFonts w:hint="default" w:ascii="Times New Roman" w:hAnsi="Times New Roman" w:eastAsia="宋体" w:cs="Times New Roman"/>
                <w:bCs w:val="0"/>
                <w:color w:val="auto"/>
                <w:spacing w:val="0"/>
                <w:kern w:val="2"/>
                <w:sz w:val="24"/>
                <w:szCs w:val="24"/>
                <w:u w:val="none"/>
                <w:lang w:val="en-US" w:eastAsia="zh-CN" w:bidi="ar-SA"/>
              </w:rPr>
              <w:t>参考《排放源统计调查产排污核算方法和系数手册》（生态环境部2021年第24号）中</w:t>
            </w:r>
            <w:r>
              <w:rPr>
                <w:rFonts w:hint="eastAsia" w:ascii="Times New Roman" w:hAnsi="Times New Roman" w:eastAsia="宋体" w:cs="Times New Roman"/>
                <w:bCs w:val="0"/>
                <w:color w:val="auto"/>
                <w:spacing w:val="0"/>
                <w:kern w:val="2"/>
                <w:sz w:val="24"/>
                <w:szCs w:val="24"/>
                <w:u w:val="none"/>
                <w:lang w:val="en-US" w:eastAsia="zh-CN" w:bidi="ar-SA"/>
              </w:rPr>
              <w:t>机械行业系数手册</w:t>
            </w:r>
            <w:r>
              <w:rPr>
                <w:rFonts w:hint="eastAsia" w:cs="Times New Roman"/>
                <w:bCs w:val="0"/>
                <w:color w:val="auto"/>
                <w:spacing w:val="0"/>
                <w:kern w:val="2"/>
                <w:sz w:val="24"/>
                <w:szCs w:val="24"/>
                <w:u w:val="none"/>
                <w:lang w:val="en-US" w:eastAsia="zh-CN" w:bidi="ar-SA"/>
              </w:rPr>
              <w:t>-粉末冶金-粉末-混粉成型颗粒物产污系数0.192kg/t原料</w:t>
            </w:r>
            <w:r>
              <w:rPr>
                <w:rFonts w:hint="eastAsia"/>
                <w:color w:val="auto"/>
              </w:rPr>
              <w:t>，项目药粉原料用量为</w:t>
            </w:r>
            <w:r>
              <w:rPr>
                <w:rFonts w:hint="eastAsia"/>
                <w:color w:val="auto"/>
                <w:lang w:val="en-US" w:eastAsia="zh-CN"/>
              </w:rPr>
              <w:t>600</w:t>
            </w:r>
            <w:r>
              <w:rPr>
                <w:rFonts w:hint="eastAsia"/>
                <w:color w:val="auto"/>
              </w:rPr>
              <w:t>t/a，则</w:t>
            </w:r>
            <w:r>
              <w:rPr>
                <w:rFonts w:hint="eastAsia"/>
                <w:color w:val="auto"/>
                <w:lang w:val="en-US" w:eastAsia="zh-CN"/>
              </w:rPr>
              <w:t>粉斗下粉</w:t>
            </w:r>
            <w:r>
              <w:rPr>
                <w:rFonts w:hint="eastAsia"/>
                <w:color w:val="auto"/>
              </w:rPr>
              <w:t>工序颗粒物产生量为0.</w:t>
            </w:r>
            <w:r>
              <w:rPr>
                <w:rFonts w:hint="eastAsia"/>
                <w:color w:val="auto"/>
                <w:lang w:val="en-US" w:eastAsia="zh-CN"/>
              </w:rPr>
              <w:t>1152</w:t>
            </w:r>
            <w:r>
              <w:rPr>
                <w:rFonts w:hint="eastAsia"/>
                <w:color w:val="auto"/>
              </w:rPr>
              <w:t>t/a。</w:t>
            </w:r>
          </w:p>
          <w:p w14:paraId="64EB878A">
            <w:pPr>
              <w:numPr>
                <w:ilvl w:val="0"/>
                <w:numId w:val="0"/>
              </w:numPr>
              <w:bidi w:val="0"/>
              <w:ind w:firstLine="480" w:firstLineChars="200"/>
              <w:rPr>
                <w:rFonts w:hint="default"/>
                <w:lang w:val="en-US" w:eastAsia="zh-CN"/>
              </w:rPr>
            </w:pPr>
            <w:r>
              <w:rPr>
                <w:rFonts w:hint="eastAsia" w:ascii="Times New Roman" w:hAnsi="Times New Roman" w:eastAsia="宋体" w:cs="Times New Roman"/>
                <w:bCs w:val="0"/>
                <w:color w:val="auto"/>
                <w:spacing w:val="0"/>
                <w:kern w:val="2"/>
                <w:sz w:val="24"/>
                <w:szCs w:val="24"/>
                <w:lang w:val="en-US" w:eastAsia="zh-CN" w:bidi="ar-SA"/>
              </w:rPr>
              <w:t>（4）</w:t>
            </w:r>
            <w:r>
              <w:rPr>
                <w:rFonts w:hint="eastAsia" w:cs="Times New Roman"/>
                <w:bCs w:val="0"/>
                <w:color w:val="auto"/>
                <w:spacing w:val="0"/>
                <w:kern w:val="2"/>
                <w:sz w:val="24"/>
                <w:szCs w:val="24"/>
                <w:u w:val="none"/>
                <w:lang w:val="en-US" w:eastAsia="zh-CN" w:bidi="ar-SA"/>
              </w:rPr>
              <w:t>拉丝粉尘</w:t>
            </w:r>
          </w:p>
          <w:p w14:paraId="130EEF7C">
            <w:pPr>
              <w:bidi w:val="0"/>
              <w:ind w:firstLine="480" w:firstLineChars="200"/>
              <w:rPr>
                <w:rFonts w:hint="eastAsia" w:cs="Times New Roman"/>
                <w:bCs w:val="0"/>
                <w:color w:val="auto"/>
                <w:spacing w:val="0"/>
                <w:kern w:val="2"/>
                <w:sz w:val="24"/>
                <w:szCs w:val="24"/>
                <w:u w:val="none"/>
                <w:lang w:val="en-US" w:eastAsia="zh-CN" w:bidi="ar-SA"/>
              </w:rPr>
            </w:pPr>
            <w:r>
              <w:rPr>
                <w:rFonts w:hint="eastAsia"/>
                <w:lang w:val="en-US"/>
              </w:rPr>
              <w:t>本项目</w:t>
            </w:r>
            <w:r>
              <w:rPr>
                <w:rFonts w:hint="eastAsia"/>
                <w:lang w:val="en-US" w:eastAsia="zh-CN"/>
              </w:rPr>
              <w:t>拉丝拔径工序时人工投加拉丝粉</w:t>
            </w:r>
            <w:r>
              <w:rPr>
                <w:rFonts w:hint="eastAsia"/>
                <w:lang w:val="en-US"/>
              </w:rPr>
              <w:t>会产生</w:t>
            </w:r>
            <w:r>
              <w:rPr>
                <w:rFonts w:hint="eastAsia"/>
                <w:lang w:val="en-US" w:eastAsia="zh-CN"/>
              </w:rPr>
              <w:t>拉丝粉尘</w:t>
            </w:r>
            <w:r>
              <w:rPr>
                <w:rFonts w:hint="eastAsia"/>
                <w:lang w:val="en-US"/>
              </w:rPr>
              <w:t>。</w:t>
            </w:r>
            <w:r>
              <w:rPr>
                <w:rFonts w:hint="eastAsia"/>
                <w:lang w:val="en-US" w:eastAsia="zh-CN"/>
              </w:rPr>
              <w:t>拉丝粉</w:t>
            </w:r>
            <w:r>
              <w:rPr>
                <w:rFonts w:hint="eastAsia"/>
                <w:lang w:val="en-US"/>
              </w:rPr>
              <w:t>总用量为</w:t>
            </w:r>
            <w:r>
              <w:rPr>
                <w:rFonts w:hint="eastAsia"/>
                <w:lang w:val="en-US" w:eastAsia="zh-CN"/>
              </w:rPr>
              <w:t>0.5t/a，</w:t>
            </w:r>
            <w:r>
              <w:rPr>
                <w:rFonts w:hint="eastAsia"/>
                <w:color w:val="auto"/>
              </w:rPr>
              <w:t>本行业无相关产污系数，产污系数</w:t>
            </w:r>
            <w:r>
              <w:rPr>
                <w:rFonts w:hint="default" w:ascii="Times New Roman" w:hAnsi="Times New Roman" w:eastAsia="宋体" w:cs="Times New Roman"/>
                <w:bCs w:val="0"/>
                <w:color w:val="auto"/>
                <w:spacing w:val="0"/>
                <w:kern w:val="2"/>
                <w:sz w:val="24"/>
                <w:szCs w:val="24"/>
                <w:u w:val="none"/>
                <w:lang w:val="en-US" w:eastAsia="zh-CN" w:bidi="ar-SA"/>
              </w:rPr>
              <w:t>参考《排放源统计调查产排污核算方法和系数手册》（生态环境部2021年第24号）中</w:t>
            </w:r>
            <w:r>
              <w:rPr>
                <w:rFonts w:hint="eastAsia" w:ascii="Times New Roman" w:hAnsi="Times New Roman" w:eastAsia="宋体" w:cs="Times New Roman"/>
                <w:bCs w:val="0"/>
                <w:color w:val="auto"/>
                <w:spacing w:val="0"/>
                <w:kern w:val="2"/>
                <w:sz w:val="24"/>
                <w:szCs w:val="24"/>
                <w:u w:val="none"/>
                <w:lang w:val="en-US" w:eastAsia="zh-CN" w:bidi="ar-SA"/>
              </w:rPr>
              <w:t>机械行业系数手册</w:t>
            </w:r>
            <w:r>
              <w:rPr>
                <w:rFonts w:hint="eastAsia" w:cs="Times New Roman"/>
                <w:bCs w:val="0"/>
                <w:color w:val="auto"/>
                <w:spacing w:val="0"/>
                <w:kern w:val="2"/>
                <w:sz w:val="24"/>
                <w:szCs w:val="24"/>
                <w:u w:val="none"/>
                <w:lang w:val="en-US" w:eastAsia="zh-CN" w:bidi="ar-SA"/>
              </w:rPr>
              <w:t>-粉末冶金-粉末-混粉成型颗粒物产污系数0.192kg/t原料，则本项目拉丝粉尘产生量约为0.000096t/a。</w:t>
            </w:r>
          </w:p>
          <w:p w14:paraId="31350FDB">
            <w:pPr>
              <w:numPr>
                <w:ilvl w:val="0"/>
                <w:numId w:val="0"/>
              </w:numPr>
              <w:bidi w:val="0"/>
              <w:adjustRightInd w:val="0"/>
              <w:snapToGrid w:val="0"/>
              <w:ind w:firstLine="480" w:firstLineChars="200"/>
              <w:jc w:val="left"/>
              <w:rPr>
                <w:rFonts w:hint="default"/>
                <w:u w:val="single"/>
                <w:lang w:val="en-US" w:eastAsia="zh-CN"/>
              </w:rPr>
            </w:pPr>
            <w:r>
              <w:rPr>
                <w:rFonts w:hint="eastAsia"/>
                <w:u w:val="single"/>
                <w:lang w:val="en-US" w:eastAsia="zh-CN"/>
              </w:rPr>
              <w:t>配粉、筛粉、粉斗下粉、</w:t>
            </w:r>
            <w:r>
              <w:rPr>
                <w:rFonts w:hint="eastAsia"/>
                <w:u w:val="single"/>
              </w:rPr>
              <w:t>拉丝</w:t>
            </w:r>
            <w:r>
              <w:rPr>
                <w:rFonts w:hint="eastAsia"/>
                <w:u w:val="single"/>
                <w:lang w:val="en-US" w:eastAsia="zh-CN"/>
              </w:rPr>
              <w:t>拔径</w:t>
            </w:r>
            <w:r>
              <w:rPr>
                <w:rFonts w:hint="eastAsia"/>
                <w:u w:val="single"/>
              </w:rPr>
              <w:t>工序的颗粒物产生量</w:t>
            </w:r>
            <w:r>
              <w:rPr>
                <w:rFonts w:hint="eastAsia"/>
                <w:u w:val="single"/>
                <w:lang w:val="en-US" w:eastAsia="zh-CN"/>
              </w:rPr>
              <w:t>合计约</w:t>
            </w:r>
            <w:r>
              <w:rPr>
                <w:rFonts w:hint="eastAsia"/>
                <w:u w:val="single"/>
              </w:rPr>
              <w:t>为</w:t>
            </w:r>
            <w:r>
              <w:rPr>
                <w:rFonts w:hint="eastAsia"/>
                <w:u w:val="single"/>
                <w:lang w:val="en-US" w:eastAsia="zh-CN"/>
              </w:rPr>
              <w:t>0.271</w:t>
            </w:r>
            <w:r>
              <w:rPr>
                <w:rFonts w:hint="eastAsia"/>
                <w:u w:val="single"/>
              </w:rPr>
              <w:t>t/a，经设备上方集气罩（</w:t>
            </w:r>
            <w:r>
              <w:rPr>
                <w:rFonts w:hint="eastAsia"/>
                <w:u w:val="single"/>
                <w:lang w:val="en-US" w:eastAsia="zh-CN"/>
              </w:rPr>
              <w:t>采用包围型集气罩，四周设置软帘的情况下，</w:t>
            </w:r>
            <w:r>
              <w:rPr>
                <w:rFonts w:hint="eastAsia"/>
                <w:u w:val="single"/>
              </w:rPr>
              <w:t>收集效率</w:t>
            </w:r>
            <w:r>
              <w:rPr>
                <w:rFonts w:hint="eastAsia"/>
                <w:u w:val="single"/>
                <w:lang w:val="en-US" w:eastAsia="zh-CN"/>
              </w:rPr>
              <w:t>取50%</w:t>
            </w:r>
            <w:r>
              <w:rPr>
                <w:rFonts w:hint="eastAsia"/>
                <w:u w:val="single"/>
              </w:rPr>
              <w:t>）</w:t>
            </w:r>
            <w:r>
              <w:rPr>
                <w:rFonts w:hint="eastAsia"/>
                <w:u w:val="single"/>
                <w:lang w:eastAsia="zh-CN"/>
              </w:rPr>
              <w:t>，</w:t>
            </w:r>
            <w:r>
              <w:rPr>
                <w:rFonts w:hint="eastAsia"/>
                <w:u w:val="single"/>
              </w:rPr>
              <w:t>收集后通过布袋除尘器（处理效率99%）处理后沿15m高排气筒DA001排放</w:t>
            </w:r>
            <w:r>
              <w:rPr>
                <w:rFonts w:hint="eastAsia"/>
                <w:u w:val="single"/>
                <w:lang w:eastAsia="zh-CN"/>
              </w:rPr>
              <w:t>，</w:t>
            </w:r>
            <w:r>
              <w:rPr>
                <w:rFonts w:hint="eastAsia"/>
                <w:u w:val="single"/>
                <w:lang w:val="en-US" w:eastAsia="zh-CN"/>
              </w:rPr>
              <w:t>拟设置风机风量为3000</w:t>
            </w:r>
            <w:r>
              <w:rPr>
                <w:rFonts w:hint="eastAsia" w:ascii="Times New Roman" w:hAnsi="Times New Roman" w:eastAsia="宋体" w:cs="Times New Roman"/>
                <w:b w:val="0"/>
                <w:bCs/>
                <w:color w:val="auto"/>
                <w:kern w:val="2"/>
                <w:sz w:val="24"/>
                <w:szCs w:val="24"/>
                <w:highlight w:val="none"/>
                <w:u w:val="single"/>
                <w:lang w:val="en-US" w:eastAsia="zh-CN" w:bidi="ar-SA"/>
              </w:rPr>
              <w:t>m</w:t>
            </w:r>
            <w:r>
              <w:rPr>
                <w:rFonts w:hint="eastAsia" w:ascii="Times New Roman" w:hAnsi="Times New Roman" w:eastAsia="宋体" w:cs="Times New Roman"/>
                <w:b w:val="0"/>
                <w:bCs/>
                <w:color w:val="auto"/>
                <w:kern w:val="2"/>
                <w:sz w:val="24"/>
                <w:szCs w:val="24"/>
                <w:highlight w:val="none"/>
                <w:u w:val="single"/>
                <w:vertAlign w:val="superscript"/>
                <w:lang w:val="en-US" w:eastAsia="zh-CN" w:bidi="ar-SA"/>
              </w:rPr>
              <w:t>3</w:t>
            </w:r>
            <w:r>
              <w:rPr>
                <w:rFonts w:hint="eastAsia" w:ascii="Times New Roman" w:hAnsi="Times New Roman" w:eastAsia="宋体" w:cs="Times New Roman"/>
                <w:b w:val="0"/>
                <w:bCs/>
                <w:color w:val="auto"/>
                <w:kern w:val="2"/>
                <w:sz w:val="24"/>
                <w:szCs w:val="24"/>
                <w:highlight w:val="none"/>
                <w:u w:val="single"/>
                <w:lang w:val="en-US" w:eastAsia="zh-CN" w:bidi="ar-SA"/>
              </w:rPr>
              <w:t>/h</w:t>
            </w:r>
            <w:r>
              <w:rPr>
                <w:rFonts w:hint="eastAsia" w:cs="Times New Roman"/>
                <w:b w:val="0"/>
                <w:bCs/>
                <w:color w:val="auto"/>
                <w:kern w:val="2"/>
                <w:sz w:val="24"/>
                <w:szCs w:val="24"/>
                <w:highlight w:val="none"/>
                <w:u w:val="single"/>
                <w:lang w:val="en-US" w:eastAsia="zh-CN" w:bidi="ar-SA"/>
              </w:rPr>
              <w:t>，</w:t>
            </w:r>
            <w:r>
              <w:rPr>
                <w:rFonts w:hint="eastAsia" w:ascii="Times New Roman" w:hAnsi="Times New Roman" w:eastAsia="宋体" w:cs="Times New Roman"/>
                <w:b w:val="0"/>
                <w:bCs/>
                <w:color w:val="auto"/>
                <w:kern w:val="2"/>
                <w:sz w:val="24"/>
                <w:szCs w:val="24"/>
                <w:highlight w:val="none"/>
                <w:u w:val="single"/>
                <w:lang w:val="en-US" w:eastAsia="zh-CN" w:bidi="ar-SA"/>
              </w:rPr>
              <w:t>颗粒物</w:t>
            </w:r>
            <w:r>
              <w:rPr>
                <w:rFonts w:hint="eastAsia" w:cs="Times New Roman"/>
                <w:b w:val="0"/>
                <w:bCs/>
                <w:color w:val="auto"/>
                <w:kern w:val="2"/>
                <w:sz w:val="24"/>
                <w:szCs w:val="24"/>
                <w:highlight w:val="none"/>
                <w:u w:val="single"/>
                <w:lang w:val="en-US" w:eastAsia="zh-CN" w:bidi="ar-SA"/>
              </w:rPr>
              <w:t>有组织</w:t>
            </w:r>
            <w:r>
              <w:rPr>
                <w:rFonts w:hint="eastAsia" w:ascii="Times New Roman" w:hAnsi="Times New Roman" w:eastAsia="宋体" w:cs="Times New Roman"/>
                <w:b w:val="0"/>
                <w:bCs/>
                <w:color w:val="auto"/>
                <w:kern w:val="2"/>
                <w:sz w:val="24"/>
                <w:szCs w:val="24"/>
                <w:highlight w:val="none"/>
                <w:u w:val="single"/>
                <w:lang w:val="en-US" w:eastAsia="zh-CN" w:bidi="ar-SA"/>
              </w:rPr>
              <w:t>排放量约为0.00</w:t>
            </w:r>
            <w:r>
              <w:rPr>
                <w:rFonts w:hint="eastAsia" w:cs="Times New Roman"/>
                <w:b w:val="0"/>
                <w:bCs/>
                <w:color w:val="auto"/>
                <w:kern w:val="2"/>
                <w:sz w:val="24"/>
                <w:szCs w:val="24"/>
                <w:highlight w:val="none"/>
                <w:u w:val="single"/>
                <w:lang w:val="en-US" w:eastAsia="zh-CN" w:bidi="ar-SA"/>
              </w:rPr>
              <w:t>14</w:t>
            </w:r>
            <w:r>
              <w:rPr>
                <w:rFonts w:hint="eastAsia" w:ascii="Times New Roman" w:hAnsi="Times New Roman" w:eastAsia="宋体" w:cs="Times New Roman"/>
                <w:b w:val="0"/>
                <w:bCs/>
                <w:color w:val="auto"/>
                <w:kern w:val="2"/>
                <w:sz w:val="24"/>
                <w:szCs w:val="24"/>
                <w:highlight w:val="none"/>
                <w:u w:val="single"/>
                <w:lang w:val="en-US" w:eastAsia="zh-CN" w:bidi="ar-SA"/>
              </w:rPr>
              <w:t>t/a，排放速率为0.00</w:t>
            </w:r>
            <w:r>
              <w:rPr>
                <w:rFonts w:hint="eastAsia" w:cs="Times New Roman"/>
                <w:b w:val="0"/>
                <w:bCs/>
                <w:color w:val="auto"/>
                <w:kern w:val="2"/>
                <w:sz w:val="24"/>
                <w:szCs w:val="24"/>
                <w:highlight w:val="none"/>
                <w:u w:val="single"/>
                <w:lang w:val="en-US" w:eastAsia="zh-CN" w:bidi="ar-SA"/>
              </w:rPr>
              <w:t>06</w:t>
            </w:r>
            <w:r>
              <w:rPr>
                <w:rFonts w:hint="eastAsia" w:ascii="Times New Roman" w:hAnsi="Times New Roman" w:eastAsia="宋体" w:cs="Times New Roman"/>
                <w:b w:val="0"/>
                <w:bCs/>
                <w:color w:val="auto"/>
                <w:kern w:val="2"/>
                <w:sz w:val="24"/>
                <w:szCs w:val="24"/>
                <w:highlight w:val="none"/>
                <w:u w:val="single"/>
                <w:lang w:val="en-US" w:eastAsia="zh-CN" w:bidi="ar-SA"/>
              </w:rPr>
              <w:t>kg/h</w:t>
            </w:r>
            <w:r>
              <w:rPr>
                <w:rFonts w:hint="eastAsia" w:cs="Times New Roman"/>
                <w:b w:val="0"/>
                <w:bCs/>
                <w:color w:val="auto"/>
                <w:kern w:val="2"/>
                <w:sz w:val="24"/>
                <w:szCs w:val="24"/>
                <w:highlight w:val="none"/>
                <w:u w:val="single"/>
                <w:lang w:val="en-US" w:eastAsia="zh-CN" w:bidi="ar-SA"/>
              </w:rPr>
              <w:t>，排放浓度为0.188mg/m</w:t>
            </w:r>
            <w:r>
              <w:rPr>
                <w:rFonts w:hint="eastAsia" w:cs="Times New Roman"/>
                <w:b w:val="0"/>
                <w:bCs/>
                <w:color w:val="auto"/>
                <w:kern w:val="2"/>
                <w:sz w:val="24"/>
                <w:szCs w:val="24"/>
                <w:highlight w:val="none"/>
                <w:u w:val="single"/>
                <w:vertAlign w:val="superscript"/>
                <w:lang w:val="en-US" w:eastAsia="zh-CN" w:bidi="ar-SA"/>
              </w:rPr>
              <w:t>3</w:t>
            </w:r>
            <w:r>
              <w:rPr>
                <w:rFonts w:hint="eastAsia" w:cs="Times New Roman"/>
                <w:b w:val="0"/>
                <w:bCs/>
                <w:color w:val="auto"/>
                <w:kern w:val="2"/>
                <w:sz w:val="24"/>
                <w:szCs w:val="24"/>
                <w:highlight w:val="none"/>
                <w:u w:val="single"/>
                <w:lang w:val="en-US" w:eastAsia="zh-CN" w:bidi="ar-SA"/>
              </w:rPr>
              <w:t>，无组织排放量约为0.136t/a，排放速率为0.056kg/h。</w:t>
            </w:r>
          </w:p>
          <w:p w14:paraId="0FE996A8">
            <w:pPr>
              <w:numPr>
                <w:ilvl w:val="0"/>
                <w:numId w:val="0"/>
              </w:numPr>
              <w:spacing w:line="360" w:lineRule="auto"/>
              <w:ind w:left="0" w:leftChars="0" w:firstLine="480" w:firstLineChars="200"/>
              <w:rPr>
                <w:rFonts w:hint="eastAsia"/>
                <w:color w:val="auto"/>
                <w:sz w:val="24"/>
                <w:u w:val="none"/>
                <w:lang w:val="en-US" w:bidi="zh-CN"/>
              </w:rPr>
            </w:pPr>
            <w:r>
              <w:rPr>
                <w:rFonts w:hint="eastAsia"/>
                <w:color w:val="auto"/>
                <w:sz w:val="24"/>
                <w:u w:val="none"/>
                <w:lang w:val="en-US" w:bidi="zh-CN"/>
              </w:rPr>
              <w:t>（5）焊接烟尘</w:t>
            </w:r>
          </w:p>
          <w:p w14:paraId="6FF032F0">
            <w:pPr>
              <w:numPr>
                <w:ilvl w:val="0"/>
                <w:numId w:val="0"/>
              </w:numPr>
              <w:spacing w:line="360" w:lineRule="auto"/>
              <w:ind w:firstLine="480" w:firstLineChars="200"/>
              <w:rPr>
                <w:rFonts w:hint="default" w:ascii="Times New Roman" w:hAnsi="Times New Roman" w:eastAsia="宋体" w:cs="Times New Roman"/>
                <w:bCs w:val="0"/>
                <w:color w:val="auto"/>
                <w:spacing w:val="0"/>
                <w:kern w:val="2"/>
                <w:sz w:val="24"/>
                <w:szCs w:val="24"/>
                <w:u w:val="none"/>
                <w:lang w:val="en-US" w:eastAsia="zh-CN" w:bidi="ar-SA"/>
              </w:rPr>
            </w:pPr>
            <w:r>
              <w:rPr>
                <w:rFonts w:hint="eastAsia" w:cs="Times New Roman"/>
                <w:bCs w:val="0"/>
                <w:color w:val="auto"/>
                <w:spacing w:val="0"/>
                <w:kern w:val="2"/>
                <w:sz w:val="24"/>
                <w:szCs w:val="24"/>
                <w:u w:val="none"/>
                <w:lang w:val="en-US" w:eastAsia="zh-CN" w:bidi="ar-SA"/>
              </w:rPr>
              <w:t>本项目钢带复绕时</w:t>
            </w:r>
            <w:r>
              <w:rPr>
                <w:rFonts w:hint="eastAsia"/>
                <w:sz w:val="24"/>
                <w:szCs w:val="32"/>
                <w:lang w:val="en-US" w:eastAsia="zh-CN"/>
              </w:rPr>
              <w:t>通过自动氩弧对焊方式将钢带连接成一整条，该过程使用氩气不使用焊丝，焊接烟尘产生量极少且经</w:t>
            </w:r>
            <w:r>
              <w:rPr>
                <w:rFonts w:hint="default" w:ascii="Times New Roman" w:hAnsi="Times New Roman" w:eastAsia="宋体" w:cs="Times New Roman"/>
                <w:bCs w:val="0"/>
                <w:color w:val="auto"/>
                <w:spacing w:val="0"/>
                <w:kern w:val="2"/>
                <w:sz w:val="24"/>
                <w:szCs w:val="24"/>
                <w:u w:val="none"/>
                <w:lang w:val="en-US" w:eastAsia="zh-CN" w:bidi="ar-SA"/>
              </w:rPr>
              <w:t>移动式焊接烟尘净化器处理</w:t>
            </w:r>
            <w:r>
              <w:rPr>
                <w:rFonts w:hint="eastAsia" w:cs="Times New Roman"/>
                <w:bCs w:val="0"/>
                <w:color w:val="auto"/>
                <w:spacing w:val="0"/>
                <w:kern w:val="2"/>
                <w:sz w:val="24"/>
                <w:szCs w:val="24"/>
                <w:u w:val="none"/>
                <w:lang w:val="en-US" w:eastAsia="zh-CN" w:bidi="ar-SA"/>
              </w:rPr>
              <w:t>，此环节产生的焊接烟尘不做定量分析。</w:t>
            </w:r>
          </w:p>
          <w:p w14:paraId="5C141984">
            <w:pPr>
              <w:numPr>
                <w:ilvl w:val="0"/>
                <w:numId w:val="0"/>
              </w:numPr>
              <w:spacing w:line="360" w:lineRule="auto"/>
              <w:ind w:firstLine="480" w:firstLineChars="200"/>
              <w:rPr>
                <w:rFonts w:hint="default" w:ascii="Times New Roman" w:hAnsi="Times New Roman" w:eastAsia="宋体" w:cs="Times New Roman"/>
                <w:bCs w:val="0"/>
                <w:color w:val="auto"/>
                <w:spacing w:val="0"/>
                <w:kern w:val="2"/>
                <w:sz w:val="24"/>
                <w:szCs w:val="24"/>
                <w:u w:val="none"/>
                <w:lang w:val="en-US" w:eastAsia="zh-CN" w:bidi="ar-SA"/>
              </w:rPr>
            </w:pPr>
            <w:r>
              <w:rPr>
                <w:rFonts w:hint="default" w:ascii="Times New Roman" w:hAnsi="Times New Roman" w:eastAsia="宋体" w:cs="Times New Roman"/>
                <w:bCs w:val="0"/>
                <w:color w:val="auto"/>
                <w:spacing w:val="0"/>
                <w:kern w:val="2"/>
                <w:sz w:val="24"/>
                <w:szCs w:val="24"/>
                <w:u w:val="none"/>
                <w:lang w:val="en-US" w:eastAsia="zh-CN" w:bidi="ar-SA"/>
              </w:rPr>
              <w:t>本项目</w:t>
            </w:r>
            <w:r>
              <w:rPr>
                <w:rFonts w:hint="eastAsia" w:cs="Times New Roman"/>
                <w:bCs w:val="0"/>
                <w:color w:val="auto"/>
                <w:spacing w:val="0"/>
                <w:kern w:val="2"/>
                <w:sz w:val="24"/>
                <w:szCs w:val="24"/>
                <w:u w:val="none"/>
                <w:lang w:val="en-US" w:eastAsia="zh-CN" w:bidi="ar-SA"/>
              </w:rPr>
              <w:t>会对成品</w:t>
            </w:r>
            <w:r>
              <w:rPr>
                <w:rFonts w:hint="default" w:ascii="Times New Roman" w:hAnsi="Times New Roman" w:eastAsia="宋体" w:cs="Times New Roman"/>
                <w:bCs w:val="0"/>
                <w:color w:val="auto"/>
                <w:spacing w:val="0"/>
                <w:kern w:val="2"/>
                <w:sz w:val="24"/>
                <w:szCs w:val="24"/>
                <w:u w:val="none"/>
                <w:lang w:val="en-US" w:eastAsia="zh-CN" w:bidi="ar-SA"/>
              </w:rPr>
              <w:t>焊丝</w:t>
            </w:r>
            <w:r>
              <w:rPr>
                <w:rFonts w:hint="eastAsia" w:cs="Times New Roman"/>
                <w:bCs w:val="0"/>
                <w:color w:val="auto"/>
                <w:spacing w:val="0"/>
                <w:kern w:val="2"/>
                <w:sz w:val="24"/>
                <w:szCs w:val="24"/>
                <w:u w:val="none"/>
                <w:lang w:val="en-US" w:eastAsia="zh-CN" w:bidi="ar-SA"/>
              </w:rPr>
              <w:t>进行焊接性能检验，</w:t>
            </w:r>
            <w:r>
              <w:rPr>
                <w:rFonts w:hint="default" w:ascii="Times New Roman" w:hAnsi="Times New Roman" w:eastAsia="宋体" w:cs="Times New Roman"/>
                <w:bCs w:val="0"/>
                <w:color w:val="auto"/>
                <w:spacing w:val="0"/>
                <w:kern w:val="2"/>
                <w:sz w:val="24"/>
                <w:szCs w:val="24"/>
                <w:u w:val="none"/>
                <w:lang w:val="en-US" w:eastAsia="zh-CN" w:bidi="ar-SA"/>
              </w:rPr>
              <w:t>用量</w:t>
            </w:r>
            <w:r>
              <w:rPr>
                <w:rFonts w:hint="eastAsia" w:cs="Times New Roman"/>
                <w:bCs w:val="0"/>
                <w:color w:val="auto"/>
                <w:spacing w:val="0"/>
                <w:kern w:val="2"/>
                <w:sz w:val="24"/>
                <w:szCs w:val="24"/>
                <w:u w:val="none"/>
                <w:lang w:val="en-US" w:eastAsia="zh-CN" w:bidi="ar-SA"/>
              </w:rPr>
              <w:t>约0.24t/a</w:t>
            </w:r>
            <w:r>
              <w:rPr>
                <w:rFonts w:hint="default" w:ascii="Times New Roman" w:hAnsi="Times New Roman" w:eastAsia="宋体" w:cs="Times New Roman"/>
                <w:bCs w:val="0"/>
                <w:color w:val="auto"/>
                <w:spacing w:val="0"/>
                <w:kern w:val="2"/>
                <w:sz w:val="24"/>
                <w:szCs w:val="24"/>
                <w:u w:val="none"/>
                <w:lang w:val="en-US" w:eastAsia="zh-CN" w:bidi="ar-SA"/>
              </w:rPr>
              <w:t>，参考《排放源统计调查产排污核算方法和系数手册》（生态环境部2021年第24号）中</w:t>
            </w:r>
            <w:r>
              <w:rPr>
                <w:rFonts w:hint="eastAsia" w:ascii="Times New Roman" w:hAnsi="Times New Roman" w:eastAsia="宋体" w:cs="Times New Roman"/>
                <w:bCs w:val="0"/>
                <w:color w:val="auto"/>
                <w:spacing w:val="0"/>
                <w:kern w:val="2"/>
                <w:sz w:val="24"/>
                <w:szCs w:val="24"/>
                <w:u w:val="none"/>
                <w:lang w:val="en-US" w:eastAsia="zh-CN" w:bidi="ar-SA"/>
              </w:rPr>
              <w:t>机械行业系数手册-焊接-</w:t>
            </w:r>
            <w:r>
              <w:rPr>
                <w:rFonts w:hint="eastAsia" w:cs="Times New Roman"/>
                <w:bCs w:val="0"/>
                <w:color w:val="auto"/>
                <w:spacing w:val="0"/>
                <w:kern w:val="2"/>
                <w:sz w:val="24"/>
                <w:szCs w:val="24"/>
                <w:u w:val="none"/>
                <w:lang w:val="en-US" w:eastAsia="zh-CN" w:bidi="ar-SA"/>
              </w:rPr>
              <w:t>药芯</w:t>
            </w:r>
            <w:r>
              <w:rPr>
                <w:rFonts w:hint="eastAsia" w:ascii="Times New Roman" w:hAnsi="Times New Roman" w:eastAsia="宋体" w:cs="Times New Roman"/>
                <w:bCs w:val="0"/>
                <w:color w:val="auto"/>
                <w:spacing w:val="0"/>
                <w:kern w:val="2"/>
                <w:sz w:val="24"/>
                <w:szCs w:val="24"/>
                <w:u w:val="none"/>
                <w:lang w:val="en-US" w:eastAsia="zh-CN" w:bidi="ar-SA"/>
              </w:rPr>
              <w:t>焊丝-二氧化碳保护焊、埋弧焊、氩弧焊-颗粒物产污系数</w:t>
            </w:r>
            <w:r>
              <w:rPr>
                <w:rFonts w:hint="eastAsia" w:cs="Times New Roman"/>
                <w:bCs w:val="0"/>
                <w:color w:val="auto"/>
                <w:spacing w:val="0"/>
                <w:kern w:val="2"/>
                <w:sz w:val="24"/>
                <w:szCs w:val="24"/>
                <w:u w:val="none"/>
                <w:lang w:val="en-US" w:eastAsia="zh-CN" w:bidi="ar-SA"/>
              </w:rPr>
              <w:t>20.5</w:t>
            </w:r>
            <w:r>
              <w:rPr>
                <w:rFonts w:hint="eastAsia" w:ascii="Times New Roman" w:hAnsi="Times New Roman" w:eastAsia="宋体" w:cs="Times New Roman"/>
                <w:bCs w:val="0"/>
                <w:color w:val="auto"/>
                <w:spacing w:val="0"/>
                <w:kern w:val="2"/>
                <w:sz w:val="24"/>
                <w:szCs w:val="24"/>
                <w:u w:val="none"/>
                <w:lang w:val="en-US" w:eastAsia="zh-CN" w:bidi="ar-SA"/>
              </w:rPr>
              <w:t>kg/t原料</w:t>
            </w:r>
            <w:r>
              <w:rPr>
                <w:rFonts w:hint="eastAsia" w:ascii="Times New Roman" w:hAnsi="Times New Roman" w:cs="Times New Roman"/>
                <w:bCs w:val="0"/>
                <w:color w:val="auto"/>
                <w:spacing w:val="0"/>
                <w:kern w:val="2"/>
                <w:sz w:val="24"/>
                <w:szCs w:val="24"/>
                <w:u w:val="none"/>
                <w:lang w:val="en-US" w:eastAsia="zh-CN" w:bidi="ar-SA"/>
              </w:rPr>
              <w:t>，</w:t>
            </w:r>
            <w:r>
              <w:rPr>
                <w:rFonts w:hint="default" w:ascii="Times New Roman" w:hAnsi="Times New Roman" w:eastAsia="宋体" w:cs="Times New Roman"/>
                <w:bCs w:val="0"/>
                <w:color w:val="auto"/>
                <w:spacing w:val="0"/>
                <w:kern w:val="2"/>
                <w:sz w:val="24"/>
                <w:szCs w:val="24"/>
                <w:u w:val="none"/>
                <w:lang w:val="en-US" w:eastAsia="zh-CN" w:bidi="ar-SA"/>
              </w:rPr>
              <w:t>则焊接烟尘产生量约为</w:t>
            </w:r>
            <w:r>
              <w:rPr>
                <w:rFonts w:hint="eastAsia" w:cs="Times New Roman"/>
                <w:bCs w:val="0"/>
                <w:color w:val="auto"/>
                <w:spacing w:val="0"/>
                <w:kern w:val="2"/>
                <w:sz w:val="24"/>
                <w:szCs w:val="24"/>
                <w:u w:val="none"/>
                <w:lang w:val="en-US" w:eastAsia="zh-CN" w:bidi="ar-SA"/>
              </w:rPr>
              <w:t>4.92</w:t>
            </w:r>
            <w:r>
              <w:rPr>
                <w:rFonts w:hint="eastAsia" w:ascii="Times New Roman" w:hAnsi="Times New Roman" w:cs="Times New Roman"/>
                <w:bCs w:val="0"/>
                <w:color w:val="auto"/>
                <w:spacing w:val="0"/>
                <w:kern w:val="2"/>
                <w:sz w:val="24"/>
                <w:szCs w:val="24"/>
                <w:u w:val="none"/>
                <w:lang w:val="en-US" w:eastAsia="zh-CN" w:bidi="ar-SA"/>
              </w:rPr>
              <w:t xml:space="preserve"> </w:t>
            </w:r>
            <w:r>
              <w:rPr>
                <w:rFonts w:hint="eastAsia" w:ascii="Times New Roman" w:hAnsi="Times New Roman" w:eastAsia="宋体" w:cs="Times New Roman"/>
                <w:bCs w:val="0"/>
                <w:color w:val="auto"/>
                <w:spacing w:val="0"/>
                <w:kern w:val="2"/>
                <w:sz w:val="24"/>
                <w:szCs w:val="24"/>
                <w:u w:val="none"/>
                <w:lang w:val="en-US" w:eastAsia="zh-CN" w:bidi="ar-SA"/>
              </w:rPr>
              <w:t>kg</w:t>
            </w:r>
            <w:r>
              <w:rPr>
                <w:rFonts w:hint="default" w:ascii="Times New Roman" w:hAnsi="Times New Roman" w:eastAsia="宋体" w:cs="Times New Roman"/>
                <w:bCs w:val="0"/>
                <w:color w:val="auto"/>
                <w:spacing w:val="0"/>
                <w:kern w:val="2"/>
                <w:sz w:val="24"/>
                <w:szCs w:val="24"/>
                <w:u w:val="none"/>
                <w:lang w:val="en-US" w:eastAsia="zh-CN" w:bidi="ar-SA"/>
              </w:rPr>
              <w:t>/a</w:t>
            </w:r>
            <w:r>
              <w:rPr>
                <w:rFonts w:hint="eastAsia" w:cs="Times New Roman"/>
                <w:bCs w:val="0"/>
                <w:color w:val="auto"/>
                <w:spacing w:val="0"/>
                <w:kern w:val="2"/>
                <w:sz w:val="24"/>
                <w:szCs w:val="24"/>
                <w:u w:val="none"/>
                <w:lang w:val="en-US" w:eastAsia="zh-CN" w:bidi="ar-SA"/>
              </w:rPr>
              <w:t>（0.005t/a）</w:t>
            </w:r>
            <w:r>
              <w:rPr>
                <w:rFonts w:hint="default" w:ascii="Times New Roman" w:hAnsi="Times New Roman" w:eastAsia="宋体" w:cs="Times New Roman"/>
                <w:bCs w:val="0"/>
                <w:color w:val="auto"/>
                <w:spacing w:val="0"/>
                <w:kern w:val="2"/>
                <w:sz w:val="24"/>
                <w:szCs w:val="24"/>
                <w:u w:val="none"/>
                <w:lang w:val="en-US" w:eastAsia="zh-CN" w:bidi="ar-SA"/>
              </w:rPr>
              <w:t>，经1台移动式焊接烟尘净化器处理（</w:t>
            </w:r>
            <w:r>
              <w:rPr>
                <w:rFonts w:hint="eastAsia" w:ascii="Times New Roman" w:hAnsi="Times New Roman" w:eastAsia="宋体" w:cs="Times New Roman"/>
                <w:bCs w:val="0"/>
                <w:color w:val="auto"/>
                <w:spacing w:val="0"/>
                <w:kern w:val="2"/>
                <w:sz w:val="24"/>
                <w:szCs w:val="24"/>
                <w:u w:val="none"/>
                <w:lang w:val="en-US" w:eastAsia="zh-CN" w:bidi="ar-SA"/>
              </w:rPr>
              <w:t>处理效率</w:t>
            </w:r>
            <w:r>
              <w:rPr>
                <w:rFonts w:hint="default" w:ascii="Times New Roman" w:hAnsi="Times New Roman" w:eastAsia="宋体" w:cs="Times New Roman"/>
                <w:bCs w:val="0"/>
                <w:color w:val="auto"/>
                <w:spacing w:val="0"/>
                <w:kern w:val="2"/>
                <w:sz w:val="24"/>
                <w:szCs w:val="24"/>
                <w:u w:val="none"/>
                <w:lang w:val="en-US" w:eastAsia="zh-CN" w:bidi="ar-SA"/>
              </w:rPr>
              <w:t>80%）后烟尘排放量为</w:t>
            </w:r>
            <w:r>
              <w:rPr>
                <w:rFonts w:hint="eastAsia" w:cs="Times New Roman"/>
                <w:bCs w:val="0"/>
                <w:color w:val="auto"/>
                <w:spacing w:val="0"/>
                <w:kern w:val="2"/>
                <w:sz w:val="24"/>
                <w:szCs w:val="24"/>
                <w:u w:val="none"/>
                <w:lang w:val="en-US" w:eastAsia="zh-CN" w:bidi="ar-SA"/>
              </w:rPr>
              <w:t>0.984</w:t>
            </w:r>
            <w:r>
              <w:rPr>
                <w:rFonts w:hint="eastAsia" w:ascii="Times New Roman" w:hAnsi="Times New Roman" w:eastAsia="宋体" w:cs="Times New Roman"/>
                <w:bCs w:val="0"/>
                <w:color w:val="auto"/>
                <w:spacing w:val="0"/>
                <w:kern w:val="2"/>
                <w:sz w:val="24"/>
                <w:szCs w:val="24"/>
                <w:u w:val="none"/>
                <w:lang w:val="en-US" w:eastAsia="zh-CN" w:bidi="ar-SA"/>
              </w:rPr>
              <w:t>kg/</w:t>
            </w:r>
            <w:r>
              <w:rPr>
                <w:rFonts w:hint="default" w:ascii="Times New Roman" w:hAnsi="Times New Roman" w:eastAsia="宋体" w:cs="Times New Roman"/>
                <w:bCs w:val="0"/>
                <w:color w:val="auto"/>
                <w:spacing w:val="0"/>
                <w:kern w:val="2"/>
                <w:sz w:val="24"/>
                <w:szCs w:val="24"/>
                <w:u w:val="none"/>
                <w:lang w:val="en-US" w:eastAsia="zh-CN" w:bidi="ar-SA"/>
              </w:rPr>
              <w:t>a</w:t>
            </w:r>
            <w:r>
              <w:rPr>
                <w:rFonts w:hint="eastAsia" w:ascii="Times New Roman" w:hAnsi="Times New Roman" w:cs="Times New Roman"/>
                <w:bCs w:val="0"/>
                <w:color w:val="auto"/>
                <w:spacing w:val="0"/>
                <w:kern w:val="2"/>
                <w:sz w:val="24"/>
                <w:szCs w:val="24"/>
                <w:u w:val="none"/>
                <w:lang w:val="en-US" w:eastAsia="zh-CN" w:bidi="ar-SA"/>
              </w:rPr>
              <w:t>（0.00</w:t>
            </w:r>
            <w:r>
              <w:rPr>
                <w:rFonts w:hint="eastAsia" w:cs="Times New Roman"/>
                <w:bCs w:val="0"/>
                <w:color w:val="auto"/>
                <w:spacing w:val="0"/>
                <w:kern w:val="2"/>
                <w:sz w:val="24"/>
                <w:szCs w:val="24"/>
                <w:u w:val="none"/>
                <w:lang w:val="en-US" w:eastAsia="zh-CN" w:bidi="ar-SA"/>
              </w:rPr>
              <w:t>1</w:t>
            </w:r>
            <w:r>
              <w:rPr>
                <w:rFonts w:hint="eastAsia" w:ascii="Times New Roman" w:hAnsi="Times New Roman" w:cs="Times New Roman"/>
                <w:bCs w:val="0"/>
                <w:color w:val="auto"/>
                <w:spacing w:val="0"/>
                <w:kern w:val="2"/>
                <w:sz w:val="24"/>
                <w:szCs w:val="24"/>
                <w:u w:val="none"/>
                <w:lang w:val="en-US" w:eastAsia="zh-CN" w:bidi="ar-SA"/>
              </w:rPr>
              <w:t>t/a）</w:t>
            </w:r>
            <w:r>
              <w:rPr>
                <w:rFonts w:hint="default" w:ascii="Times New Roman" w:hAnsi="Times New Roman" w:eastAsia="宋体" w:cs="Times New Roman"/>
                <w:bCs w:val="0"/>
                <w:color w:val="auto"/>
                <w:spacing w:val="0"/>
                <w:kern w:val="2"/>
                <w:sz w:val="24"/>
                <w:szCs w:val="24"/>
                <w:u w:val="none"/>
                <w:lang w:val="en-US" w:eastAsia="zh-CN" w:bidi="ar-SA"/>
              </w:rPr>
              <w:t>。</w:t>
            </w:r>
          </w:p>
          <w:p w14:paraId="53D2CE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highlight w:val="none"/>
                <w:u w:val="none" w:color="auto"/>
                <w:lang w:val="en-US" w:eastAsia="zh-CN"/>
              </w:rPr>
            </w:pPr>
          </w:p>
        </w:tc>
      </w:tr>
    </w:tbl>
    <w:p w14:paraId="194E2A8A">
      <w:p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574C7F6">
      <w:pPr>
        <w:adjustRightInd w:val="0"/>
        <w:snapToGrid w:val="0"/>
        <w:spacing w:line="440" w:lineRule="atLeast"/>
        <w:jc w:val="center"/>
        <w:rPr>
          <w:rFonts w:hint="default" w:ascii="Times New Roman" w:hAnsi="Times New Roman" w:eastAsia="宋体" w:cs="Times New Roman"/>
          <w:b/>
          <w:bCs/>
          <w:color w:val="auto"/>
          <w:kern w:val="0"/>
          <w:sz w:val="24"/>
          <w:u w:val="none"/>
        </w:rPr>
      </w:pPr>
      <w:r>
        <w:rPr>
          <w:rFonts w:hint="default" w:ascii="Times New Roman" w:hAnsi="Times New Roman" w:eastAsia="宋体" w:cs="Times New Roman"/>
          <w:b/>
          <w:bCs/>
          <w:color w:val="auto"/>
          <w:kern w:val="0"/>
          <w:sz w:val="24"/>
          <w:u w:val="none"/>
        </w:rPr>
        <w:t>表</w:t>
      </w:r>
      <w:r>
        <w:rPr>
          <w:rFonts w:hint="eastAsia" w:ascii="Times New Roman" w:hAnsi="Times New Roman" w:eastAsia="宋体" w:cs="Times New Roman"/>
          <w:b/>
          <w:bCs/>
          <w:color w:val="auto"/>
          <w:kern w:val="0"/>
          <w:sz w:val="24"/>
          <w:u w:val="none"/>
          <w:lang w:val="en-US" w:eastAsia="zh-CN"/>
        </w:rPr>
        <w:t xml:space="preserve"> </w:t>
      </w:r>
      <w:r>
        <w:rPr>
          <w:rFonts w:hint="default" w:ascii="Times New Roman" w:hAnsi="Times New Roman" w:eastAsia="宋体" w:cs="Times New Roman"/>
          <w:b/>
          <w:bCs/>
          <w:color w:val="auto"/>
          <w:kern w:val="0"/>
          <w:sz w:val="24"/>
          <w:u w:val="none"/>
        </w:rPr>
        <w:t>4-</w:t>
      </w:r>
      <w:r>
        <w:rPr>
          <w:rFonts w:hint="default" w:ascii="Times New Roman" w:hAnsi="Times New Roman" w:eastAsia="宋体" w:cs="Times New Roman"/>
          <w:b/>
          <w:bCs/>
          <w:color w:val="auto"/>
          <w:kern w:val="0"/>
          <w:sz w:val="24"/>
          <w:u w:val="none"/>
          <w:lang w:val="en-US" w:eastAsia="zh-CN"/>
        </w:rPr>
        <w:t>1</w:t>
      </w:r>
      <w:r>
        <w:rPr>
          <w:rFonts w:hint="default" w:ascii="Times New Roman" w:hAnsi="Times New Roman" w:eastAsia="宋体" w:cs="Times New Roman"/>
          <w:b/>
          <w:bCs/>
          <w:color w:val="auto"/>
          <w:kern w:val="0"/>
          <w:sz w:val="24"/>
          <w:u w:val="none"/>
        </w:rPr>
        <w:t xml:space="preserve"> 废气产排情况一览表</w:t>
      </w:r>
    </w:p>
    <w:tbl>
      <w:tblPr>
        <w:tblStyle w:val="25"/>
        <w:tblW w:w="4999" w:type="pct"/>
        <w:tblInd w:w="-10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040"/>
        <w:gridCol w:w="750"/>
        <w:gridCol w:w="268"/>
        <w:gridCol w:w="917"/>
        <w:gridCol w:w="1080"/>
        <w:gridCol w:w="1080"/>
        <w:gridCol w:w="1215"/>
        <w:gridCol w:w="120"/>
        <w:gridCol w:w="2175"/>
        <w:gridCol w:w="945"/>
        <w:gridCol w:w="135"/>
        <w:gridCol w:w="1045"/>
        <w:gridCol w:w="1232"/>
        <w:gridCol w:w="1092"/>
      </w:tblGrid>
      <w:tr w14:paraId="3DB3D9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80" w:type="pct"/>
            <w:vMerge w:val="restart"/>
            <w:tcBorders>
              <w:tl2br w:val="nil"/>
              <w:tr2bl w:val="nil"/>
            </w:tcBorders>
            <w:noWrap w:val="0"/>
            <w:vAlign w:val="center"/>
          </w:tcPr>
          <w:p w14:paraId="0361FE65">
            <w:pPr>
              <w:pStyle w:val="31"/>
              <w:rPr>
                <w:rFonts w:hint="default" w:eastAsia="宋体"/>
                <w:u w:val="single"/>
                <w:lang w:val="en-US" w:eastAsia="zh-CN"/>
              </w:rPr>
            </w:pPr>
            <w:r>
              <w:rPr>
                <w:rFonts w:hint="eastAsia"/>
                <w:u w:val="single"/>
                <w:lang w:val="en-US" w:eastAsia="zh-CN"/>
              </w:rPr>
              <w:t>废气污染源</w:t>
            </w:r>
          </w:p>
        </w:tc>
        <w:tc>
          <w:tcPr>
            <w:tcW w:w="366" w:type="pct"/>
            <w:vMerge w:val="restart"/>
            <w:tcBorders>
              <w:tl2br w:val="nil"/>
              <w:tr2bl w:val="nil"/>
            </w:tcBorders>
            <w:noWrap w:val="0"/>
            <w:vAlign w:val="center"/>
          </w:tcPr>
          <w:p w14:paraId="7BEB12FE">
            <w:pPr>
              <w:pStyle w:val="31"/>
              <w:rPr>
                <w:rFonts w:hint="default"/>
                <w:u w:val="single"/>
              </w:rPr>
            </w:pPr>
            <w:r>
              <w:rPr>
                <w:rFonts w:hint="default"/>
                <w:u w:val="single"/>
              </w:rPr>
              <w:t>污染物种类</w:t>
            </w:r>
          </w:p>
        </w:tc>
        <w:tc>
          <w:tcPr>
            <w:tcW w:w="264" w:type="pct"/>
            <w:vMerge w:val="restart"/>
            <w:tcBorders>
              <w:tl2br w:val="nil"/>
              <w:tr2bl w:val="nil"/>
            </w:tcBorders>
            <w:noWrap w:val="0"/>
            <w:vAlign w:val="center"/>
          </w:tcPr>
          <w:p w14:paraId="58535F21">
            <w:pPr>
              <w:pStyle w:val="31"/>
              <w:rPr>
                <w:rFonts w:hint="eastAsia" w:eastAsia="宋体"/>
                <w:u w:val="single"/>
                <w:lang w:val="en-US" w:eastAsia="zh-CN"/>
              </w:rPr>
            </w:pPr>
            <w:r>
              <w:rPr>
                <w:rFonts w:hint="eastAsia"/>
                <w:u w:val="single"/>
                <w:lang w:val="en-US" w:eastAsia="zh-CN"/>
              </w:rPr>
              <w:t>排放形式</w:t>
            </w:r>
          </w:p>
        </w:tc>
        <w:tc>
          <w:tcPr>
            <w:tcW w:w="1180" w:type="pct"/>
            <w:gridSpan w:val="4"/>
            <w:tcBorders>
              <w:tl2br w:val="nil"/>
              <w:tr2bl w:val="nil"/>
            </w:tcBorders>
            <w:noWrap w:val="0"/>
            <w:vAlign w:val="center"/>
          </w:tcPr>
          <w:p w14:paraId="2EB262ED">
            <w:pPr>
              <w:pStyle w:val="31"/>
              <w:rPr>
                <w:rFonts w:hint="default"/>
                <w:u w:val="single"/>
              </w:rPr>
            </w:pPr>
            <w:r>
              <w:rPr>
                <w:rFonts w:hint="default"/>
                <w:u w:val="single"/>
              </w:rPr>
              <w:t>污染物产生</w:t>
            </w:r>
          </w:p>
        </w:tc>
        <w:tc>
          <w:tcPr>
            <w:tcW w:w="1619" w:type="pct"/>
            <w:gridSpan w:val="5"/>
            <w:tcBorders>
              <w:tl2br w:val="nil"/>
              <w:tr2bl w:val="nil"/>
            </w:tcBorders>
            <w:noWrap w:val="0"/>
            <w:vAlign w:val="center"/>
          </w:tcPr>
          <w:p w14:paraId="53FFB750">
            <w:pPr>
              <w:pStyle w:val="31"/>
              <w:rPr>
                <w:rFonts w:hint="default"/>
                <w:u w:val="single"/>
              </w:rPr>
            </w:pPr>
            <w:r>
              <w:rPr>
                <w:rFonts w:hint="default"/>
                <w:u w:val="single"/>
              </w:rPr>
              <w:t>治理设施</w:t>
            </w:r>
          </w:p>
        </w:tc>
        <w:tc>
          <w:tcPr>
            <w:tcW w:w="1188" w:type="pct"/>
            <w:gridSpan w:val="3"/>
            <w:tcBorders>
              <w:tl2br w:val="nil"/>
              <w:tr2bl w:val="nil"/>
            </w:tcBorders>
            <w:noWrap w:val="0"/>
            <w:vAlign w:val="center"/>
          </w:tcPr>
          <w:p w14:paraId="4B643A6F">
            <w:pPr>
              <w:pStyle w:val="31"/>
              <w:rPr>
                <w:rFonts w:hint="default"/>
                <w:u w:val="single"/>
              </w:rPr>
            </w:pPr>
            <w:r>
              <w:rPr>
                <w:rFonts w:hint="default"/>
                <w:u w:val="single"/>
              </w:rPr>
              <w:t>污染物排放</w:t>
            </w:r>
          </w:p>
        </w:tc>
      </w:tr>
      <w:tr w14:paraId="607660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80" w:type="pct"/>
            <w:vMerge w:val="continue"/>
            <w:tcBorders>
              <w:tl2br w:val="nil"/>
              <w:tr2bl w:val="nil"/>
            </w:tcBorders>
            <w:noWrap w:val="0"/>
            <w:vAlign w:val="center"/>
          </w:tcPr>
          <w:p w14:paraId="71083396">
            <w:pPr>
              <w:pStyle w:val="31"/>
              <w:rPr>
                <w:rFonts w:hint="default"/>
                <w:u w:val="single"/>
              </w:rPr>
            </w:pPr>
          </w:p>
        </w:tc>
        <w:tc>
          <w:tcPr>
            <w:tcW w:w="366" w:type="pct"/>
            <w:vMerge w:val="continue"/>
            <w:tcBorders>
              <w:tl2br w:val="nil"/>
              <w:tr2bl w:val="nil"/>
            </w:tcBorders>
            <w:noWrap w:val="0"/>
            <w:vAlign w:val="center"/>
          </w:tcPr>
          <w:p w14:paraId="0D84A8B5">
            <w:pPr>
              <w:pStyle w:val="31"/>
              <w:rPr>
                <w:rFonts w:hint="default"/>
                <w:u w:val="single"/>
              </w:rPr>
            </w:pPr>
          </w:p>
        </w:tc>
        <w:tc>
          <w:tcPr>
            <w:tcW w:w="264" w:type="pct"/>
            <w:vMerge w:val="continue"/>
            <w:tcBorders>
              <w:tl2br w:val="nil"/>
              <w:tr2bl w:val="nil"/>
            </w:tcBorders>
            <w:noWrap w:val="0"/>
            <w:vAlign w:val="center"/>
          </w:tcPr>
          <w:p w14:paraId="610ADAA3">
            <w:pPr>
              <w:pStyle w:val="31"/>
              <w:rPr>
                <w:rFonts w:hint="default"/>
                <w:u w:val="single"/>
              </w:rPr>
            </w:pPr>
          </w:p>
        </w:tc>
        <w:tc>
          <w:tcPr>
            <w:tcW w:w="418" w:type="pct"/>
            <w:gridSpan w:val="2"/>
            <w:tcBorders>
              <w:tl2br w:val="nil"/>
              <w:tr2bl w:val="nil"/>
            </w:tcBorders>
            <w:noWrap w:val="0"/>
            <w:vAlign w:val="center"/>
          </w:tcPr>
          <w:p w14:paraId="101CC5A2">
            <w:pPr>
              <w:pStyle w:val="31"/>
              <w:rPr>
                <w:rFonts w:hint="default"/>
                <w:u w:val="single"/>
              </w:rPr>
            </w:pPr>
            <w:r>
              <w:rPr>
                <w:rFonts w:hint="default"/>
                <w:u w:val="single"/>
              </w:rPr>
              <w:t>产生量t/a</w:t>
            </w:r>
          </w:p>
        </w:tc>
        <w:tc>
          <w:tcPr>
            <w:tcW w:w="381" w:type="pct"/>
            <w:tcBorders>
              <w:tl2br w:val="nil"/>
              <w:tr2bl w:val="nil"/>
            </w:tcBorders>
            <w:noWrap w:val="0"/>
            <w:vAlign w:val="center"/>
          </w:tcPr>
          <w:p w14:paraId="5D041ADD">
            <w:pPr>
              <w:pStyle w:val="31"/>
              <w:rPr>
                <w:rFonts w:hint="default"/>
                <w:u w:val="single"/>
              </w:rPr>
            </w:pPr>
            <w:r>
              <w:rPr>
                <w:rFonts w:hint="default"/>
                <w:u w:val="single"/>
              </w:rPr>
              <w:t>产生速率kg/h</w:t>
            </w:r>
          </w:p>
        </w:tc>
        <w:tc>
          <w:tcPr>
            <w:tcW w:w="381" w:type="pct"/>
            <w:tcBorders>
              <w:tl2br w:val="nil"/>
              <w:tr2bl w:val="nil"/>
            </w:tcBorders>
            <w:noWrap w:val="0"/>
            <w:vAlign w:val="center"/>
          </w:tcPr>
          <w:p w14:paraId="61D9A2FE">
            <w:pPr>
              <w:pStyle w:val="31"/>
              <w:rPr>
                <w:rFonts w:hint="default" w:eastAsia="宋体"/>
                <w:u w:val="single"/>
                <w:lang w:val="en-US" w:eastAsia="zh-CN"/>
              </w:rPr>
            </w:pPr>
            <w:r>
              <w:rPr>
                <w:rFonts w:hint="eastAsia"/>
                <w:u w:val="single"/>
                <w:lang w:val="en-US" w:eastAsia="zh-CN"/>
              </w:rPr>
              <w:t>产生浓度mg/m</w:t>
            </w:r>
            <w:r>
              <w:rPr>
                <w:rFonts w:hint="eastAsia"/>
                <w:u w:val="single"/>
                <w:vertAlign w:val="superscript"/>
                <w:lang w:val="en-US" w:eastAsia="zh-CN"/>
              </w:rPr>
              <w:t>3</w:t>
            </w:r>
          </w:p>
        </w:tc>
        <w:tc>
          <w:tcPr>
            <w:tcW w:w="470" w:type="pct"/>
            <w:gridSpan w:val="2"/>
            <w:tcBorders>
              <w:tl2br w:val="nil"/>
              <w:tr2bl w:val="nil"/>
            </w:tcBorders>
            <w:noWrap w:val="0"/>
            <w:vAlign w:val="center"/>
          </w:tcPr>
          <w:p w14:paraId="6FDC7C00">
            <w:pPr>
              <w:pStyle w:val="31"/>
              <w:rPr>
                <w:rFonts w:hint="default"/>
                <w:u w:val="single"/>
              </w:rPr>
            </w:pPr>
            <w:r>
              <w:rPr>
                <w:rFonts w:hint="default"/>
                <w:u w:val="single"/>
              </w:rPr>
              <w:t>工艺</w:t>
            </w:r>
          </w:p>
        </w:tc>
        <w:tc>
          <w:tcPr>
            <w:tcW w:w="767" w:type="pct"/>
            <w:tcBorders>
              <w:tl2br w:val="nil"/>
              <w:tr2bl w:val="nil"/>
            </w:tcBorders>
            <w:noWrap w:val="0"/>
            <w:vAlign w:val="center"/>
          </w:tcPr>
          <w:p w14:paraId="596D5EA2">
            <w:pPr>
              <w:pStyle w:val="31"/>
              <w:rPr>
                <w:rFonts w:hint="default"/>
                <w:u w:val="single"/>
              </w:rPr>
            </w:pPr>
            <w:r>
              <w:rPr>
                <w:rFonts w:hint="default"/>
                <w:u w:val="single"/>
              </w:rPr>
              <w:t>效率</w:t>
            </w:r>
          </w:p>
        </w:tc>
        <w:tc>
          <w:tcPr>
            <w:tcW w:w="381" w:type="pct"/>
            <w:gridSpan w:val="2"/>
            <w:tcBorders>
              <w:tl2br w:val="nil"/>
              <w:tr2bl w:val="nil"/>
            </w:tcBorders>
            <w:noWrap w:val="0"/>
            <w:vAlign w:val="center"/>
          </w:tcPr>
          <w:p w14:paraId="6026571D">
            <w:pPr>
              <w:pStyle w:val="31"/>
              <w:rPr>
                <w:rFonts w:hint="default"/>
                <w:u w:val="single"/>
              </w:rPr>
            </w:pPr>
            <w:r>
              <w:rPr>
                <w:rFonts w:hint="default"/>
                <w:u w:val="single"/>
              </w:rPr>
              <w:t>是否为可行技术</w:t>
            </w:r>
          </w:p>
        </w:tc>
        <w:tc>
          <w:tcPr>
            <w:tcW w:w="368" w:type="pct"/>
            <w:tcBorders>
              <w:tl2br w:val="nil"/>
              <w:tr2bl w:val="nil"/>
            </w:tcBorders>
            <w:noWrap w:val="0"/>
            <w:vAlign w:val="center"/>
          </w:tcPr>
          <w:p w14:paraId="7A802114">
            <w:pPr>
              <w:pStyle w:val="31"/>
              <w:rPr>
                <w:rFonts w:hint="default"/>
                <w:u w:val="single"/>
                <w:lang w:val="en-US" w:eastAsia="zh-CN"/>
              </w:rPr>
            </w:pPr>
            <w:r>
              <w:rPr>
                <w:rFonts w:hint="default"/>
                <w:u w:val="single"/>
                <w:lang w:val="en-US" w:eastAsia="zh-CN"/>
              </w:rPr>
              <w:t>排放量t/a</w:t>
            </w:r>
          </w:p>
        </w:tc>
        <w:tc>
          <w:tcPr>
            <w:tcW w:w="434" w:type="pct"/>
            <w:tcBorders>
              <w:tl2br w:val="nil"/>
              <w:tr2bl w:val="nil"/>
            </w:tcBorders>
            <w:noWrap w:val="0"/>
            <w:vAlign w:val="center"/>
          </w:tcPr>
          <w:p w14:paraId="6245BA8D">
            <w:pPr>
              <w:pStyle w:val="31"/>
              <w:rPr>
                <w:rFonts w:hint="default"/>
                <w:u w:val="single"/>
                <w:lang w:val="en-US" w:eastAsia="zh-CN"/>
              </w:rPr>
            </w:pPr>
            <w:r>
              <w:rPr>
                <w:rFonts w:hint="default"/>
                <w:u w:val="single"/>
                <w:lang w:val="en-US" w:eastAsia="zh-CN"/>
              </w:rPr>
              <w:t>排放速率kg/h</w:t>
            </w:r>
          </w:p>
        </w:tc>
        <w:tc>
          <w:tcPr>
            <w:tcW w:w="385" w:type="pct"/>
            <w:tcBorders>
              <w:tl2br w:val="nil"/>
              <w:tr2bl w:val="nil"/>
            </w:tcBorders>
            <w:noWrap w:val="0"/>
            <w:vAlign w:val="center"/>
          </w:tcPr>
          <w:p w14:paraId="64805682">
            <w:pPr>
              <w:pStyle w:val="31"/>
              <w:rPr>
                <w:rFonts w:hint="default"/>
                <w:u w:val="single"/>
                <w:lang w:val="en-US" w:eastAsia="zh-CN"/>
              </w:rPr>
            </w:pPr>
            <w:r>
              <w:rPr>
                <w:rFonts w:hint="eastAsia"/>
                <w:u w:val="single"/>
                <w:lang w:val="en-US" w:eastAsia="zh-CN"/>
              </w:rPr>
              <w:t>排放浓度mg/m</w:t>
            </w:r>
            <w:r>
              <w:rPr>
                <w:rFonts w:hint="eastAsia"/>
                <w:u w:val="single"/>
                <w:vertAlign w:val="superscript"/>
                <w:lang w:val="en-US" w:eastAsia="zh-CN"/>
              </w:rPr>
              <w:t>3</w:t>
            </w:r>
          </w:p>
        </w:tc>
      </w:tr>
      <w:tr w14:paraId="1D3000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380" w:type="pct"/>
            <w:vMerge w:val="restart"/>
            <w:tcBorders>
              <w:tl2br w:val="nil"/>
              <w:tr2bl w:val="nil"/>
            </w:tcBorders>
            <w:noWrap w:val="0"/>
            <w:vAlign w:val="center"/>
          </w:tcPr>
          <w:p w14:paraId="0D381AF7">
            <w:pPr>
              <w:pStyle w:val="31"/>
              <w:rPr>
                <w:rFonts w:hint="default"/>
                <w:u w:val="single"/>
                <w:lang w:val="en-US" w:eastAsia="zh-CN"/>
              </w:rPr>
            </w:pPr>
            <w:r>
              <w:rPr>
                <w:rFonts w:hint="eastAsia"/>
                <w:u w:val="single"/>
                <w:lang w:val="en-US" w:eastAsia="zh-CN"/>
              </w:rPr>
              <w:t>配粉粉尘、筛粉粉尘、下料粉尘、拉丝粉尘</w:t>
            </w:r>
          </w:p>
        </w:tc>
        <w:tc>
          <w:tcPr>
            <w:tcW w:w="366" w:type="pct"/>
            <w:vMerge w:val="restart"/>
            <w:tcBorders>
              <w:tl2br w:val="nil"/>
              <w:tr2bl w:val="nil"/>
            </w:tcBorders>
            <w:noWrap w:val="0"/>
            <w:vAlign w:val="center"/>
          </w:tcPr>
          <w:p w14:paraId="2B764E92">
            <w:pPr>
              <w:pStyle w:val="31"/>
              <w:rPr>
                <w:rFonts w:hint="default"/>
                <w:u w:val="single"/>
                <w:lang w:val="en-US" w:eastAsia="zh-CN"/>
              </w:rPr>
            </w:pPr>
            <w:r>
              <w:rPr>
                <w:rFonts w:hint="eastAsia"/>
                <w:u w:val="single"/>
                <w:lang w:val="en-US" w:eastAsia="zh-CN"/>
              </w:rPr>
              <w:t>颗粒物</w:t>
            </w:r>
          </w:p>
        </w:tc>
        <w:tc>
          <w:tcPr>
            <w:tcW w:w="264" w:type="pct"/>
            <w:tcBorders>
              <w:tl2br w:val="nil"/>
              <w:tr2bl w:val="nil"/>
            </w:tcBorders>
            <w:shd w:val="clear" w:color="auto" w:fill="auto"/>
            <w:noWrap w:val="0"/>
            <w:vAlign w:val="center"/>
          </w:tcPr>
          <w:p w14:paraId="6CE2274C">
            <w:pPr>
              <w:pStyle w:val="31"/>
              <w:ind w:firstLine="0" w:firstLineChars="0"/>
              <w:rPr>
                <w:rFonts w:hint="eastAsia" w:ascii="Times New Roman" w:hAnsi="Times New Roman" w:eastAsia="宋体" w:cs="Times New Roman"/>
                <w:bCs/>
                <w:kern w:val="2"/>
                <w:sz w:val="21"/>
                <w:szCs w:val="20"/>
                <w:u w:val="single"/>
                <w:lang w:val="en-US" w:eastAsia="zh-CN" w:bidi="ar-SA"/>
              </w:rPr>
            </w:pPr>
            <w:r>
              <w:rPr>
                <w:rFonts w:hint="eastAsia"/>
                <w:u w:val="single"/>
                <w:lang w:val="en-US" w:eastAsia="zh-CN"/>
              </w:rPr>
              <w:t>有组织</w:t>
            </w:r>
          </w:p>
        </w:tc>
        <w:tc>
          <w:tcPr>
            <w:tcW w:w="418" w:type="pct"/>
            <w:gridSpan w:val="2"/>
            <w:tcBorders>
              <w:tl2br w:val="nil"/>
              <w:tr2bl w:val="nil"/>
            </w:tcBorders>
            <w:noWrap w:val="0"/>
            <w:vAlign w:val="center"/>
          </w:tcPr>
          <w:p w14:paraId="64A0E683">
            <w:pPr>
              <w:pStyle w:val="31"/>
              <w:rPr>
                <w:rFonts w:hint="default" w:eastAsia="宋体"/>
                <w:u w:val="single"/>
                <w:lang w:val="en-US" w:eastAsia="zh-CN"/>
              </w:rPr>
            </w:pPr>
            <w:r>
              <w:rPr>
                <w:rFonts w:hint="eastAsia"/>
                <w:u w:val="single"/>
                <w:lang w:val="en-US" w:eastAsia="zh-CN"/>
              </w:rPr>
              <w:t>0.1355</w:t>
            </w:r>
          </w:p>
        </w:tc>
        <w:tc>
          <w:tcPr>
            <w:tcW w:w="381" w:type="pct"/>
            <w:tcBorders>
              <w:tl2br w:val="nil"/>
              <w:tr2bl w:val="nil"/>
            </w:tcBorders>
            <w:noWrap w:val="0"/>
            <w:vAlign w:val="center"/>
          </w:tcPr>
          <w:p w14:paraId="12888DD0">
            <w:pPr>
              <w:pStyle w:val="31"/>
              <w:rPr>
                <w:rFonts w:hint="default"/>
                <w:u w:val="single"/>
                <w:lang w:val="en-US" w:eastAsia="zh-CN"/>
              </w:rPr>
            </w:pPr>
            <w:r>
              <w:rPr>
                <w:rFonts w:hint="eastAsia"/>
                <w:u w:val="single"/>
                <w:lang w:val="en-US" w:eastAsia="zh-CN"/>
              </w:rPr>
              <w:t>0.056</w:t>
            </w:r>
          </w:p>
        </w:tc>
        <w:tc>
          <w:tcPr>
            <w:tcW w:w="381" w:type="pct"/>
            <w:tcBorders>
              <w:tl2br w:val="nil"/>
              <w:tr2bl w:val="nil"/>
            </w:tcBorders>
            <w:noWrap w:val="0"/>
            <w:vAlign w:val="center"/>
          </w:tcPr>
          <w:p w14:paraId="79F20950">
            <w:pPr>
              <w:pStyle w:val="31"/>
              <w:rPr>
                <w:rFonts w:hint="default"/>
                <w:u w:val="single"/>
                <w:lang w:val="en-US" w:eastAsia="zh-CN"/>
              </w:rPr>
            </w:pPr>
            <w:r>
              <w:rPr>
                <w:rFonts w:hint="eastAsia"/>
                <w:u w:val="single"/>
                <w:lang w:val="en-US" w:eastAsia="zh-CN"/>
              </w:rPr>
              <w:t>18.8</w:t>
            </w:r>
          </w:p>
        </w:tc>
        <w:tc>
          <w:tcPr>
            <w:tcW w:w="470" w:type="pct"/>
            <w:gridSpan w:val="2"/>
            <w:tcBorders>
              <w:tl2br w:val="nil"/>
              <w:tr2bl w:val="nil"/>
            </w:tcBorders>
            <w:noWrap w:val="0"/>
            <w:vAlign w:val="center"/>
          </w:tcPr>
          <w:p w14:paraId="43479EA0">
            <w:pPr>
              <w:pStyle w:val="31"/>
              <w:rPr>
                <w:rFonts w:hint="default"/>
                <w:u w:val="single"/>
                <w:lang w:val="en-US" w:eastAsia="zh-CN"/>
              </w:rPr>
            </w:pPr>
            <w:r>
              <w:rPr>
                <w:rFonts w:hint="eastAsia"/>
                <w:u w:val="single"/>
                <w:lang w:val="en-US" w:eastAsia="zh-CN"/>
              </w:rPr>
              <w:t>集气罩+布袋除尘+15m排气筒</w:t>
            </w:r>
          </w:p>
        </w:tc>
        <w:tc>
          <w:tcPr>
            <w:tcW w:w="767" w:type="pct"/>
            <w:tcBorders>
              <w:tl2br w:val="nil"/>
              <w:tr2bl w:val="nil"/>
            </w:tcBorders>
            <w:noWrap w:val="0"/>
            <w:vAlign w:val="center"/>
          </w:tcPr>
          <w:p w14:paraId="23B7758B">
            <w:pPr>
              <w:pStyle w:val="31"/>
              <w:rPr>
                <w:rFonts w:hint="default"/>
                <w:u w:val="single"/>
                <w:lang w:val="en-US" w:eastAsia="zh-CN"/>
              </w:rPr>
            </w:pPr>
            <w:r>
              <w:rPr>
                <w:rFonts w:hint="eastAsia"/>
                <w:u w:val="single"/>
              </w:rPr>
              <w:t>集气罩（收集效率</w:t>
            </w:r>
            <w:r>
              <w:rPr>
                <w:rFonts w:hint="eastAsia"/>
                <w:u w:val="single"/>
                <w:lang w:val="en-US" w:eastAsia="zh-CN"/>
              </w:rPr>
              <w:t>50</w:t>
            </w:r>
            <w:r>
              <w:rPr>
                <w:rFonts w:hint="eastAsia"/>
                <w:u w:val="single"/>
              </w:rPr>
              <w:t>%）收集后通过布袋除尘器（处理效率99%）</w:t>
            </w:r>
          </w:p>
        </w:tc>
        <w:tc>
          <w:tcPr>
            <w:tcW w:w="381" w:type="pct"/>
            <w:gridSpan w:val="2"/>
            <w:tcBorders>
              <w:tl2br w:val="nil"/>
              <w:tr2bl w:val="nil"/>
            </w:tcBorders>
            <w:noWrap w:val="0"/>
            <w:vAlign w:val="center"/>
          </w:tcPr>
          <w:p w14:paraId="521A6960">
            <w:pPr>
              <w:pStyle w:val="31"/>
              <w:rPr>
                <w:rFonts w:hint="default"/>
                <w:u w:val="single"/>
              </w:rPr>
            </w:pPr>
            <w:r>
              <w:rPr>
                <w:rFonts w:hint="default"/>
                <w:u w:val="single"/>
              </w:rPr>
              <w:t>是</w:t>
            </w:r>
          </w:p>
        </w:tc>
        <w:tc>
          <w:tcPr>
            <w:tcW w:w="368" w:type="pct"/>
            <w:tcBorders>
              <w:tl2br w:val="nil"/>
              <w:tr2bl w:val="nil"/>
            </w:tcBorders>
            <w:noWrap w:val="0"/>
            <w:vAlign w:val="center"/>
          </w:tcPr>
          <w:p w14:paraId="088D2B42">
            <w:pPr>
              <w:pStyle w:val="31"/>
              <w:rPr>
                <w:rFonts w:hint="default"/>
                <w:u w:val="single"/>
                <w:lang w:val="en-US" w:eastAsia="zh-CN"/>
              </w:rPr>
            </w:pPr>
            <w:r>
              <w:rPr>
                <w:rFonts w:hint="eastAsia"/>
                <w:u w:val="single"/>
                <w:lang w:val="en-US" w:eastAsia="zh-CN"/>
              </w:rPr>
              <w:t>0.0014</w:t>
            </w:r>
          </w:p>
        </w:tc>
        <w:tc>
          <w:tcPr>
            <w:tcW w:w="434" w:type="pct"/>
            <w:tcBorders>
              <w:tl2br w:val="nil"/>
              <w:tr2bl w:val="nil"/>
            </w:tcBorders>
            <w:noWrap w:val="0"/>
            <w:vAlign w:val="center"/>
          </w:tcPr>
          <w:p w14:paraId="56D40260">
            <w:pPr>
              <w:pStyle w:val="31"/>
              <w:rPr>
                <w:rFonts w:hint="default"/>
                <w:u w:val="single"/>
                <w:lang w:val="en-US" w:eastAsia="zh-CN"/>
              </w:rPr>
            </w:pPr>
            <w:r>
              <w:rPr>
                <w:rFonts w:hint="eastAsia"/>
                <w:u w:val="single"/>
                <w:lang w:val="en-US" w:eastAsia="zh-CN"/>
              </w:rPr>
              <w:t>0.0006</w:t>
            </w:r>
          </w:p>
        </w:tc>
        <w:tc>
          <w:tcPr>
            <w:tcW w:w="385" w:type="pct"/>
            <w:tcBorders>
              <w:tl2br w:val="nil"/>
              <w:tr2bl w:val="nil"/>
            </w:tcBorders>
            <w:noWrap w:val="0"/>
            <w:vAlign w:val="center"/>
          </w:tcPr>
          <w:p w14:paraId="58654C12">
            <w:pPr>
              <w:pStyle w:val="31"/>
              <w:rPr>
                <w:rFonts w:hint="default"/>
                <w:u w:val="single"/>
                <w:lang w:val="en-US" w:eastAsia="zh-CN"/>
              </w:rPr>
            </w:pPr>
            <w:r>
              <w:rPr>
                <w:rFonts w:hint="eastAsia"/>
                <w:u w:val="single"/>
                <w:lang w:val="en-US" w:eastAsia="zh-CN"/>
              </w:rPr>
              <w:t>0.188</w:t>
            </w:r>
          </w:p>
        </w:tc>
      </w:tr>
      <w:tr w14:paraId="0A329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380" w:type="pct"/>
            <w:vMerge w:val="continue"/>
            <w:tcBorders>
              <w:tl2br w:val="nil"/>
              <w:tr2bl w:val="nil"/>
            </w:tcBorders>
            <w:noWrap w:val="0"/>
            <w:vAlign w:val="center"/>
          </w:tcPr>
          <w:p w14:paraId="0CBF2F05">
            <w:pPr>
              <w:pStyle w:val="31"/>
              <w:rPr>
                <w:u w:val="single"/>
              </w:rPr>
            </w:pPr>
          </w:p>
        </w:tc>
        <w:tc>
          <w:tcPr>
            <w:tcW w:w="366" w:type="pct"/>
            <w:vMerge w:val="continue"/>
            <w:tcBorders>
              <w:tl2br w:val="nil"/>
              <w:tr2bl w:val="nil"/>
            </w:tcBorders>
            <w:noWrap w:val="0"/>
            <w:vAlign w:val="center"/>
          </w:tcPr>
          <w:p w14:paraId="1DD5420D">
            <w:pPr>
              <w:pStyle w:val="31"/>
              <w:rPr>
                <w:u w:val="single"/>
              </w:rPr>
            </w:pPr>
          </w:p>
        </w:tc>
        <w:tc>
          <w:tcPr>
            <w:tcW w:w="264" w:type="pct"/>
            <w:tcBorders>
              <w:tl2br w:val="nil"/>
              <w:tr2bl w:val="nil"/>
            </w:tcBorders>
            <w:shd w:val="clear" w:color="auto" w:fill="auto"/>
            <w:noWrap w:val="0"/>
            <w:vAlign w:val="center"/>
          </w:tcPr>
          <w:p w14:paraId="67EA8E48">
            <w:pPr>
              <w:pStyle w:val="31"/>
              <w:ind w:firstLine="0" w:firstLineChars="0"/>
              <w:rPr>
                <w:rFonts w:hint="default" w:ascii="Times New Roman" w:hAnsi="Times New Roman" w:eastAsia="宋体" w:cs="Times New Roman"/>
                <w:bCs/>
                <w:kern w:val="2"/>
                <w:sz w:val="21"/>
                <w:szCs w:val="20"/>
                <w:u w:val="single"/>
                <w:lang w:val="en-US" w:eastAsia="zh-CN" w:bidi="ar-SA"/>
              </w:rPr>
            </w:pPr>
            <w:r>
              <w:rPr>
                <w:rFonts w:hint="eastAsia"/>
                <w:u w:val="single"/>
                <w:lang w:val="en-US" w:eastAsia="zh-CN"/>
              </w:rPr>
              <w:t>无组织</w:t>
            </w:r>
          </w:p>
        </w:tc>
        <w:tc>
          <w:tcPr>
            <w:tcW w:w="418" w:type="pct"/>
            <w:gridSpan w:val="2"/>
            <w:tcBorders>
              <w:tl2br w:val="nil"/>
              <w:tr2bl w:val="nil"/>
            </w:tcBorders>
            <w:shd w:val="clear" w:color="auto" w:fill="auto"/>
            <w:noWrap w:val="0"/>
            <w:vAlign w:val="center"/>
          </w:tcPr>
          <w:p w14:paraId="1F414D44">
            <w:pPr>
              <w:pStyle w:val="31"/>
              <w:ind w:firstLine="0" w:firstLineChars="0"/>
              <w:rPr>
                <w:rFonts w:hint="default" w:ascii="Times New Roman" w:hAnsi="Times New Roman" w:eastAsia="宋体" w:cs="Times New Roman"/>
                <w:bCs/>
                <w:kern w:val="2"/>
                <w:sz w:val="21"/>
                <w:szCs w:val="20"/>
                <w:u w:val="single"/>
                <w:lang w:val="en-US" w:eastAsia="zh-CN" w:bidi="ar-SA"/>
              </w:rPr>
            </w:pPr>
            <w:r>
              <w:rPr>
                <w:rFonts w:hint="eastAsia" w:cs="Times New Roman"/>
                <w:bCs/>
                <w:kern w:val="2"/>
                <w:sz w:val="21"/>
                <w:szCs w:val="20"/>
                <w:u w:val="single"/>
                <w:lang w:val="en-US" w:eastAsia="zh-CN" w:bidi="ar-SA"/>
              </w:rPr>
              <w:t>0.1355</w:t>
            </w:r>
          </w:p>
        </w:tc>
        <w:tc>
          <w:tcPr>
            <w:tcW w:w="381" w:type="pct"/>
            <w:tcBorders>
              <w:tl2br w:val="nil"/>
              <w:tr2bl w:val="nil"/>
            </w:tcBorders>
            <w:shd w:val="clear" w:color="auto" w:fill="auto"/>
            <w:noWrap w:val="0"/>
            <w:vAlign w:val="center"/>
          </w:tcPr>
          <w:p w14:paraId="5B828BF0">
            <w:pPr>
              <w:pStyle w:val="31"/>
              <w:ind w:firstLine="0" w:firstLineChars="0"/>
              <w:rPr>
                <w:rFonts w:hint="default" w:ascii="Times New Roman" w:hAnsi="Times New Roman" w:eastAsia="宋体" w:cs="Times New Roman"/>
                <w:bCs/>
                <w:kern w:val="2"/>
                <w:sz w:val="21"/>
                <w:szCs w:val="20"/>
                <w:u w:val="single"/>
                <w:lang w:val="en-US" w:eastAsia="zh-CN" w:bidi="ar-SA"/>
              </w:rPr>
            </w:pPr>
            <w:r>
              <w:rPr>
                <w:rFonts w:hint="eastAsia" w:cs="Times New Roman"/>
                <w:bCs/>
                <w:kern w:val="2"/>
                <w:sz w:val="21"/>
                <w:szCs w:val="20"/>
                <w:u w:val="single"/>
                <w:lang w:val="en-US" w:eastAsia="zh-CN" w:bidi="ar-SA"/>
              </w:rPr>
              <w:t>0.056</w:t>
            </w:r>
          </w:p>
        </w:tc>
        <w:tc>
          <w:tcPr>
            <w:tcW w:w="381" w:type="pct"/>
            <w:tcBorders>
              <w:tl2br w:val="nil"/>
              <w:tr2bl w:val="nil"/>
            </w:tcBorders>
            <w:shd w:val="clear" w:color="auto" w:fill="auto"/>
            <w:noWrap w:val="0"/>
            <w:vAlign w:val="center"/>
          </w:tcPr>
          <w:p w14:paraId="1F60B41C">
            <w:pPr>
              <w:pStyle w:val="31"/>
              <w:ind w:firstLine="0" w:firstLineChars="0"/>
              <w:rPr>
                <w:rFonts w:hint="default" w:ascii="Times New Roman" w:hAnsi="Times New Roman" w:eastAsia="宋体" w:cs="Times New Roman"/>
                <w:bCs/>
                <w:kern w:val="2"/>
                <w:sz w:val="21"/>
                <w:szCs w:val="20"/>
                <w:u w:val="single"/>
                <w:lang w:val="en-US" w:eastAsia="zh-CN" w:bidi="ar-SA"/>
              </w:rPr>
            </w:pPr>
            <w:r>
              <w:rPr>
                <w:rFonts w:hint="eastAsia" w:cs="Times New Roman"/>
                <w:bCs/>
                <w:kern w:val="2"/>
                <w:sz w:val="21"/>
                <w:szCs w:val="20"/>
                <w:u w:val="single"/>
                <w:lang w:val="en-US" w:eastAsia="zh-CN" w:bidi="ar-SA"/>
              </w:rPr>
              <w:t>/</w:t>
            </w:r>
          </w:p>
        </w:tc>
        <w:tc>
          <w:tcPr>
            <w:tcW w:w="470" w:type="pct"/>
            <w:gridSpan w:val="2"/>
            <w:tcBorders>
              <w:tl2br w:val="nil"/>
              <w:tr2bl w:val="nil"/>
            </w:tcBorders>
            <w:noWrap w:val="0"/>
            <w:vAlign w:val="center"/>
          </w:tcPr>
          <w:p w14:paraId="6451F316">
            <w:pPr>
              <w:pStyle w:val="31"/>
              <w:rPr>
                <w:rFonts w:hint="default" w:eastAsia="宋体"/>
                <w:u w:val="single"/>
                <w:lang w:val="en-US" w:eastAsia="zh-CN"/>
              </w:rPr>
            </w:pPr>
            <w:r>
              <w:rPr>
                <w:rFonts w:hint="eastAsia"/>
                <w:u w:val="single"/>
                <w:lang w:val="en-US" w:eastAsia="zh-CN"/>
              </w:rPr>
              <w:t>车间自然沉降</w:t>
            </w:r>
          </w:p>
        </w:tc>
        <w:tc>
          <w:tcPr>
            <w:tcW w:w="767" w:type="pct"/>
            <w:tcBorders>
              <w:tl2br w:val="nil"/>
              <w:tr2bl w:val="nil"/>
            </w:tcBorders>
            <w:noWrap w:val="0"/>
            <w:vAlign w:val="center"/>
          </w:tcPr>
          <w:p w14:paraId="217163C4">
            <w:pPr>
              <w:pStyle w:val="31"/>
              <w:rPr>
                <w:rFonts w:hint="default" w:eastAsia="宋体"/>
                <w:u w:val="single"/>
                <w:lang w:val="en-US" w:eastAsia="zh-CN"/>
              </w:rPr>
            </w:pPr>
            <w:r>
              <w:rPr>
                <w:rFonts w:hint="eastAsia"/>
                <w:u w:val="single"/>
                <w:lang w:val="en-US" w:eastAsia="zh-CN"/>
              </w:rPr>
              <w:t>/</w:t>
            </w:r>
          </w:p>
        </w:tc>
        <w:tc>
          <w:tcPr>
            <w:tcW w:w="381" w:type="pct"/>
            <w:gridSpan w:val="2"/>
            <w:tcBorders>
              <w:tl2br w:val="nil"/>
              <w:tr2bl w:val="nil"/>
            </w:tcBorders>
            <w:noWrap w:val="0"/>
            <w:vAlign w:val="center"/>
          </w:tcPr>
          <w:p w14:paraId="6EC6F067">
            <w:pPr>
              <w:pStyle w:val="31"/>
              <w:rPr>
                <w:rFonts w:hint="eastAsia" w:eastAsia="宋体"/>
                <w:u w:val="single"/>
                <w:lang w:val="en-US" w:eastAsia="zh-CN"/>
              </w:rPr>
            </w:pPr>
            <w:r>
              <w:rPr>
                <w:rFonts w:hint="eastAsia"/>
                <w:u w:val="single"/>
                <w:lang w:val="en-US" w:eastAsia="zh-CN"/>
              </w:rPr>
              <w:t>/</w:t>
            </w:r>
          </w:p>
        </w:tc>
        <w:tc>
          <w:tcPr>
            <w:tcW w:w="368" w:type="pct"/>
            <w:tcBorders>
              <w:tl2br w:val="nil"/>
              <w:tr2bl w:val="nil"/>
            </w:tcBorders>
            <w:noWrap w:val="0"/>
            <w:vAlign w:val="center"/>
          </w:tcPr>
          <w:p w14:paraId="23B5BE66">
            <w:pPr>
              <w:pStyle w:val="31"/>
              <w:rPr>
                <w:rFonts w:hint="default"/>
                <w:u w:val="single"/>
                <w:lang w:val="en-US" w:eastAsia="zh-CN"/>
              </w:rPr>
            </w:pPr>
            <w:r>
              <w:rPr>
                <w:rFonts w:hint="eastAsia"/>
                <w:u w:val="single"/>
                <w:lang w:val="en-US" w:eastAsia="zh-CN"/>
              </w:rPr>
              <w:t>0.1355</w:t>
            </w:r>
          </w:p>
        </w:tc>
        <w:tc>
          <w:tcPr>
            <w:tcW w:w="434" w:type="pct"/>
            <w:tcBorders>
              <w:tl2br w:val="nil"/>
              <w:tr2bl w:val="nil"/>
            </w:tcBorders>
            <w:noWrap w:val="0"/>
            <w:vAlign w:val="center"/>
          </w:tcPr>
          <w:p w14:paraId="34545560">
            <w:pPr>
              <w:pStyle w:val="31"/>
              <w:rPr>
                <w:rFonts w:hint="default"/>
                <w:u w:val="single"/>
                <w:lang w:val="en-US" w:eastAsia="zh-CN"/>
              </w:rPr>
            </w:pPr>
            <w:r>
              <w:rPr>
                <w:rFonts w:hint="eastAsia"/>
                <w:u w:val="single"/>
                <w:lang w:val="en-US" w:eastAsia="zh-CN"/>
              </w:rPr>
              <w:t>0.056</w:t>
            </w:r>
          </w:p>
        </w:tc>
        <w:tc>
          <w:tcPr>
            <w:tcW w:w="385" w:type="pct"/>
            <w:tcBorders>
              <w:tl2br w:val="nil"/>
              <w:tr2bl w:val="nil"/>
            </w:tcBorders>
            <w:noWrap w:val="0"/>
            <w:vAlign w:val="center"/>
          </w:tcPr>
          <w:p w14:paraId="200D075C">
            <w:pPr>
              <w:pStyle w:val="31"/>
              <w:rPr>
                <w:rFonts w:hint="default"/>
                <w:u w:val="single"/>
                <w:lang w:val="en-US" w:eastAsia="zh-CN"/>
              </w:rPr>
            </w:pPr>
            <w:r>
              <w:rPr>
                <w:rFonts w:hint="eastAsia"/>
                <w:u w:val="single"/>
                <w:lang w:val="en-US" w:eastAsia="zh-CN"/>
              </w:rPr>
              <w:t>/</w:t>
            </w:r>
          </w:p>
        </w:tc>
      </w:tr>
      <w:tr w14:paraId="0C034B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80" w:type="pct"/>
            <w:tcBorders>
              <w:tl2br w:val="nil"/>
              <w:tr2bl w:val="nil"/>
            </w:tcBorders>
            <w:noWrap w:val="0"/>
            <w:vAlign w:val="center"/>
          </w:tcPr>
          <w:p w14:paraId="50331EF7">
            <w:pPr>
              <w:pStyle w:val="31"/>
              <w:rPr>
                <w:rFonts w:hint="default"/>
                <w:u w:val="single"/>
                <w:lang w:val="en-US" w:eastAsia="zh-CN"/>
              </w:rPr>
            </w:pPr>
            <w:r>
              <w:rPr>
                <w:rFonts w:hint="eastAsia"/>
                <w:u w:val="single"/>
                <w:lang w:val="en-US" w:eastAsia="zh-CN"/>
              </w:rPr>
              <w:t>焊接烟尘</w:t>
            </w:r>
          </w:p>
        </w:tc>
        <w:tc>
          <w:tcPr>
            <w:tcW w:w="366" w:type="pct"/>
            <w:tcBorders>
              <w:tl2br w:val="nil"/>
              <w:tr2bl w:val="nil"/>
            </w:tcBorders>
            <w:noWrap w:val="0"/>
            <w:vAlign w:val="center"/>
          </w:tcPr>
          <w:p w14:paraId="4113E448">
            <w:pPr>
              <w:pStyle w:val="31"/>
              <w:rPr>
                <w:rFonts w:hint="default"/>
                <w:u w:val="single"/>
                <w:lang w:val="en-US" w:eastAsia="zh-CN"/>
              </w:rPr>
            </w:pPr>
            <w:r>
              <w:rPr>
                <w:rFonts w:hint="eastAsia"/>
                <w:u w:val="single"/>
                <w:lang w:val="en-US" w:eastAsia="zh-CN"/>
              </w:rPr>
              <w:t>颗粒物</w:t>
            </w:r>
          </w:p>
        </w:tc>
        <w:tc>
          <w:tcPr>
            <w:tcW w:w="264" w:type="pct"/>
            <w:tcBorders>
              <w:tl2br w:val="nil"/>
              <w:tr2bl w:val="nil"/>
            </w:tcBorders>
            <w:shd w:val="clear" w:color="auto" w:fill="auto"/>
            <w:noWrap w:val="0"/>
            <w:vAlign w:val="center"/>
          </w:tcPr>
          <w:p w14:paraId="2D669434">
            <w:pPr>
              <w:pStyle w:val="31"/>
              <w:ind w:firstLine="0" w:firstLineChars="0"/>
              <w:rPr>
                <w:rFonts w:hint="eastAsia" w:ascii="Times New Roman" w:hAnsi="Times New Roman" w:eastAsia="宋体" w:cs="Times New Roman"/>
                <w:bCs/>
                <w:kern w:val="2"/>
                <w:sz w:val="21"/>
                <w:szCs w:val="20"/>
                <w:u w:val="single"/>
                <w:lang w:val="en-US" w:eastAsia="zh-CN" w:bidi="ar-SA"/>
              </w:rPr>
            </w:pPr>
            <w:r>
              <w:rPr>
                <w:rFonts w:hint="eastAsia"/>
                <w:u w:val="single"/>
                <w:lang w:val="en-US" w:eastAsia="zh-CN"/>
              </w:rPr>
              <w:t>无组织</w:t>
            </w:r>
          </w:p>
        </w:tc>
        <w:tc>
          <w:tcPr>
            <w:tcW w:w="418" w:type="pct"/>
            <w:gridSpan w:val="2"/>
            <w:tcBorders>
              <w:tl2br w:val="nil"/>
              <w:tr2bl w:val="nil"/>
            </w:tcBorders>
            <w:noWrap w:val="0"/>
            <w:vAlign w:val="center"/>
          </w:tcPr>
          <w:p w14:paraId="5CB7122B">
            <w:pPr>
              <w:pStyle w:val="31"/>
              <w:rPr>
                <w:rFonts w:hint="default"/>
                <w:u w:val="single"/>
                <w:lang w:val="en-US" w:eastAsia="zh-CN"/>
              </w:rPr>
            </w:pPr>
            <w:r>
              <w:rPr>
                <w:rFonts w:hint="eastAsia"/>
                <w:u w:val="single"/>
              </w:rPr>
              <w:t>0.005</w:t>
            </w:r>
          </w:p>
        </w:tc>
        <w:tc>
          <w:tcPr>
            <w:tcW w:w="381" w:type="pct"/>
            <w:tcBorders>
              <w:tl2br w:val="nil"/>
              <w:tr2bl w:val="nil"/>
            </w:tcBorders>
            <w:noWrap w:val="0"/>
            <w:vAlign w:val="center"/>
          </w:tcPr>
          <w:p w14:paraId="68966AA7">
            <w:pPr>
              <w:pStyle w:val="31"/>
              <w:rPr>
                <w:rFonts w:hint="default"/>
                <w:u w:val="single"/>
                <w:lang w:val="en-US" w:eastAsia="zh-CN"/>
              </w:rPr>
            </w:pPr>
            <w:r>
              <w:rPr>
                <w:rFonts w:hint="eastAsia"/>
                <w:u w:val="single"/>
                <w:lang w:val="en-US" w:eastAsia="zh-CN"/>
              </w:rPr>
              <w:t>0.0026</w:t>
            </w:r>
          </w:p>
        </w:tc>
        <w:tc>
          <w:tcPr>
            <w:tcW w:w="381" w:type="pct"/>
            <w:tcBorders>
              <w:tl2br w:val="nil"/>
              <w:tr2bl w:val="nil"/>
            </w:tcBorders>
            <w:noWrap w:val="0"/>
            <w:vAlign w:val="center"/>
          </w:tcPr>
          <w:p w14:paraId="3898A5BF">
            <w:pPr>
              <w:pStyle w:val="31"/>
              <w:rPr>
                <w:rFonts w:hint="default"/>
                <w:u w:val="single"/>
                <w:lang w:val="en-US" w:eastAsia="zh-CN"/>
              </w:rPr>
            </w:pPr>
            <w:r>
              <w:rPr>
                <w:rFonts w:hint="eastAsia"/>
                <w:u w:val="single"/>
                <w:lang w:val="en-US" w:eastAsia="zh-CN"/>
              </w:rPr>
              <w:t>/</w:t>
            </w:r>
          </w:p>
        </w:tc>
        <w:tc>
          <w:tcPr>
            <w:tcW w:w="470" w:type="pct"/>
            <w:gridSpan w:val="2"/>
            <w:tcBorders>
              <w:tl2br w:val="nil"/>
              <w:tr2bl w:val="nil"/>
            </w:tcBorders>
            <w:noWrap w:val="0"/>
            <w:vAlign w:val="center"/>
          </w:tcPr>
          <w:p w14:paraId="24414020">
            <w:pPr>
              <w:pStyle w:val="31"/>
              <w:rPr>
                <w:rFonts w:hint="eastAsia"/>
                <w:u w:val="single"/>
                <w:lang w:val="en-US" w:eastAsia="zh-CN"/>
              </w:rPr>
            </w:pPr>
            <w:r>
              <w:rPr>
                <w:rFonts w:hint="eastAsia"/>
                <w:u w:val="single"/>
              </w:rPr>
              <w:t>移动式焊接烟尘净化器</w:t>
            </w:r>
          </w:p>
        </w:tc>
        <w:tc>
          <w:tcPr>
            <w:tcW w:w="767" w:type="pct"/>
            <w:tcBorders>
              <w:tl2br w:val="nil"/>
              <w:tr2bl w:val="nil"/>
            </w:tcBorders>
            <w:noWrap w:val="0"/>
            <w:vAlign w:val="center"/>
          </w:tcPr>
          <w:p w14:paraId="6A9652CB">
            <w:pPr>
              <w:pStyle w:val="31"/>
              <w:rPr>
                <w:rFonts w:hint="default"/>
                <w:u w:val="single"/>
                <w:lang w:val="en-US" w:eastAsia="zh-CN"/>
              </w:rPr>
            </w:pPr>
            <w:r>
              <w:rPr>
                <w:rFonts w:hint="eastAsia"/>
                <w:u w:val="single"/>
                <w:lang w:val="en-US" w:eastAsia="zh-CN"/>
              </w:rPr>
              <w:t>80%</w:t>
            </w:r>
          </w:p>
        </w:tc>
        <w:tc>
          <w:tcPr>
            <w:tcW w:w="381" w:type="pct"/>
            <w:gridSpan w:val="2"/>
            <w:tcBorders>
              <w:tl2br w:val="nil"/>
              <w:tr2bl w:val="nil"/>
            </w:tcBorders>
            <w:noWrap w:val="0"/>
            <w:vAlign w:val="center"/>
          </w:tcPr>
          <w:p w14:paraId="7E4964C2">
            <w:pPr>
              <w:pStyle w:val="31"/>
              <w:rPr>
                <w:rFonts w:hint="default"/>
                <w:u w:val="single"/>
              </w:rPr>
            </w:pPr>
            <w:r>
              <w:rPr>
                <w:rFonts w:hint="default"/>
                <w:u w:val="single"/>
              </w:rPr>
              <w:t>是</w:t>
            </w:r>
          </w:p>
        </w:tc>
        <w:tc>
          <w:tcPr>
            <w:tcW w:w="368" w:type="pct"/>
            <w:tcBorders>
              <w:tl2br w:val="nil"/>
              <w:tr2bl w:val="nil"/>
            </w:tcBorders>
            <w:noWrap w:val="0"/>
            <w:vAlign w:val="center"/>
          </w:tcPr>
          <w:p w14:paraId="0383A2B4">
            <w:pPr>
              <w:pStyle w:val="31"/>
              <w:rPr>
                <w:rFonts w:hint="default"/>
                <w:u w:val="single"/>
                <w:lang w:val="en-US" w:eastAsia="zh-CN"/>
              </w:rPr>
            </w:pPr>
            <w:r>
              <w:rPr>
                <w:rFonts w:hint="eastAsia"/>
                <w:u w:val="single"/>
                <w:lang w:val="en-US" w:eastAsia="zh-CN"/>
              </w:rPr>
              <w:t>0.001</w:t>
            </w:r>
          </w:p>
        </w:tc>
        <w:tc>
          <w:tcPr>
            <w:tcW w:w="434" w:type="pct"/>
            <w:tcBorders>
              <w:tl2br w:val="nil"/>
              <w:tr2bl w:val="nil"/>
            </w:tcBorders>
            <w:noWrap w:val="0"/>
            <w:vAlign w:val="center"/>
          </w:tcPr>
          <w:p w14:paraId="393F996F">
            <w:pPr>
              <w:pStyle w:val="31"/>
              <w:rPr>
                <w:rFonts w:hint="default"/>
                <w:u w:val="single"/>
                <w:lang w:val="en-US" w:eastAsia="zh-CN"/>
              </w:rPr>
            </w:pPr>
            <w:r>
              <w:rPr>
                <w:rFonts w:hint="eastAsia"/>
                <w:u w:val="single"/>
                <w:lang w:val="en-US" w:eastAsia="zh-CN"/>
              </w:rPr>
              <w:t>0.0005</w:t>
            </w:r>
          </w:p>
        </w:tc>
        <w:tc>
          <w:tcPr>
            <w:tcW w:w="385" w:type="pct"/>
            <w:tcBorders>
              <w:tl2br w:val="nil"/>
              <w:tr2bl w:val="nil"/>
            </w:tcBorders>
            <w:noWrap w:val="0"/>
            <w:vAlign w:val="center"/>
          </w:tcPr>
          <w:p w14:paraId="5A8583B2">
            <w:pPr>
              <w:pStyle w:val="31"/>
              <w:rPr>
                <w:rFonts w:hint="default"/>
                <w:u w:val="single"/>
                <w:lang w:val="en-US" w:eastAsia="zh-CN"/>
              </w:rPr>
            </w:pPr>
            <w:r>
              <w:rPr>
                <w:rFonts w:hint="eastAsia"/>
                <w:u w:val="single"/>
                <w:lang w:val="en-US" w:eastAsia="zh-CN"/>
              </w:rPr>
              <w:t>/</w:t>
            </w:r>
          </w:p>
        </w:tc>
      </w:tr>
      <w:tr w14:paraId="60EFE3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000" w:type="pct"/>
            <w:gridSpan w:val="15"/>
            <w:tcBorders>
              <w:tl2br w:val="nil"/>
              <w:tr2bl w:val="nil"/>
            </w:tcBorders>
            <w:noWrap w:val="0"/>
            <w:vAlign w:val="center"/>
          </w:tcPr>
          <w:p w14:paraId="03446C7D">
            <w:pPr>
              <w:pStyle w:val="31"/>
              <w:rPr>
                <w:rFonts w:hint="eastAsia"/>
                <w:u w:val="single"/>
                <w:lang w:val="en-US" w:eastAsia="zh-CN"/>
              </w:rPr>
            </w:pPr>
            <w:r>
              <w:rPr>
                <w:rFonts w:hint="eastAsia"/>
                <w:u w:val="single"/>
                <w:lang w:val="en-US" w:eastAsia="zh-CN"/>
              </w:rPr>
              <w:t>废气污染物产排量汇总</w:t>
            </w:r>
          </w:p>
        </w:tc>
      </w:tr>
      <w:tr w14:paraId="44B713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06" w:type="pct"/>
            <w:gridSpan w:val="4"/>
            <w:tcBorders>
              <w:tl2br w:val="nil"/>
              <w:tr2bl w:val="nil"/>
            </w:tcBorders>
            <w:shd w:val="clear" w:color="auto" w:fill="auto"/>
            <w:noWrap w:val="0"/>
            <w:vAlign w:val="center"/>
          </w:tcPr>
          <w:p w14:paraId="6CFD7847">
            <w:pPr>
              <w:pStyle w:val="31"/>
              <w:rPr>
                <w:rFonts w:hint="eastAsia"/>
                <w:u w:val="single"/>
                <w:lang w:val="en-US" w:eastAsia="zh-CN"/>
              </w:rPr>
            </w:pPr>
            <w:r>
              <w:rPr>
                <w:rFonts w:hint="eastAsia"/>
                <w:u w:val="single"/>
                <w:lang w:val="en-US" w:eastAsia="zh-CN"/>
              </w:rPr>
              <w:t>污染物</w:t>
            </w:r>
          </w:p>
        </w:tc>
        <w:tc>
          <w:tcPr>
            <w:tcW w:w="1514" w:type="pct"/>
            <w:gridSpan w:val="4"/>
            <w:tcBorders>
              <w:tl2br w:val="nil"/>
              <w:tr2bl w:val="nil"/>
            </w:tcBorders>
            <w:shd w:val="clear" w:color="auto" w:fill="auto"/>
            <w:noWrap w:val="0"/>
            <w:vAlign w:val="center"/>
          </w:tcPr>
          <w:p w14:paraId="7878BD31">
            <w:pPr>
              <w:pStyle w:val="31"/>
              <w:rPr>
                <w:rFonts w:hint="default"/>
                <w:u w:val="single"/>
                <w:lang w:val="en-US" w:eastAsia="zh-CN"/>
              </w:rPr>
            </w:pPr>
            <w:r>
              <w:rPr>
                <w:rFonts w:hint="eastAsia"/>
                <w:u w:val="single"/>
                <w:lang w:val="en-US" w:eastAsia="zh-CN"/>
              </w:rPr>
              <w:t>产生量（t/a）</w:t>
            </w:r>
          </w:p>
        </w:tc>
        <w:tc>
          <w:tcPr>
            <w:tcW w:w="1143" w:type="pct"/>
            <w:gridSpan w:val="3"/>
            <w:tcBorders>
              <w:tl2br w:val="nil"/>
              <w:tr2bl w:val="nil"/>
            </w:tcBorders>
            <w:shd w:val="clear" w:color="auto" w:fill="auto"/>
            <w:noWrap w:val="0"/>
            <w:vAlign w:val="center"/>
          </w:tcPr>
          <w:p w14:paraId="1F3F839B">
            <w:pPr>
              <w:pStyle w:val="31"/>
              <w:rPr>
                <w:rFonts w:hint="eastAsia"/>
                <w:u w:val="single"/>
                <w:lang w:val="en-US" w:eastAsia="zh-CN"/>
              </w:rPr>
            </w:pPr>
            <w:r>
              <w:rPr>
                <w:rFonts w:hint="eastAsia"/>
                <w:u w:val="single"/>
                <w:lang w:val="en-US" w:eastAsia="zh-CN"/>
              </w:rPr>
              <w:t>去除量（t/a）</w:t>
            </w:r>
          </w:p>
        </w:tc>
        <w:tc>
          <w:tcPr>
            <w:tcW w:w="1236" w:type="pct"/>
            <w:gridSpan w:val="4"/>
            <w:tcBorders>
              <w:tl2br w:val="nil"/>
              <w:tr2bl w:val="nil"/>
            </w:tcBorders>
            <w:shd w:val="clear" w:color="auto" w:fill="auto"/>
            <w:noWrap w:val="0"/>
            <w:vAlign w:val="center"/>
          </w:tcPr>
          <w:p w14:paraId="54B7ED6E">
            <w:pPr>
              <w:pStyle w:val="31"/>
              <w:rPr>
                <w:rFonts w:hint="eastAsia"/>
                <w:u w:val="single"/>
                <w:lang w:val="en-US" w:eastAsia="zh-CN"/>
              </w:rPr>
            </w:pPr>
            <w:r>
              <w:rPr>
                <w:rFonts w:hint="eastAsia"/>
                <w:u w:val="single"/>
                <w:lang w:val="en-US" w:eastAsia="zh-CN"/>
              </w:rPr>
              <w:t>排放量（t/a）</w:t>
            </w:r>
          </w:p>
        </w:tc>
      </w:tr>
      <w:tr w14:paraId="7916A4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06" w:type="pct"/>
            <w:gridSpan w:val="4"/>
            <w:tcBorders>
              <w:tl2br w:val="nil"/>
              <w:tr2bl w:val="nil"/>
            </w:tcBorders>
            <w:noWrap w:val="0"/>
            <w:vAlign w:val="center"/>
          </w:tcPr>
          <w:p w14:paraId="4048617F">
            <w:pPr>
              <w:pStyle w:val="31"/>
              <w:rPr>
                <w:rFonts w:hint="eastAsia"/>
                <w:u w:val="single"/>
                <w:lang w:val="en-US" w:eastAsia="zh-CN"/>
              </w:rPr>
            </w:pPr>
            <w:r>
              <w:rPr>
                <w:rFonts w:hint="eastAsia"/>
                <w:u w:val="single"/>
                <w:lang w:eastAsia="zh-CN"/>
              </w:rPr>
              <w:t>颗粒物</w:t>
            </w:r>
          </w:p>
        </w:tc>
        <w:tc>
          <w:tcPr>
            <w:tcW w:w="1514" w:type="pct"/>
            <w:gridSpan w:val="4"/>
            <w:tcBorders>
              <w:tl2br w:val="nil"/>
              <w:tr2bl w:val="nil"/>
            </w:tcBorders>
            <w:noWrap w:val="0"/>
            <w:vAlign w:val="center"/>
          </w:tcPr>
          <w:p w14:paraId="0B3CC40C">
            <w:pPr>
              <w:pStyle w:val="31"/>
              <w:rPr>
                <w:rFonts w:hint="default"/>
                <w:u w:val="single"/>
                <w:lang w:val="en-US" w:eastAsia="zh-CN"/>
              </w:rPr>
            </w:pPr>
            <w:r>
              <w:rPr>
                <w:rFonts w:hint="eastAsia"/>
                <w:u w:val="single"/>
                <w:lang w:val="en-US" w:eastAsia="zh-CN"/>
              </w:rPr>
              <w:t>0.276</w:t>
            </w:r>
          </w:p>
        </w:tc>
        <w:tc>
          <w:tcPr>
            <w:tcW w:w="1143" w:type="pct"/>
            <w:gridSpan w:val="3"/>
            <w:tcBorders>
              <w:tl2br w:val="nil"/>
              <w:tr2bl w:val="nil"/>
            </w:tcBorders>
            <w:noWrap w:val="0"/>
            <w:vAlign w:val="center"/>
          </w:tcPr>
          <w:p w14:paraId="1FBCC442">
            <w:pPr>
              <w:pStyle w:val="31"/>
              <w:rPr>
                <w:rFonts w:hint="default"/>
                <w:u w:val="single"/>
                <w:lang w:val="en-US" w:eastAsia="zh-CN"/>
              </w:rPr>
            </w:pPr>
            <w:r>
              <w:rPr>
                <w:rFonts w:hint="eastAsia"/>
                <w:u w:val="single"/>
                <w:lang w:val="en-US" w:eastAsia="zh-CN"/>
              </w:rPr>
              <w:t>0.1381</w:t>
            </w:r>
          </w:p>
        </w:tc>
        <w:tc>
          <w:tcPr>
            <w:tcW w:w="1236" w:type="pct"/>
            <w:gridSpan w:val="4"/>
            <w:tcBorders>
              <w:tl2br w:val="nil"/>
              <w:tr2bl w:val="nil"/>
            </w:tcBorders>
            <w:noWrap w:val="0"/>
            <w:vAlign w:val="center"/>
          </w:tcPr>
          <w:p w14:paraId="006FE445">
            <w:pPr>
              <w:pStyle w:val="31"/>
              <w:rPr>
                <w:rFonts w:hint="default"/>
                <w:u w:val="single"/>
                <w:lang w:val="en-US" w:eastAsia="zh-CN"/>
              </w:rPr>
            </w:pPr>
            <w:r>
              <w:rPr>
                <w:rFonts w:hint="eastAsia"/>
                <w:u w:val="single"/>
                <w:lang w:val="en-US" w:eastAsia="zh-CN"/>
              </w:rPr>
              <w:t>0.1379</w:t>
            </w:r>
          </w:p>
        </w:tc>
      </w:tr>
    </w:tbl>
    <w:p w14:paraId="580DE036">
      <w:pPr>
        <w:pStyle w:val="2"/>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92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2"/>
        <w:gridCol w:w="8109"/>
      </w:tblGrid>
      <w:tr w14:paraId="50BFC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0" w:hRule="atLeast"/>
          <w:jc w:val="center"/>
        </w:trPr>
        <w:tc>
          <w:tcPr>
            <w:tcW w:w="872" w:type="dxa"/>
            <w:tcBorders>
              <w:tl2br w:val="nil"/>
              <w:tr2bl w:val="nil"/>
            </w:tcBorders>
            <w:noWrap w:val="0"/>
            <w:tcMar>
              <w:left w:w="28" w:type="dxa"/>
              <w:right w:w="28" w:type="dxa"/>
            </w:tcMar>
            <w:vAlign w:val="center"/>
          </w:tcPr>
          <w:p w14:paraId="1BDE01E5">
            <w:pPr>
              <w:ind w:firstLine="0" w:firstLineChars="0"/>
              <w:jc w:val="center"/>
              <w:rPr>
                <w:rFonts w:hint="eastAsia" w:ascii="Times New Roman" w:hAnsi="Times New Roman" w:eastAsia="宋体" w:cs="Times New Roman"/>
                <w:kern w:val="2"/>
                <w:szCs w:val="24"/>
                <w:highlight w:val="none"/>
                <w:lang w:val="en-US" w:eastAsia="zh-CN"/>
              </w:rPr>
            </w:pPr>
            <w:r>
              <w:rPr>
                <w:rFonts w:hint="default" w:ascii="Times New Roman" w:hAnsi="Times New Roman" w:eastAsia="宋体" w:cs="Times New Roman"/>
                <w:bCs/>
                <w:sz w:val="24"/>
                <w:highlight w:val="none"/>
              </w:rPr>
              <w:t>运营期环境影响和保护</w:t>
            </w:r>
            <w:r>
              <w:rPr>
                <w:rFonts w:hint="default" w:ascii="Times New Roman" w:hAnsi="Times New Roman" w:eastAsia="宋体" w:cs="Times New Roman"/>
                <w:bCs/>
                <w:szCs w:val="24"/>
                <w:highlight w:val="none"/>
              </w:rPr>
              <w:t>措</w:t>
            </w:r>
            <w:r>
              <w:rPr>
                <w:rFonts w:hint="eastAsia" w:ascii="Times New Roman" w:hAnsi="Times New Roman" w:cs="Times New Roman"/>
                <w:bCs/>
                <w:szCs w:val="24"/>
                <w:highlight w:val="none"/>
                <w:lang w:val="en-US" w:eastAsia="zh-CN"/>
              </w:rPr>
              <w:t>施</w:t>
            </w:r>
          </w:p>
        </w:tc>
        <w:tc>
          <w:tcPr>
            <w:tcW w:w="8109" w:type="dxa"/>
            <w:tcBorders>
              <w:tl2br w:val="nil"/>
              <w:tr2bl w:val="nil"/>
            </w:tcBorders>
            <w:noWrap w:val="0"/>
            <w:vAlign w:val="center"/>
          </w:tcPr>
          <w:p w14:paraId="2C7E4AB5">
            <w:pPr>
              <w:widowControl/>
              <w:snapToGrid w:val="0"/>
              <w:spacing w:before="0" w:after="0" w:line="360" w:lineRule="auto"/>
              <w:ind w:left="0" w:leftChars="0" w:right="0" w:firstLine="482" w:firstLineChars="200"/>
              <w:jc w:val="both"/>
              <w:rPr>
                <w:rFonts w:hint="default" w:ascii="Times New Roman" w:hAnsi="Times New Roman" w:eastAsia="宋体" w:cs="Times New Roman"/>
                <w:b/>
                <w:color w:val="auto"/>
                <w:kern w:val="0"/>
                <w:sz w:val="24"/>
                <w:szCs w:val="20"/>
                <w:highlight w:val="none"/>
                <w:u w:val="none" w:color="auto"/>
                <w:lang w:val="en-US" w:eastAsia="zh-CN" w:bidi="ar-SA"/>
              </w:rPr>
            </w:pPr>
            <w:r>
              <w:rPr>
                <w:rFonts w:hint="default" w:ascii="Times New Roman" w:hAnsi="Times New Roman" w:eastAsia="宋体" w:cs="Times New Roman"/>
                <w:b/>
                <w:color w:val="auto"/>
                <w:kern w:val="0"/>
                <w:sz w:val="24"/>
                <w:szCs w:val="20"/>
                <w:highlight w:val="none"/>
                <w:u w:val="none" w:color="auto"/>
                <w:lang w:val="en-US" w:eastAsia="zh-CN" w:bidi="ar-SA"/>
              </w:rPr>
              <w:t>1.</w:t>
            </w:r>
            <w:r>
              <w:rPr>
                <w:rFonts w:hint="eastAsia" w:cs="Times New Roman"/>
                <w:b/>
                <w:color w:val="auto"/>
                <w:kern w:val="0"/>
                <w:sz w:val="24"/>
                <w:szCs w:val="20"/>
                <w:highlight w:val="none"/>
                <w:u w:val="none" w:color="auto"/>
                <w:lang w:val="en-US" w:eastAsia="zh-CN" w:bidi="ar-SA"/>
              </w:rPr>
              <w:t>2</w:t>
            </w:r>
            <w:r>
              <w:rPr>
                <w:rFonts w:hint="default" w:ascii="Times New Roman" w:hAnsi="Times New Roman" w:eastAsia="宋体" w:cs="Times New Roman"/>
                <w:b/>
                <w:color w:val="auto"/>
                <w:kern w:val="0"/>
                <w:sz w:val="24"/>
                <w:szCs w:val="20"/>
                <w:highlight w:val="none"/>
                <w:u w:val="none" w:color="auto"/>
                <w:lang w:val="en-US" w:eastAsia="zh-CN" w:bidi="ar-SA"/>
              </w:rPr>
              <w:t xml:space="preserve"> 污染防治措施可行性分析</w:t>
            </w:r>
          </w:p>
          <w:p w14:paraId="3557FFB8">
            <w:pPr>
              <w:widowControl/>
              <w:snapToGrid/>
              <w:spacing w:before="0" w:after="0" w:line="360" w:lineRule="auto"/>
              <w:ind w:left="0" w:leftChars="0" w:right="0" w:firstLine="480" w:firstLineChars="200"/>
              <w:jc w:val="left"/>
              <w:rPr>
                <w:rFonts w:hint="default"/>
              </w:rPr>
            </w:pPr>
            <w:r>
              <w:rPr>
                <w:rFonts w:hint="default"/>
              </w:rPr>
              <w:t>根据《排污许可证申请与核发技术规范总则》（HJ942-2018）4.5.2.1节可知，废气污染物治理设施工艺除尘设施包含袋式除尘器、电除尘器、电袋复合除尘器、其他等；有机废气收集治理设施为焚烧、吸附、催化分解、其他。本项目颗粒物废气采用布袋除尘器处理，为废气污染防治可行技术。</w:t>
            </w:r>
          </w:p>
          <w:p w14:paraId="4312DE45">
            <w:pPr>
              <w:widowControl/>
              <w:snapToGrid/>
              <w:spacing w:before="0" w:after="0" w:line="360" w:lineRule="auto"/>
              <w:ind w:left="0" w:leftChars="0" w:right="0" w:firstLine="480" w:firstLineChars="200"/>
              <w:jc w:val="left"/>
              <w:rPr>
                <w:rFonts w:hint="eastAsia"/>
              </w:rPr>
            </w:pPr>
            <w:r>
              <w:rPr>
                <w:rFonts w:hint="eastAsia"/>
              </w:rPr>
              <w:t>布袋除尘器原理：布袋除尘器是一种干式滤尘装置。它适用于铺集细小、干燥的颗粒物。滤袋采用纺织的滤布或非纺织的毡制成，利用纤维织物的过滤作用对含尘气体进行过滤，当含尘气体进入袋式除尘器内时，颗粒大、比重大的颗粒物，由于重力的作用沉降下来，落入灰斗，含有较细小颗粒物的气体在通过滤料时，颗粒物被阻留，使气体得到净化。具有除尘效率高（一般在 99%以上，除尘器出口气体含尘浓度在数十mg/m3 之内，对亚微米粒径的细尘有较高的分级效率），处理风量的范围广，结构简单，维护操作方便，对颗粒物的特性不敏感，不受颗粒物及电阻的影响等优点。</w:t>
            </w:r>
          </w:p>
          <w:p w14:paraId="0BC79FD5">
            <w:pPr>
              <w:widowControl/>
              <w:snapToGrid/>
              <w:spacing w:before="0" w:after="0" w:line="360" w:lineRule="auto"/>
              <w:ind w:left="0" w:leftChars="0" w:right="0" w:firstLine="480" w:firstLineChars="200"/>
              <w:jc w:val="left"/>
              <w:rPr>
                <w:rFonts w:hint="default" w:eastAsia="宋体"/>
                <w:lang w:val="en-US" w:eastAsia="zh-CN"/>
              </w:rPr>
            </w:pPr>
            <w:r>
              <w:rPr>
                <w:rFonts w:hint="eastAsia"/>
                <w:lang w:val="en-US" w:eastAsia="zh-CN"/>
              </w:rPr>
              <w:t>本项目配粉、筛粉、粉斗下粉、</w:t>
            </w:r>
            <w:r>
              <w:rPr>
                <w:rFonts w:hint="eastAsia"/>
              </w:rPr>
              <w:t>拉丝</w:t>
            </w:r>
            <w:r>
              <w:rPr>
                <w:rFonts w:hint="eastAsia"/>
                <w:lang w:val="en-US" w:eastAsia="zh-CN"/>
              </w:rPr>
              <w:t>拔径</w:t>
            </w:r>
            <w:r>
              <w:rPr>
                <w:rFonts w:hint="eastAsia"/>
              </w:rPr>
              <w:t>工序</w:t>
            </w:r>
            <w:r>
              <w:rPr>
                <w:rFonts w:hint="eastAsia"/>
                <w:lang w:val="en-US" w:eastAsia="zh-CN"/>
              </w:rPr>
              <w:t>产生的废气</w:t>
            </w:r>
            <w:r>
              <w:rPr>
                <w:rFonts w:hint="eastAsia"/>
              </w:rPr>
              <w:t>经设备上方集气罩收集后通过布袋除尘器（处理效率99%）处理后沿15m高排气筒DA001排放</w:t>
            </w:r>
            <w:r>
              <w:rPr>
                <w:rFonts w:hint="eastAsia"/>
                <w:lang w:eastAsia="zh-CN"/>
              </w:rPr>
              <w:t>，</w:t>
            </w:r>
            <w:r>
              <w:rPr>
                <w:rFonts w:hint="eastAsia"/>
                <w:lang w:val="en-US" w:eastAsia="zh-CN"/>
              </w:rPr>
              <w:t>废气排放满足</w:t>
            </w:r>
            <w:r>
              <w:rPr>
                <w:rFonts w:hint="eastAsia"/>
              </w:rPr>
              <w:t>《大气污染物综合排放标准》（GB16297-1996）</w:t>
            </w:r>
            <w:r>
              <w:rPr>
                <w:rFonts w:hint="eastAsia"/>
                <w:lang w:val="en-US" w:eastAsia="zh-CN"/>
              </w:rPr>
              <w:t>表2限值要求。</w:t>
            </w:r>
          </w:p>
          <w:p w14:paraId="5BA57149">
            <w:pPr>
              <w:widowControl/>
              <w:snapToGrid/>
              <w:spacing w:before="0" w:after="0" w:line="360" w:lineRule="auto"/>
              <w:ind w:left="0" w:leftChars="0" w:right="0" w:firstLine="480" w:firstLineChars="200"/>
              <w:jc w:val="left"/>
              <w:rPr>
                <w:rFonts w:hint="default" w:eastAsia="宋体"/>
                <w:lang w:val="en-US" w:eastAsia="zh-CN"/>
              </w:rPr>
            </w:pPr>
            <w:r>
              <w:rPr>
                <w:rFonts w:hint="eastAsia"/>
                <w:lang w:val="en-US" w:eastAsia="zh-CN"/>
              </w:rPr>
              <w:t>本项目焊接烟尘经</w:t>
            </w:r>
            <w:r>
              <w:rPr>
                <w:rFonts w:hint="default" w:ascii="Times New Roman" w:hAnsi="Times New Roman" w:eastAsia="宋体" w:cs="Times New Roman"/>
                <w:bCs w:val="0"/>
                <w:color w:val="auto"/>
                <w:spacing w:val="0"/>
                <w:kern w:val="2"/>
                <w:sz w:val="24"/>
                <w:szCs w:val="24"/>
                <w:u w:val="none"/>
                <w:lang w:val="en-US" w:eastAsia="zh-CN" w:bidi="ar-SA"/>
              </w:rPr>
              <w:t>移动式焊接烟尘净化器处理</w:t>
            </w:r>
            <w:r>
              <w:rPr>
                <w:rFonts w:hint="eastAsia" w:cs="Times New Roman"/>
                <w:bCs w:val="0"/>
                <w:color w:val="auto"/>
                <w:spacing w:val="0"/>
                <w:kern w:val="2"/>
                <w:sz w:val="24"/>
                <w:szCs w:val="24"/>
                <w:u w:val="none"/>
                <w:lang w:val="en-US" w:eastAsia="zh-CN" w:bidi="ar-SA"/>
              </w:rPr>
              <w:t>后排放，满足</w:t>
            </w:r>
            <w:r>
              <w:rPr>
                <w:rFonts w:hint="eastAsia"/>
              </w:rPr>
              <w:t>《大气污染物综合排放标准》（GB16297-1996）</w:t>
            </w:r>
            <w:r>
              <w:rPr>
                <w:rFonts w:hint="eastAsia"/>
                <w:lang w:val="en-US" w:eastAsia="zh-CN"/>
              </w:rPr>
              <w:t>表2无组织排放限值要求</w:t>
            </w:r>
            <w:r>
              <w:rPr>
                <w:rFonts w:hint="eastAsia" w:cs="Times New Roman"/>
                <w:bCs w:val="0"/>
                <w:color w:val="auto"/>
                <w:spacing w:val="0"/>
                <w:kern w:val="2"/>
                <w:sz w:val="24"/>
                <w:szCs w:val="24"/>
                <w:u w:val="none"/>
                <w:lang w:val="en-US" w:eastAsia="zh-CN" w:bidi="ar-SA"/>
              </w:rPr>
              <w:t>。</w:t>
            </w:r>
          </w:p>
          <w:p w14:paraId="579E9852">
            <w:pPr>
              <w:rPr>
                <w:rFonts w:hint="eastAsia"/>
                <w:b/>
                <w:bCs/>
                <w:lang w:val="en-US" w:eastAsia="zh-CN"/>
              </w:rPr>
            </w:pPr>
            <w:r>
              <w:rPr>
                <w:rFonts w:hint="eastAsia"/>
                <w:b/>
                <w:bCs/>
                <w:lang w:val="en-US" w:eastAsia="zh-CN"/>
              </w:rPr>
              <w:t>1.3非正常工况</w:t>
            </w:r>
          </w:p>
          <w:p w14:paraId="4B0CE54A">
            <w:pPr>
              <w:snapToGrid w:val="0"/>
              <w:spacing w:line="360" w:lineRule="auto"/>
              <w:ind w:firstLine="480"/>
            </w:pPr>
            <w:r>
              <w:t>本项目主要为废气治理措施出现故障而不能满足设计要求的情况，主要考虑尾气吸收系统发生故障导致尾气不经处理直接排入外环境的情况。</w:t>
            </w:r>
          </w:p>
          <w:p w14:paraId="5927C98F">
            <w:pPr>
              <w:adjustRightInd w:val="0"/>
              <w:snapToGrid w:val="0"/>
              <w:spacing w:line="480" w:lineRule="exact"/>
              <w:ind w:firstLine="0"/>
              <w:jc w:val="center"/>
              <w:rPr>
                <w:rFonts w:hint="eastAsia"/>
                <w:lang w:val="en-US" w:eastAsia="zh-CN"/>
              </w:rPr>
            </w:pPr>
            <w:r>
              <w:rPr>
                <w:rFonts w:hint="default" w:ascii="Times New Roman" w:hAnsi="Times New Roman" w:eastAsia="宋体" w:cs="Times New Roman"/>
                <w:b/>
                <w:sz w:val="24"/>
                <w:u w:val="single"/>
                <w:lang w:val="en-US" w:eastAsia="zh-CN"/>
              </w:rPr>
              <w:t>表</w:t>
            </w:r>
            <w:r>
              <w:rPr>
                <w:rFonts w:hint="eastAsia" w:ascii="Times New Roman" w:hAnsi="Times New Roman" w:eastAsia="宋体" w:cs="Times New Roman"/>
                <w:b/>
                <w:sz w:val="24"/>
                <w:u w:val="single"/>
                <w:lang w:val="en-US" w:eastAsia="zh-CN"/>
              </w:rPr>
              <w:t xml:space="preserve"> </w:t>
            </w:r>
            <w:r>
              <w:rPr>
                <w:rFonts w:hint="default" w:ascii="Times New Roman" w:hAnsi="Times New Roman" w:eastAsia="宋体" w:cs="Times New Roman"/>
                <w:b/>
                <w:sz w:val="24"/>
                <w:u w:val="single"/>
                <w:lang w:val="en-US" w:eastAsia="zh-CN"/>
              </w:rPr>
              <w:t>4-</w:t>
            </w:r>
            <w:r>
              <w:rPr>
                <w:rFonts w:hint="eastAsia" w:ascii="Times New Roman" w:hAnsi="Times New Roman" w:eastAsia="宋体" w:cs="Times New Roman"/>
                <w:b/>
                <w:sz w:val="24"/>
                <w:u w:val="single"/>
                <w:lang w:val="en-US" w:eastAsia="zh-CN"/>
              </w:rPr>
              <w:t>2</w:t>
            </w:r>
            <w:r>
              <w:rPr>
                <w:rFonts w:hint="default" w:ascii="Times New Roman" w:hAnsi="Times New Roman" w:eastAsia="宋体" w:cs="Times New Roman"/>
                <w:b/>
                <w:sz w:val="24"/>
                <w:u w:val="single"/>
                <w:lang w:val="en-US" w:eastAsia="zh-CN"/>
              </w:rPr>
              <w:t xml:space="preserve"> 污染源非正</w:t>
            </w:r>
            <w:r>
              <w:rPr>
                <w:rFonts w:hint="default" w:ascii="Times New Roman" w:hAnsi="Times New Roman" w:eastAsia="宋体" w:cs="Times New Roman"/>
                <w:b/>
                <w:sz w:val="24"/>
                <w:u w:val="single"/>
              </w:rPr>
              <w:t>常排放量核算表</w:t>
            </w:r>
          </w:p>
          <w:tbl>
            <w:tblPr>
              <w:tblStyle w:val="45"/>
              <w:tblW w:w="4996"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88"/>
              <w:gridCol w:w="738"/>
              <w:gridCol w:w="1430"/>
              <w:gridCol w:w="799"/>
              <w:gridCol w:w="986"/>
              <w:gridCol w:w="938"/>
              <w:gridCol w:w="744"/>
              <w:gridCol w:w="662"/>
              <w:gridCol w:w="1172"/>
            </w:tblGrid>
            <w:tr w14:paraId="347014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23" w:hRule="atLeast"/>
              </w:trPr>
              <w:tc>
                <w:tcPr>
                  <w:tcW w:w="247" w:type="pct"/>
                  <w:tcBorders>
                    <w:tl2br w:val="nil"/>
                    <w:tr2bl w:val="nil"/>
                  </w:tcBorders>
                  <w:noWrap w:val="0"/>
                  <w:vAlign w:val="center"/>
                </w:tcPr>
                <w:p w14:paraId="6C5B4C0E">
                  <w:pPr>
                    <w:pStyle w:val="31"/>
                    <w:rPr>
                      <w:rFonts w:hint="default"/>
                      <w:lang w:val="en-US" w:eastAsia="zh-CN"/>
                    </w:rPr>
                  </w:pPr>
                  <w:r>
                    <w:rPr>
                      <w:rFonts w:hint="default"/>
                      <w:lang w:val="en-US" w:eastAsia="zh-CN"/>
                    </w:rPr>
                    <w:t>序号</w:t>
                  </w:r>
                </w:p>
              </w:tc>
              <w:tc>
                <w:tcPr>
                  <w:tcW w:w="469" w:type="pct"/>
                  <w:tcBorders>
                    <w:tl2br w:val="nil"/>
                    <w:tr2bl w:val="nil"/>
                  </w:tcBorders>
                  <w:noWrap w:val="0"/>
                  <w:vAlign w:val="center"/>
                </w:tcPr>
                <w:p w14:paraId="32C87358">
                  <w:pPr>
                    <w:pStyle w:val="31"/>
                    <w:rPr>
                      <w:rFonts w:hint="default"/>
                      <w:lang w:val="en-US" w:eastAsia="zh-CN"/>
                    </w:rPr>
                  </w:pPr>
                  <w:r>
                    <w:rPr>
                      <w:rFonts w:hint="default"/>
                      <w:lang w:val="en-US" w:eastAsia="zh-CN"/>
                    </w:rPr>
                    <w:t>污染源</w:t>
                  </w:r>
                </w:p>
              </w:tc>
              <w:tc>
                <w:tcPr>
                  <w:tcW w:w="909" w:type="pct"/>
                  <w:tcBorders>
                    <w:tl2br w:val="nil"/>
                    <w:tr2bl w:val="nil"/>
                  </w:tcBorders>
                  <w:noWrap w:val="0"/>
                  <w:vAlign w:val="center"/>
                </w:tcPr>
                <w:p w14:paraId="00A68324">
                  <w:pPr>
                    <w:pStyle w:val="31"/>
                    <w:rPr>
                      <w:rFonts w:hint="default"/>
                      <w:lang w:val="en-US" w:eastAsia="zh-CN"/>
                    </w:rPr>
                  </w:pPr>
                  <w:r>
                    <w:rPr>
                      <w:rFonts w:hint="default"/>
                      <w:lang w:val="en-US" w:eastAsia="zh-CN"/>
                    </w:rPr>
                    <w:t>非正常排放原因</w:t>
                  </w:r>
                </w:p>
              </w:tc>
              <w:tc>
                <w:tcPr>
                  <w:tcW w:w="508" w:type="pct"/>
                  <w:tcBorders>
                    <w:tl2br w:val="nil"/>
                    <w:tr2bl w:val="nil"/>
                  </w:tcBorders>
                  <w:noWrap w:val="0"/>
                  <w:vAlign w:val="center"/>
                </w:tcPr>
                <w:p w14:paraId="33356657">
                  <w:pPr>
                    <w:pStyle w:val="31"/>
                    <w:rPr>
                      <w:rFonts w:hint="default"/>
                      <w:lang w:val="en-US" w:eastAsia="zh-CN"/>
                    </w:rPr>
                  </w:pPr>
                  <w:r>
                    <w:rPr>
                      <w:rFonts w:hint="default"/>
                      <w:lang w:val="en-US" w:eastAsia="zh-CN"/>
                    </w:rPr>
                    <w:t>污染物</w:t>
                  </w:r>
                </w:p>
              </w:tc>
              <w:tc>
                <w:tcPr>
                  <w:tcW w:w="627" w:type="pct"/>
                  <w:tcBorders>
                    <w:tl2br w:val="nil"/>
                    <w:tr2bl w:val="nil"/>
                  </w:tcBorders>
                  <w:noWrap w:val="0"/>
                  <w:vAlign w:val="center"/>
                </w:tcPr>
                <w:p w14:paraId="7E048BD5">
                  <w:pPr>
                    <w:pStyle w:val="31"/>
                    <w:rPr>
                      <w:rFonts w:hint="default"/>
                      <w:lang w:val="en-US" w:eastAsia="zh-CN"/>
                    </w:rPr>
                  </w:pPr>
                  <w:r>
                    <w:rPr>
                      <w:rFonts w:hint="default"/>
                      <w:lang w:val="en-US" w:eastAsia="zh-CN"/>
                    </w:rPr>
                    <w:t>非正常排放浓度/</w:t>
                  </w:r>
                  <w:r>
                    <w:rPr>
                      <w:rFonts w:hint="eastAsia"/>
                      <w:lang w:val="en-US" w:eastAsia="zh-CN"/>
                    </w:rPr>
                    <w:t>（</w:t>
                  </w:r>
                  <w:r>
                    <w:rPr>
                      <w:rFonts w:hint="default"/>
                      <w:lang w:val="en-US" w:eastAsia="zh-CN"/>
                    </w:rPr>
                    <w:t>mg/</w:t>
                  </w:r>
                  <w:r>
                    <w:rPr>
                      <w:rFonts w:hint="eastAsia"/>
                      <w:lang w:val="en-US" w:eastAsia="zh-CN"/>
                    </w:rPr>
                    <w:t>m</w:t>
                  </w:r>
                  <w:r>
                    <w:rPr>
                      <w:rFonts w:hint="eastAsia"/>
                      <w:vertAlign w:val="superscript"/>
                      <w:lang w:val="en-US" w:eastAsia="zh-CN"/>
                    </w:rPr>
                    <w:t>3</w:t>
                  </w:r>
                  <w:r>
                    <w:rPr>
                      <w:rFonts w:hint="default"/>
                      <w:lang w:val="en-US" w:eastAsia="zh-CN"/>
                    </w:rPr>
                    <w:t>）</w:t>
                  </w:r>
                </w:p>
              </w:tc>
              <w:tc>
                <w:tcPr>
                  <w:tcW w:w="596" w:type="pct"/>
                  <w:tcBorders>
                    <w:tl2br w:val="nil"/>
                    <w:tr2bl w:val="nil"/>
                  </w:tcBorders>
                  <w:noWrap w:val="0"/>
                  <w:vAlign w:val="center"/>
                </w:tcPr>
                <w:p w14:paraId="0D9B95F9">
                  <w:pPr>
                    <w:pStyle w:val="31"/>
                    <w:rPr>
                      <w:rFonts w:hint="default"/>
                      <w:lang w:val="en-US" w:eastAsia="zh-CN"/>
                    </w:rPr>
                  </w:pPr>
                  <w:r>
                    <w:rPr>
                      <w:rFonts w:hint="default"/>
                      <w:lang w:val="en-US" w:eastAsia="zh-CN"/>
                    </w:rPr>
                    <w:t>非正常排放速率/</w:t>
                  </w:r>
                  <w:r>
                    <w:rPr>
                      <w:rFonts w:hint="eastAsia"/>
                      <w:lang w:val="en-US" w:eastAsia="zh-CN"/>
                    </w:rPr>
                    <w:t>（</w:t>
                  </w:r>
                  <w:r>
                    <w:rPr>
                      <w:rFonts w:hint="default"/>
                      <w:lang w:val="en-US" w:eastAsia="zh-CN"/>
                    </w:rPr>
                    <w:t>kg/h）</w:t>
                  </w:r>
                </w:p>
              </w:tc>
              <w:tc>
                <w:tcPr>
                  <w:tcW w:w="473" w:type="pct"/>
                  <w:tcBorders>
                    <w:tl2br w:val="nil"/>
                    <w:tr2bl w:val="nil"/>
                  </w:tcBorders>
                  <w:noWrap w:val="0"/>
                  <w:vAlign w:val="center"/>
                </w:tcPr>
                <w:p w14:paraId="7B92224B">
                  <w:pPr>
                    <w:pStyle w:val="31"/>
                    <w:rPr>
                      <w:rFonts w:hint="default"/>
                      <w:lang w:val="en-US" w:eastAsia="zh-CN"/>
                    </w:rPr>
                  </w:pPr>
                  <w:r>
                    <w:rPr>
                      <w:rFonts w:hint="default"/>
                      <w:lang w:val="en-US" w:eastAsia="zh-CN"/>
                    </w:rPr>
                    <w:t>单次持续时间/h</w:t>
                  </w:r>
                </w:p>
              </w:tc>
              <w:tc>
                <w:tcPr>
                  <w:tcW w:w="421" w:type="pct"/>
                  <w:tcBorders>
                    <w:tl2br w:val="nil"/>
                    <w:tr2bl w:val="nil"/>
                  </w:tcBorders>
                  <w:noWrap w:val="0"/>
                  <w:vAlign w:val="center"/>
                </w:tcPr>
                <w:p w14:paraId="2508890E">
                  <w:pPr>
                    <w:pStyle w:val="31"/>
                    <w:rPr>
                      <w:rFonts w:hint="default"/>
                      <w:lang w:val="en-US" w:eastAsia="zh-CN"/>
                    </w:rPr>
                  </w:pPr>
                  <w:r>
                    <w:rPr>
                      <w:rFonts w:hint="default"/>
                      <w:lang w:val="en-US" w:eastAsia="zh-CN"/>
                    </w:rPr>
                    <w:t>年发生频次/次</w:t>
                  </w:r>
                </w:p>
              </w:tc>
              <w:tc>
                <w:tcPr>
                  <w:tcW w:w="745" w:type="pct"/>
                  <w:tcBorders>
                    <w:tl2br w:val="nil"/>
                    <w:tr2bl w:val="nil"/>
                  </w:tcBorders>
                  <w:noWrap w:val="0"/>
                  <w:vAlign w:val="center"/>
                </w:tcPr>
                <w:p w14:paraId="46DEAAA7">
                  <w:pPr>
                    <w:pStyle w:val="31"/>
                    <w:rPr>
                      <w:rFonts w:hint="default"/>
                      <w:lang w:val="en-US" w:eastAsia="zh-CN"/>
                    </w:rPr>
                  </w:pPr>
                  <w:r>
                    <w:rPr>
                      <w:rFonts w:hint="default"/>
                      <w:lang w:val="en-US" w:eastAsia="zh-CN"/>
                    </w:rPr>
                    <w:t>应对措施</w:t>
                  </w:r>
                </w:p>
              </w:tc>
            </w:tr>
            <w:tr w14:paraId="1C6E54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47" w:type="pct"/>
                  <w:tcBorders>
                    <w:tl2br w:val="nil"/>
                    <w:tr2bl w:val="nil"/>
                  </w:tcBorders>
                  <w:noWrap w:val="0"/>
                  <w:vAlign w:val="center"/>
                </w:tcPr>
                <w:p w14:paraId="74E6BEC6">
                  <w:pPr>
                    <w:pStyle w:val="31"/>
                    <w:rPr>
                      <w:rFonts w:hint="default"/>
                      <w:lang w:val="en-US" w:eastAsia="zh-CN"/>
                    </w:rPr>
                  </w:pPr>
                  <w:r>
                    <w:rPr>
                      <w:rFonts w:hint="default"/>
                      <w:lang w:val="en-US" w:eastAsia="zh-CN"/>
                    </w:rPr>
                    <w:t>1</w:t>
                  </w:r>
                </w:p>
              </w:tc>
              <w:tc>
                <w:tcPr>
                  <w:tcW w:w="469" w:type="pct"/>
                  <w:tcBorders>
                    <w:tl2br w:val="nil"/>
                    <w:tr2bl w:val="nil"/>
                  </w:tcBorders>
                  <w:noWrap w:val="0"/>
                  <w:vAlign w:val="center"/>
                </w:tcPr>
                <w:p w14:paraId="18D25877">
                  <w:pPr>
                    <w:pStyle w:val="31"/>
                    <w:rPr>
                      <w:rFonts w:hint="default"/>
                      <w:lang w:val="en-US" w:eastAsia="zh-CN"/>
                    </w:rPr>
                  </w:pPr>
                  <w:r>
                    <w:rPr>
                      <w:rFonts w:hint="eastAsia"/>
                      <w:lang w:val="en-US" w:eastAsia="zh-CN"/>
                    </w:rPr>
                    <w:t>配粉粉尘、筛粉粉尘、下料粉尘、拉丝粉尘</w:t>
                  </w:r>
                </w:p>
              </w:tc>
              <w:tc>
                <w:tcPr>
                  <w:tcW w:w="909" w:type="pct"/>
                  <w:tcBorders>
                    <w:tl2br w:val="nil"/>
                    <w:tr2bl w:val="nil"/>
                  </w:tcBorders>
                  <w:noWrap w:val="0"/>
                  <w:vAlign w:val="center"/>
                </w:tcPr>
                <w:p w14:paraId="0D780EED">
                  <w:pPr>
                    <w:pStyle w:val="31"/>
                    <w:rPr>
                      <w:rFonts w:hint="default"/>
                      <w:lang w:val="en-US" w:eastAsia="zh-CN"/>
                    </w:rPr>
                  </w:pPr>
                  <w:r>
                    <w:rPr>
                      <w:rFonts w:hint="eastAsia"/>
                      <w:lang w:val="en-US" w:eastAsia="zh-CN"/>
                    </w:rPr>
                    <w:t>布袋除尘设施失效</w:t>
                  </w:r>
                </w:p>
              </w:tc>
              <w:tc>
                <w:tcPr>
                  <w:tcW w:w="508" w:type="pct"/>
                  <w:tcBorders>
                    <w:tl2br w:val="nil"/>
                    <w:tr2bl w:val="nil"/>
                  </w:tcBorders>
                  <w:noWrap w:val="0"/>
                  <w:vAlign w:val="center"/>
                </w:tcPr>
                <w:p w14:paraId="43FA9A9B">
                  <w:pPr>
                    <w:pStyle w:val="31"/>
                    <w:rPr>
                      <w:rFonts w:hint="default"/>
                      <w:lang w:val="en-US" w:eastAsia="zh-CN"/>
                    </w:rPr>
                  </w:pPr>
                  <w:r>
                    <w:rPr>
                      <w:rFonts w:hint="default"/>
                      <w:lang w:val="en-US" w:eastAsia="zh-CN"/>
                    </w:rPr>
                    <w:t>颗粒物</w:t>
                  </w:r>
                </w:p>
              </w:tc>
              <w:tc>
                <w:tcPr>
                  <w:tcW w:w="627" w:type="pct"/>
                  <w:tcBorders>
                    <w:tl2br w:val="nil"/>
                    <w:tr2bl w:val="nil"/>
                  </w:tcBorders>
                  <w:noWrap w:val="0"/>
                  <w:vAlign w:val="center"/>
                </w:tcPr>
                <w:p w14:paraId="26917998">
                  <w:pPr>
                    <w:pStyle w:val="31"/>
                    <w:rPr>
                      <w:rFonts w:hint="default"/>
                      <w:u w:val="single"/>
                      <w:lang w:val="en-US" w:eastAsia="zh-CN"/>
                    </w:rPr>
                  </w:pPr>
                  <w:r>
                    <w:rPr>
                      <w:rFonts w:hint="eastAsia"/>
                      <w:u w:val="single"/>
                      <w:lang w:val="en-US" w:eastAsia="zh-CN"/>
                    </w:rPr>
                    <w:t>18.8</w:t>
                  </w:r>
                </w:p>
              </w:tc>
              <w:tc>
                <w:tcPr>
                  <w:tcW w:w="596" w:type="pct"/>
                  <w:tcBorders>
                    <w:tl2br w:val="nil"/>
                    <w:tr2bl w:val="nil"/>
                  </w:tcBorders>
                  <w:noWrap w:val="0"/>
                  <w:vAlign w:val="center"/>
                </w:tcPr>
                <w:p w14:paraId="53843072">
                  <w:pPr>
                    <w:pStyle w:val="31"/>
                    <w:rPr>
                      <w:rFonts w:hint="default"/>
                      <w:u w:val="single"/>
                      <w:lang w:val="en-US" w:eastAsia="zh-CN"/>
                    </w:rPr>
                  </w:pPr>
                  <w:r>
                    <w:rPr>
                      <w:rFonts w:hint="eastAsia"/>
                      <w:u w:val="single"/>
                      <w:lang w:val="en-US" w:eastAsia="zh-CN"/>
                    </w:rPr>
                    <w:t>0.056</w:t>
                  </w:r>
                </w:p>
              </w:tc>
              <w:tc>
                <w:tcPr>
                  <w:tcW w:w="473" w:type="pct"/>
                  <w:tcBorders>
                    <w:tl2br w:val="nil"/>
                    <w:tr2bl w:val="nil"/>
                  </w:tcBorders>
                  <w:noWrap w:val="0"/>
                  <w:vAlign w:val="center"/>
                </w:tcPr>
                <w:p w14:paraId="29F04F60">
                  <w:pPr>
                    <w:pStyle w:val="31"/>
                    <w:rPr>
                      <w:rFonts w:hint="default"/>
                      <w:lang w:val="en-US" w:eastAsia="zh-CN"/>
                    </w:rPr>
                  </w:pPr>
                  <w:r>
                    <w:rPr>
                      <w:rFonts w:hint="default"/>
                      <w:lang w:val="en-US" w:eastAsia="zh-CN"/>
                    </w:rPr>
                    <w:t>1</w:t>
                  </w:r>
                </w:p>
              </w:tc>
              <w:tc>
                <w:tcPr>
                  <w:tcW w:w="421" w:type="pct"/>
                  <w:tcBorders>
                    <w:tl2br w:val="nil"/>
                    <w:tr2bl w:val="nil"/>
                  </w:tcBorders>
                  <w:noWrap w:val="0"/>
                  <w:vAlign w:val="center"/>
                </w:tcPr>
                <w:p w14:paraId="7614CC3D">
                  <w:pPr>
                    <w:pStyle w:val="31"/>
                    <w:rPr>
                      <w:rFonts w:hint="default"/>
                      <w:lang w:val="en-US" w:eastAsia="zh-CN"/>
                    </w:rPr>
                  </w:pPr>
                  <w:r>
                    <w:rPr>
                      <w:rFonts w:hint="default"/>
                      <w:lang w:val="en-US" w:eastAsia="zh-CN"/>
                    </w:rPr>
                    <w:t>0-1</w:t>
                  </w:r>
                </w:p>
              </w:tc>
              <w:tc>
                <w:tcPr>
                  <w:tcW w:w="745" w:type="pct"/>
                  <w:tcBorders>
                    <w:tl2br w:val="nil"/>
                    <w:tr2bl w:val="nil"/>
                  </w:tcBorders>
                  <w:noWrap w:val="0"/>
                  <w:vAlign w:val="center"/>
                </w:tcPr>
                <w:p w14:paraId="51A789B2">
                  <w:pPr>
                    <w:pStyle w:val="31"/>
                    <w:rPr>
                      <w:rFonts w:hint="default"/>
                      <w:lang w:val="en-US" w:eastAsia="zh-CN"/>
                    </w:rPr>
                  </w:pPr>
                  <w:r>
                    <w:rPr>
                      <w:rFonts w:hint="default"/>
                      <w:lang w:val="en-US" w:eastAsia="zh-CN"/>
                    </w:rPr>
                    <w:t>定期检查</w:t>
                  </w:r>
                  <w:r>
                    <w:rPr>
                      <w:rFonts w:hint="eastAsia"/>
                      <w:lang w:val="en-US" w:eastAsia="zh-CN"/>
                    </w:rPr>
                    <w:t>，</w:t>
                  </w:r>
                  <w:r>
                    <w:rPr>
                      <w:rFonts w:hint="default"/>
                      <w:lang w:val="en-US" w:eastAsia="zh-CN"/>
                    </w:rPr>
                    <w:t>待废气处理设施正常运行后方可继续生产</w:t>
                  </w:r>
                </w:p>
              </w:tc>
            </w:tr>
          </w:tbl>
          <w:p w14:paraId="5562FC6C">
            <w:pPr>
              <w:snapToGrid w:val="0"/>
              <w:spacing w:line="360" w:lineRule="auto"/>
              <w:ind w:firstLine="480"/>
              <w:rPr>
                <w:rFonts w:hint="eastAsia"/>
                <w:lang w:val="en-US" w:eastAsia="zh-CN"/>
              </w:rPr>
            </w:pPr>
            <w:r>
              <w:rPr>
                <w:rFonts w:hint="eastAsia"/>
              </w:rPr>
              <w:t>在非正常工况下，污染物浓度将会升高，为防止出现非正常工况时废气排放对环境造成的影响增大，建设单位必须加强废气处理设施的管理，定期检修，确保废气处理设施正常运行，在废气处理设备停止运行时，产生废气的各工序也必须相应停止生产；平时应注意废气处理设施的维护保养，及时发现处理设备的隐患，确保废气处理系统正常运行，减少废气排放对周围环境的影响。</w:t>
            </w:r>
          </w:p>
          <w:p w14:paraId="2970F89D">
            <w:pPr>
              <w:snapToGrid w:val="0"/>
              <w:spacing w:line="360" w:lineRule="auto"/>
              <w:ind w:firstLine="480"/>
              <w:rPr>
                <w:rFonts w:hint="eastAsia"/>
                <w:b/>
                <w:bCs/>
                <w:lang w:val="en-US" w:eastAsia="zh-CN"/>
              </w:rPr>
            </w:pPr>
            <w:r>
              <w:rPr>
                <w:rFonts w:hint="eastAsia"/>
                <w:b/>
                <w:bCs/>
                <w:lang w:val="en-US" w:eastAsia="zh-CN"/>
              </w:rPr>
              <w:t>1.4排气筒设置合理性分析</w:t>
            </w:r>
          </w:p>
          <w:p w14:paraId="2FC22860">
            <w:pPr>
              <w:rPr>
                <w:rFonts w:hint="eastAsia"/>
              </w:rPr>
            </w:pPr>
            <w:r>
              <w:rPr>
                <w:rFonts w:hint="eastAsia"/>
              </w:rPr>
              <w:t>根据《大气污染物综合排放标准》（GB16297-1996）规定：“7.1排气简高度除须遵守表列排放速率标准值外，还应高出周围200m半径范围的建筑5m以上，不能达到该要求的排气筒，应按其高度对应的表列排放速率标准值严格50%执行；7.4新污染源的排气筒一般不应低于15m。若某新污染源的排气筒必须低于15m时，其排放速率标准值按7.3的外推计算结果再严格50%执行。”</w:t>
            </w:r>
          </w:p>
          <w:p w14:paraId="2719C651">
            <w:pPr>
              <w:rPr>
                <w:rFonts w:hint="eastAsia"/>
              </w:rPr>
            </w:pPr>
            <w:r>
              <w:rPr>
                <w:rFonts w:hint="eastAsia"/>
              </w:rPr>
              <w:t>本项目200m范围内最高建筑均小于10m，本项目废气排气筒（DA001）</w:t>
            </w:r>
            <w:r>
              <w:rPr>
                <w:rFonts w:hint="eastAsia"/>
                <w:lang w:val="en-US" w:eastAsia="zh-CN"/>
              </w:rPr>
              <w:t>高度为</w:t>
            </w:r>
            <w:r>
              <w:rPr>
                <w:rFonts w:hint="eastAsia"/>
              </w:rPr>
              <w:t>15m，符合上述标准要求。</w:t>
            </w:r>
          </w:p>
          <w:p w14:paraId="22C0EB3A">
            <w:pPr>
              <w:rPr>
                <w:rFonts w:hint="default" w:eastAsia="宋体"/>
                <w:lang w:val="en-US" w:eastAsia="zh-CN"/>
              </w:rPr>
            </w:pPr>
            <w:r>
              <w:rPr>
                <w:rFonts w:hint="eastAsia"/>
              </w:rPr>
              <w:t>此外，项目排气筒设置于生产车间</w:t>
            </w:r>
            <w:r>
              <w:rPr>
                <w:rFonts w:hint="eastAsia"/>
                <w:lang w:val="en-US" w:eastAsia="zh-CN"/>
              </w:rPr>
              <w:t>西南侧</w:t>
            </w:r>
            <w:r>
              <w:rPr>
                <w:rFonts w:hint="eastAsia"/>
              </w:rPr>
              <w:t>，</w:t>
            </w:r>
            <w:r>
              <w:rPr>
                <w:rFonts w:hint="eastAsia"/>
                <w:lang w:val="en-US" w:eastAsia="zh-CN"/>
              </w:rPr>
              <w:t>与周边居民点最近距离约350m</w:t>
            </w:r>
            <w:r>
              <w:rPr>
                <w:rFonts w:hint="eastAsia"/>
                <w:lang w:eastAsia="zh-CN"/>
              </w:rPr>
              <w:t>，</w:t>
            </w:r>
            <w:r>
              <w:rPr>
                <w:rFonts w:hint="eastAsia"/>
                <w:lang w:val="en-US" w:eastAsia="zh-CN"/>
              </w:rPr>
              <w:t>且湘潭市常年主导风向为西北偏北风，排气筒不位于最近敏感点上风向，项目排放废气对周边居民点影响较小。</w:t>
            </w:r>
          </w:p>
          <w:p w14:paraId="6BA340B8">
            <w:pPr>
              <w:rPr>
                <w:rFonts w:hint="eastAsia"/>
                <w:u w:val="none" w:color="auto"/>
              </w:rPr>
            </w:pPr>
            <w:r>
              <w:rPr>
                <w:rFonts w:hint="eastAsia" w:ascii="Times New Roman" w:hAnsi="Times New Roman" w:eastAsia="宋体" w:cs="Times New Roman"/>
                <w:color w:val="auto"/>
                <w:sz w:val="24"/>
                <w:u w:val="none" w:color="auto"/>
                <w:lang w:val="en-US" w:eastAsia="zh-CN"/>
              </w:rPr>
              <w:t>项目排气筒（DA001）烟气流量3000m</w:t>
            </w:r>
            <w:r>
              <w:rPr>
                <w:rFonts w:hint="eastAsia" w:cs="Times New Roman"/>
                <w:color w:val="auto"/>
                <w:sz w:val="24"/>
                <w:u w:val="none" w:color="auto"/>
                <w:vertAlign w:val="superscript"/>
                <w:lang w:val="en-US" w:eastAsia="zh-CN"/>
              </w:rPr>
              <w:t>3</w:t>
            </w:r>
            <w:r>
              <w:rPr>
                <w:rFonts w:hint="eastAsia" w:ascii="Times New Roman" w:hAnsi="Times New Roman" w:eastAsia="宋体" w:cs="Times New Roman"/>
                <w:color w:val="auto"/>
                <w:sz w:val="24"/>
                <w:u w:val="none" w:color="auto"/>
                <w:lang w:val="en-US" w:eastAsia="zh-CN"/>
              </w:rPr>
              <w:t>/h，排气筒出口内径0.26m，计算得出烟气流速约为15.7m/s，满足《大气污染治理工程技术导则（HJ 2000-2010）》“5.3.5：排气筒的出口直径应根据出口流速确定，流速宜取15m/s左右。”的要求，排气筒内径设置较合理。</w:t>
            </w:r>
          </w:p>
          <w:p w14:paraId="1A58F0F2">
            <w:pPr>
              <w:rPr>
                <w:rFonts w:hint="eastAsia"/>
                <w:lang w:val="en-US" w:eastAsia="zh-CN"/>
              </w:rPr>
            </w:pPr>
            <w:r>
              <w:rPr>
                <w:rFonts w:hint="eastAsia"/>
              </w:rPr>
              <w:t>综上，项目排气筒设置较合理。</w:t>
            </w:r>
          </w:p>
          <w:p w14:paraId="49A4AA6B">
            <w:pPr>
              <w:snapToGrid w:val="0"/>
              <w:spacing w:line="360" w:lineRule="auto"/>
              <w:ind w:firstLine="480"/>
              <w:rPr>
                <w:rFonts w:hint="eastAsia"/>
                <w:b/>
                <w:bCs/>
                <w:lang w:val="en-US" w:eastAsia="zh-CN"/>
              </w:rPr>
            </w:pPr>
            <w:r>
              <w:rPr>
                <w:rFonts w:hint="eastAsia"/>
                <w:b/>
                <w:bCs/>
                <w:lang w:val="en-US" w:eastAsia="zh-CN"/>
              </w:rPr>
              <w:t>1.5排放口基本情况</w:t>
            </w:r>
          </w:p>
          <w:p w14:paraId="52951BE9">
            <w:pPr>
              <w:snapToGrid w:val="0"/>
              <w:spacing w:line="360" w:lineRule="auto"/>
              <w:ind w:firstLine="480"/>
              <w:rPr>
                <w:rFonts w:hint="eastAsia"/>
              </w:rPr>
            </w:pPr>
            <w:r>
              <w:rPr>
                <w:rFonts w:hint="eastAsia"/>
              </w:rPr>
              <w:t>本项目排放口基本情况见表4-</w:t>
            </w:r>
            <w:r>
              <w:rPr>
                <w:rFonts w:hint="eastAsia"/>
                <w:lang w:val="en-US" w:eastAsia="zh-CN"/>
              </w:rPr>
              <w:t>3</w:t>
            </w:r>
            <w:r>
              <w:rPr>
                <w:rFonts w:hint="eastAsia"/>
              </w:rPr>
              <w:t>。</w:t>
            </w:r>
          </w:p>
          <w:p w14:paraId="2A7B4ADC">
            <w:pPr>
              <w:adjustRightInd w:val="0"/>
              <w:snapToGrid w:val="0"/>
              <w:spacing w:line="440" w:lineRule="atLeast"/>
              <w:jc w:val="center"/>
              <w:rPr>
                <w:b/>
                <w:bCs/>
                <w:kern w:val="0"/>
                <w:szCs w:val="21"/>
              </w:rPr>
            </w:pPr>
            <w:r>
              <w:rPr>
                <w:b/>
                <w:bCs/>
                <w:kern w:val="0"/>
                <w:szCs w:val="21"/>
              </w:rPr>
              <w:t>表4-</w:t>
            </w:r>
            <w:r>
              <w:rPr>
                <w:rFonts w:hint="eastAsia"/>
                <w:b/>
                <w:bCs/>
                <w:kern w:val="0"/>
                <w:szCs w:val="21"/>
              </w:rPr>
              <w:t>4</w:t>
            </w:r>
            <w:r>
              <w:rPr>
                <w:b/>
                <w:bCs/>
                <w:kern w:val="0"/>
                <w:szCs w:val="21"/>
              </w:rPr>
              <w:t xml:space="preserve">  废气排放口基本情况及监测要求一览表</w:t>
            </w:r>
          </w:p>
          <w:tbl>
            <w:tblPr>
              <w:tblStyle w:val="2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69"/>
              <w:gridCol w:w="811"/>
              <w:gridCol w:w="737"/>
              <w:gridCol w:w="1666"/>
              <w:gridCol w:w="1525"/>
              <w:gridCol w:w="762"/>
              <w:gridCol w:w="824"/>
              <w:gridCol w:w="763"/>
            </w:tblGrid>
            <w:tr w14:paraId="095AE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9" w:type="pct"/>
                  <w:vMerge w:val="restart"/>
                  <w:tcBorders>
                    <w:tl2br w:val="nil"/>
                    <w:tr2bl w:val="nil"/>
                  </w:tcBorders>
                  <w:noWrap w:val="0"/>
                  <w:vAlign w:val="center"/>
                </w:tcPr>
                <w:p w14:paraId="2A1DCB48">
                  <w:pPr>
                    <w:pStyle w:val="31"/>
                  </w:pPr>
                  <w:r>
                    <w:t>排放口编号</w:t>
                  </w:r>
                </w:p>
              </w:tc>
              <w:tc>
                <w:tcPr>
                  <w:tcW w:w="516" w:type="pct"/>
                  <w:vMerge w:val="restart"/>
                  <w:tcBorders>
                    <w:tl2br w:val="nil"/>
                    <w:tr2bl w:val="nil"/>
                  </w:tcBorders>
                  <w:noWrap w:val="0"/>
                  <w:vAlign w:val="center"/>
                </w:tcPr>
                <w:p w14:paraId="669FFEC8">
                  <w:pPr>
                    <w:pStyle w:val="31"/>
                  </w:pPr>
                  <w:r>
                    <w:t>排放口类型</w:t>
                  </w:r>
                </w:p>
              </w:tc>
              <w:tc>
                <w:tcPr>
                  <w:tcW w:w="469" w:type="pct"/>
                  <w:vMerge w:val="restart"/>
                  <w:tcBorders>
                    <w:tl2br w:val="nil"/>
                    <w:tr2bl w:val="nil"/>
                  </w:tcBorders>
                  <w:noWrap w:val="0"/>
                  <w:vAlign w:val="center"/>
                </w:tcPr>
                <w:p w14:paraId="472CEF2A">
                  <w:pPr>
                    <w:pStyle w:val="31"/>
                  </w:pPr>
                  <w:r>
                    <w:t>污染物</w:t>
                  </w:r>
                </w:p>
                <w:p w14:paraId="0F704537">
                  <w:pPr>
                    <w:pStyle w:val="31"/>
                  </w:pPr>
                  <w:r>
                    <w:t>种类</w:t>
                  </w:r>
                </w:p>
              </w:tc>
              <w:tc>
                <w:tcPr>
                  <w:tcW w:w="2030" w:type="pct"/>
                  <w:gridSpan w:val="2"/>
                  <w:tcBorders>
                    <w:tl2br w:val="nil"/>
                    <w:tr2bl w:val="nil"/>
                  </w:tcBorders>
                  <w:noWrap w:val="0"/>
                  <w:vAlign w:val="center"/>
                </w:tcPr>
                <w:p w14:paraId="456EE0EE">
                  <w:pPr>
                    <w:pStyle w:val="31"/>
                  </w:pPr>
                  <w:r>
                    <w:t>排放口地理坐标</w:t>
                  </w:r>
                </w:p>
              </w:tc>
              <w:tc>
                <w:tcPr>
                  <w:tcW w:w="485" w:type="pct"/>
                  <w:vMerge w:val="restart"/>
                  <w:tcBorders>
                    <w:tl2br w:val="nil"/>
                    <w:tr2bl w:val="nil"/>
                  </w:tcBorders>
                  <w:noWrap w:val="0"/>
                  <w:vAlign w:val="center"/>
                </w:tcPr>
                <w:p w14:paraId="690EB0F4">
                  <w:pPr>
                    <w:pStyle w:val="31"/>
                  </w:pPr>
                  <w:r>
                    <w:t>排气筒高度（m）</w:t>
                  </w:r>
                </w:p>
              </w:tc>
              <w:tc>
                <w:tcPr>
                  <w:tcW w:w="524" w:type="pct"/>
                  <w:vMerge w:val="restart"/>
                  <w:tcBorders>
                    <w:tl2br w:val="nil"/>
                    <w:tr2bl w:val="nil"/>
                  </w:tcBorders>
                  <w:noWrap w:val="0"/>
                  <w:vAlign w:val="center"/>
                </w:tcPr>
                <w:p w14:paraId="1D450E8D">
                  <w:pPr>
                    <w:pStyle w:val="31"/>
                  </w:pPr>
                  <w:r>
                    <w:t>排气筒出口内径（m）</w:t>
                  </w:r>
                </w:p>
              </w:tc>
              <w:tc>
                <w:tcPr>
                  <w:tcW w:w="485" w:type="pct"/>
                  <w:vMerge w:val="restart"/>
                  <w:tcBorders>
                    <w:tl2br w:val="nil"/>
                    <w:tr2bl w:val="nil"/>
                  </w:tcBorders>
                  <w:noWrap w:val="0"/>
                  <w:vAlign w:val="center"/>
                </w:tcPr>
                <w:p w14:paraId="73098BAF">
                  <w:pPr>
                    <w:pStyle w:val="31"/>
                  </w:pPr>
                  <w:r>
                    <w:t>排气</w:t>
                  </w:r>
                </w:p>
                <w:p w14:paraId="453FE651">
                  <w:pPr>
                    <w:pStyle w:val="31"/>
                  </w:pPr>
                  <w:r>
                    <w:t>温度℃</w:t>
                  </w:r>
                </w:p>
              </w:tc>
            </w:tr>
            <w:tr w14:paraId="1C7E6D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9" w:type="pct"/>
                  <w:vMerge w:val="continue"/>
                  <w:tcBorders>
                    <w:tl2br w:val="nil"/>
                    <w:tr2bl w:val="nil"/>
                  </w:tcBorders>
                  <w:noWrap w:val="0"/>
                  <w:vAlign w:val="center"/>
                </w:tcPr>
                <w:p w14:paraId="3532A6D5">
                  <w:pPr>
                    <w:pStyle w:val="31"/>
                    <w:jc w:val="center"/>
                  </w:pPr>
                </w:p>
              </w:tc>
              <w:tc>
                <w:tcPr>
                  <w:tcW w:w="516" w:type="pct"/>
                  <w:vMerge w:val="continue"/>
                  <w:tcBorders>
                    <w:tl2br w:val="nil"/>
                    <w:tr2bl w:val="nil"/>
                  </w:tcBorders>
                  <w:noWrap w:val="0"/>
                  <w:vAlign w:val="center"/>
                </w:tcPr>
                <w:p w14:paraId="158998C5">
                  <w:pPr>
                    <w:pStyle w:val="31"/>
                    <w:jc w:val="center"/>
                  </w:pPr>
                </w:p>
              </w:tc>
              <w:tc>
                <w:tcPr>
                  <w:tcW w:w="469" w:type="pct"/>
                  <w:vMerge w:val="continue"/>
                  <w:tcBorders>
                    <w:tl2br w:val="nil"/>
                    <w:tr2bl w:val="nil"/>
                  </w:tcBorders>
                  <w:noWrap w:val="0"/>
                  <w:vAlign w:val="center"/>
                </w:tcPr>
                <w:p w14:paraId="5D245154">
                  <w:pPr>
                    <w:pStyle w:val="31"/>
                    <w:jc w:val="center"/>
                  </w:pPr>
                </w:p>
              </w:tc>
              <w:tc>
                <w:tcPr>
                  <w:tcW w:w="1060" w:type="pct"/>
                  <w:tcBorders>
                    <w:tl2br w:val="nil"/>
                    <w:tr2bl w:val="nil"/>
                  </w:tcBorders>
                  <w:noWrap w:val="0"/>
                  <w:vAlign w:val="center"/>
                </w:tcPr>
                <w:p w14:paraId="5373EB5F">
                  <w:pPr>
                    <w:pStyle w:val="31"/>
                    <w:jc w:val="center"/>
                  </w:pPr>
                  <w:r>
                    <w:t>经度</w:t>
                  </w:r>
                </w:p>
              </w:tc>
              <w:tc>
                <w:tcPr>
                  <w:tcW w:w="969" w:type="pct"/>
                  <w:tcBorders>
                    <w:tl2br w:val="nil"/>
                    <w:tr2bl w:val="nil"/>
                  </w:tcBorders>
                  <w:noWrap w:val="0"/>
                  <w:vAlign w:val="center"/>
                </w:tcPr>
                <w:p w14:paraId="5A22F0C1">
                  <w:pPr>
                    <w:pStyle w:val="31"/>
                    <w:jc w:val="center"/>
                  </w:pPr>
                  <w:r>
                    <w:t>纬度</w:t>
                  </w:r>
                </w:p>
              </w:tc>
              <w:tc>
                <w:tcPr>
                  <w:tcW w:w="485" w:type="pct"/>
                  <w:vMerge w:val="continue"/>
                  <w:tcBorders>
                    <w:tl2br w:val="nil"/>
                    <w:tr2bl w:val="nil"/>
                  </w:tcBorders>
                  <w:noWrap w:val="0"/>
                  <w:vAlign w:val="center"/>
                </w:tcPr>
                <w:p w14:paraId="747CDE36">
                  <w:pPr>
                    <w:pStyle w:val="31"/>
                    <w:jc w:val="center"/>
                  </w:pPr>
                </w:p>
              </w:tc>
              <w:tc>
                <w:tcPr>
                  <w:tcW w:w="524" w:type="pct"/>
                  <w:vMerge w:val="continue"/>
                  <w:tcBorders>
                    <w:tl2br w:val="nil"/>
                    <w:tr2bl w:val="nil"/>
                  </w:tcBorders>
                  <w:noWrap w:val="0"/>
                  <w:vAlign w:val="center"/>
                </w:tcPr>
                <w:p w14:paraId="416E7A49">
                  <w:pPr>
                    <w:pStyle w:val="31"/>
                    <w:jc w:val="center"/>
                  </w:pPr>
                </w:p>
              </w:tc>
              <w:tc>
                <w:tcPr>
                  <w:tcW w:w="485" w:type="pct"/>
                  <w:vMerge w:val="continue"/>
                  <w:tcBorders>
                    <w:tl2br w:val="nil"/>
                    <w:tr2bl w:val="nil"/>
                  </w:tcBorders>
                  <w:noWrap w:val="0"/>
                  <w:vAlign w:val="center"/>
                </w:tcPr>
                <w:p w14:paraId="16C45F48">
                  <w:pPr>
                    <w:pStyle w:val="31"/>
                    <w:jc w:val="center"/>
                  </w:pPr>
                </w:p>
              </w:tc>
            </w:tr>
            <w:tr w14:paraId="502E2A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9" w:type="pct"/>
                  <w:tcBorders>
                    <w:tl2br w:val="nil"/>
                    <w:tr2bl w:val="nil"/>
                  </w:tcBorders>
                  <w:noWrap w:val="0"/>
                  <w:vAlign w:val="center"/>
                </w:tcPr>
                <w:p w14:paraId="0FE8A186">
                  <w:pPr>
                    <w:pStyle w:val="31"/>
                  </w:pPr>
                  <w:r>
                    <w:rPr>
                      <w:rFonts w:hint="eastAsia"/>
                      <w:lang w:val="en-US" w:eastAsia="zh-CN"/>
                    </w:rPr>
                    <w:t>DA001</w:t>
                  </w:r>
                </w:p>
              </w:tc>
              <w:tc>
                <w:tcPr>
                  <w:tcW w:w="516" w:type="pct"/>
                  <w:tcBorders>
                    <w:tl2br w:val="nil"/>
                    <w:tr2bl w:val="nil"/>
                  </w:tcBorders>
                  <w:noWrap w:val="0"/>
                  <w:vAlign w:val="center"/>
                </w:tcPr>
                <w:p w14:paraId="7F74403F">
                  <w:pPr>
                    <w:pStyle w:val="31"/>
                  </w:pPr>
                  <w:r>
                    <w:t>一般</w:t>
                  </w:r>
                </w:p>
              </w:tc>
              <w:tc>
                <w:tcPr>
                  <w:tcW w:w="469" w:type="pct"/>
                  <w:tcBorders>
                    <w:tl2br w:val="nil"/>
                    <w:tr2bl w:val="nil"/>
                  </w:tcBorders>
                  <w:noWrap w:val="0"/>
                  <w:vAlign w:val="center"/>
                </w:tcPr>
                <w:p w14:paraId="7B43CEAE">
                  <w:pPr>
                    <w:pStyle w:val="31"/>
                  </w:pPr>
                  <w:r>
                    <w:rPr>
                      <w:rFonts w:hint="eastAsia"/>
                    </w:rPr>
                    <w:t>颗粒物</w:t>
                  </w:r>
                </w:p>
              </w:tc>
              <w:tc>
                <w:tcPr>
                  <w:tcW w:w="1060" w:type="pct"/>
                  <w:tcBorders>
                    <w:tl2br w:val="nil"/>
                    <w:tr2bl w:val="nil"/>
                  </w:tcBorders>
                  <w:noWrap w:val="0"/>
                  <w:vAlign w:val="center"/>
                </w:tcPr>
                <w:p w14:paraId="5056974F">
                  <w:pPr>
                    <w:pStyle w:val="31"/>
                  </w:pPr>
                  <w:r>
                    <w:rPr>
                      <w:rFonts w:hint="default"/>
                      <w:lang w:val="en-US" w:eastAsia="zh-CN"/>
                    </w:rPr>
                    <w:t xml:space="preserve"> E113° 0'25.940"</w:t>
                  </w:r>
                </w:p>
              </w:tc>
              <w:tc>
                <w:tcPr>
                  <w:tcW w:w="969" w:type="pct"/>
                  <w:tcBorders>
                    <w:tl2br w:val="nil"/>
                    <w:tr2bl w:val="nil"/>
                  </w:tcBorders>
                  <w:noWrap w:val="0"/>
                  <w:vAlign w:val="center"/>
                </w:tcPr>
                <w:p w14:paraId="790A7A99">
                  <w:pPr>
                    <w:pStyle w:val="31"/>
                  </w:pPr>
                  <w:r>
                    <w:rPr>
                      <w:rFonts w:hint="default"/>
                      <w:lang w:val="en-US" w:eastAsia="zh-CN"/>
                    </w:rPr>
                    <w:t>N 27°47'6.660"</w:t>
                  </w:r>
                </w:p>
              </w:tc>
              <w:tc>
                <w:tcPr>
                  <w:tcW w:w="485" w:type="pct"/>
                  <w:tcBorders>
                    <w:tl2br w:val="nil"/>
                    <w:tr2bl w:val="nil"/>
                  </w:tcBorders>
                  <w:noWrap w:val="0"/>
                  <w:vAlign w:val="center"/>
                </w:tcPr>
                <w:p w14:paraId="427A195B">
                  <w:pPr>
                    <w:pStyle w:val="31"/>
                  </w:pPr>
                  <w:r>
                    <w:rPr>
                      <w:rFonts w:hint="eastAsia"/>
                      <w:lang w:val="en-US" w:eastAsia="zh-CN"/>
                    </w:rPr>
                    <w:t>15</w:t>
                  </w:r>
                </w:p>
              </w:tc>
              <w:tc>
                <w:tcPr>
                  <w:tcW w:w="524" w:type="pct"/>
                  <w:tcBorders>
                    <w:tl2br w:val="nil"/>
                    <w:tr2bl w:val="nil"/>
                  </w:tcBorders>
                  <w:noWrap w:val="0"/>
                  <w:vAlign w:val="center"/>
                </w:tcPr>
                <w:p w14:paraId="4B68D55A">
                  <w:pPr>
                    <w:pStyle w:val="31"/>
                    <w:rPr>
                      <w:rFonts w:hint="default"/>
                      <w:lang w:val="en-US"/>
                    </w:rPr>
                  </w:pPr>
                  <w:r>
                    <w:rPr>
                      <w:rFonts w:hint="eastAsia"/>
                      <w:lang w:val="en-US" w:eastAsia="zh-CN"/>
                    </w:rPr>
                    <w:t>0.26</w:t>
                  </w:r>
                </w:p>
              </w:tc>
              <w:tc>
                <w:tcPr>
                  <w:tcW w:w="485" w:type="pct"/>
                  <w:tcBorders>
                    <w:tl2br w:val="nil"/>
                    <w:tr2bl w:val="nil"/>
                  </w:tcBorders>
                  <w:noWrap w:val="0"/>
                  <w:vAlign w:val="center"/>
                </w:tcPr>
                <w:p w14:paraId="05E91280">
                  <w:pPr>
                    <w:pStyle w:val="31"/>
                  </w:pPr>
                  <w:r>
                    <w:rPr>
                      <w:rFonts w:hint="eastAsia"/>
                      <w:lang w:val="en-US" w:eastAsia="zh-CN"/>
                    </w:rPr>
                    <w:t>常温</w:t>
                  </w:r>
                </w:p>
              </w:tc>
            </w:tr>
          </w:tbl>
          <w:p w14:paraId="5FA80308">
            <w:pPr>
              <w:ind w:firstLine="480"/>
              <w:rPr>
                <w:rFonts w:hint="default" w:ascii="Times New Roman" w:hAnsi="Times New Roman" w:eastAsia="宋体" w:cs="Times New Roman"/>
                <w:b/>
                <w:color w:val="auto"/>
                <w:kern w:val="0"/>
                <w:sz w:val="24"/>
                <w:szCs w:val="20"/>
                <w:highlight w:val="none"/>
                <w:u w:val="none" w:color="auto"/>
                <w:lang w:val="en-US" w:eastAsia="zh-CN" w:bidi="ar-SA"/>
              </w:rPr>
            </w:pPr>
            <w:r>
              <w:rPr>
                <w:rFonts w:hint="eastAsia" w:ascii="Times New Roman" w:hAnsi="Times New Roman" w:eastAsia="宋体" w:cs="Times New Roman"/>
                <w:b/>
                <w:color w:val="auto"/>
                <w:kern w:val="0"/>
                <w:sz w:val="24"/>
                <w:szCs w:val="20"/>
                <w:highlight w:val="none"/>
                <w:u w:val="none" w:color="auto"/>
                <w:lang w:val="en-US" w:eastAsia="zh-CN" w:bidi="ar-SA"/>
              </w:rPr>
              <w:t>1.</w:t>
            </w:r>
            <w:r>
              <w:rPr>
                <w:rFonts w:hint="eastAsia" w:cs="Times New Roman"/>
                <w:b/>
                <w:color w:val="auto"/>
                <w:kern w:val="0"/>
                <w:sz w:val="24"/>
                <w:szCs w:val="20"/>
                <w:highlight w:val="none"/>
                <w:u w:val="none" w:color="auto"/>
                <w:lang w:val="en-US" w:eastAsia="zh-CN" w:bidi="ar-SA"/>
              </w:rPr>
              <w:t>6</w:t>
            </w:r>
            <w:r>
              <w:rPr>
                <w:rFonts w:hint="eastAsia" w:ascii="Times New Roman" w:hAnsi="Times New Roman" w:eastAsia="宋体" w:cs="Times New Roman"/>
                <w:b/>
                <w:color w:val="auto"/>
                <w:kern w:val="0"/>
                <w:sz w:val="24"/>
                <w:szCs w:val="20"/>
                <w:highlight w:val="none"/>
                <w:u w:val="none" w:color="auto"/>
                <w:lang w:val="en-US" w:eastAsia="zh-CN" w:bidi="ar-SA"/>
              </w:rPr>
              <w:t>废气监测计划</w:t>
            </w:r>
          </w:p>
          <w:p w14:paraId="79185246">
            <w:pPr>
              <w:ind w:firstLine="480"/>
              <w:rPr>
                <w:u w:val="none"/>
              </w:rPr>
            </w:pPr>
            <w:r>
              <w:rPr>
                <w:rFonts w:hint="eastAsia"/>
                <w:u w:val="none"/>
              </w:rPr>
              <w:t>根据</w:t>
            </w:r>
            <w:r>
              <w:rPr>
                <w:rFonts w:hint="default" w:ascii="Times New Roman" w:hAnsi="Times New Roman" w:eastAsia="宋体" w:cs="Times New Roman"/>
                <w:bCs/>
                <w:sz w:val="24"/>
                <w:szCs w:val="24"/>
                <w:u w:val="none"/>
              </w:rPr>
              <w:t>《排污单位自行监测技术指南——</w:t>
            </w:r>
            <w:r>
              <w:rPr>
                <w:rFonts w:hint="default" w:ascii="Times New Roman" w:hAnsi="Times New Roman" w:eastAsia="宋体" w:cs="Times New Roman"/>
                <w:bCs/>
                <w:sz w:val="24"/>
                <w:szCs w:val="24"/>
                <w:u w:val="none"/>
                <w:lang w:val="en-US" w:eastAsia="zh-CN"/>
              </w:rPr>
              <w:t>总则</w:t>
            </w:r>
            <w:r>
              <w:rPr>
                <w:rFonts w:hint="default" w:ascii="Times New Roman" w:hAnsi="Times New Roman" w:eastAsia="宋体" w:cs="Times New Roman"/>
                <w:bCs/>
                <w:sz w:val="24"/>
                <w:szCs w:val="24"/>
                <w:u w:val="none"/>
              </w:rPr>
              <w:t>》（ HJ</w:t>
            </w:r>
            <w:r>
              <w:rPr>
                <w:rFonts w:hint="default" w:ascii="Times New Roman" w:hAnsi="Times New Roman" w:eastAsia="宋体" w:cs="Times New Roman"/>
                <w:bCs/>
                <w:sz w:val="24"/>
                <w:szCs w:val="24"/>
                <w:u w:val="none"/>
                <w:lang w:val="en-US" w:eastAsia="zh-CN"/>
              </w:rPr>
              <w:t>819</w:t>
            </w:r>
            <w:r>
              <w:rPr>
                <w:rFonts w:hint="default" w:ascii="Times New Roman" w:hAnsi="Times New Roman" w:eastAsia="宋体" w:cs="Times New Roman"/>
                <w:bCs/>
                <w:sz w:val="24"/>
                <w:szCs w:val="24"/>
                <w:u w:val="none"/>
              </w:rPr>
              <w:t>-20</w:t>
            </w:r>
            <w:r>
              <w:rPr>
                <w:rFonts w:hint="default" w:ascii="Times New Roman" w:hAnsi="Times New Roman" w:eastAsia="宋体" w:cs="Times New Roman"/>
                <w:bCs/>
                <w:sz w:val="24"/>
                <w:szCs w:val="24"/>
                <w:u w:val="none"/>
                <w:lang w:val="en-US" w:eastAsia="zh-CN"/>
              </w:rPr>
              <w:t>17</w:t>
            </w:r>
            <w:r>
              <w:rPr>
                <w:rFonts w:hint="default" w:ascii="Times New Roman" w:hAnsi="Times New Roman" w:eastAsia="宋体" w:cs="Times New Roman"/>
                <w:bCs/>
                <w:sz w:val="24"/>
                <w:szCs w:val="24"/>
                <w:u w:val="none"/>
              </w:rPr>
              <w:t>）中自行监测管理要求</w:t>
            </w:r>
            <w:r>
              <w:rPr>
                <w:rFonts w:hint="eastAsia"/>
                <w:u w:val="none"/>
              </w:rPr>
              <w:t>制定监测计划如下：</w:t>
            </w:r>
          </w:p>
          <w:p w14:paraId="6A43B520">
            <w:pPr>
              <w:pStyle w:val="57"/>
              <w:spacing w:before="0" w:beforeLines="0"/>
              <w:rPr>
                <w:rFonts w:hint="eastAsia"/>
                <w:u w:val="none"/>
              </w:rPr>
            </w:pPr>
            <w:r>
              <w:rPr>
                <w:rFonts w:hint="eastAsia"/>
                <w:u w:val="none"/>
              </w:rPr>
              <w:t>表4-</w:t>
            </w:r>
            <w:r>
              <w:rPr>
                <w:rFonts w:hint="eastAsia"/>
                <w:u w:val="none"/>
                <w:lang w:val="en-US" w:eastAsia="zh-CN"/>
              </w:rPr>
              <w:t>6</w:t>
            </w:r>
            <w:r>
              <w:rPr>
                <w:rFonts w:hint="eastAsia"/>
                <w:u w:val="none"/>
              </w:rPr>
              <w:t>废气监测计划表</w:t>
            </w:r>
          </w:p>
          <w:tbl>
            <w:tblPr>
              <w:tblStyle w:val="26"/>
              <w:tblW w:w="5000" w:type="pct"/>
              <w:tblInd w:w="-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28"/>
              <w:gridCol w:w="1081"/>
              <w:gridCol w:w="1290"/>
              <w:gridCol w:w="1224"/>
              <w:gridCol w:w="3340"/>
            </w:tblGrid>
            <w:tr w14:paraId="1BA55D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0" w:type="pct"/>
                  <w:tcBorders>
                    <w:tl2br w:val="nil"/>
                    <w:tr2bl w:val="nil"/>
                  </w:tcBorders>
                  <w:vAlign w:val="center"/>
                </w:tcPr>
                <w:p w14:paraId="6B9488BC">
                  <w:pPr>
                    <w:pStyle w:val="31"/>
                    <w:bidi w:val="0"/>
                  </w:pPr>
                  <w:r>
                    <w:rPr>
                      <w:rFonts w:hint="eastAsia"/>
                    </w:rPr>
                    <w:t>类别</w:t>
                  </w:r>
                </w:p>
              </w:tc>
              <w:tc>
                <w:tcPr>
                  <w:tcW w:w="687" w:type="pct"/>
                  <w:tcBorders>
                    <w:tl2br w:val="nil"/>
                    <w:tr2bl w:val="nil"/>
                  </w:tcBorders>
                  <w:vAlign w:val="center"/>
                </w:tcPr>
                <w:p w14:paraId="04CCB57E">
                  <w:pPr>
                    <w:pStyle w:val="31"/>
                    <w:bidi w:val="0"/>
                  </w:pPr>
                  <w:r>
                    <w:rPr>
                      <w:rFonts w:hint="eastAsia"/>
                    </w:rPr>
                    <w:t>监测点位</w:t>
                  </w:r>
                </w:p>
              </w:tc>
              <w:tc>
                <w:tcPr>
                  <w:tcW w:w="820" w:type="pct"/>
                  <w:tcBorders>
                    <w:tl2br w:val="nil"/>
                    <w:tr2bl w:val="nil"/>
                  </w:tcBorders>
                  <w:vAlign w:val="center"/>
                </w:tcPr>
                <w:p w14:paraId="07445A79">
                  <w:pPr>
                    <w:pStyle w:val="31"/>
                    <w:bidi w:val="0"/>
                  </w:pPr>
                  <w:r>
                    <w:rPr>
                      <w:rFonts w:hint="eastAsia"/>
                    </w:rPr>
                    <w:t>监测因子</w:t>
                  </w:r>
                </w:p>
              </w:tc>
              <w:tc>
                <w:tcPr>
                  <w:tcW w:w="778" w:type="pct"/>
                  <w:tcBorders>
                    <w:tl2br w:val="nil"/>
                    <w:tr2bl w:val="nil"/>
                  </w:tcBorders>
                  <w:vAlign w:val="center"/>
                </w:tcPr>
                <w:p w14:paraId="07192E2F">
                  <w:pPr>
                    <w:pStyle w:val="31"/>
                    <w:bidi w:val="0"/>
                  </w:pPr>
                  <w:r>
                    <w:rPr>
                      <w:rFonts w:hint="eastAsia"/>
                    </w:rPr>
                    <w:t>监测频次</w:t>
                  </w:r>
                </w:p>
              </w:tc>
              <w:tc>
                <w:tcPr>
                  <w:tcW w:w="2123" w:type="pct"/>
                  <w:tcBorders>
                    <w:tl2br w:val="nil"/>
                    <w:tr2bl w:val="nil"/>
                  </w:tcBorders>
                  <w:vAlign w:val="center"/>
                </w:tcPr>
                <w:p w14:paraId="7E1F5F1F">
                  <w:pPr>
                    <w:pStyle w:val="31"/>
                    <w:bidi w:val="0"/>
                  </w:pPr>
                  <w:r>
                    <w:rPr>
                      <w:rFonts w:hint="eastAsia"/>
                    </w:rPr>
                    <w:t>执行标准</w:t>
                  </w:r>
                </w:p>
              </w:tc>
            </w:tr>
            <w:tr w14:paraId="485535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0" w:type="pct"/>
                  <w:tcBorders>
                    <w:tl2br w:val="nil"/>
                    <w:tr2bl w:val="nil"/>
                  </w:tcBorders>
                  <w:vAlign w:val="center"/>
                </w:tcPr>
                <w:p w14:paraId="554A23A3">
                  <w:pPr>
                    <w:pStyle w:val="31"/>
                    <w:bidi w:val="0"/>
                    <w:rPr>
                      <w:rFonts w:hint="default" w:eastAsia="宋体"/>
                      <w:lang w:val="en-US" w:eastAsia="zh-CN"/>
                    </w:rPr>
                  </w:pPr>
                  <w:r>
                    <w:rPr>
                      <w:rFonts w:hint="eastAsia"/>
                      <w:lang w:val="en-US" w:eastAsia="zh-CN"/>
                    </w:rPr>
                    <w:t>有组织废气</w:t>
                  </w:r>
                </w:p>
              </w:tc>
              <w:tc>
                <w:tcPr>
                  <w:tcW w:w="687" w:type="pct"/>
                  <w:tcBorders>
                    <w:tl2br w:val="nil"/>
                    <w:tr2bl w:val="nil"/>
                  </w:tcBorders>
                  <w:vAlign w:val="center"/>
                </w:tcPr>
                <w:p w14:paraId="202976CF">
                  <w:pPr>
                    <w:pStyle w:val="31"/>
                    <w:bidi w:val="0"/>
                    <w:rPr>
                      <w:rFonts w:hint="eastAsia" w:eastAsia="宋体"/>
                      <w:lang w:val="en-US" w:eastAsia="zh-CN"/>
                    </w:rPr>
                  </w:pPr>
                  <w:r>
                    <w:rPr>
                      <w:rFonts w:hint="eastAsia"/>
                      <w:lang w:val="en-US" w:eastAsia="zh-CN"/>
                    </w:rPr>
                    <w:t>DA001</w:t>
                  </w:r>
                </w:p>
              </w:tc>
              <w:tc>
                <w:tcPr>
                  <w:tcW w:w="820" w:type="pct"/>
                  <w:tcBorders>
                    <w:tl2br w:val="nil"/>
                    <w:tr2bl w:val="nil"/>
                  </w:tcBorders>
                  <w:shd w:val="clear" w:color="auto" w:fill="auto"/>
                  <w:vAlign w:val="center"/>
                </w:tcPr>
                <w:p w14:paraId="7348CFCE">
                  <w:pPr>
                    <w:pStyle w:val="31"/>
                    <w:bidi w:val="0"/>
                    <w:rPr>
                      <w:rFonts w:hint="default"/>
                      <w:lang w:val="en-US" w:eastAsia="zh-CN"/>
                    </w:rPr>
                  </w:pPr>
                  <w:r>
                    <w:rPr>
                      <w:rFonts w:hint="eastAsia"/>
                      <w:lang w:val="en-US" w:eastAsia="zh-CN"/>
                    </w:rPr>
                    <w:t>颗粒物</w:t>
                  </w:r>
                </w:p>
              </w:tc>
              <w:tc>
                <w:tcPr>
                  <w:tcW w:w="778" w:type="pct"/>
                  <w:tcBorders>
                    <w:tl2br w:val="nil"/>
                    <w:tr2bl w:val="nil"/>
                  </w:tcBorders>
                  <w:shd w:val="clear" w:color="auto" w:fill="auto"/>
                  <w:vAlign w:val="center"/>
                </w:tcPr>
                <w:p w14:paraId="37BA680E">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rPr>
                    <w:t>1次/年</w:t>
                  </w:r>
                </w:p>
              </w:tc>
              <w:tc>
                <w:tcPr>
                  <w:tcW w:w="2123" w:type="pct"/>
                  <w:tcBorders>
                    <w:tl2br w:val="nil"/>
                    <w:tr2bl w:val="nil"/>
                  </w:tcBorders>
                  <w:shd w:val="clear" w:color="auto" w:fill="auto"/>
                  <w:vAlign w:val="center"/>
                </w:tcPr>
                <w:p w14:paraId="7704AC94">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rPr>
                    <w:t>《大气污染物综合排放标准》（GB16297-1996）</w:t>
                  </w:r>
                </w:p>
              </w:tc>
            </w:tr>
            <w:tr w14:paraId="3D440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0" w:type="pct"/>
                  <w:tcBorders>
                    <w:tl2br w:val="nil"/>
                    <w:tr2bl w:val="nil"/>
                  </w:tcBorders>
                  <w:vAlign w:val="center"/>
                </w:tcPr>
                <w:p w14:paraId="09634A2A">
                  <w:pPr>
                    <w:pStyle w:val="31"/>
                    <w:bidi w:val="0"/>
                  </w:pPr>
                  <w:r>
                    <w:rPr>
                      <w:rFonts w:hint="eastAsia"/>
                    </w:rPr>
                    <w:t>无组织废气</w:t>
                  </w:r>
                </w:p>
              </w:tc>
              <w:tc>
                <w:tcPr>
                  <w:tcW w:w="687" w:type="pct"/>
                  <w:tcBorders>
                    <w:tl2br w:val="nil"/>
                    <w:tr2bl w:val="nil"/>
                  </w:tcBorders>
                  <w:vAlign w:val="center"/>
                </w:tcPr>
                <w:p w14:paraId="5913CFC1">
                  <w:pPr>
                    <w:pStyle w:val="31"/>
                    <w:bidi w:val="0"/>
                  </w:pPr>
                  <w:r>
                    <w:rPr>
                      <w:rFonts w:hint="eastAsia"/>
                    </w:rPr>
                    <w:t>厂界</w:t>
                  </w:r>
                </w:p>
              </w:tc>
              <w:tc>
                <w:tcPr>
                  <w:tcW w:w="820" w:type="pct"/>
                  <w:tcBorders>
                    <w:tl2br w:val="nil"/>
                    <w:tr2bl w:val="nil"/>
                  </w:tcBorders>
                  <w:shd w:val="clear" w:color="auto" w:fill="auto"/>
                  <w:vAlign w:val="center"/>
                </w:tcPr>
                <w:p w14:paraId="589EAE2C">
                  <w:pPr>
                    <w:pStyle w:val="31"/>
                    <w:bidi w:val="0"/>
                    <w:rPr>
                      <w:rFonts w:hint="eastAsia"/>
                      <w:lang w:val="en-US" w:eastAsia="zh-CN"/>
                    </w:rPr>
                  </w:pPr>
                  <w:r>
                    <w:rPr>
                      <w:rFonts w:hint="eastAsia"/>
                      <w:lang w:val="en-US" w:eastAsia="zh-CN"/>
                    </w:rPr>
                    <w:t>颗粒物</w:t>
                  </w:r>
                </w:p>
              </w:tc>
              <w:tc>
                <w:tcPr>
                  <w:tcW w:w="778" w:type="pct"/>
                  <w:tcBorders>
                    <w:tl2br w:val="nil"/>
                    <w:tr2bl w:val="nil"/>
                  </w:tcBorders>
                  <w:shd w:val="clear" w:color="auto" w:fill="auto"/>
                  <w:vAlign w:val="center"/>
                </w:tcPr>
                <w:p w14:paraId="3FBC13F9">
                  <w:pPr>
                    <w:pStyle w:val="31"/>
                    <w:bidi w:val="0"/>
                    <w:rPr>
                      <w:lang w:val="en-US" w:eastAsia="zh-CN"/>
                    </w:rPr>
                  </w:pPr>
                  <w:r>
                    <w:rPr>
                      <w:rFonts w:hint="eastAsia"/>
                    </w:rPr>
                    <w:t>1次/年</w:t>
                  </w:r>
                </w:p>
              </w:tc>
              <w:tc>
                <w:tcPr>
                  <w:tcW w:w="2123" w:type="pct"/>
                  <w:tcBorders>
                    <w:tl2br w:val="nil"/>
                    <w:tr2bl w:val="nil"/>
                  </w:tcBorders>
                  <w:shd w:val="clear" w:color="auto" w:fill="auto"/>
                  <w:vAlign w:val="center"/>
                </w:tcPr>
                <w:p w14:paraId="3B1B22F8">
                  <w:pPr>
                    <w:pStyle w:val="31"/>
                    <w:bidi w:val="0"/>
                    <w:rPr>
                      <w:rFonts w:hint="eastAsia"/>
                      <w:lang w:val="en-US" w:eastAsia="zh-CN"/>
                    </w:rPr>
                  </w:pPr>
                  <w:r>
                    <w:rPr>
                      <w:rFonts w:hint="eastAsia"/>
                    </w:rPr>
                    <w:t>《大气污染物综合排放标准》（GB16297-1996）</w:t>
                  </w:r>
                </w:p>
              </w:tc>
            </w:tr>
          </w:tbl>
          <w:p w14:paraId="7FC664B5">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ind w:left="0" w:leftChars="0" w:firstLine="0" w:firstLineChars="0"/>
              <w:textAlignment w:val="auto"/>
              <w:rPr>
                <w:rFonts w:hint="default" w:ascii="Times New Roman" w:hAnsi="Times New Roman" w:cs="Times New Roman"/>
                <w:b/>
                <w:bCs/>
                <w:color w:val="auto"/>
                <w:sz w:val="24"/>
                <w:highlight w:val="none"/>
                <w:u w:val="none" w:color="auto"/>
              </w:rPr>
            </w:pPr>
            <w:r>
              <w:rPr>
                <w:rFonts w:hint="default" w:ascii="Times New Roman" w:hAnsi="Times New Roman" w:eastAsia="宋体" w:cs="Times New Roman"/>
                <w:b/>
                <w:bCs/>
                <w:color w:val="auto"/>
                <w:kern w:val="2"/>
                <w:sz w:val="24"/>
                <w:szCs w:val="24"/>
                <w:u w:color="auto"/>
                <w:lang w:val="en-US" w:eastAsia="zh-CN" w:bidi="ar-SA"/>
              </w:rPr>
              <w:t>2、</w:t>
            </w:r>
            <w:r>
              <w:rPr>
                <w:rFonts w:hint="default" w:ascii="Times New Roman" w:hAnsi="Times New Roman" w:cs="Times New Roman"/>
                <w:b/>
                <w:bCs/>
                <w:color w:val="auto"/>
                <w:sz w:val="24"/>
                <w:highlight w:val="none"/>
                <w:u w:val="none" w:color="auto"/>
              </w:rPr>
              <w:t>废水</w:t>
            </w:r>
          </w:p>
          <w:p w14:paraId="7450579D">
            <w:pPr>
              <w:keepNext w:val="0"/>
              <w:keepLines w:val="0"/>
              <w:pageBreakBefore w:val="0"/>
              <w:widowControl w:val="0"/>
              <w:numPr>
                <w:ilvl w:val="0"/>
                <w:numId w:val="0"/>
              </w:numPr>
              <w:kinsoku/>
              <w:wordWrap/>
              <w:overflowPunct/>
              <w:topLinePunct w:val="0"/>
              <w:autoSpaceDE/>
              <w:autoSpaceDN/>
              <w:bidi w:val="0"/>
              <w:adjustRightInd w:val="0"/>
              <w:snapToGrid w:val="0"/>
              <w:spacing w:line="336" w:lineRule="auto"/>
              <w:ind w:leftChars="0"/>
              <w:textAlignment w:val="auto"/>
              <w:rPr>
                <w:rFonts w:hint="eastAsia" w:ascii="Times New Roman" w:hAnsi="Times New Roman" w:eastAsia="宋体" w:cs="Times New Roman"/>
                <w:b/>
                <w:bCs/>
                <w:color w:val="auto"/>
                <w:sz w:val="24"/>
                <w:highlight w:val="none"/>
                <w:u w:val="none" w:color="auto"/>
                <w:lang w:val="en-US" w:eastAsia="zh-CN"/>
              </w:rPr>
            </w:pPr>
            <w:r>
              <w:rPr>
                <w:rFonts w:hint="default" w:ascii="Times New Roman" w:hAnsi="Times New Roman" w:cs="Times New Roman"/>
                <w:b/>
                <w:bCs/>
                <w:color w:val="auto"/>
                <w:sz w:val="24"/>
                <w:highlight w:val="none"/>
                <w:u w:val="none" w:color="auto"/>
              </w:rPr>
              <w:t>2.1 废水污染</w:t>
            </w:r>
          </w:p>
          <w:p w14:paraId="19B0CB8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highlight w:val="none"/>
                <w:u w:val="none" w:color="auto"/>
                <w:lang w:val="en-US" w:eastAsia="zh-CN"/>
              </w:rPr>
            </w:pPr>
            <w:r>
              <w:rPr>
                <w:rFonts w:hint="eastAsia" w:ascii="Times New Roman" w:hAnsi="Times New Roman" w:cs="Times New Roman"/>
                <w:color w:val="auto"/>
                <w:sz w:val="24"/>
                <w:highlight w:val="none"/>
                <w:u w:val="none" w:color="auto"/>
                <w:lang w:val="en-US" w:eastAsia="zh-CN"/>
              </w:rPr>
              <w:t>本项目废水污染物废水主要为员工生活污水。</w:t>
            </w:r>
          </w:p>
          <w:p w14:paraId="218109BD">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cs="Times New Roman"/>
                <w:b w:val="0"/>
                <w:bCs w:val="0"/>
                <w:color w:val="auto"/>
                <w:sz w:val="24"/>
                <w:highlight w:val="none"/>
                <w:u w:val="none" w:color="auto"/>
                <w:lang w:val="en-US" w:eastAsia="zh-CN"/>
              </w:rPr>
            </w:pPr>
            <w:r>
              <w:rPr>
                <w:rFonts w:hint="eastAsia" w:ascii="Times New Roman" w:hAnsi="Times New Roman" w:cs="Times New Roman"/>
                <w:b w:val="0"/>
                <w:bCs w:val="0"/>
                <w:color w:val="auto"/>
                <w:sz w:val="24"/>
                <w:highlight w:val="none"/>
                <w:u w:val="none" w:color="auto"/>
                <w:lang w:val="en-US" w:eastAsia="zh-CN"/>
              </w:rPr>
              <w:t>（1）生活污水</w:t>
            </w:r>
          </w:p>
          <w:p w14:paraId="03B03BD4">
            <w:pPr>
              <w:spacing w:line="360" w:lineRule="auto"/>
              <w:ind w:firstLine="480" w:firstLineChars="200"/>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pPr>
            <w:r>
              <w:rPr>
                <w:rFonts w:hint="eastAsia" w:ascii="Times New Roman" w:hAnsi="Times New Roman" w:eastAsia="宋体" w:cs="Times New Roman"/>
                <w:color w:val="auto"/>
                <w:sz w:val="24"/>
                <w:highlight w:val="none"/>
                <w:u w:val="none"/>
                <w:lang w:val="en-US" w:eastAsia="zh-CN"/>
              </w:rPr>
              <w:t>项目</w:t>
            </w:r>
            <w:r>
              <w:rPr>
                <w:rFonts w:hint="eastAsia" w:ascii="Times New Roman" w:hAnsi="Times New Roman" w:eastAsia="宋体" w:cs="Times New Roman"/>
                <w:color w:val="auto"/>
                <w:sz w:val="24"/>
                <w:highlight w:val="none"/>
                <w:u w:val="none"/>
              </w:rPr>
              <w:t>劳动定员</w:t>
            </w:r>
            <w:r>
              <w:rPr>
                <w:rFonts w:hint="eastAsia" w:cs="Times New Roman"/>
                <w:color w:val="auto"/>
                <w:sz w:val="24"/>
                <w:highlight w:val="none"/>
                <w:u w:val="none"/>
                <w:lang w:val="en-US" w:eastAsia="zh-CN"/>
              </w:rPr>
              <w:t>9</w:t>
            </w:r>
            <w:r>
              <w:rPr>
                <w:rFonts w:hint="eastAsia" w:ascii="Times New Roman" w:hAnsi="Times New Roman" w:eastAsia="宋体" w:cs="Times New Roman"/>
                <w:color w:val="auto"/>
                <w:sz w:val="24"/>
                <w:highlight w:val="none"/>
                <w:u w:val="none"/>
              </w:rPr>
              <w:t>人，</w:t>
            </w:r>
            <w:r>
              <w:rPr>
                <w:rFonts w:hint="eastAsia"/>
                <w:b w:val="0"/>
                <w:bCs w:val="0"/>
                <w:sz w:val="24"/>
              </w:rPr>
              <w:t>厂</w:t>
            </w:r>
            <w:r>
              <w:rPr>
                <w:rFonts w:hint="eastAsia"/>
                <w:b w:val="0"/>
                <w:bCs w:val="0"/>
                <w:color w:val="000000" w:themeColor="text1"/>
                <w:sz w:val="24"/>
                <w14:textFill>
                  <w14:solidFill>
                    <w14:schemeClr w14:val="tx1"/>
                  </w14:solidFill>
                </w14:textFill>
              </w:rPr>
              <w:t>区</w:t>
            </w:r>
            <w:r>
              <w:rPr>
                <w:rFonts w:hint="eastAsia"/>
                <w:b w:val="0"/>
                <w:bCs w:val="0"/>
                <w:color w:val="000000" w:themeColor="text1"/>
                <w:sz w:val="24"/>
                <w:lang w:val="en-US" w:eastAsia="zh-CN"/>
                <w14:textFill>
                  <w14:solidFill>
                    <w14:schemeClr w14:val="tx1"/>
                  </w14:solidFill>
                </w14:textFill>
              </w:rPr>
              <w:t>不</w:t>
            </w:r>
            <w:r>
              <w:rPr>
                <w:rFonts w:hint="eastAsia"/>
                <w:b w:val="0"/>
                <w:bCs w:val="0"/>
                <w:color w:val="000000" w:themeColor="text1"/>
                <w:sz w:val="24"/>
                <w14:textFill>
                  <w14:solidFill>
                    <w14:schemeClr w14:val="tx1"/>
                  </w14:solidFill>
                </w14:textFill>
              </w:rPr>
              <w:t>设食堂</w:t>
            </w:r>
            <w:r>
              <w:rPr>
                <w:rFonts w:hint="eastAsia"/>
                <w:b w:val="0"/>
                <w:bCs w:val="0"/>
                <w:color w:val="000000" w:themeColor="text1"/>
                <w:sz w:val="24"/>
                <w:lang w:val="en-US" w:eastAsia="zh-CN"/>
                <w14:textFill>
                  <w14:solidFill>
                    <w14:schemeClr w14:val="tx1"/>
                  </w14:solidFill>
                </w14:textFill>
              </w:rPr>
              <w:t>和</w:t>
            </w:r>
            <w:r>
              <w:rPr>
                <w:rFonts w:hint="eastAsia"/>
                <w:b w:val="0"/>
                <w:bCs w:val="0"/>
                <w:color w:val="000000" w:themeColor="text1"/>
                <w:sz w:val="24"/>
                <w14:textFill>
                  <w14:solidFill>
                    <w14:schemeClr w14:val="tx1"/>
                  </w14:solidFill>
                </w14:textFill>
              </w:rPr>
              <w:t>住宿</w:t>
            </w:r>
            <w:r>
              <w:rPr>
                <w:rFonts w:hint="eastAsia" w:ascii="Times New Roman" w:hAnsi="Times New Roman" w:eastAsia="宋体" w:cs="Times New Roman"/>
                <w:color w:val="auto"/>
                <w:sz w:val="24"/>
                <w:highlight w:val="none"/>
                <w:u w:val="none"/>
                <w:lang w:val="en-US" w:eastAsia="zh-CN"/>
              </w:rPr>
              <w:t>，</w:t>
            </w:r>
            <w:r>
              <w:rPr>
                <w:rFonts w:hint="default" w:ascii="Times New Roman" w:hAnsi="Times New Roman" w:eastAsia="宋体" w:cs="Times New Roman"/>
                <w:color w:val="000000" w:themeColor="text1"/>
                <w:sz w:val="24"/>
                <w:highlight w:val="none"/>
                <w:u w:val="none"/>
                <w14:textFill>
                  <w14:solidFill>
                    <w14:schemeClr w14:val="tx1"/>
                  </w14:solidFill>
                </w14:textFill>
              </w:rPr>
              <w:t>根</w:t>
            </w:r>
            <w:r>
              <w:rPr>
                <w:rFonts w:hint="default" w:ascii="Times New Roman" w:hAnsi="Times New Roman" w:eastAsia="宋体" w:cs="Times New Roman"/>
                <w:color w:val="auto"/>
                <w:sz w:val="24"/>
                <w:highlight w:val="none"/>
                <w:u w:val="none"/>
              </w:rPr>
              <w:t>据《湖南省用水定额》（DB43/T388-202</w:t>
            </w:r>
            <w:r>
              <w:rPr>
                <w:rFonts w:hint="eastAsia" w:cs="Times New Roman"/>
                <w:color w:val="auto"/>
                <w:sz w:val="24"/>
                <w:highlight w:val="none"/>
                <w:u w:val="none"/>
                <w:lang w:val="en-US" w:eastAsia="zh-CN"/>
              </w:rPr>
              <w:t>5</w:t>
            </w:r>
            <w:r>
              <w:rPr>
                <w:rFonts w:hint="default" w:ascii="Times New Roman" w:hAnsi="Times New Roman" w:eastAsia="宋体" w:cs="Times New Roman"/>
                <w:color w:val="auto"/>
                <w:sz w:val="24"/>
                <w:highlight w:val="none"/>
                <w:u w:val="none"/>
              </w:rPr>
              <w:t>）</w:t>
            </w:r>
            <w:r>
              <w:rPr>
                <w:rFonts w:hint="eastAsia" w:ascii="Times New Roman" w:hAnsi="Times New Roman" w:eastAsia="宋体" w:cs="Times New Roman"/>
                <w:color w:val="auto"/>
                <w:sz w:val="24"/>
                <w:highlight w:val="none"/>
                <w:u w:val="none"/>
                <w:lang w:eastAsia="zh-CN"/>
              </w:rPr>
              <w:t>，生活用水指标按</w:t>
            </w:r>
            <w:r>
              <w:rPr>
                <w:rFonts w:hint="eastAsia" w:cs="Times New Roman"/>
                <w:color w:val="auto"/>
                <w:sz w:val="24"/>
                <w:highlight w:val="none"/>
                <w:u w:val="none"/>
                <w:lang w:val="en-US" w:eastAsia="zh-CN"/>
              </w:rPr>
              <w:t>60</w:t>
            </w:r>
            <w:r>
              <w:rPr>
                <w:rFonts w:hint="eastAsia" w:ascii="Times New Roman" w:hAnsi="Times New Roman" w:eastAsia="宋体" w:cs="Times New Roman"/>
                <w:color w:val="auto"/>
                <w:sz w:val="24"/>
                <w:highlight w:val="none"/>
                <w:u w:val="none"/>
                <w:lang w:val="en-US" w:eastAsia="zh-CN"/>
              </w:rPr>
              <w:t>L/d·人</w:t>
            </w:r>
            <w:r>
              <w:rPr>
                <w:rFonts w:hint="default" w:ascii="Times New Roman" w:hAnsi="Times New Roman" w:eastAsia="宋体" w:cs="Times New Roman"/>
                <w:color w:val="auto"/>
                <w:sz w:val="24"/>
                <w:highlight w:val="none"/>
                <w:u w:val="none"/>
                <w:lang w:val="en-US" w:eastAsia="zh-CN"/>
              </w:rPr>
              <w:t>计，</w:t>
            </w:r>
            <w:r>
              <w:rPr>
                <w:rFonts w:hint="eastAsia" w:cs="Times New Roman"/>
                <w:color w:val="auto"/>
                <w:sz w:val="24"/>
                <w:highlight w:val="none"/>
                <w:u w:val="none"/>
                <w:lang w:val="en-US" w:eastAsia="zh-CN"/>
              </w:rPr>
              <w:t>则本项目生活用水共计0.54</w:t>
            </w:r>
            <w:r>
              <w:rPr>
                <w:rFonts w:hint="default" w:ascii="Times New Roman" w:hAnsi="Times New Roman" w:eastAsia="宋体" w:cs="Times New Roman"/>
                <w:color w:val="auto"/>
                <w:sz w:val="24"/>
                <w:u w:val="none" w:color="auto"/>
              </w:rPr>
              <w:t>m</w:t>
            </w:r>
            <w:r>
              <w:rPr>
                <w:rFonts w:hint="eastAsia" w:cs="Times New Roman"/>
                <w:color w:val="auto"/>
                <w:sz w:val="24"/>
                <w:u w:val="none" w:color="auto"/>
                <w:vertAlign w:val="superscript"/>
                <w:lang w:val="en-US" w:eastAsia="zh-CN"/>
              </w:rPr>
              <w:t>3</w:t>
            </w:r>
            <w:r>
              <w:rPr>
                <w:rFonts w:hint="default" w:ascii="Times New Roman" w:hAnsi="Times New Roman" w:eastAsia="宋体" w:cs="Times New Roman"/>
                <w:color w:val="auto"/>
                <w:sz w:val="24"/>
                <w:u w:val="none" w:color="auto"/>
              </w:rPr>
              <w:t>/</w:t>
            </w:r>
            <w:r>
              <w:rPr>
                <w:rFonts w:hint="eastAsia" w:ascii="Times New Roman" w:hAnsi="Times New Roman" w:eastAsia="宋体" w:cs="Times New Roman"/>
                <w:color w:val="auto"/>
                <w:sz w:val="24"/>
                <w:u w:val="none" w:color="auto"/>
                <w:lang w:val="en-US" w:eastAsia="zh-CN"/>
              </w:rPr>
              <w:t>d，</w:t>
            </w:r>
            <w:r>
              <w:rPr>
                <w:rFonts w:hint="eastAsia" w:ascii="Times New Roman" w:hAnsi="Times New Roman" w:eastAsia="宋体" w:cs="Times New Roman"/>
                <w:color w:val="auto"/>
                <w:sz w:val="24"/>
                <w:highlight w:val="none"/>
                <w:u w:val="none"/>
                <w:lang w:val="en-US" w:eastAsia="zh-CN"/>
              </w:rPr>
              <w:t>年工作</w:t>
            </w:r>
            <w:r>
              <w:rPr>
                <w:rFonts w:hint="eastAsia" w:cs="Times New Roman"/>
                <w:color w:val="auto"/>
                <w:sz w:val="24"/>
                <w:highlight w:val="none"/>
                <w:u w:val="none"/>
                <w:lang w:val="en-US" w:eastAsia="zh-CN"/>
              </w:rPr>
              <w:t>240</w:t>
            </w:r>
            <w:r>
              <w:rPr>
                <w:rFonts w:hint="eastAsia" w:ascii="Times New Roman" w:hAnsi="Times New Roman" w:eastAsia="宋体" w:cs="Times New Roman"/>
                <w:color w:val="auto"/>
                <w:sz w:val="24"/>
                <w:highlight w:val="none"/>
                <w:u w:val="none"/>
                <w:lang w:val="en-US" w:eastAsia="zh-CN"/>
              </w:rPr>
              <w:t>天，</w:t>
            </w:r>
            <w:r>
              <w:rPr>
                <w:rFonts w:hint="eastAsia" w:ascii="Times New Roman" w:hAnsi="Times New Roman" w:eastAsia="宋体" w:cs="Times New Roman"/>
                <w:color w:val="auto"/>
                <w:sz w:val="24"/>
                <w:u w:val="none" w:color="auto"/>
                <w:lang w:val="en-US" w:eastAsia="zh-CN"/>
              </w:rPr>
              <w:t>年用水量为</w:t>
            </w:r>
            <w:r>
              <w:rPr>
                <w:rFonts w:hint="eastAsia" w:cs="Times New Roman"/>
                <w:color w:val="auto"/>
                <w:sz w:val="24"/>
                <w:u w:val="none" w:color="auto"/>
                <w:lang w:val="en-US" w:eastAsia="zh-CN"/>
              </w:rPr>
              <w:t xml:space="preserve">129.6 </w:t>
            </w:r>
            <w:r>
              <w:rPr>
                <w:rFonts w:hint="default" w:ascii="Times New Roman" w:hAnsi="Times New Roman" w:eastAsia="宋体" w:cs="Times New Roman"/>
                <w:color w:val="auto"/>
                <w:sz w:val="24"/>
                <w:u w:val="none" w:color="auto"/>
              </w:rPr>
              <w:t>m</w:t>
            </w:r>
            <w:r>
              <w:rPr>
                <w:rFonts w:hint="eastAsia" w:cs="Times New Roman"/>
                <w:color w:val="auto"/>
                <w:sz w:val="24"/>
                <w:u w:val="none" w:color="auto"/>
                <w:vertAlign w:val="superscript"/>
                <w:lang w:val="en-US" w:eastAsia="zh-CN"/>
              </w:rPr>
              <w:t>3</w:t>
            </w:r>
            <w:r>
              <w:rPr>
                <w:rFonts w:hint="default" w:ascii="Times New Roman" w:hAnsi="Times New Roman" w:eastAsia="宋体" w:cs="Times New Roman"/>
                <w:color w:val="auto"/>
                <w:sz w:val="24"/>
                <w:u w:val="none" w:color="auto"/>
              </w:rPr>
              <w:t>/</w:t>
            </w:r>
            <w:r>
              <w:rPr>
                <w:rFonts w:hint="eastAsia" w:cs="Times New Roman"/>
                <w:color w:val="auto"/>
                <w:sz w:val="24"/>
                <w:u w:val="none" w:color="auto"/>
                <w:lang w:val="en-US" w:eastAsia="zh-CN"/>
              </w:rPr>
              <w:t>a。</w:t>
            </w:r>
            <w:r>
              <w:rPr>
                <w:rFonts w:hint="default" w:ascii="Times New Roman" w:hAnsi="Times New Roman" w:cs="Times New Roman"/>
                <w:b w:val="0"/>
                <w:bCs w:val="0"/>
                <w:color w:val="auto"/>
                <w:sz w:val="24"/>
                <w:highlight w:val="none"/>
                <w:u w:val="none" w:color="auto"/>
              </w:rPr>
              <w:t>产污率按80%计算，</w:t>
            </w:r>
            <w:r>
              <w:rPr>
                <w:rFonts w:hint="default" w:ascii="Times New Roman" w:hAnsi="Times New Roman" w:cs="Times New Roman"/>
                <w:b w:val="0"/>
                <w:bCs w:val="0"/>
                <w:color w:val="auto"/>
                <w:sz w:val="24"/>
                <w:highlight w:val="none"/>
                <w:u w:val="none" w:color="auto"/>
                <w:lang w:val="en-US" w:eastAsia="zh-CN"/>
              </w:rPr>
              <w:t>则</w:t>
            </w:r>
            <w:r>
              <w:rPr>
                <w:rFonts w:hint="eastAsia" w:ascii="Times New Roman" w:hAnsi="Times New Roman" w:cs="Times New Roman"/>
                <w:b w:val="0"/>
                <w:bCs w:val="0"/>
                <w:color w:val="auto"/>
                <w:sz w:val="24"/>
                <w:highlight w:val="none"/>
                <w:u w:val="none" w:color="auto"/>
                <w:lang w:val="en-US" w:eastAsia="zh-CN"/>
              </w:rPr>
              <w:t>项目</w:t>
            </w:r>
            <w:r>
              <w:rPr>
                <w:rFonts w:hint="default" w:ascii="Times New Roman" w:hAnsi="Times New Roman" w:cs="Times New Roman"/>
                <w:b w:val="0"/>
                <w:bCs w:val="0"/>
                <w:color w:val="auto"/>
                <w:sz w:val="24"/>
                <w:highlight w:val="none"/>
                <w:u w:val="none" w:color="auto"/>
              </w:rPr>
              <w:t>生活污水产生量为</w:t>
            </w:r>
            <w:r>
              <w:rPr>
                <w:rFonts w:hint="eastAsia" w:cs="Times New Roman"/>
                <w:b w:val="0"/>
                <w:bCs w:val="0"/>
                <w:color w:val="auto"/>
                <w:sz w:val="24"/>
                <w:highlight w:val="none"/>
                <w:u w:val="none" w:color="auto"/>
                <w:lang w:val="en-US" w:eastAsia="zh-CN"/>
              </w:rPr>
              <w:t>0.432</w:t>
            </w:r>
            <w:r>
              <w:rPr>
                <w:rFonts w:hint="default" w:ascii="Times New Roman" w:hAnsi="Times New Roman" w:cs="Times New Roman"/>
                <w:b w:val="0"/>
                <w:bCs w:val="0"/>
                <w:color w:val="auto"/>
                <w:sz w:val="24"/>
                <w:highlight w:val="none"/>
                <w:u w:val="none" w:color="auto"/>
                <w:lang w:val="en-US" w:eastAsia="zh-CN"/>
              </w:rPr>
              <w:t>m</w:t>
            </w:r>
            <w:r>
              <w:rPr>
                <w:rFonts w:hint="eastAsia" w:cs="Times New Roman"/>
                <w:b w:val="0"/>
                <w:bCs w:val="0"/>
                <w:color w:val="auto"/>
                <w:sz w:val="24"/>
                <w:highlight w:val="none"/>
                <w:u w:val="none" w:color="auto"/>
                <w:vertAlign w:val="superscript"/>
                <w:lang w:val="en-US" w:eastAsia="zh-CN"/>
              </w:rPr>
              <w:t>3</w:t>
            </w:r>
            <w:r>
              <w:rPr>
                <w:rFonts w:hint="default" w:ascii="Times New Roman" w:hAnsi="Times New Roman" w:cs="Times New Roman"/>
                <w:b w:val="0"/>
                <w:bCs w:val="0"/>
                <w:color w:val="auto"/>
                <w:sz w:val="24"/>
                <w:highlight w:val="none"/>
                <w:u w:val="none" w:color="auto"/>
                <w:lang w:val="en-US" w:eastAsia="zh-CN"/>
              </w:rPr>
              <w:t>/d，即</w:t>
            </w:r>
            <w:r>
              <w:rPr>
                <w:rFonts w:hint="eastAsia" w:cs="Times New Roman"/>
                <w:b w:val="0"/>
                <w:bCs w:val="0"/>
                <w:color w:val="auto"/>
                <w:sz w:val="24"/>
                <w:highlight w:val="none"/>
                <w:u w:val="none" w:color="auto"/>
                <w:lang w:val="en-US" w:eastAsia="zh-CN"/>
              </w:rPr>
              <w:t>103.68</w:t>
            </w:r>
            <w:r>
              <w:rPr>
                <w:rFonts w:hint="default" w:ascii="Times New Roman" w:hAnsi="Times New Roman" w:cs="Times New Roman"/>
                <w:b w:val="0"/>
                <w:bCs w:val="0"/>
                <w:color w:val="auto"/>
                <w:sz w:val="24"/>
                <w:highlight w:val="none"/>
                <w:u w:val="none" w:color="auto"/>
                <w:lang w:val="en-US" w:eastAsia="zh-CN"/>
              </w:rPr>
              <w:t>m</w:t>
            </w:r>
            <w:r>
              <w:rPr>
                <w:rFonts w:hint="eastAsia" w:cs="Times New Roman"/>
                <w:b w:val="0"/>
                <w:bCs w:val="0"/>
                <w:color w:val="auto"/>
                <w:sz w:val="24"/>
                <w:highlight w:val="none"/>
                <w:u w:val="none" w:color="auto"/>
                <w:vertAlign w:val="superscript"/>
                <w:lang w:val="en-US" w:eastAsia="zh-CN"/>
              </w:rPr>
              <w:t>3</w:t>
            </w:r>
            <w:r>
              <w:rPr>
                <w:rFonts w:hint="default" w:ascii="Times New Roman" w:hAnsi="Times New Roman" w:cs="Times New Roman"/>
                <w:b w:val="0"/>
                <w:bCs w:val="0"/>
                <w:color w:val="auto"/>
                <w:sz w:val="24"/>
                <w:highlight w:val="none"/>
                <w:u w:val="none" w:color="auto"/>
                <w:lang w:val="en-US" w:eastAsia="zh-CN"/>
              </w:rPr>
              <w:t>/a</w:t>
            </w:r>
            <w:r>
              <w:rPr>
                <w:rFonts w:hint="eastAsia" w:ascii="Times New Roman" w:hAnsi="Times New Roman" w:cs="Times New Roman"/>
                <w:b w:val="0"/>
                <w:bCs w:val="0"/>
                <w:color w:val="auto"/>
                <w:sz w:val="24"/>
                <w:highlight w:val="none"/>
                <w:u w:val="none" w:color="auto"/>
                <w:lang w:val="en-US" w:eastAsia="zh-CN"/>
              </w:rPr>
              <w:t>，</w:t>
            </w:r>
            <w:r>
              <w:rPr>
                <w:rFonts w:hint="default" w:ascii="Times New Roman" w:hAnsi="Times New Roman" w:cs="Times New Roman"/>
                <w:b w:val="0"/>
                <w:bCs w:val="0"/>
                <w:color w:val="auto"/>
                <w:sz w:val="24"/>
                <w:highlight w:val="none"/>
                <w:u w:val="none" w:color="auto"/>
              </w:rPr>
              <w:t>类比同类型生活污水</w:t>
            </w:r>
            <w:r>
              <w:rPr>
                <w:rFonts w:hint="eastAsia" w:ascii="Times New Roman" w:hAnsi="Times New Roman" w:cs="Times New Roman"/>
                <w:b w:val="0"/>
                <w:bCs w:val="0"/>
                <w:color w:val="auto"/>
                <w:sz w:val="24"/>
                <w:highlight w:val="none"/>
                <w:u w:val="none" w:color="auto"/>
                <w:lang w:val="en-US" w:eastAsia="zh-CN"/>
              </w:rPr>
              <w:t>和参考典型的生活污水水质</w:t>
            </w:r>
            <w:r>
              <w:rPr>
                <w:rFonts w:hint="default" w:ascii="Times New Roman" w:hAnsi="Times New Roman" w:cs="Times New Roman"/>
                <w:b w:val="0"/>
                <w:bCs w:val="0"/>
                <w:color w:val="auto"/>
                <w:sz w:val="24"/>
                <w:highlight w:val="none"/>
                <w:u w:val="none" w:color="auto"/>
              </w:rPr>
              <w:t>，确定项目生活污水污染物浓度分别为</w:t>
            </w:r>
            <w:r>
              <w:rPr>
                <w:rFonts w:hint="default" w:ascii="Times New Roman" w:hAnsi="Times New Roman" w:eastAsia="宋体" w:cs="Times New Roman"/>
                <w:kern w:val="0"/>
                <w:sz w:val="24"/>
                <w:highlight w:val="none"/>
              </w:rPr>
              <w:t>COD：320mg/L、BOD</w:t>
            </w:r>
            <w:r>
              <w:rPr>
                <w:rFonts w:hint="default" w:ascii="Times New Roman" w:hAnsi="Times New Roman" w:eastAsia="宋体" w:cs="Times New Roman"/>
                <w:kern w:val="0"/>
                <w:sz w:val="24"/>
                <w:highlight w:val="none"/>
                <w:vertAlign w:val="subscript"/>
              </w:rPr>
              <w:t>5</w:t>
            </w:r>
            <w:r>
              <w:rPr>
                <w:rFonts w:hint="default" w:ascii="Times New Roman" w:hAnsi="Times New Roman" w:eastAsia="宋体" w:cs="Times New Roman"/>
                <w:kern w:val="0"/>
                <w:sz w:val="24"/>
                <w:highlight w:val="none"/>
              </w:rPr>
              <w:t>：</w:t>
            </w:r>
            <w:r>
              <w:rPr>
                <w:rFonts w:hint="eastAsia" w:cs="Times New Roman"/>
                <w:kern w:val="0"/>
                <w:sz w:val="24"/>
                <w:szCs w:val="24"/>
                <w:highlight w:val="none"/>
                <w:lang w:val="en-US" w:eastAsia="zh-CN"/>
              </w:rPr>
              <w:t>200</w:t>
            </w:r>
            <w:r>
              <w:rPr>
                <w:rFonts w:hint="default" w:ascii="Times New Roman" w:hAnsi="Times New Roman" w:eastAsia="宋体" w:cs="Times New Roman"/>
                <w:kern w:val="0"/>
                <w:sz w:val="24"/>
                <w:szCs w:val="24"/>
                <w:highlight w:val="none"/>
              </w:rPr>
              <w:t>mg/L、SS：200mg/L、NH</w:t>
            </w:r>
            <w:r>
              <w:rPr>
                <w:rFonts w:hint="default" w:ascii="Times New Roman" w:hAnsi="Times New Roman" w:eastAsia="宋体" w:cs="Times New Roman"/>
                <w:kern w:val="0"/>
                <w:sz w:val="24"/>
                <w:szCs w:val="24"/>
                <w:highlight w:val="none"/>
                <w:vertAlign w:val="subscript"/>
              </w:rPr>
              <w:t>3</w:t>
            </w:r>
            <w:r>
              <w:rPr>
                <w:rFonts w:hint="default" w:ascii="Times New Roman" w:hAnsi="Times New Roman" w:eastAsia="宋体" w:cs="Times New Roman"/>
                <w:kern w:val="0"/>
                <w:sz w:val="24"/>
                <w:szCs w:val="24"/>
                <w:highlight w:val="none"/>
              </w:rPr>
              <w:t>-N：30mg/L、</w:t>
            </w:r>
            <w:r>
              <w:rPr>
                <w:rFonts w:hint="eastAsia" w:cs="Times New Roman"/>
                <w:kern w:val="0"/>
                <w:sz w:val="24"/>
                <w:szCs w:val="24"/>
                <w:highlight w:val="none"/>
                <w:lang w:val="en-US" w:eastAsia="zh-CN"/>
              </w:rPr>
              <w:t>TP</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w:t>
            </w:r>
            <w:r>
              <w:rPr>
                <w:rFonts w:hint="eastAsia" w:cs="Times New Roman"/>
                <w:color w:val="000000" w:themeColor="text1"/>
                <w:kern w:val="0"/>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 xml:space="preserve"> mg/L</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，污染物产生量分别为</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COD</w:t>
            </w:r>
            <w:r>
              <w:rPr>
                <w:rFonts w:hint="eastAsia" w:cs="Times New Roman"/>
                <w:color w:val="000000" w:themeColor="text1"/>
                <w:sz w:val="24"/>
                <w:szCs w:val="24"/>
                <w:highlight w:val="none"/>
                <w:u w:val="none" w:color="auto"/>
                <w:lang w:val="en-US" w:eastAsia="zh-CN"/>
                <w14:textFill>
                  <w14:solidFill>
                    <w14:schemeClr w14:val="tx1"/>
                  </w14:solidFill>
                </w14:textFill>
              </w:rPr>
              <w:t xml:space="preserve">0.031 </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t/a、</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BOD</w:t>
            </w:r>
            <w:r>
              <w:rPr>
                <w:rFonts w:hint="default" w:ascii="Times New Roman" w:hAnsi="Times New Roman" w:eastAsia="宋体" w:cs="Times New Roman"/>
                <w:color w:val="000000" w:themeColor="text1"/>
                <w:sz w:val="24"/>
                <w:szCs w:val="24"/>
                <w:highlight w:val="none"/>
                <w:u w:val="none" w:color="auto"/>
                <w:vertAlign w:val="subscript"/>
                <w:lang w:val="en-US" w:eastAsia="zh-CN"/>
                <w14:textFill>
                  <w14:solidFill>
                    <w14:schemeClr w14:val="tx1"/>
                  </w14:solidFill>
                </w14:textFill>
              </w:rPr>
              <w:t>5</w:t>
            </w:r>
            <w:r>
              <w:rPr>
                <w:rFonts w:hint="eastAsia" w:cs="Times New Roman"/>
                <w:color w:val="000000" w:themeColor="text1"/>
                <w:sz w:val="24"/>
                <w:szCs w:val="24"/>
                <w:highlight w:val="none"/>
                <w:u w:val="none" w:color="auto"/>
                <w:vertAlign w:val="baseline"/>
                <w:lang w:val="en-US" w:eastAsia="zh-CN"/>
                <w14:textFill>
                  <w14:solidFill>
                    <w14:schemeClr w14:val="tx1"/>
                  </w14:solidFill>
                </w14:textFill>
              </w:rPr>
              <w:t xml:space="preserve"> 0.021</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highlight w:val="none"/>
                <w:u w:val="none" w:color="auto"/>
                <w:vertAlign w:val="baseli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SS</w:t>
            </w:r>
            <w:r>
              <w:rPr>
                <w:rFonts w:hint="eastAsia" w:cs="Times New Roman"/>
                <w:color w:val="000000" w:themeColor="text1"/>
                <w:sz w:val="24"/>
                <w:szCs w:val="24"/>
                <w:highlight w:val="none"/>
                <w:u w:val="none" w:color="auto"/>
                <w:lang w:val="en-US" w:eastAsia="zh-CN"/>
                <w14:textFill>
                  <w14:solidFill>
                    <w14:schemeClr w14:val="tx1"/>
                  </w14:solidFill>
                </w14:textFill>
              </w:rPr>
              <w:t xml:space="preserve">0.021 </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t/a、氨氮</w:t>
            </w:r>
            <w:r>
              <w:rPr>
                <w:rFonts w:hint="eastAsia" w:cs="Times New Roman"/>
                <w:color w:val="000000" w:themeColor="text1"/>
                <w:sz w:val="24"/>
                <w:szCs w:val="24"/>
                <w:highlight w:val="none"/>
                <w:u w:val="none" w:color="auto"/>
                <w:lang w:val="en-US" w:eastAsia="zh-CN"/>
                <w14:textFill>
                  <w14:solidFill>
                    <w14:schemeClr w14:val="tx1"/>
                  </w14:solidFill>
                </w14:textFill>
              </w:rPr>
              <w:t xml:space="preserve">0.003 </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t/a、</w:t>
            </w:r>
            <w:r>
              <w:rPr>
                <w:rFonts w:hint="eastAsia" w:cs="Times New Roman"/>
                <w:color w:val="000000" w:themeColor="text1"/>
                <w:sz w:val="24"/>
                <w:szCs w:val="24"/>
                <w:highlight w:val="none"/>
                <w:u w:val="none" w:color="auto"/>
                <w:lang w:val="en-US" w:eastAsia="zh-CN"/>
                <w14:textFill>
                  <w14:solidFill>
                    <w14:schemeClr w14:val="tx1"/>
                  </w14:solidFill>
                </w14:textFill>
              </w:rPr>
              <w:t>TP</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w:t>
            </w:r>
            <w:r>
              <w:rPr>
                <w:rFonts w:hint="eastAsia" w:cs="Times New Roman"/>
                <w:color w:val="000000" w:themeColor="text1"/>
                <w:sz w:val="24"/>
                <w:szCs w:val="24"/>
                <w:highlight w:val="none"/>
                <w:u w:val="none" w:color="auto"/>
                <w:lang w:val="en-US" w:eastAsia="zh-CN"/>
                <w14:textFill>
                  <w14:solidFill>
                    <w14:schemeClr w14:val="tx1"/>
                  </w14:solidFill>
                </w14:textFill>
              </w:rPr>
              <w:t>0.0005</w:t>
            </w:r>
            <w:r>
              <w:rPr>
                <w:rFonts w:hint="eastAsia" w:ascii="Times New Roman" w:hAnsi="Times New Roman" w:eastAsia="宋体" w:cs="Times New Roman"/>
                <w:color w:val="000000" w:themeColor="text1"/>
                <w:sz w:val="24"/>
                <w:szCs w:val="24"/>
                <w:highlight w:val="none"/>
                <w:u w:val="none" w:color="auto"/>
                <w:lang w:val="en-US" w:eastAsia="zh-CN"/>
                <w14:textFill>
                  <w14:solidFill>
                    <w14:schemeClr w14:val="tx1"/>
                  </w14:solidFill>
                </w14:textFill>
              </w:rPr>
              <w:t xml:space="preserve"> t/a。</w:t>
            </w:r>
          </w:p>
          <w:p w14:paraId="1B2DB398">
            <w:pPr>
              <w:pStyle w:val="49"/>
              <w:numPr>
                <w:ilvl w:val="0"/>
                <w:numId w:val="0"/>
              </w:numPr>
              <w:spacing w:line="460" w:lineRule="exact"/>
              <w:ind w:firstLine="482" w:firstLineChars="200"/>
              <w:jc w:val="cente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t>表 4-</w:t>
            </w:r>
            <w:r>
              <w:rPr>
                <w:rFonts w:hint="eastAsia" w:cs="Times New Roman"/>
                <w:b/>
                <w:bCs/>
                <w:color w:val="000000" w:themeColor="text1"/>
                <w:kern w:val="0"/>
                <w:sz w:val="24"/>
                <w:lang w:val="en-US" w:eastAsia="zh-CN"/>
                <w14:textFill>
                  <w14:solidFill>
                    <w14:schemeClr w14:val="tx1"/>
                  </w14:solidFill>
                </w14:textFill>
              </w:rPr>
              <w:t>7</w:t>
            </w:r>
            <w: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t xml:space="preserve"> 生活污水排放情况一览表</w:t>
            </w:r>
          </w:p>
          <w:tbl>
            <w:tblPr>
              <w:tblStyle w:val="2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56"/>
              <w:gridCol w:w="1931"/>
              <w:gridCol w:w="846"/>
              <w:gridCol w:w="689"/>
              <w:gridCol w:w="728"/>
              <w:gridCol w:w="689"/>
              <w:gridCol w:w="794"/>
              <w:gridCol w:w="794"/>
            </w:tblGrid>
            <w:tr w14:paraId="1C4501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1" w:hRule="atLeast"/>
                <w:jc w:val="center"/>
              </w:trPr>
              <w:tc>
                <w:tcPr>
                  <w:tcW w:w="1056" w:type="dxa"/>
                  <w:vMerge w:val="restart"/>
                  <w:tcBorders>
                    <w:tl2br w:val="nil"/>
                    <w:tr2bl w:val="nil"/>
                  </w:tcBorders>
                  <w:noWrap w:val="0"/>
                  <w:vAlign w:val="center"/>
                </w:tcPr>
                <w:p w14:paraId="6962185A">
                  <w:pPr>
                    <w:pStyle w:val="31"/>
                  </w:pPr>
                  <w:r>
                    <w:t>废水类别</w:t>
                  </w:r>
                </w:p>
              </w:tc>
              <w:tc>
                <w:tcPr>
                  <w:tcW w:w="1931" w:type="dxa"/>
                  <w:vMerge w:val="restart"/>
                  <w:tcBorders>
                    <w:tl2br w:val="nil"/>
                    <w:tr2bl w:val="nil"/>
                  </w:tcBorders>
                  <w:noWrap w:val="0"/>
                  <w:vAlign w:val="center"/>
                </w:tcPr>
                <w:p w14:paraId="7D4D0496">
                  <w:pPr>
                    <w:pStyle w:val="31"/>
                  </w:pPr>
                  <w:r>
                    <w:t>项目</w:t>
                  </w:r>
                </w:p>
              </w:tc>
              <w:tc>
                <w:tcPr>
                  <w:tcW w:w="846" w:type="dxa"/>
                  <w:tcBorders>
                    <w:tl2br w:val="nil"/>
                    <w:tr2bl w:val="nil"/>
                  </w:tcBorders>
                  <w:noWrap w:val="0"/>
                  <w:vAlign w:val="center"/>
                </w:tcPr>
                <w:p w14:paraId="39AF2C0E">
                  <w:pPr>
                    <w:pStyle w:val="31"/>
                  </w:pPr>
                  <w:r>
                    <w:t>废水量</w:t>
                  </w:r>
                </w:p>
              </w:tc>
              <w:tc>
                <w:tcPr>
                  <w:tcW w:w="3694" w:type="dxa"/>
                  <w:gridSpan w:val="5"/>
                  <w:tcBorders>
                    <w:tl2br w:val="nil"/>
                    <w:tr2bl w:val="nil"/>
                  </w:tcBorders>
                  <w:noWrap w:val="0"/>
                  <w:vAlign w:val="center"/>
                </w:tcPr>
                <w:p w14:paraId="1356E635">
                  <w:pPr>
                    <w:pStyle w:val="31"/>
                  </w:pPr>
                  <w:r>
                    <w:t>主要污染物</w:t>
                  </w:r>
                </w:p>
              </w:tc>
            </w:tr>
            <w:tr w14:paraId="468BF7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1" w:hRule="atLeast"/>
                <w:jc w:val="center"/>
              </w:trPr>
              <w:tc>
                <w:tcPr>
                  <w:tcW w:w="1056" w:type="dxa"/>
                  <w:vMerge w:val="continue"/>
                  <w:tcBorders>
                    <w:tl2br w:val="nil"/>
                    <w:tr2bl w:val="nil"/>
                  </w:tcBorders>
                  <w:noWrap w:val="0"/>
                  <w:vAlign w:val="center"/>
                </w:tcPr>
                <w:p w14:paraId="0F0AE82D">
                  <w:pPr>
                    <w:pStyle w:val="31"/>
                    <w:bidi w:val="0"/>
                  </w:pPr>
                </w:p>
              </w:tc>
              <w:tc>
                <w:tcPr>
                  <w:tcW w:w="1931" w:type="dxa"/>
                  <w:vMerge w:val="continue"/>
                  <w:tcBorders>
                    <w:tl2br w:val="nil"/>
                    <w:tr2bl w:val="nil"/>
                  </w:tcBorders>
                  <w:noWrap w:val="0"/>
                  <w:vAlign w:val="center"/>
                </w:tcPr>
                <w:p w14:paraId="63DCA8C6">
                  <w:pPr>
                    <w:pStyle w:val="31"/>
                    <w:bidi w:val="0"/>
                  </w:pPr>
                </w:p>
              </w:tc>
              <w:tc>
                <w:tcPr>
                  <w:tcW w:w="846" w:type="dxa"/>
                  <w:tcBorders>
                    <w:tl2br w:val="nil"/>
                    <w:tr2bl w:val="nil"/>
                  </w:tcBorders>
                  <w:noWrap w:val="0"/>
                  <w:vAlign w:val="center"/>
                </w:tcPr>
                <w:p w14:paraId="46FA59A1">
                  <w:pPr>
                    <w:pStyle w:val="31"/>
                    <w:bidi w:val="0"/>
                  </w:pPr>
                  <w:r>
                    <w:t>(m</w:t>
                  </w:r>
                  <w:r>
                    <w:rPr>
                      <w:vertAlign w:val="superscript"/>
                    </w:rPr>
                    <w:t>3</w:t>
                  </w:r>
                  <w:r>
                    <w:t>/a)</w:t>
                  </w:r>
                </w:p>
              </w:tc>
              <w:tc>
                <w:tcPr>
                  <w:tcW w:w="689" w:type="dxa"/>
                  <w:tcBorders>
                    <w:tl2br w:val="nil"/>
                    <w:tr2bl w:val="nil"/>
                  </w:tcBorders>
                  <w:noWrap w:val="0"/>
                  <w:vAlign w:val="center"/>
                </w:tcPr>
                <w:p w14:paraId="4AF26F79">
                  <w:pPr>
                    <w:pStyle w:val="31"/>
                    <w:bidi w:val="0"/>
                  </w:pPr>
                  <w:r>
                    <w:t>COD</w:t>
                  </w:r>
                </w:p>
              </w:tc>
              <w:tc>
                <w:tcPr>
                  <w:tcW w:w="728" w:type="dxa"/>
                  <w:tcBorders>
                    <w:tl2br w:val="nil"/>
                    <w:tr2bl w:val="nil"/>
                  </w:tcBorders>
                  <w:noWrap w:val="0"/>
                  <w:vAlign w:val="center"/>
                </w:tcPr>
                <w:p w14:paraId="19B8A1D1">
                  <w:pPr>
                    <w:pStyle w:val="31"/>
                    <w:bidi w:val="0"/>
                  </w:pPr>
                  <w:r>
                    <w:t>BOD</w:t>
                  </w:r>
                  <w:r>
                    <w:rPr>
                      <w:vertAlign w:val="subscript"/>
                    </w:rPr>
                    <w:t>5</w:t>
                  </w:r>
                </w:p>
              </w:tc>
              <w:tc>
                <w:tcPr>
                  <w:tcW w:w="689" w:type="dxa"/>
                  <w:tcBorders>
                    <w:tl2br w:val="nil"/>
                    <w:tr2bl w:val="nil"/>
                  </w:tcBorders>
                  <w:noWrap w:val="0"/>
                  <w:vAlign w:val="center"/>
                </w:tcPr>
                <w:p w14:paraId="47EFFE73">
                  <w:pPr>
                    <w:pStyle w:val="31"/>
                    <w:bidi w:val="0"/>
                  </w:pPr>
                  <w:r>
                    <w:t>SS</w:t>
                  </w:r>
                </w:p>
              </w:tc>
              <w:tc>
                <w:tcPr>
                  <w:tcW w:w="794" w:type="dxa"/>
                  <w:tcBorders>
                    <w:tl2br w:val="nil"/>
                    <w:tr2bl w:val="nil"/>
                  </w:tcBorders>
                  <w:noWrap w:val="0"/>
                  <w:vAlign w:val="center"/>
                </w:tcPr>
                <w:p w14:paraId="117515CB">
                  <w:pPr>
                    <w:pStyle w:val="31"/>
                    <w:bidi w:val="0"/>
                  </w:pPr>
                  <w:r>
                    <w:t>氨氮</w:t>
                  </w:r>
                </w:p>
              </w:tc>
              <w:tc>
                <w:tcPr>
                  <w:tcW w:w="794" w:type="dxa"/>
                  <w:tcBorders>
                    <w:tl2br w:val="nil"/>
                    <w:tr2bl w:val="nil"/>
                  </w:tcBorders>
                  <w:noWrap w:val="0"/>
                  <w:vAlign w:val="center"/>
                </w:tcPr>
                <w:p w14:paraId="07309F51">
                  <w:pPr>
                    <w:pStyle w:val="31"/>
                    <w:bidi w:val="0"/>
                    <w:rPr>
                      <w:rFonts w:hint="eastAsia"/>
                      <w:lang w:val="en-US" w:eastAsia="zh-CN"/>
                    </w:rPr>
                  </w:pPr>
                  <w:r>
                    <w:rPr>
                      <w:rFonts w:hint="eastAsia"/>
                      <w:lang w:val="en-US" w:eastAsia="zh-CN"/>
                    </w:rPr>
                    <w:t>TP</w:t>
                  </w:r>
                </w:p>
              </w:tc>
            </w:tr>
            <w:tr w14:paraId="144D9A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056" w:type="dxa"/>
                  <w:vMerge w:val="restart"/>
                  <w:tcBorders>
                    <w:tl2br w:val="nil"/>
                    <w:tr2bl w:val="nil"/>
                  </w:tcBorders>
                  <w:noWrap w:val="0"/>
                  <w:vAlign w:val="center"/>
                </w:tcPr>
                <w:p w14:paraId="7306DC52">
                  <w:pPr>
                    <w:pStyle w:val="31"/>
                  </w:pPr>
                  <w:r>
                    <w:t>生活污水</w:t>
                  </w:r>
                </w:p>
              </w:tc>
              <w:tc>
                <w:tcPr>
                  <w:tcW w:w="1931" w:type="dxa"/>
                  <w:tcBorders>
                    <w:tl2br w:val="nil"/>
                    <w:tr2bl w:val="nil"/>
                  </w:tcBorders>
                  <w:noWrap w:val="0"/>
                  <w:vAlign w:val="center"/>
                </w:tcPr>
                <w:p w14:paraId="2D70994D">
                  <w:pPr>
                    <w:pStyle w:val="31"/>
                  </w:pPr>
                  <w:r>
                    <w:t>产生浓度（mg/</w:t>
                  </w:r>
                  <w:r>
                    <w:rPr>
                      <w:rFonts w:hint="eastAsia"/>
                      <w:lang w:val="en-US" w:eastAsia="zh-CN"/>
                    </w:rPr>
                    <w:t>L</w:t>
                  </w:r>
                  <w:r>
                    <w:t>）</w:t>
                  </w:r>
                </w:p>
              </w:tc>
              <w:tc>
                <w:tcPr>
                  <w:tcW w:w="846" w:type="dxa"/>
                  <w:vMerge w:val="restart"/>
                  <w:tcBorders>
                    <w:tl2br w:val="nil"/>
                    <w:tr2bl w:val="nil"/>
                  </w:tcBorders>
                  <w:noWrap w:val="0"/>
                  <w:vAlign w:val="center"/>
                </w:tcPr>
                <w:p w14:paraId="685FC0A0">
                  <w:pPr>
                    <w:pStyle w:val="31"/>
                    <w:rPr>
                      <w:rFonts w:hint="default"/>
                      <w:lang w:val="en-US" w:eastAsia="zh-CN"/>
                    </w:rPr>
                  </w:pPr>
                  <w:r>
                    <w:rPr>
                      <w:rFonts w:hint="eastAsia"/>
                      <w:lang w:val="en-US" w:eastAsia="zh-CN"/>
                    </w:rPr>
                    <w:t>103.68</w:t>
                  </w:r>
                </w:p>
              </w:tc>
              <w:tc>
                <w:tcPr>
                  <w:tcW w:w="689" w:type="dxa"/>
                  <w:tcBorders>
                    <w:tl2br w:val="nil"/>
                    <w:tr2bl w:val="nil"/>
                  </w:tcBorders>
                  <w:noWrap w:val="0"/>
                  <w:vAlign w:val="center"/>
                </w:tcPr>
                <w:p w14:paraId="26FC279A">
                  <w:pPr>
                    <w:pStyle w:val="31"/>
                  </w:pPr>
                  <w:r>
                    <w:t>300</w:t>
                  </w:r>
                </w:p>
              </w:tc>
              <w:tc>
                <w:tcPr>
                  <w:tcW w:w="728" w:type="dxa"/>
                  <w:tcBorders>
                    <w:tl2br w:val="nil"/>
                    <w:tr2bl w:val="nil"/>
                  </w:tcBorders>
                  <w:noWrap w:val="0"/>
                  <w:vAlign w:val="center"/>
                </w:tcPr>
                <w:p w14:paraId="0E56D807">
                  <w:pPr>
                    <w:pStyle w:val="31"/>
                  </w:pPr>
                  <w:r>
                    <w:t>2</w:t>
                  </w:r>
                  <w:r>
                    <w:rPr>
                      <w:rFonts w:hint="eastAsia"/>
                      <w:lang w:val="en-US" w:eastAsia="zh-CN"/>
                    </w:rPr>
                    <w:t>0</w:t>
                  </w:r>
                  <w:r>
                    <w:t>0</w:t>
                  </w:r>
                </w:p>
              </w:tc>
              <w:tc>
                <w:tcPr>
                  <w:tcW w:w="689" w:type="dxa"/>
                  <w:tcBorders>
                    <w:tl2br w:val="nil"/>
                    <w:tr2bl w:val="nil"/>
                  </w:tcBorders>
                  <w:noWrap w:val="0"/>
                  <w:vAlign w:val="center"/>
                </w:tcPr>
                <w:p w14:paraId="43662246">
                  <w:pPr>
                    <w:pStyle w:val="31"/>
                    <w:rPr>
                      <w:rFonts w:hint="default" w:eastAsia="宋体"/>
                      <w:lang w:val="en-US" w:eastAsia="zh-CN"/>
                    </w:rPr>
                  </w:pPr>
                  <w:r>
                    <w:t>2</w:t>
                  </w:r>
                  <w:r>
                    <w:rPr>
                      <w:rFonts w:hint="eastAsia"/>
                      <w:lang w:val="en-US" w:eastAsia="zh-CN"/>
                    </w:rPr>
                    <w:t>40</w:t>
                  </w:r>
                </w:p>
              </w:tc>
              <w:tc>
                <w:tcPr>
                  <w:tcW w:w="794" w:type="dxa"/>
                  <w:tcBorders>
                    <w:tl2br w:val="nil"/>
                    <w:tr2bl w:val="nil"/>
                  </w:tcBorders>
                  <w:noWrap w:val="0"/>
                  <w:vAlign w:val="center"/>
                </w:tcPr>
                <w:p w14:paraId="2CF1EC0E">
                  <w:pPr>
                    <w:pStyle w:val="31"/>
                    <w:rPr>
                      <w:rFonts w:hint="default" w:eastAsia="宋体"/>
                      <w:lang w:val="en-US" w:eastAsia="zh-CN"/>
                    </w:rPr>
                  </w:pPr>
                  <w:r>
                    <w:rPr>
                      <w:rFonts w:hint="eastAsia"/>
                      <w:lang w:val="en-US" w:eastAsia="zh-CN"/>
                    </w:rPr>
                    <w:t xml:space="preserve">30  </w:t>
                  </w:r>
                </w:p>
              </w:tc>
              <w:tc>
                <w:tcPr>
                  <w:tcW w:w="794" w:type="dxa"/>
                  <w:tcBorders>
                    <w:tl2br w:val="nil"/>
                    <w:tr2bl w:val="nil"/>
                  </w:tcBorders>
                  <w:noWrap w:val="0"/>
                  <w:vAlign w:val="center"/>
                </w:tcPr>
                <w:p w14:paraId="372F4B87">
                  <w:pPr>
                    <w:pStyle w:val="31"/>
                    <w:rPr>
                      <w:rFonts w:hint="eastAsia"/>
                      <w:lang w:val="en-US" w:eastAsia="zh-CN"/>
                    </w:rPr>
                  </w:pPr>
                  <w:r>
                    <w:rPr>
                      <w:rFonts w:hint="eastAsia"/>
                      <w:lang w:val="en-US" w:eastAsia="zh-CN"/>
                    </w:rPr>
                    <w:t>5</w:t>
                  </w:r>
                </w:p>
              </w:tc>
            </w:tr>
            <w:tr w14:paraId="4086497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1056" w:type="dxa"/>
                  <w:vMerge w:val="continue"/>
                  <w:tcBorders>
                    <w:tl2br w:val="nil"/>
                    <w:tr2bl w:val="nil"/>
                  </w:tcBorders>
                  <w:noWrap w:val="0"/>
                  <w:vAlign w:val="center"/>
                </w:tcPr>
                <w:p w14:paraId="70F393D2">
                  <w:pPr>
                    <w:pStyle w:val="31"/>
                    <w:bidi w:val="0"/>
                  </w:pPr>
                </w:p>
              </w:tc>
              <w:tc>
                <w:tcPr>
                  <w:tcW w:w="1931" w:type="dxa"/>
                  <w:tcBorders>
                    <w:tl2br w:val="nil"/>
                    <w:tr2bl w:val="nil"/>
                  </w:tcBorders>
                  <w:noWrap w:val="0"/>
                  <w:vAlign w:val="center"/>
                </w:tcPr>
                <w:p w14:paraId="7DB714BC">
                  <w:pPr>
                    <w:pStyle w:val="31"/>
                    <w:bidi w:val="0"/>
                  </w:pPr>
                  <w:r>
                    <w:t>产生量（t/a）</w:t>
                  </w:r>
                </w:p>
              </w:tc>
              <w:tc>
                <w:tcPr>
                  <w:tcW w:w="846" w:type="dxa"/>
                  <w:vMerge w:val="continue"/>
                  <w:tcBorders>
                    <w:tl2br w:val="nil"/>
                    <w:tr2bl w:val="nil"/>
                  </w:tcBorders>
                  <w:noWrap w:val="0"/>
                  <w:vAlign w:val="center"/>
                </w:tcPr>
                <w:p w14:paraId="2B60D836">
                  <w:pPr>
                    <w:pStyle w:val="31"/>
                    <w:bidi w:val="0"/>
                  </w:pPr>
                </w:p>
              </w:tc>
              <w:tc>
                <w:tcPr>
                  <w:tcW w:w="689" w:type="dxa"/>
                  <w:tcBorders>
                    <w:tl2br w:val="nil"/>
                    <w:tr2bl w:val="nil"/>
                  </w:tcBorders>
                  <w:noWrap w:val="0"/>
                  <w:vAlign w:val="center"/>
                </w:tcPr>
                <w:p w14:paraId="7004E149">
                  <w:pPr>
                    <w:pStyle w:val="31"/>
                    <w:bidi w:val="0"/>
                    <w:rPr>
                      <w:rFonts w:hint="default"/>
                      <w:lang w:val="en-US" w:eastAsia="zh-CN"/>
                    </w:rPr>
                  </w:pPr>
                  <w:r>
                    <w:rPr>
                      <w:rFonts w:hint="eastAsia"/>
                      <w:lang w:val="en-US" w:eastAsia="zh-CN"/>
                    </w:rPr>
                    <w:t>0.031</w:t>
                  </w:r>
                </w:p>
              </w:tc>
              <w:tc>
                <w:tcPr>
                  <w:tcW w:w="728" w:type="dxa"/>
                  <w:tcBorders>
                    <w:tl2br w:val="nil"/>
                    <w:tr2bl w:val="nil"/>
                  </w:tcBorders>
                  <w:noWrap w:val="0"/>
                  <w:vAlign w:val="center"/>
                </w:tcPr>
                <w:p w14:paraId="4A7F7B84">
                  <w:pPr>
                    <w:pStyle w:val="31"/>
                    <w:bidi w:val="0"/>
                    <w:rPr>
                      <w:rFonts w:hint="default"/>
                      <w:lang w:val="en-US" w:eastAsia="zh-CN"/>
                    </w:rPr>
                  </w:pPr>
                  <w:r>
                    <w:rPr>
                      <w:rFonts w:hint="eastAsia"/>
                      <w:lang w:val="en-US" w:eastAsia="zh-CN"/>
                    </w:rPr>
                    <w:t>0.021</w:t>
                  </w:r>
                </w:p>
              </w:tc>
              <w:tc>
                <w:tcPr>
                  <w:tcW w:w="689" w:type="dxa"/>
                  <w:tcBorders>
                    <w:tl2br w:val="nil"/>
                    <w:tr2bl w:val="nil"/>
                  </w:tcBorders>
                  <w:noWrap w:val="0"/>
                  <w:vAlign w:val="center"/>
                </w:tcPr>
                <w:p w14:paraId="03BE5B0D">
                  <w:pPr>
                    <w:pStyle w:val="31"/>
                    <w:bidi w:val="0"/>
                    <w:rPr>
                      <w:rFonts w:hint="default"/>
                      <w:lang w:val="en-US" w:eastAsia="zh-CN"/>
                    </w:rPr>
                  </w:pPr>
                  <w:r>
                    <w:rPr>
                      <w:rFonts w:hint="eastAsia"/>
                      <w:lang w:val="en-US" w:eastAsia="zh-CN"/>
                    </w:rPr>
                    <w:t>0.025</w:t>
                  </w:r>
                </w:p>
              </w:tc>
              <w:tc>
                <w:tcPr>
                  <w:tcW w:w="794" w:type="dxa"/>
                  <w:tcBorders>
                    <w:tl2br w:val="nil"/>
                    <w:tr2bl w:val="nil"/>
                  </w:tcBorders>
                  <w:noWrap w:val="0"/>
                  <w:vAlign w:val="center"/>
                </w:tcPr>
                <w:p w14:paraId="59F49570">
                  <w:pPr>
                    <w:pStyle w:val="31"/>
                    <w:bidi w:val="0"/>
                    <w:rPr>
                      <w:rFonts w:hint="default"/>
                      <w:lang w:val="en-US" w:eastAsia="zh-CN"/>
                    </w:rPr>
                  </w:pPr>
                  <w:r>
                    <w:rPr>
                      <w:rFonts w:hint="eastAsia"/>
                      <w:lang w:val="en-US" w:eastAsia="zh-CN"/>
                    </w:rPr>
                    <w:t>0.003</w:t>
                  </w:r>
                </w:p>
              </w:tc>
              <w:tc>
                <w:tcPr>
                  <w:tcW w:w="794" w:type="dxa"/>
                  <w:tcBorders>
                    <w:tl2br w:val="nil"/>
                    <w:tr2bl w:val="nil"/>
                  </w:tcBorders>
                  <w:noWrap w:val="0"/>
                  <w:vAlign w:val="center"/>
                </w:tcPr>
                <w:p w14:paraId="6ECF2A5D">
                  <w:pPr>
                    <w:pStyle w:val="31"/>
                    <w:bidi w:val="0"/>
                    <w:rPr>
                      <w:rFonts w:hint="default"/>
                      <w:lang w:val="en-US" w:eastAsia="zh-CN"/>
                    </w:rPr>
                  </w:pPr>
                  <w:r>
                    <w:rPr>
                      <w:rFonts w:hint="eastAsia"/>
                      <w:lang w:val="en-US" w:eastAsia="zh-CN"/>
                    </w:rPr>
                    <w:t>0.0005</w:t>
                  </w:r>
                </w:p>
              </w:tc>
            </w:tr>
            <w:tr w14:paraId="226A4B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056" w:type="dxa"/>
                  <w:vMerge w:val="continue"/>
                  <w:tcBorders>
                    <w:tl2br w:val="nil"/>
                    <w:tr2bl w:val="nil"/>
                  </w:tcBorders>
                  <w:noWrap w:val="0"/>
                  <w:vAlign w:val="center"/>
                </w:tcPr>
                <w:p w14:paraId="19C6BEBE">
                  <w:pPr>
                    <w:pStyle w:val="31"/>
                    <w:bidi w:val="0"/>
                  </w:pPr>
                </w:p>
              </w:tc>
              <w:tc>
                <w:tcPr>
                  <w:tcW w:w="1931" w:type="dxa"/>
                  <w:tcBorders>
                    <w:tl2br w:val="nil"/>
                    <w:tr2bl w:val="nil"/>
                  </w:tcBorders>
                  <w:noWrap w:val="0"/>
                  <w:vAlign w:val="center"/>
                </w:tcPr>
                <w:p w14:paraId="578F08E1">
                  <w:pPr>
                    <w:pStyle w:val="31"/>
                    <w:bidi w:val="0"/>
                  </w:pPr>
                  <w:r>
                    <w:t>排放浓度（mg/</w:t>
                  </w:r>
                  <w:r>
                    <w:rPr>
                      <w:rFonts w:hint="eastAsia"/>
                      <w:lang w:val="en-US" w:eastAsia="zh-CN"/>
                    </w:rPr>
                    <w:t>L</w:t>
                  </w:r>
                  <w:r>
                    <w:t>）</w:t>
                  </w:r>
                </w:p>
              </w:tc>
              <w:tc>
                <w:tcPr>
                  <w:tcW w:w="846" w:type="dxa"/>
                  <w:vMerge w:val="continue"/>
                  <w:tcBorders>
                    <w:tl2br w:val="nil"/>
                    <w:tr2bl w:val="nil"/>
                  </w:tcBorders>
                  <w:noWrap w:val="0"/>
                  <w:vAlign w:val="center"/>
                </w:tcPr>
                <w:p w14:paraId="08D71D2D">
                  <w:pPr>
                    <w:pStyle w:val="31"/>
                    <w:bidi w:val="0"/>
                  </w:pPr>
                </w:p>
              </w:tc>
              <w:tc>
                <w:tcPr>
                  <w:tcW w:w="689" w:type="dxa"/>
                  <w:tcBorders>
                    <w:tl2br w:val="nil"/>
                    <w:tr2bl w:val="nil"/>
                  </w:tcBorders>
                  <w:noWrap w:val="0"/>
                  <w:vAlign w:val="center"/>
                </w:tcPr>
                <w:p w14:paraId="73F2602E">
                  <w:pPr>
                    <w:pStyle w:val="31"/>
                    <w:bidi w:val="0"/>
                  </w:pPr>
                  <w:r>
                    <w:t>200</w:t>
                  </w:r>
                </w:p>
              </w:tc>
              <w:tc>
                <w:tcPr>
                  <w:tcW w:w="728" w:type="dxa"/>
                  <w:tcBorders>
                    <w:tl2br w:val="nil"/>
                    <w:tr2bl w:val="nil"/>
                  </w:tcBorders>
                  <w:noWrap w:val="0"/>
                  <w:vAlign w:val="center"/>
                </w:tcPr>
                <w:p w14:paraId="72777D1B">
                  <w:pPr>
                    <w:pStyle w:val="31"/>
                    <w:bidi w:val="0"/>
                  </w:pPr>
                  <w:r>
                    <w:t>100</w:t>
                  </w:r>
                </w:p>
              </w:tc>
              <w:tc>
                <w:tcPr>
                  <w:tcW w:w="689" w:type="dxa"/>
                  <w:tcBorders>
                    <w:tl2br w:val="nil"/>
                    <w:tr2bl w:val="nil"/>
                  </w:tcBorders>
                  <w:noWrap w:val="0"/>
                  <w:vAlign w:val="center"/>
                </w:tcPr>
                <w:p w14:paraId="115BAC84">
                  <w:pPr>
                    <w:pStyle w:val="31"/>
                    <w:bidi w:val="0"/>
                  </w:pPr>
                  <w:r>
                    <w:t>100</w:t>
                  </w:r>
                </w:p>
              </w:tc>
              <w:tc>
                <w:tcPr>
                  <w:tcW w:w="794" w:type="dxa"/>
                  <w:tcBorders>
                    <w:tl2br w:val="nil"/>
                    <w:tr2bl w:val="nil"/>
                  </w:tcBorders>
                  <w:noWrap w:val="0"/>
                  <w:vAlign w:val="center"/>
                </w:tcPr>
                <w:p w14:paraId="550725EA">
                  <w:pPr>
                    <w:pStyle w:val="31"/>
                    <w:bidi w:val="0"/>
                    <w:rPr>
                      <w:rFonts w:hint="default"/>
                      <w:lang w:val="en-US" w:eastAsia="zh-CN"/>
                    </w:rPr>
                  </w:pPr>
                  <w:r>
                    <w:rPr>
                      <w:rFonts w:hint="eastAsia"/>
                      <w:lang w:val="en-US" w:eastAsia="zh-CN"/>
                    </w:rPr>
                    <w:t>25</w:t>
                  </w:r>
                </w:p>
              </w:tc>
              <w:tc>
                <w:tcPr>
                  <w:tcW w:w="794" w:type="dxa"/>
                  <w:tcBorders>
                    <w:tl2br w:val="nil"/>
                    <w:tr2bl w:val="nil"/>
                  </w:tcBorders>
                  <w:noWrap w:val="0"/>
                  <w:vAlign w:val="center"/>
                </w:tcPr>
                <w:p w14:paraId="293C0E76">
                  <w:pPr>
                    <w:pStyle w:val="31"/>
                    <w:bidi w:val="0"/>
                    <w:rPr>
                      <w:rFonts w:hint="default"/>
                      <w:lang w:val="en-US" w:eastAsia="zh-CN"/>
                    </w:rPr>
                  </w:pPr>
                  <w:r>
                    <w:rPr>
                      <w:rFonts w:hint="eastAsia"/>
                      <w:lang w:val="en-US" w:eastAsia="zh-CN"/>
                    </w:rPr>
                    <w:t>3.8</w:t>
                  </w:r>
                </w:p>
              </w:tc>
            </w:tr>
            <w:tr w14:paraId="6E98CB4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1056" w:type="dxa"/>
                  <w:vMerge w:val="continue"/>
                  <w:tcBorders>
                    <w:tl2br w:val="nil"/>
                    <w:tr2bl w:val="nil"/>
                  </w:tcBorders>
                  <w:noWrap w:val="0"/>
                  <w:vAlign w:val="center"/>
                </w:tcPr>
                <w:p w14:paraId="0EDDDE09">
                  <w:pPr>
                    <w:pStyle w:val="31"/>
                    <w:bidi w:val="0"/>
                  </w:pPr>
                </w:p>
              </w:tc>
              <w:tc>
                <w:tcPr>
                  <w:tcW w:w="1931" w:type="dxa"/>
                  <w:tcBorders>
                    <w:tl2br w:val="nil"/>
                    <w:tr2bl w:val="nil"/>
                  </w:tcBorders>
                  <w:noWrap w:val="0"/>
                  <w:vAlign w:val="center"/>
                </w:tcPr>
                <w:p w14:paraId="6C67B8D8">
                  <w:pPr>
                    <w:pStyle w:val="31"/>
                    <w:bidi w:val="0"/>
                  </w:pPr>
                  <w:r>
                    <w:t>排放量（t/a）</w:t>
                  </w:r>
                </w:p>
              </w:tc>
              <w:tc>
                <w:tcPr>
                  <w:tcW w:w="846" w:type="dxa"/>
                  <w:vMerge w:val="continue"/>
                  <w:tcBorders>
                    <w:tl2br w:val="nil"/>
                    <w:tr2bl w:val="nil"/>
                  </w:tcBorders>
                  <w:noWrap w:val="0"/>
                  <w:vAlign w:val="center"/>
                </w:tcPr>
                <w:p w14:paraId="3895B397">
                  <w:pPr>
                    <w:pStyle w:val="31"/>
                    <w:bidi w:val="0"/>
                  </w:pPr>
                </w:p>
              </w:tc>
              <w:tc>
                <w:tcPr>
                  <w:tcW w:w="689" w:type="dxa"/>
                  <w:tcBorders>
                    <w:tl2br w:val="nil"/>
                    <w:tr2bl w:val="nil"/>
                  </w:tcBorders>
                  <w:noWrap w:val="0"/>
                  <w:vAlign w:val="center"/>
                </w:tcPr>
                <w:p w14:paraId="42316D9A">
                  <w:pPr>
                    <w:pStyle w:val="31"/>
                    <w:bidi w:val="0"/>
                    <w:rPr>
                      <w:rFonts w:hint="default"/>
                      <w:lang w:val="en-US" w:eastAsia="zh-CN"/>
                    </w:rPr>
                  </w:pPr>
                  <w:r>
                    <w:rPr>
                      <w:rFonts w:hint="eastAsia"/>
                      <w:lang w:val="en-US" w:eastAsia="zh-CN"/>
                    </w:rPr>
                    <w:t>0.021</w:t>
                  </w:r>
                </w:p>
              </w:tc>
              <w:tc>
                <w:tcPr>
                  <w:tcW w:w="728" w:type="dxa"/>
                  <w:tcBorders>
                    <w:tl2br w:val="nil"/>
                    <w:tr2bl w:val="nil"/>
                  </w:tcBorders>
                  <w:noWrap w:val="0"/>
                  <w:vAlign w:val="center"/>
                </w:tcPr>
                <w:p w14:paraId="41B0D50C">
                  <w:pPr>
                    <w:pStyle w:val="31"/>
                    <w:bidi w:val="0"/>
                    <w:rPr>
                      <w:rFonts w:hint="default"/>
                      <w:lang w:val="en-US" w:eastAsia="zh-CN"/>
                    </w:rPr>
                  </w:pPr>
                  <w:r>
                    <w:rPr>
                      <w:rFonts w:hint="eastAsia"/>
                      <w:lang w:val="en-US" w:eastAsia="zh-CN"/>
                    </w:rPr>
                    <w:t>0.01</w:t>
                  </w:r>
                </w:p>
              </w:tc>
              <w:tc>
                <w:tcPr>
                  <w:tcW w:w="689" w:type="dxa"/>
                  <w:tcBorders>
                    <w:tl2br w:val="nil"/>
                    <w:tr2bl w:val="nil"/>
                  </w:tcBorders>
                  <w:noWrap w:val="0"/>
                  <w:vAlign w:val="center"/>
                </w:tcPr>
                <w:p w14:paraId="7CFEF379">
                  <w:pPr>
                    <w:pStyle w:val="31"/>
                    <w:bidi w:val="0"/>
                    <w:rPr>
                      <w:rFonts w:hint="default"/>
                      <w:lang w:val="en-US" w:eastAsia="zh-CN"/>
                    </w:rPr>
                  </w:pPr>
                  <w:r>
                    <w:rPr>
                      <w:rFonts w:hint="eastAsia"/>
                      <w:lang w:val="en-US" w:eastAsia="zh-CN"/>
                    </w:rPr>
                    <w:t>0.01</w:t>
                  </w:r>
                </w:p>
              </w:tc>
              <w:tc>
                <w:tcPr>
                  <w:tcW w:w="794" w:type="dxa"/>
                  <w:tcBorders>
                    <w:tl2br w:val="nil"/>
                    <w:tr2bl w:val="nil"/>
                  </w:tcBorders>
                  <w:noWrap w:val="0"/>
                  <w:vAlign w:val="center"/>
                </w:tcPr>
                <w:p w14:paraId="154208AE">
                  <w:pPr>
                    <w:pStyle w:val="31"/>
                    <w:bidi w:val="0"/>
                    <w:rPr>
                      <w:rFonts w:hint="default"/>
                      <w:lang w:val="en-US" w:eastAsia="zh-CN"/>
                    </w:rPr>
                  </w:pPr>
                  <w:r>
                    <w:rPr>
                      <w:rFonts w:hint="eastAsia"/>
                      <w:lang w:val="en-US" w:eastAsia="zh-CN"/>
                    </w:rPr>
                    <w:t>0.0026</w:t>
                  </w:r>
                </w:p>
              </w:tc>
              <w:tc>
                <w:tcPr>
                  <w:tcW w:w="794" w:type="dxa"/>
                  <w:tcBorders>
                    <w:tl2br w:val="nil"/>
                    <w:tr2bl w:val="nil"/>
                  </w:tcBorders>
                  <w:noWrap w:val="0"/>
                  <w:vAlign w:val="center"/>
                </w:tcPr>
                <w:p w14:paraId="70539CD8">
                  <w:pPr>
                    <w:pStyle w:val="31"/>
                    <w:bidi w:val="0"/>
                    <w:rPr>
                      <w:rFonts w:hint="default"/>
                      <w:lang w:val="en-US" w:eastAsia="zh-CN"/>
                    </w:rPr>
                  </w:pPr>
                  <w:r>
                    <w:rPr>
                      <w:rFonts w:hint="eastAsia"/>
                      <w:lang w:val="en-US" w:eastAsia="zh-CN"/>
                    </w:rPr>
                    <w:t>0.0004</w:t>
                  </w:r>
                </w:p>
              </w:tc>
            </w:tr>
            <w:tr w14:paraId="1AAD81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0" w:hRule="atLeast"/>
                <w:jc w:val="center"/>
              </w:trPr>
              <w:tc>
                <w:tcPr>
                  <w:tcW w:w="3833" w:type="dxa"/>
                  <w:gridSpan w:val="3"/>
                  <w:tcBorders>
                    <w:tl2br w:val="nil"/>
                    <w:tr2bl w:val="nil"/>
                  </w:tcBorders>
                  <w:noWrap w:val="0"/>
                  <w:vAlign w:val="center"/>
                </w:tcPr>
                <w:p w14:paraId="1B8C3F24">
                  <w:pPr>
                    <w:pStyle w:val="31"/>
                  </w:pPr>
                  <w:r>
                    <w:t>GB8978-96三级标准（mg/</w:t>
                  </w:r>
                  <w:r>
                    <w:rPr>
                      <w:rFonts w:hint="eastAsia"/>
                      <w:lang w:val="en-US" w:eastAsia="zh-CN"/>
                    </w:rPr>
                    <w:t>L</w:t>
                  </w:r>
                  <w:r>
                    <w:t>）</w:t>
                  </w:r>
                </w:p>
              </w:tc>
              <w:tc>
                <w:tcPr>
                  <w:tcW w:w="689" w:type="dxa"/>
                  <w:tcBorders>
                    <w:tl2br w:val="nil"/>
                    <w:tr2bl w:val="nil"/>
                  </w:tcBorders>
                  <w:noWrap w:val="0"/>
                  <w:vAlign w:val="center"/>
                </w:tcPr>
                <w:p w14:paraId="0657DEF1">
                  <w:pPr>
                    <w:pStyle w:val="31"/>
                  </w:pPr>
                  <w:r>
                    <w:t>500</w:t>
                  </w:r>
                </w:p>
              </w:tc>
              <w:tc>
                <w:tcPr>
                  <w:tcW w:w="728" w:type="dxa"/>
                  <w:tcBorders>
                    <w:tl2br w:val="nil"/>
                    <w:tr2bl w:val="nil"/>
                  </w:tcBorders>
                  <w:noWrap w:val="0"/>
                  <w:vAlign w:val="center"/>
                </w:tcPr>
                <w:p w14:paraId="0B223410">
                  <w:pPr>
                    <w:pStyle w:val="31"/>
                  </w:pPr>
                  <w:r>
                    <w:t>300</w:t>
                  </w:r>
                </w:p>
              </w:tc>
              <w:tc>
                <w:tcPr>
                  <w:tcW w:w="689" w:type="dxa"/>
                  <w:tcBorders>
                    <w:tl2br w:val="nil"/>
                    <w:tr2bl w:val="nil"/>
                  </w:tcBorders>
                  <w:noWrap w:val="0"/>
                  <w:vAlign w:val="center"/>
                </w:tcPr>
                <w:p w14:paraId="57318135">
                  <w:pPr>
                    <w:pStyle w:val="31"/>
                  </w:pPr>
                  <w:r>
                    <w:t>400</w:t>
                  </w:r>
                </w:p>
              </w:tc>
              <w:tc>
                <w:tcPr>
                  <w:tcW w:w="794" w:type="dxa"/>
                  <w:tcBorders>
                    <w:tl2br w:val="nil"/>
                    <w:tr2bl w:val="nil"/>
                  </w:tcBorders>
                  <w:noWrap w:val="0"/>
                  <w:vAlign w:val="center"/>
                </w:tcPr>
                <w:p w14:paraId="52093C9F">
                  <w:pPr>
                    <w:pStyle w:val="31"/>
                  </w:pPr>
                  <w:r>
                    <w:t>-</w:t>
                  </w:r>
                </w:p>
              </w:tc>
              <w:tc>
                <w:tcPr>
                  <w:tcW w:w="794" w:type="dxa"/>
                  <w:tcBorders>
                    <w:tl2br w:val="nil"/>
                    <w:tr2bl w:val="nil"/>
                  </w:tcBorders>
                  <w:noWrap w:val="0"/>
                  <w:vAlign w:val="center"/>
                </w:tcPr>
                <w:p w14:paraId="63A1777B">
                  <w:pPr>
                    <w:pStyle w:val="31"/>
                    <w:rPr>
                      <w:rFonts w:hint="eastAsia"/>
                      <w:lang w:val="en-US" w:eastAsia="zh-CN"/>
                    </w:rPr>
                  </w:pPr>
                  <w:r>
                    <w:rPr>
                      <w:rFonts w:hint="eastAsia"/>
                      <w:lang w:val="en-US" w:eastAsia="zh-CN"/>
                    </w:rPr>
                    <w:t>-</w:t>
                  </w:r>
                </w:p>
              </w:tc>
            </w:tr>
          </w:tbl>
          <w:p w14:paraId="5A3C5175">
            <w:pPr>
              <w:adjustRightInd w:val="0"/>
              <w:snapToGrid w:val="0"/>
              <w:spacing w:line="240" w:lineRule="auto"/>
              <w:ind w:firstLine="0" w:firstLineChars="0"/>
              <w:jc w:val="center"/>
              <w:rPr>
                <w:rFonts w:hint="default" w:ascii="Times New Roman" w:hAnsi="Times New Roman" w:eastAsia="宋体" w:cs="Times New Roman"/>
                <w:b/>
                <w:bCs/>
                <w:color w:val="auto"/>
                <w:kern w:val="0"/>
                <w:sz w:val="24"/>
                <w:u w:val="none"/>
              </w:rPr>
            </w:pPr>
            <w:r>
              <w:rPr>
                <w:rFonts w:hint="default" w:ascii="Times New Roman" w:hAnsi="Times New Roman" w:eastAsia="宋体" w:cs="Times New Roman"/>
                <w:b/>
                <w:bCs/>
                <w:color w:val="auto"/>
                <w:kern w:val="0"/>
                <w:sz w:val="24"/>
                <w:u w:val="none"/>
              </w:rPr>
              <w:t>表</w:t>
            </w:r>
            <w:r>
              <w:rPr>
                <w:rFonts w:hint="eastAsia" w:ascii="Times New Roman" w:hAnsi="Times New Roman" w:cs="Times New Roman"/>
                <w:b/>
                <w:bCs/>
                <w:color w:val="auto"/>
                <w:kern w:val="0"/>
                <w:sz w:val="24"/>
                <w:u w:val="none"/>
                <w:lang w:val="en-US" w:eastAsia="zh-CN"/>
              </w:rPr>
              <w:t xml:space="preserve"> </w:t>
            </w:r>
            <w:r>
              <w:rPr>
                <w:rFonts w:hint="default" w:ascii="Times New Roman" w:hAnsi="Times New Roman" w:eastAsia="宋体" w:cs="Times New Roman"/>
                <w:b/>
                <w:bCs/>
                <w:color w:val="auto"/>
                <w:kern w:val="0"/>
                <w:sz w:val="24"/>
                <w:u w:val="none"/>
              </w:rPr>
              <w:t>4-</w:t>
            </w:r>
            <w:r>
              <w:rPr>
                <w:rFonts w:hint="eastAsia" w:cs="Times New Roman"/>
                <w:b/>
                <w:bCs/>
                <w:color w:val="auto"/>
                <w:kern w:val="0"/>
                <w:sz w:val="24"/>
                <w:u w:val="none"/>
                <w:lang w:val="en-US" w:eastAsia="zh-CN"/>
              </w:rPr>
              <w:t>8</w:t>
            </w:r>
            <w:r>
              <w:rPr>
                <w:rFonts w:hint="eastAsia" w:ascii="Times New Roman" w:hAnsi="Times New Roman" w:eastAsia="宋体" w:cs="Times New Roman"/>
                <w:b/>
                <w:bCs/>
                <w:color w:val="auto"/>
                <w:kern w:val="0"/>
                <w:sz w:val="24"/>
                <w:u w:val="none"/>
                <w:lang w:val="en-US" w:eastAsia="zh-CN"/>
              </w:rPr>
              <w:t xml:space="preserve"> </w:t>
            </w:r>
            <w:r>
              <w:rPr>
                <w:rFonts w:hint="default" w:ascii="Times New Roman" w:hAnsi="Times New Roman" w:eastAsia="宋体" w:cs="Times New Roman"/>
                <w:b/>
                <w:bCs/>
                <w:color w:val="auto"/>
                <w:kern w:val="0"/>
                <w:sz w:val="24"/>
                <w:u w:val="none"/>
              </w:rPr>
              <w:t>废水类别、污染物及污染治理设施信息表</w:t>
            </w:r>
          </w:p>
          <w:tbl>
            <w:tblPr>
              <w:tblStyle w:val="2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67"/>
              <w:gridCol w:w="587"/>
              <w:gridCol w:w="683"/>
              <w:gridCol w:w="582"/>
              <w:gridCol w:w="1065"/>
              <w:gridCol w:w="667"/>
              <w:gridCol w:w="533"/>
              <w:gridCol w:w="450"/>
              <w:gridCol w:w="706"/>
              <w:gridCol w:w="730"/>
              <w:gridCol w:w="1488"/>
            </w:tblGrid>
            <w:tr w14:paraId="0EB215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233" w:type="pct"/>
                  <w:vMerge w:val="restart"/>
                  <w:tcBorders>
                    <w:tl2br w:val="nil"/>
                    <w:tr2bl w:val="nil"/>
                  </w:tcBorders>
                  <w:noWrap w:val="0"/>
                  <w:vAlign w:val="center"/>
                </w:tcPr>
                <w:p w14:paraId="15CECB86">
                  <w:pPr>
                    <w:pStyle w:val="31"/>
                    <w:rPr>
                      <w:rFonts w:hint="default"/>
                    </w:rPr>
                  </w:pPr>
                  <w:r>
                    <w:rPr>
                      <w:rFonts w:hint="default"/>
                    </w:rPr>
                    <w:t>序号</w:t>
                  </w:r>
                </w:p>
              </w:tc>
              <w:tc>
                <w:tcPr>
                  <w:tcW w:w="373" w:type="pct"/>
                  <w:vMerge w:val="restart"/>
                  <w:tcBorders>
                    <w:tl2br w:val="nil"/>
                    <w:tr2bl w:val="nil"/>
                  </w:tcBorders>
                  <w:noWrap w:val="0"/>
                  <w:vAlign w:val="center"/>
                </w:tcPr>
                <w:p w14:paraId="56A0806A">
                  <w:pPr>
                    <w:pStyle w:val="31"/>
                    <w:rPr>
                      <w:rFonts w:hint="default"/>
                    </w:rPr>
                  </w:pPr>
                  <w:r>
                    <w:rPr>
                      <w:rFonts w:hint="default"/>
                    </w:rPr>
                    <w:t>废水类别</w:t>
                  </w:r>
                </w:p>
              </w:tc>
              <w:tc>
                <w:tcPr>
                  <w:tcW w:w="434" w:type="pct"/>
                  <w:vMerge w:val="restart"/>
                  <w:tcBorders>
                    <w:tl2br w:val="nil"/>
                    <w:tr2bl w:val="nil"/>
                  </w:tcBorders>
                  <w:noWrap w:val="0"/>
                  <w:vAlign w:val="center"/>
                </w:tcPr>
                <w:p w14:paraId="70527D65">
                  <w:pPr>
                    <w:pStyle w:val="31"/>
                    <w:rPr>
                      <w:rFonts w:hint="default"/>
                    </w:rPr>
                  </w:pPr>
                  <w:r>
                    <w:rPr>
                      <w:rFonts w:hint="default"/>
                    </w:rPr>
                    <w:t>污染物 种类</w:t>
                  </w:r>
                </w:p>
              </w:tc>
              <w:tc>
                <w:tcPr>
                  <w:tcW w:w="370" w:type="pct"/>
                  <w:vMerge w:val="restart"/>
                  <w:tcBorders>
                    <w:tl2br w:val="nil"/>
                    <w:tr2bl w:val="nil"/>
                  </w:tcBorders>
                  <w:noWrap w:val="0"/>
                  <w:vAlign w:val="center"/>
                </w:tcPr>
                <w:p w14:paraId="15698FC6">
                  <w:pPr>
                    <w:pStyle w:val="31"/>
                    <w:rPr>
                      <w:rFonts w:hint="default"/>
                    </w:rPr>
                  </w:pPr>
                  <w:r>
                    <w:rPr>
                      <w:rFonts w:hint="default"/>
                    </w:rPr>
                    <w:t>排放去向</w:t>
                  </w:r>
                </w:p>
              </w:tc>
              <w:tc>
                <w:tcPr>
                  <w:tcW w:w="677" w:type="pct"/>
                  <w:vMerge w:val="restart"/>
                  <w:tcBorders>
                    <w:tl2br w:val="nil"/>
                    <w:tr2bl w:val="nil"/>
                  </w:tcBorders>
                  <w:noWrap w:val="0"/>
                  <w:vAlign w:val="center"/>
                </w:tcPr>
                <w:p w14:paraId="7FB916B9">
                  <w:pPr>
                    <w:pStyle w:val="31"/>
                    <w:rPr>
                      <w:rFonts w:hint="default"/>
                    </w:rPr>
                  </w:pPr>
                  <w:r>
                    <w:rPr>
                      <w:rFonts w:hint="default"/>
                    </w:rPr>
                    <w:t>排放规律</w:t>
                  </w:r>
                </w:p>
              </w:tc>
              <w:tc>
                <w:tcPr>
                  <w:tcW w:w="1049" w:type="pct"/>
                  <w:gridSpan w:val="3"/>
                  <w:tcBorders>
                    <w:tl2br w:val="nil"/>
                    <w:tr2bl w:val="nil"/>
                  </w:tcBorders>
                  <w:noWrap w:val="0"/>
                  <w:vAlign w:val="center"/>
                </w:tcPr>
                <w:p w14:paraId="3F6CF510">
                  <w:pPr>
                    <w:pStyle w:val="31"/>
                    <w:rPr>
                      <w:rFonts w:hint="default"/>
                    </w:rPr>
                  </w:pPr>
                  <w:r>
                    <w:rPr>
                      <w:rFonts w:hint="default"/>
                    </w:rPr>
                    <w:t>污染治理设施</w:t>
                  </w:r>
                </w:p>
              </w:tc>
              <w:tc>
                <w:tcPr>
                  <w:tcW w:w="449" w:type="pct"/>
                  <w:vMerge w:val="restart"/>
                  <w:tcBorders>
                    <w:tl2br w:val="nil"/>
                    <w:tr2bl w:val="nil"/>
                  </w:tcBorders>
                  <w:noWrap w:val="0"/>
                  <w:vAlign w:val="center"/>
                </w:tcPr>
                <w:p w14:paraId="5CA94CEA">
                  <w:pPr>
                    <w:pStyle w:val="31"/>
                    <w:rPr>
                      <w:rFonts w:hint="default"/>
                    </w:rPr>
                  </w:pPr>
                  <w:r>
                    <w:rPr>
                      <w:rFonts w:hint="default"/>
                    </w:rPr>
                    <w:t>排放口编号</w:t>
                  </w:r>
                </w:p>
              </w:tc>
              <w:tc>
                <w:tcPr>
                  <w:tcW w:w="464" w:type="pct"/>
                  <w:vMerge w:val="restart"/>
                  <w:tcBorders>
                    <w:tl2br w:val="nil"/>
                    <w:tr2bl w:val="nil"/>
                  </w:tcBorders>
                  <w:noWrap w:val="0"/>
                  <w:vAlign w:val="center"/>
                </w:tcPr>
                <w:p w14:paraId="5B49087C">
                  <w:pPr>
                    <w:pStyle w:val="31"/>
                    <w:rPr>
                      <w:rFonts w:hint="default"/>
                    </w:rPr>
                  </w:pPr>
                  <w:r>
                    <w:rPr>
                      <w:rFonts w:hint="default"/>
                    </w:rPr>
                    <w:t>排放口设置是否符合要求</w:t>
                  </w:r>
                </w:p>
              </w:tc>
              <w:tc>
                <w:tcPr>
                  <w:tcW w:w="946" w:type="pct"/>
                  <w:vMerge w:val="restart"/>
                  <w:tcBorders>
                    <w:tl2br w:val="nil"/>
                    <w:tr2bl w:val="nil"/>
                  </w:tcBorders>
                  <w:noWrap w:val="0"/>
                  <w:vAlign w:val="center"/>
                </w:tcPr>
                <w:p w14:paraId="648762DF">
                  <w:pPr>
                    <w:pStyle w:val="31"/>
                    <w:rPr>
                      <w:rFonts w:hint="default"/>
                    </w:rPr>
                  </w:pPr>
                  <w:r>
                    <w:rPr>
                      <w:rFonts w:hint="default"/>
                    </w:rPr>
                    <w:t>排放口类型</w:t>
                  </w:r>
                </w:p>
              </w:tc>
            </w:tr>
            <w:tr w14:paraId="776A61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33" w:hRule="atLeast"/>
                <w:jc w:val="center"/>
              </w:trPr>
              <w:tc>
                <w:tcPr>
                  <w:tcW w:w="233" w:type="pct"/>
                  <w:vMerge w:val="continue"/>
                  <w:tcBorders>
                    <w:tl2br w:val="nil"/>
                    <w:tr2bl w:val="nil"/>
                  </w:tcBorders>
                  <w:noWrap w:val="0"/>
                  <w:vAlign w:val="center"/>
                </w:tcPr>
                <w:p w14:paraId="6B8EAE28">
                  <w:pPr>
                    <w:pStyle w:val="31"/>
                    <w:jc w:val="center"/>
                    <w:rPr>
                      <w:rFonts w:hint="default"/>
                    </w:rPr>
                  </w:pPr>
                </w:p>
              </w:tc>
              <w:tc>
                <w:tcPr>
                  <w:tcW w:w="373" w:type="pct"/>
                  <w:vMerge w:val="continue"/>
                  <w:tcBorders>
                    <w:tl2br w:val="nil"/>
                    <w:tr2bl w:val="nil"/>
                  </w:tcBorders>
                  <w:noWrap w:val="0"/>
                  <w:vAlign w:val="center"/>
                </w:tcPr>
                <w:p w14:paraId="42E161DB">
                  <w:pPr>
                    <w:pStyle w:val="31"/>
                    <w:jc w:val="center"/>
                    <w:rPr>
                      <w:rFonts w:hint="default"/>
                    </w:rPr>
                  </w:pPr>
                </w:p>
              </w:tc>
              <w:tc>
                <w:tcPr>
                  <w:tcW w:w="434" w:type="pct"/>
                  <w:vMerge w:val="continue"/>
                  <w:tcBorders>
                    <w:tl2br w:val="nil"/>
                    <w:tr2bl w:val="nil"/>
                  </w:tcBorders>
                  <w:noWrap w:val="0"/>
                  <w:vAlign w:val="center"/>
                </w:tcPr>
                <w:p w14:paraId="4078F5D0">
                  <w:pPr>
                    <w:pStyle w:val="31"/>
                    <w:jc w:val="center"/>
                    <w:rPr>
                      <w:rFonts w:hint="default"/>
                    </w:rPr>
                  </w:pPr>
                </w:p>
              </w:tc>
              <w:tc>
                <w:tcPr>
                  <w:tcW w:w="370" w:type="pct"/>
                  <w:vMerge w:val="continue"/>
                  <w:tcBorders>
                    <w:tl2br w:val="nil"/>
                    <w:tr2bl w:val="nil"/>
                  </w:tcBorders>
                  <w:noWrap w:val="0"/>
                  <w:vAlign w:val="center"/>
                </w:tcPr>
                <w:p w14:paraId="093D3176">
                  <w:pPr>
                    <w:pStyle w:val="31"/>
                    <w:jc w:val="center"/>
                    <w:rPr>
                      <w:rFonts w:hint="default"/>
                    </w:rPr>
                  </w:pPr>
                </w:p>
              </w:tc>
              <w:tc>
                <w:tcPr>
                  <w:tcW w:w="677" w:type="pct"/>
                  <w:vMerge w:val="continue"/>
                  <w:tcBorders>
                    <w:tl2br w:val="nil"/>
                    <w:tr2bl w:val="nil"/>
                  </w:tcBorders>
                  <w:noWrap w:val="0"/>
                  <w:vAlign w:val="center"/>
                </w:tcPr>
                <w:p w14:paraId="16DA9F28">
                  <w:pPr>
                    <w:pStyle w:val="31"/>
                    <w:jc w:val="center"/>
                    <w:rPr>
                      <w:rFonts w:hint="default"/>
                    </w:rPr>
                  </w:pPr>
                </w:p>
              </w:tc>
              <w:tc>
                <w:tcPr>
                  <w:tcW w:w="424" w:type="pct"/>
                  <w:tcBorders>
                    <w:tl2br w:val="nil"/>
                    <w:tr2bl w:val="nil"/>
                  </w:tcBorders>
                  <w:noWrap w:val="0"/>
                  <w:vAlign w:val="center"/>
                </w:tcPr>
                <w:p w14:paraId="61E61CED">
                  <w:pPr>
                    <w:pStyle w:val="31"/>
                    <w:jc w:val="center"/>
                    <w:rPr>
                      <w:rFonts w:hint="default"/>
                    </w:rPr>
                  </w:pPr>
                  <w:r>
                    <w:rPr>
                      <w:rFonts w:hint="default"/>
                    </w:rPr>
                    <w:t>编号</w:t>
                  </w:r>
                </w:p>
              </w:tc>
              <w:tc>
                <w:tcPr>
                  <w:tcW w:w="339" w:type="pct"/>
                  <w:tcBorders>
                    <w:tl2br w:val="nil"/>
                    <w:tr2bl w:val="nil"/>
                  </w:tcBorders>
                  <w:noWrap w:val="0"/>
                  <w:vAlign w:val="center"/>
                </w:tcPr>
                <w:p w14:paraId="59EA5DB2">
                  <w:pPr>
                    <w:pStyle w:val="31"/>
                    <w:jc w:val="center"/>
                    <w:rPr>
                      <w:rFonts w:hint="default"/>
                    </w:rPr>
                  </w:pPr>
                  <w:r>
                    <w:rPr>
                      <w:rFonts w:hint="default"/>
                    </w:rPr>
                    <w:t>名称</w:t>
                  </w:r>
                </w:p>
              </w:tc>
              <w:tc>
                <w:tcPr>
                  <w:tcW w:w="286" w:type="pct"/>
                  <w:tcBorders>
                    <w:tl2br w:val="nil"/>
                    <w:tr2bl w:val="nil"/>
                  </w:tcBorders>
                  <w:noWrap w:val="0"/>
                  <w:vAlign w:val="center"/>
                </w:tcPr>
                <w:p w14:paraId="3D33FB69">
                  <w:pPr>
                    <w:pStyle w:val="31"/>
                    <w:jc w:val="center"/>
                    <w:rPr>
                      <w:rFonts w:hint="default"/>
                    </w:rPr>
                  </w:pPr>
                  <w:r>
                    <w:rPr>
                      <w:rFonts w:hint="default"/>
                    </w:rPr>
                    <w:t>工艺</w:t>
                  </w:r>
                </w:p>
              </w:tc>
              <w:tc>
                <w:tcPr>
                  <w:tcW w:w="449" w:type="pct"/>
                  <w:vMerge w:val="continue"/>
                  <w:tcBorders>
                    <w:tl2br w:val="nil"/>
                    <w:tr2bl w:val="nil"/>
                  </w:tcBorders>
                  <w:noWrap w:val="0"/>
                  <w:vAlign w:val="center"/>
                </w:tcPr>
                <w:p w14:paraId="389B7802">
                  <w:pPr>
                    <w:pStyle w:val="31"/>
                    <w:jc w:val="center"/>
                    <w:rPr>
                      <w:rFonts w:hint="default"/>
                    </w:rPr>
                  </w:pPr>
                </w:p>
              </w:tc>
              <w:tc>
                <w:tcPr>
                  <w:tcW w:w="464" w:type="pct"/>
                  <w:vMerge w:val="continue"/>
                  <w:tcBorders>
                    <w:tl2br w:val="nil"/>
                    <w:tr2bl w:val="nil"/>
                  </w:tcBorders>
                  <w:noWrap w:val="0"/>
                  <w:vAlign w:val="center"/>
                </w:tcPr>
                <w:p w14:paraId="11DB8661">
                  <w:pPr>
                    <w:pStyle w:val="31"/>
                    <w:jc w:val="center"/>
                    <w:rPr>
                      <w:rFonts w:hint="default"/>
                    </w:rPr>
                  </w:pPr>
                </w:p>
              </w:tc>
              <w:tc>
                <w:tcPr>
                  <w:tcW w:w="946" w:type="pct"/>
                  <w:vMerge w:val="continue"/>
                  <w:tcBorders>
                    <w:tl2br w:val="nil"/>
                    <w:tr2bl w:val="nil"/>
                  </w:tcBorders>
                  <w:noWrap w:val="0"/>
                  <w:vAlign w:val="center"/>
                </w:tcPr>
                <w:p w14:paraId="52F03CF1">
                  <w:pPr>
                    <w:pStyle w:val="31"/>
                    <w:jc w:val="center"/>
                    <w:rPr>
                      <w:rFonts w:hint="default"/>
                    </w:rPr>
                  </w:pPr>
                </w:p>
              </w:tc>
            </w:tr>
            <w:tr w14:paraId="25D158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78" w:hRule="atLeast"/>
                <w:jc w:val="center"/>
              </w:trPr>
              <w:tc>
                <w:tcPr>
                  <w:tcW w:w="233" w:type="pct"/>
                  <w:tcBorders>
                    <w:tl2br w:val="nil"/>
                    <w:tr2bl w:val="nil"/>
                  </w:tcBorders>
                  <w:noWrap w:val="0"/>
                  <w:vAlign w:val="center"/>
                </w:tcPr>
                <w:p w14:paraId="5B48A36E">
                  <w:pPr>
                    <w:pStyle w:val="31"/>
                    <w:rPr>
                      <w:rFonts w:hint="default"/>
                    </w:rPr>
                  </w:pPr>
                  <w:r>
                    <w:rPr>
                      <w:rFonts w:hint="default"/>
                    </w:rPr>
                    <w:t>1</w:t>
                  </w:r>
                </w:p>
              </w:tc>
              <w:tc>
                <w:tcPr>
                  <w:tcW w:w="373" w:type="pct"/>
                  <w:tcBorders>
                    <w:tl2br w:val="nil"/>
                    <w:tr2bl w:val="nil"/>
                  </w:tcBorders>
                  <w:noWrap w:val="0"/>
                  <w:vAlign w:val="center"/>
                </w:tcPr>
                <w:p w14:paraId="4E8B6F02">
                  <w:pPr>
                    <w:pStyle w:val="31"/>
                    <w:rPr>
                      <w:rFonts w:hint="eastAsia"/>
                      <w:lang w:eastAsia="zh-CN"/>
                    </w:rPr>
                  </w:pPr>
                  <w:r>
                    <w:rPr>
                      <w:rFonts w:hint="eastAsia"/>
                      <w:lang w:eastAsia="zh-CN"/>
                    </w:rPr>
                    <w:t>生活废水</w:t>
                  </w:r>
                </w:p>
              </w:tc>
              <w:tc>
                <w:tcPr>
                  <w:tcW w:w="434" w:type="pct"/>
                  <w:tcBorders>
                    <w:tl2br w:val="nil"/>
                    <w:tr2bl w:val="nil"/>
                  </w:tcBorders>
                  <w:noWrap w:val="0"/>
                  <w:vAlign w:val="center"/>
                </w:tcPr>
                <w:p w14:paraId="59C5965B">
                  <w:pPr>
                    <w:pStyle w:val="31"/>
                    <w:rPr>
                      <w:rFonts w:hint="eastAsia"/>
                      <w:lang w:val="en-US" w:eastAsia="zh-CN"/>
                    </w:rPr>
                  </w:pPr>
                  <w:r>
                    <w:rPr>
                      <w:rFonts w:hint="default"/>
                    </w:rPr>
                    <w:t>SS</w:t>
                  </w:r>
                  <w:r>
                    <w:rPr>
                      <w:rFonts w:hint="eastAsia"/>
                      <w:lang w:eastAsia="zh-CN"/>
                    </w:rPr>
                    <w:t>、</w:t>
                  </w:r>
                  <w:r>
                    <w:rPr>
                      <w:rFonts w:hint="default"/>
                    </w:rPr>
                    <w:t>BOD</w:t>
                  </w:r>
                  <w:r>
                    <w:rPr>
                      <w:rFonts w:hint="eastAsia"/>
                      <w:vertAlign w:val="subscript"/>
                      <w:lang w:val="en-US" w:eastAsia="zh-CN"/>
                    </w:rPr>
                    <w:t>5</w:t>
                  </w:r>
                  <w:r>
                    <w:rPr>
                      <w:rFonts w:hint="eastAsia"/>
                      <w:lang w:eastAsia="zh-CN"/>
                    </w:rPr>
                    <w:t>、</w:t>
                  </w:r>
                </w:p>
                <w:p w14:paraId="2436E6FC">
                  <w:pPr>
                    <w:pStyle w:val="31"/>
                    <w:rPr>
                      <w:rFonts w:hint="eastAsia"/>
                      <w:lang w:eastAsia="zh-CN"/>
                    </w:rPr>
                  </w:pPr>
                  <w:r>
                    <w:rPr>
                      <w:rFonts w:hint="default"/>
                    </w:rPr>
                    <w:t>COD</w:t>
                  </w:r>
                  <w:r>
                    <w:rPr>
                      <w:rFonts w:hint="eastAsia"/>
                      <w:lang w:eastAsia="zh-CN"/>
                    </w:rPr>
                    <w:t>、</w:t>
                  </w:r>
                </w:p>
                <w:p w14:paraId="426CC9CD">
                  <w:pPr>
                    <w:pStyle w:val="31"/>
                    <w:rPr>
                      <w:rFonts w:hint="default" w:eastAsia="宋体"/>
                      <w:lang w:val="en-US" w:eastAsia="zh-CN"/>
                    </w:rPr>
                  </w:pPr>
                  <w:r>
                    <w:rPr>
                      <w:rFonts w:hint="default"/>
                    </w:rPr>
                    <w:t>氨氮</w:t>
                  </w:r>
                  <w:r>
                    <w:rPr>
                      <w:rFonts w:hint="eastAsia"/>
                      <w:lang w:eastAsia="zh-CN"/>
                    </w:rPr>
                    <w:t>、</w:t>
                  </w:r>
                  <w:r>
                    <w:rPr>
                      <w:rFonts w:hint="eastAsia"/>
                      <w:lang w:val="en-US" w:eastAsia="zh-CN"/>
                    </w:rPr>
                    <w:t>总磷</w:t>
                  </w:r>
                </w:p>
              </w:tc>
              <w:tc>
                <w:tcPr>
                  <w:tcW w:w="370" w:type="pct"/>
                  <w:tcBorders>
                    <w:tl2br w:val="nil"/>
                    <w:tr2bl w:val="nil"/>
                  </w:tcBorders>
                  <w:noWrap w:val="0"/>
                  <w:vAlign w:val="center"/>
                </w:tcPr>
                <w:p w14:paraId="2EA19513">
                  <w:pPr>
                    <w:pStyle w:val="31"/>
                    <w:rPr>
                      <w:rFonts w:hint="default"/>
                    </w:rPr>
                  </w:pPr>
                  <w:r>
                    <w:t>湘潭县第一污水处理厂</w:t>
                  </w:r>
                </w:p>
              </w:tc>
              <w:tc>
                <w:tcPr>
                  <w:tcW w:w="677" w:type="pct"/>
                  <w:tcBorders>
                    <w:tl2br w:val="nil"/>
                    <w:tr2bl w:val="nil"/>
                  </w:tcBorders>
                  <w:noWrap w:val="0"/>
                  <w:vAlign w:val="center"/>
                </w:tcPr>
                <w:p w14:paraId="16A9CBE9">
                  <w:pPr>
                    <w:pStyle w:val="31"/>
                    <w:rPr>
                      <w:rFonts w:hint="default"/>
                    </w:rPr>
                  </w:pPr>
                  <w:r>
                    <w:rPr>
                      <w:rFonts w:hint="default"/>
                    </w:rPr>
                    <w:t>间断排放， 排放期间流量不稳定且无规律，但不属于冲击型排放。</w:t>
                  </w:r>
                </w:p>
              </w:tc>
              <w:tc>
                <w:tcPr>
                  <w:tcW w:w="424" w:type="pct"/>
                  <w:tcBorders>
                    <w:tl2br w:val="nil"/>
                    <w:tr2bl w:val="nil"/>
                  </w:tcBorders>
                  <w:noWrap w:val="0"/>
                  <w:vAlign w:val="center"/>
                </w:tcPr>
                <w:p w14:paraId="11907DE9">
                  <w:pPr>
                    <w:pStyle w:val="31"/>
                    <w:rPr>
                      <w:rFonts w:hint="default"/>
                    </w:rPr>
                  </w:pPr>
                  <w:r>
                    <w:rPr>
                      <w:rFonts w:hint="eastAsia"/>
                      <w:lang w:val="en-US" w:eastAsia="zh-CN"/>
                    </w:rPr>
                    <w:t>T</w:t>
                  </w:r>
                  <w:r>
                    <w:rPr>
                      <w:rFonts w:hint="eastAsia"/>
                    </w:rPr>
                    <w:t>W001</w:t>
                  </w:r>
                </w:p>
              </w:tc>
              <w:tc>
                <w:tcPr>
                  <w:tcW w:w="339" w:type="pct"/>
                  <w:tcBorders>
                    <w:tl2br w:val="nil"/>
                    <w:tr2bl w:val="nil"/>
                  </w:tcBorders>
                  <w:noWrap w:val="0"/>
                  <w:vAlign w:val="center"/>
                </w:tcPr>
                <w:p w14:paraId="514DFC0F">
                  <w:pPr>
                    <w:pStyle w:val="31"/>
                    <w:rPr>
                      <w:rFonts w:hint="default"/>
                    </w:rPr>
                  </w:pPr>
                  <w:r>
                    <w:rPr>
                      <w:rFonts w:hint="default"/>
                    </w:rPr>
                    <w:t>污水处理系统</w:t>
                  </w:r>
                </w:p>
              </w:tc>
              <w:tc>
                <w:tcPr>
                  <w:tcW w:w="286" w:type="pct"/>
                  <w:tcBorders>
                    <w:tl2br w:val="nil"/>
                    <w:tr2bl w:val="nil"/>
                  </w:tcBorders>
                  <w:noWrap w:val="0"/>
                  <w:vAlign w:val="center"/>
                </w:tcPr>
                <w:p w14:paraId="7B3D78D3">
                  <w:pPr>
                    <w:pStyle w:val="31"/>
                    <w:rPr>
                      <w:rFonts w:hint="default"/>
                    </w:rPr>
                  </w:pPr>
                  <w:r>
                    <w:rPr>
                      <w:rFonts w:hint="default"/>
                    </w:rPr>
                    <w:t>化粪池</w:t>
                  </w:r>
                </w:p>
              </w:tc>
              <w:tc>
                <w:tcPr>
                  <w:tcW w:w="449" w:type="pct"/>
                  <w:tcBorders>
                    <w:tl2br w:val="nil"/>
                    <w:tr2bl w:val="nil"/>
                  </w:tcBorders>
                  <w:noWrap w:val="0"/>
                  <w:vAlign w:val="center"/>
                </w:tcPr>
                <w:p w14:paraId="4101A7F0">
                  <w:pPr>
                    <w:pStyle w:val="31"/>
                    <w:rPr>
                      <w:rFonts w:hint="eastAsia"/>
                    </w:rPr>
                  </w:pPr>
                  <w:r>
                    <w:rPr>
                      <w:rFonts w:hint="eastAsia"/>
                    </w:rPr>
                    <w:t>DW001</w:t>
                  </w:r>
                </w:p>
              </w:tc>
              <w:tc>
                <w:tcPr>
                  <w:tcW w:w="464" w:type="pct"/>
                  <w:tcBorders>
                    <w:tl2br w:val="nil"/>
                    <w:tr2bl w:val="nil"/>
                  </w:tcBorders>
                  <w:noWrap w:val="0"/>
                  <w:vAlign w:val="center"/>
                </w:tcPr>
                <w:p w14:paraId="6D68FEB3">
                  <w:pPr>
                    <w:pStyle w:val="31"/>
                    <w:rPr>
                      <w:rFonts w:hint="default"/>
                    </w:rPr>
                  </w:pPr>
                  <w:r>
                    <w:rPr>
                      <w:rFonts w:hint="default"/>
                    </w:rPr>
                    <w:t>√是</w:t>
                  </w:r>
                </w:p>
                <w:p w14:paraId="3F5C81B3">
                  <w:pPr>
                    <w:pStyle w:val="31"/>
                    <w:rPr>
                      <w:rFonts w:hint="default"/>
                    </w:rPr>
                  </w:pPr>
                  <w:r>
                    <w:rPr>
                      <w:rFonts w:hint="default"/>
                    </w:rPr>
                    <w:sym w:font="Wingdings 2" w:char="00A3"/>
                  </w:r>
                  <w:r>
                    <w:rPr>
                      <w:rFonts w:hint="default"/>
                    </w:rPr>
                    <w:t>否</w:t>
                  </w:r>
                </w:p>
              </w:tc>
              <w:tc>
                <w:tcPr>
                  <w:tcW w:w="946" w:type="pct"/>
                  <w:tcBorders>
                    <w:tl2br w:val="nil"/>
                    <w:tr2bl w:val="nil"/>
                  </w:tcBorders>
                  <w:noWrap w:val="0"/>
                  <w:vAlign w:val="center"/>
                </w:tcPr>
                <w:p w14:paraId="20A02C9B">
                  <w:pPr>
                    <w:pStyle w:val="31"/>
                    <w:rPr>
                      <w:rFonts w:hint="eastAsia"/>
                      <w:lang w:eastAsia="zh-CN"/>
                    </w:rPr>
                  </w:pPr>
                  <w:r>
                    <w:rPr>
                      <w:rFonts w:hint="eastAsia"/>
                      <w:lang w:eastAsia="zh-CN"/>
                    </w:rPr>
                    <w:sym w:font="Wingdings 2" w:char="0052"/>
                  </w:r>
                  <w:r>
                    <w:rPr>
                      <w:rFonts w:hint="eastAsia"/>
                      <w:lang w:eastAsia="zh-CN"/>
                    </w:rPr>
                    <w:t>生活污水排放</w:t>
                  </w:r>
                </w:p>
                <w:p w14:paraId="1F761DCE">
                  <w:pPr>
                    <w:pStyle w:val="31"/>
                    <w:rPr>
                      <w:rFonts w:hint="default"/>
                    </w:rPr>
                  </w:pPr>
                  <w:r>
                    <w:rPr>
                      <w:rFonts w:hint="eastAsia"/>
                      <w:lang w:eastAsia="zh-CN"/>
                    </w:rPr>
                    <w:t>□</w:t>
                  </w:r>
                  <w:r>
                    <w:rPr>
                      <w:rFonts w:hint="default"/>
                    </w:rPr>
                    <w:t>企业总排</w:t>
                  </w:r>
                </w:p>
                <w:p w14:paraId="406BC072">
                  <w:pPr>
                    <w:pStyle w:val="31"/>
                    <w:rPr>
                      <w:rFonts w:hint="default"/>
                    </w:rPr>
                  </w:pPr>
                  <w:r>
                    <w:rPr>
                      <w:rFonts w:hint="default"/>
                    </w:rPr>
                    <w:sym w:font="Wingdings 2" w:char="00A3"/>
                  </w:r>
                  <w:r>
                    <w:rPr>
                      <w:rFonts w:hint="default"/>
                    </w:rPr>
                    <w:t>雨水排放</w:t>
                  </w:r>
                </w:p>
                <w:p w14:paraId="156E5F70">
                  <w:pPr>
                    <w:pStyle w:val="31"/>
                    <w:rPr>
                      <w:rFonts w:hint="default"/>
                    </w:rPr>
                  </w:pPr>
                  <w:r>
                    <w:rPr>
                      <w:rFonts w:hint="default"/>
                    </w:rPr>
                    <w:sym w:font="Wingdings 2" w:char="00A3"/>
                  </w:r>
                  <w:r>
                    <w:rPr>
                      <w:rFonts w:hint="default"/>
                    </w:rPr>
                    <w:t>清净下水排放</w:t>
                  </w:r>
                </w:p>
                <w:p w14:paraId="47E370A1">
                  <w:pPr>
                    <w:pStyle w:val="31"/>
                    <w:rPr>
                      <w:rFonts w:hint="default"/>
                    </w:rPr>
                  </w:pPr>
                  <w:r>
                    <w:rPr>
                      <w:rFonts w:hint="default"/>
                    </w:rPr>
                    <w:sym w:font="Wingdings 2" w:char="00A3"/>
                  </w:r>
                  <w:r>
                    <w:rPr>
                      <w:rFonts w:hint="default"/>
                    </w:rPr>
                    <w:t>温排水排放</w:t>
                  </w:r>
                </w:p>
                <w:p w14:paraId="401A82B1">
                  <w:pPr>
                    <w:pStyle w:val="31"/>
                    <w:rPr>
                      <w:rFonts w:hint="default"/>
                    </w:rPr>
                  </w:pPr>
                  <w:r>
                    <w:rPr>
                      <w:rFonts w:hint="default"/>
                    </w:rPr>
                    <w:sym w:font="Wingdings 2" w:char="00A3"/>
                  </w:r>
                  <w:r>
                    <w:rPr>
                      <w:rFonts w:hint="default"/>
                    </w:rPr>
                    <w:t>车间或车间</w:t>
                  </w:r>
                </w:p>
                <w:p w14:paraId="7F1930E6">
                  <w:pPr>
                    <w:pStyle w:val="31"/>
                    <w:rPr>
                      <w:rFonts w:hint="default"/>
                    </w:rPr>
                  </w:pPr>
                  <w:r>
                    <w:rPr>
                      <w:rFonts w:hint="default"/>
                    </w:rPr>
                    <w:t>处理设施排放</w:t>
                  </w:r>
                </w:p>
              </w:tc>
            </w:tr>
          </w:tbl>
          <w:p w14:paraId="0B9F2B5C">
            <w:pPr>
              <w:ind w:left="0" w:leftChars="0" w:firstLine="0" w:firstLineChars="0"/>
            </w:pPr>
            <w:r>
              <w:rPr>
                <w:rFonts w:hint="eastAsia" w:ascii="Times New Roman" w:hAnsi="Times New Roman" w:eastAsia="宋体" w:cs="Times New Roman"/>
                <w:b/>
                <w:bCs/>
                <w:kern w:val="0"/>
                <w:sz w:val="24"/>
                <w:highlight w:val="none"/>
                <w:lang w:val="en-US" w:eastAsia="zh-CN" w:bidi="ar"/>
              </w:rPr>
              <w:t>2.2</w:t>
            </w:r>
            <w:r>
              <w:rPr>
                <w:rFonts w:hint="eastAsia" w:ascii="Times New Roman" w:hAnsi="Times New Roman" w:eastAsia="宋体" w:cs="Times New Roman"/>
                <w:b/>
                <w:bCs/>
                <w:kern w:val="0"/>
                <w:sz w:val="24"/>
                <w:szCs w:val="24"/>
                <w:highlight w:val="none"/>
                <w:lang w:val="en-US" w:eastAsia="zh-CN" w:bidi="ar"/>
              </w:rPr>
              <w:t>废水污染防治措施可行性分析</w:t>
            </w:r>
          </w:p>
          <w:p w14:paraId="5138776F">
            <w:pPr>
              <w:ind w:firstLine="480"/>
            </w:pPr>
            <w:r>
              <w:rPr>
                <w:rFonts w:hint="eastAsia"/>
                <w:lang w:eastAsia="zh-CN"/>
              </w:rPr>
              <w:t>（</w:t>
            </w:r>
            <w:r>
              <w:rPr>
                <w:rFonts w:hint="eastAsia"/>
                <w:lang w:val="en-US" w:eastAsia="zh-CN"/>
              </w:rPr>
              <w:t>1</w:t>
            </w:r>
            <w:r>
              <w:rPr>
                <w:rFonts w:hint="eastAsia"/>
                <w:lang w:eastAsia="zh-CN"/>
              </w:rPr>
              <w:t>）</w:t>
            </w:r>
            <w:r>
              <w:rPr>
                <w:rFonts w:hint="eastAsia"/>
              </w:rPr>
              <w:t>废水的可行性分析</w:t>
            </w:r>
          </w:p>
          <w:p w14:paraId="69EC31D6">
            <w:pPr>
              <w:ind w:firstLine="480"/>
            </w:pPr>
            <w:r>
              <w:rPr>
                <w:rFonts w:hint="eastAsia"/>
              </w:rPr>
              <w:t>化粪池是一种传统的初级污水处理设施，通过物理沉淀和生物降解作用，可以有效去除污水中的悬浮固体、寄生虫卵和部分有机物。对于生活污水，化粪池能够初步处理这些废水中含有的污染物。从化粪池的工作原理来看，污水首先在第一格内沉淀较大固体物质，然后在后续格中通过厌氧发酵分解有机物，最终达到一定的净化效果，符合初步处理的需求。</w:t>
            </w:r>
          </w:p>
          <w:p w14:paraId="560983F3">
            <w:pPr>
              <w:ind w:firstLine="480"/>
              <w:rPr>
                <w:rFonts w:hint="eastAsia"/>
              </w:rPr>
            </w:pPr>
            <w:r>
              <w:rPr>
                <w:rFonts w:hint="eastAsia"/>
              </w:rPr>
              <w:t>因此项目采用化粪池处理生活污水可行。</w:t>
            </w:r>
          </w:p>
          <w:p w14:paraId="6F8A01C5">
            <w:pPr>
              <w:ind w:firstLine="480"/>
            </w:pPr>
            <w:r>
              <w:rPr>
                <w:rFonts w:hint="eastAsia"/>
                <w:lang w:eastAsia="zh-CN"/>
              </w:rPr>
              <w:t>（</w:t>
            </w:r>
            <w:r>
              <w:rPr>
                <w:rFonts w:hint="eastAsia"/>
                <w:lang w:val="en-US" w:eastAsia="zh-CN"/>
              </w:rPr>
              <w:t>2</w:t>
            </w:r>
            <w:r>
              <w:rPr>
                <w:rFonts w:hint="eastAsia"/>
                <w:lang w:eastAsia="zh-CN"/>
              </w:rPr>
              <w:t>）</w:t>
            </w:r>
            <w:r>
              <w:rPr>
                <w:rFonts w:hint="eastAsia"/>
              </w:rPr>
              <w:t>依托湘潭县第一污水处理厂的可行性分析</w:t>
            </w:r>
          </w:p>
          <w:p w14:paraId="3D508A2E">
            <w:pPr>
              <w:bidi w:val="0"/>
              <w:adjustRightInd/>
              <w:snapToGrid/>
              <w:spacing w:line="360" w:lineRule="auto"/>
              <w:ind w:firstLine="480" w:firstLineChars="200"/>
              <w:rPr>
                <w:rFonts w:hint="default"/>
                <w:lang w:val="en-US" w:eastAsia="zh-CN"/>
              </w:rPr>
            </w:pPr>
            <w:r>
              <w:rPr>
                <w:rFonts w:hint="eastAsia"/>
              </w:rPr>
              <w:t>湘潭县第一污水处理厂位于湘潭县易俗河镇金桂北路，运营单位湘潭县顺业污水处理有限公司，纳污范围主要集中在老城区，包括邯郸港、关阳港、云水渠港三个排水区。</w:t>
            </w:r>
            <w:r>
              <w:rPr>
                <w:rFonts w:hint="eastAsia"/>
                <w:lang w:val="en-US" w:eastAsia="zh-CN"/>
              </w:rPr>
              <w:t>污水处理规模50000</w:t>
            </w:r>
            <w:r>
              <w:rPr>
                <w:rFonts w:hint="default"/>
                <w:lang w:val="en-US" w:eastAsia="zh-CN"/>
              </w:rPr>
              <w:t>m</w:t>
            </w:r>
            <w:r>
              <w:rPr>
                <w:vertAlign w:val="superscript"/>
              </w:rPr>
              <w:t>3</w:t>
            </w:r>
            <w:r>
              <w:rPr>
                <w:rFonts w:hint="eastAsia"/>
                <w:lang w:val="en-US" w:eastAsia="zh-CN"/>
              </w:rPr>
              <w:t>/d，采用A2/O氧化沟＋紫外线（UV）消毒池的处理工艺，尾水经邯郸港排渍泵站排入湘江。目前湘潭县第一污水处理厂已满负荷运行，2018年湘潭县建设投资有限公司建设了</w:t>
            </w:r>
            <w:r>
              <w:rPr>
                <w:rFonts w:hint="default"/>
                <w:lang w:val="en-US" w:eastAsia="zh-CN"/>
              </w:rPr>
              <w:t>“</w:t>
            </w:r>
            <w:r>
              <w:rPr>
                <w:rFonts w:hint="eastAsia"/>
                <w:lang w:val="en-US" w:eastAsia="zh-CN"/>
              </w:rPr>
              <w:t>湘潭县第一污水处理厂调蓄池向第二污水处理厂调水工程建设项目</w:t>
            </w:r>
            <w:r>
              <w:rPr>
                <w:rFonts w:hint="default"/>
                <w:lang w:val="en-US" w:eastAsia="zh-CN"/>
              </w:rPr>
              <w:t>”</w:t>
            </w:r>
            <w:r>
              <w:rPr>
                <w:rFonts w:hint="eastAsia"/>
                <w:lang w:val="en-US" w:eastAsia="zh-CN"/>
              </w:rPr>
              <w:t>（环评审批文号：潭县环审字〔2018〕82号）用于解决湘潭县第一污水处理厂无污水处理余量问题，该调水工程已于2019年建成运营。湘潭县第二污水处理厂设计总处理水量为50000</w:t>
            </w:r>
            <w:r>
              <w:rPr>
                <w:rFonts w:hint="default"/>
                <w:lang w:val="en-US" w:eastAsia="zh-CN"/>
              </w:rPr>
              <w:t>m</w:t>
            </w:r>
            <w:r>
              <w:rPr>
                <w:rFonts w:hint="default"/>
                <w:vertAlign w:val="superscript"/>
                <w:lang w:val="en-US" w:eastAsia="zh-CN"/>
              </w:rPr>
              <w:t>3</w:t>
            </w:r>
            <w:r>
              <w:rPr>
                <w:rFonts w:hint="eastAsia"/>
                <w:lang w:val="en-US" w:eastAsia="zh-CN"/>
              </w:rPr>
              <w:t>/d，处理达到《城镇污水处理厂污染物排放标准》（GB18918-2002）中一级A 标准后汇入景观生态湿地，再由京竹闸排入涓水。</w:t>
            </w:r>
            <w:r>
              <w:rPr>
                <w:rFonts w:hint="default"/>
                <w:lang w:val="en-US" w:eastAsia="zh-CN"/>
              </w:rPr>
              <w:t>目前湘潭县城区两处市政污水处理厂已实现污水处理联动，设计总处理水量为10万m</w:t>
            </w:r>
            <w:r>
              <w:rPr>
                <w:rFonts w:hint="eastAsia"/>
                <w:vertAlign w:val="superscript"/>
                <w:lang w:val="en-US" w:eastAsia="zh-CN"/>
              </w:rPr>
              <w:t>3</w:t>
            </w:r>
            <w:r>
              <w:rPr>
                <w:rFonts w:hint="default"/>
                <w:lang w:val="en-US" w:eastAsia="zh-CN"/>
              </w:rPr>
              <w:t>/d。</w:t>
            </w:r>
          </w:p>
          <w:p w14:paraId="3323C9E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afterAutospacing="0" w:line="480" w:lineRule="exact"/>
              <w:ind w:leftChars="0" w:right="0" w:rightChars="0" w:firstLine="480" w:firstLineChars="200"/>
              <w:jc w:val="left"/>
              <w:textAlignment w:val="auto"/>
              <w:outlineLvl w:val="9"/>
              <w:rPr>
                <w:rFonts w:hint="eastAsia" w:ascii="Times New Roman" w:hAnsi="Times New Roman" w:eastAsia="宋体" w:cs="Times New Roman"/>
                <w:color w:val="auto"/>
                <w:sz w:val="24"/>
                <w:u w:val="none"/>
                <w:lang w:val="en-US" w:eastAsia="zh-CN"/>
              </w:rPr>
            </w:pPr>
            <w:r>
              <w:rPr>
                <w:rFonts w:hint="eastAsia"/>
              </w:rPr>
              <w:t>项目位于湘潭柏屹自主创新园，目前已纳入湘潭县第一污水处理厂纳污范围。项目生活污水排放量</w:t>
            </w:r>
            <w:r>
              <w:rPr>
                <w:rFonts w:hint="eastAsia"/>
                <w:lang w:val="en-US" w:eastAsia="zh-CN"/>
              </w:rPr>
              <w:t>0.432</w:t>
            </w:r>
            <w:r>
              <w:t>m</w:t>
            </w:r>
            <w:r>
              <w:rPr>
                <w:vertAlign w:val="superscript"/>
              </w:rPr>
              <w:t>3</w:t>
            </w:r>
            <w:r>
              <w:t>/d，</w:t>
            </w:r>
            <w:r>
              <w:rPr>
                <w:rFonts w:hint="default" w:ascii="Times New Roman" w:hAnsi="Times New Roman" w:eastAsia="宋体" w:cs="Times New Roman"/>
                <w:color w:val="auto"/>
                <w:sz w:val="24"/>
                <w:szCs w:val="24"/>
                <w:u w:val="none"/>
                <w:lang w:val="en-US" w:eastAsia="zh-CN"/>
              </w:rPr>
              <w:t>根据2023年湘潭县城区两处市政污水</w:t>
            </w:r>
            <w:r>
              <w:rPr>
                <w:rFonts w:hint="default" w:ascii="Times New Roman" w:hAnsi="Times New Roman" w:eastAsia="宋体" w:cs="Times New Roman"/>
                <w:color w:val="auto"/>
                <w:sz w:val="24"/>
                <w:u w:val="none"/>
                <w:lang w:val="en-US" w:eastAsia="zh-CN"/>
              </w:rPr>
              <w:t>处理厂运行台账，一污日处理平均水量为5万</w:t>
            </w:r>
            <w:r>
              <w:rPr>
                <w:rFonts w:hint="eastAsia" w:ascii="Times New Roman" w:hAnsi="Times New Roman" w:eastAsia="宋体" w:cs="Times New Roman"/>
                <w:color w:val="auto"/>
                <w:sz w:val="24"/>
                <w:u w:val="none"/>
                <w:lang w:val="en-US" w:eastAsia="zh-CN"/>
              </w:rPr>
              <w:t>m</w:t>
            </w:r>
            <w:r>
              <w:rPr>
                <w:vertAlign w:val="superscript"/>
              </w:rPr>
              <w:t>3</w:t>
            </w:r>
            <w:r>
              <w:rPr>
                <w:rFonts w:hint="default" w:ascii="Times New Roman" w:hAnsi="Times New Roman" w:eastAsia="宋体" w:cs="Times New Roman"/>
                <w:color w:val="auto"/>
                <w:sz w:val="24"/>
                <w:u w:val="none"/>
                <w:lang w:val="en-US" w:eastAsia="zh-CN"/>
              </w:rPr>
              <w:t>/d，二污日处理平均水量为3.36万</w:t>
            </w:r>
            <w:r>
              <w:rPr>
                <w:rFonts w:hint="eastAsia" w:ascii="Times New Roman" w:hAnsi="Times New Roman" w:eastAsia="宋体" w:cs="Times New Roman"/>
                <w:color w:val="auto"/>
                <w:sz w:val="24"/>
                <w:u w:val="none"/>
                <w:lang w:val="en-US" w:eastAsia="zh-CN"/>
              </w:rPr>
              <w:t>m</w:t>
            </w:r>
            <w:r>
              <w:rPr>
                <w:vertAlign w:val="superscript"/>
              </w:rPr>
              <w:t>3</w:t>
            </w:r>
            <w:r>
              <w:rPr>
                <w:rFonts w:hint="default" w:ascii="Times New Roman" w:hAnsi="Times New Roman" w:eastAsia="宋体" w:cs="Times New Roman"/>
                <w:color w:val="auto"/>
                <w:sz w:val="24"/>
                <w:u w:val="none"/>
                <w:lang w:val="en-US" w:eastAsia="zh-CN"/>
              </w:rPr>
              <w:t>/d，两座污水处理厂总处理水量日均值为8.36万</w:t>
            </w:r>
            <w:r>
              <w:rPr>
                <w:rFonts w:hint="eastAsia" w:ascii="Times New Roman" w:hAnsi="Times New Roman" w:eastAsia="宋体" w:cs="Times New Roman"/>
                <w:color w:val="auto"/>
                <w:sz w:val="24"/>
                <w:u w:val="none"/>
                <w:lang w:val="en-US" w:eastAsia="zh-CN"/>
              </w:rPr>
              <w:t>m</w:t>
            </w:r>
            <w:r>
              <w:rPr>
                <w:vertAlign w:val="superscript"/>
              </w:rPr>
              <w:t>3</w:t>
            </w:r>
            <w:r>
              <w:rPr>
                <w:rFonts w:hint="default" w:ascii="Times New Roman" w:hAnsi="Times New Roman" w:eastAsia="宋体" w:cs="Times New Roman"/>
                <w:color w:val="auto"/>
                <w:sz w:val="24"/>
                <w:u w:val="none"/>
                <w:lang w:val="en-US" w:eastAsia="zh-CN"/>
              </w:rPr>
              <w:t>/d，湘潭县城区市政污水处理能力尚有余量处理本项目外排</w:t>
            </w:r>
            <w:r>
              <w:rPr>
                <w:rFonts w:hint="eastAsia" w:ascii="Times New Roman" w:hAnsi="Times New Roman" w:eastAsia="宋体" w:cs="Times New Roman"/>
                <w:color w:val="auto"/>
                <w:sz w:val="24"/>
                <w:u w:val="none"/>
                <w:lang w:val="en-US" w:eastAsia="zh-CN"/>
              </w:rPr>
              <w:t>废水；</w:t>
            </w:r>
            <w:r>
              <w:rPr>
                <w:rFonts w:hint="default" w:ascii="Times New Roman" w:hAnsi="Times New Roman" w:eastAsia="宋体" w:cs="Times New Roman"/>
                <w:color w:val="auto"/>
                <w:sz w:val="24"/>
                <w:u w:val="none"/>
                <w:lang w:val="en-US" w:eastAsia="zh-CN"/>
              </w:rPr>
              <w:t>本项目</w:t>
            </w:r>
            <w:r>
              <w:rPr>
                <w:rFonts w:hint="eastAsia" w:ascii="Times New Roman" w:hAnsi="Times New Roman" w:eastAsia="宋体" w:cs="Times New Roman"/>
                <w:color w:val="auto"/>
                <w:sz w:val="24"/>
                <w:u w:val="none"/>
                <w:lang w:val="en-US" w:eastAsia="zh-CN"/>
              </w:rPr>
              <w:t>废水</w:t>
            </w:r>
            <w:r>
              <w:rPr>
                <w:rFonts w:hint="default" w:ascii="Times New Roman" w:hAnsi="Times New Roman" w:eastAsia="宋体" w:cs="Times New Roman"/>
                <w:color w:val="auto"/>
                <w:sz w:val="24"/>
                <w:u w:val="none"/>
                <w:lang w:val="en-US" w:eastAsia="zh-CN"/>
              </w:rPr>
              <w:t>主要污染因子COD、BOD</w:t>
            </w:r>
            <w:r>
              <w:rPr>
                <w:rFonts w:hint="default" w:ascii="Times New Roman" w:hAnsi="Times New Roman" w:eastAsia="宋体" w:cs="Times New Roman"/>
                <w:color w:val="auto"/>
                <w:sz w:val="24"/>
                <w:u w:val="none"/>
                <w:vertAlign w:val="subscript"/>
                <w:lang w:val="en-US" w:eastAsia="zh-CN"/>
              </w:rPr>
              <w:t>5</w:t>
            </w:r>
            <w:r>
              <w:rPr>
                <w:rFonts w:hint="default" w:ascii="Times New Roman" w:hAnsi="Times New Roman" w:eastAsia="宋体" w:cs="Times New Roman"/>
                <w:color w:val="auto"/>
                <w:sz w:val="24"/>
                <w:u w:val="none"/>
                <w:lang w:val="en-US" w:eastAsia="zh-CN"/>
              </w:rPr>
              <w:t>、</w:t>
            </w:r>
            <w:r>
              <w:rPr>
                <w:rFonts w:hint="eastAsia" w:ascii="Times New Roman" w:hAnsi="Times New Roman" w:eastAsia="宋体" w:cs="Times New Roman"/>
                <w:color w:val="auto"/>
                <w:sz w:val="24"/>
                <w:u w:val="none"/>
                <w:lang w:val="en-US" w:eastAsia="zh-CN"/>
              </w:rPr>
              <w:t>SS、</w:t>
            </w:r>
            <w:r>
              <w:rPr>
                <w:rFonts w:hint="default" w:ascii="Times New Roman" w:hAnsi="Times New Roman" w:eastAsia="宋体" w:cs="Times New Roman"/>
                <w:color w:val="auto"/>
                <w:sz w:val="24"/>
                <w:u w:val="none"/>
                <w:lang w:val="en-US" w:eastAsia="zh-CN"/>
              </w:rPr>
              <w:t>氨氮和</w:t>
            </w:r>
            <w:r>
              <w:rPr>
                <w:rFonts w:hint="eastAsia" w:ascii="Times New Roman" w:hAnsi="Times New Roman" w:cs="Times New Roman"/>
                <w:color w:val="auto"/>
                <w:sz w:val="24"/>
                <w:u w:val="none"/>
                <w:lang w:val="en-US" w:eastAsia="zh-CN"/>
              </w:rPr>
              <w:t>总磷</w:t>
            </w:r>
            <w:r>
              <w:rPr>
                <w:rFonts w:hint="default" w:ascii="Times New Roman" w:hAnsi="Times New Roman" w:eastAsia="宋体" w:cs="Times New Roman"/>
                <w:color w:val="auto"/>
                <w:sz w:val="24"/>
                <w:u w:val="none"/>
                <w:lang w:val="en-US" w:eastAsia="zh-CN"/>
              </w:rPr>
              <w:t>等，</w:t>
            </w:r>
            <w:r>
              <w:rPr>
                <w:rFonts w:hint="eastAsia" w:ascii="Times New Roman" w:hAnsi="Times New Roman" w:eastAsia="宋体" w:cs="Times New Roman"/>
                <w:color w:val="auto"/>
                <w:sz w:val="24"/>
                <w:u w:val="none"/>
                <w:lang w:val="en-US" w:eastAsia="zh-CN"/>
              </w:rPr>
              <w:t>废水中不含有毒有害物质，不含重金属及持久性有机污染物</w:t>
            </w:r>
            <w:r>
              <w:rPr>
                <w:rFonts w:hint="default" w:ascii="Times New Roman" w:hAnsi="Times New Roman" w:eastAsia="宋体" w:cs="Times New Roman"/>
                <w:color w:val="auto"/>
                <w:sz w:val="24"/>
                <w:u w:val="none"/>
                <w:lang w:val="en-US" w:eastAsia="zh-CN"/>
              </w:rPr>
              <w:t>，水质较简单</w:t>
            </w:r>
            <w:r>
              <w:rPr>
                <w:rFonts w:hint="eastAsia" w:ascii="Times New Roman" w:hAnsi="Times New Roman" w:eastAsia="宋体" w:cs="Times New Roman"/>
                <w:color w:val="auto"/>
                <w:sz w:val="24"/>
                <w:szCs w:val="24"/>
                <w:u w:val="none"/>
                <w:lang w:val="en-US" w:eastAsia="zh-CN"/>
              </w:rPr>
              <w:t>，不会对污水处理厂产生冲击影响。</w:t>
            </w:r>
            <w:r>
              <w:rPr>
                <w:rFonts w:hint="eastAsia" w:ascii="Times New Roman" w:hAnsi="Times New Roman" w:eastAsia="宋体" w:cs="Times New Roman"/>
                <w:color w:val="auto"/>
                <w:sz w:val="24"/>
                <w:u w:val="none"/>
                <w:lang w:val="en-US" w:eastAsia="zh-CN"/>
              </w:rPr>
              <w:t>项目</w:t>
            </w:r>
            <w:r>
              <w:rPr>
                <w:rFonts w:hint="eastAsia" w:ascii="Times New Roman" w:hAnsi="Times New Roman" w:cs="Times New Roman"/>
                <w:color w:val="auto"/>
                <w:sz w:val="24"/>
                <w:u w:val="none"/>
                <w:lang w:val="en-US" w:eastAsia="zh-CN"/>
              </w:rPr>
              <w:t>生活污</w:t>
            </w:r>
            <w:r>
              <w:rPr>
                <w:rFonts w:hint="eastAsia" w:ascii="Times New Roman" w:hAnsi="Times New Roman" w:eastAsia="宋体" w:cs="Times New Roman"/>
                <w:color w:val="auto"/>
                <w:sz w:val="24"/>
                <w:u w:val="none"/>
                <w:lang w:val="en-US" w:eastAsia="zh-CN"/>
              </w:rPr>
              <w:t>水经</w:t>
            </w:r>
            <w:r>
              <w:rPr>
                <w:rFonts w:hint="eastAsia" w:ascii="Times New Roman" w:hAnsi="Times New Roman" w:cs="Times New Roman"/>
                <w:color w:val="auto"/>
                <w:sz w:val="24"/>
                <w:u w:val="none"/>
                <w:lang w:val="en-US" w:eastAsia="zh-CN"/>
              </w:rPr>
              <w:t>化粪池</w:t>
            </w:r>
            <w:r>
              <w:rPr>
                <w:rFonts w:hint="eastAsia" w:ascii="Times New Roman" w:hAnsi="Times New Roman" w:eastAsia="宋体" w:cs="Times New Roman"/>
                <w:color w:val="auto"/>
                <w:sz w:val="24"/>
                <w:u w:val="none"/>
                <w:lang w:val="en-US" w:eastAsia="zh-CN"/>
              </w:rPr>
              <w:t>处理达《污水综合排放标准》（GB8978-1996）表4中三级标准及湘潭县第</w:t>
            </w:r>
            <w:r>
              <w:rPr>
                <w:rFonts w:hint="eastAsia" w:ascii="Times New Roman" w:hAnsi="Times New Roman" w:cs="Times New Roman"/>
                <w:color w:val="auto"/>
                <w:sz w:val="24"/>
                <w:u w:val="none"/>
                <w:lang w:val="en-US" w:eastAsia="zh-CN"/>
              </w:rPr>
              <w:t>一</w:t>
            </w:r>
            <w:r>
              <w:rPr>
                <w:rFonts w:hint="eastAsia" w:ascii="Times New Roman" w:hAnsi="Times New Roman" w:eastAsia="宋体" w:cs="Times New Roman"/>
                <w:color w:val="auto"/>
                <w:sz w:val="24"/>
                <w:u w:val="none"/>
                <w:lang w:val="en-US" w:eastAsia="zh-CN"/>
              </w:rPr>
              <w:t>污水处理厂污水接纳标准后进</w:t>
            </w:r>
            <w:r>
              <w:rPr>
                <w:rFonts w:hint="default" w:ascii="Times New Roman" w:hAnsi="Times New Roman" w:eastAsia="宋体" w:cs="Times New Roman"/>
                <w:color w:val="auto"/>
                <w:sz w:val="24"/>
                <w:u w:val="none"/>
                <w:lang w:val="en-US" w:eastAsia="zh-CN"/>
              </w:rPr>
              <w:t>入湘潭县第</w:t>
            </w:r>
            <w:r>
              <w:rPr>
                <w:rFonts w:hint="eastAsia" w:ascii="Times New Roman" w:hAnsi="Times New Roman" w:cs="Times New Roman"/>
                <w:color w:val="auto"/>
                <w:sz w:val="24"/>
                <w:u w:val="none"/>
                <w:lang w:val="en-US" w:eastAsia="zh-CN"/>
              </w:rPr>
              <w:t>一</w:t>
            </w:r>
            <w:r>
              <w:rPr>
                <w:rFonts w:hint="default" w:ascii="Times New Roman" w:hAnsi="Times New Roman" w:eastAsia="宋体" w:cs="Times New Roman"/>
                <w:color w:val="auto"/>
                <w:sz w:val="24"/>
                <w:u w:val="none"/>
                <w:lang w:val="en-US" w:eastAsia="zh-CN"/>
              </w:rPr>
              <w:t>污水处理厂可行。</w:t>
            </w:r>
          </w:p>
          <w:p w14:paraId="00B5948B">
            <w:pPr>
              <w:ind w:firstLine="480"/>
            </w:pPr>
            <w:r>
              <w:rPr>
                <w:rFonts w:hint="eastAsia"/>
              </w:rPr>
              <w:t>综上所述，项目</w:t>
            </w:r>
            <w:r>
              <w:rPr>
                <w:rFonts w:hint="eastAsia"/>
                <w:lang w:val="en-US" w:eastAsia="zh-CN"/>
              </w:rPr>
              <w:t>生活污水经化粪池处理后</w:t>
            </w:r>
            <w:r>
              <w:rPr>
                <w:rFonts w:hint="eastAsia"/>
              </w:rPr>
              <w:t>进入湘潭县第一污水处理厂处理可行。</w:t>
            </w:r>
          </w:p>
          <w:p w14:paraId="7498F230">
            <w:pPr>
              <w:ind w:firstLine="480"/>
            </w:pPr>
            <w:r>
              <w:rPr>
                <w:rFonts w:hint="eastAsia"/>
              </w:rPr>
              <w:t>（3）排放口基本情况</w:t>
            </w:r>
          </w:p>
          <w:p w14:paraId="34C9762D">
            <w:pPr>
              <w:pStyle w:val="60"/>
              <w:spacing w:line="440" w:lineRule="exact"/>
              <w:ind w:firstLine="48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项目废水排放口详情见下表。</w:t>
            </w:r>
          </w:p>
          <w:p w14:paraId="6541CDE4">
            <w:pPr>
              <w:pStyle w:val="57"/>
              <w:spacing w:before="156"/>
              <w:rPr>
                <w:lang w:val="zh-CN"/>
              </w:rPr>
            </w:pPr>
            <w:r>
              <w:rPr>
                <w:lang w:val="zh-CN"/>
              </w:rPr>
              <w:t>表</w:t>
            </w:r>
            <w:r>
              <w:rPr>
                <w:rFonts w:hint="eastAsia"/>
              </w:rPr>
              <w:t xml:space="preserve"> </w:t>
            </w:r>
            <w:r>
              <w:rPr>
                <w:lang w:val="zh-CN"/>
              </w:rPr>
              <w:t>4</w:t>
            </w:r>
            <w:r>
              <w:rPr>
                <w:rFonts w:hint="eastAsia"/>
                <w:lang w:val="zh-CN"/>
              </w:rPr>
              <w:t>-</w:t>
            </w:r>
            <w:r>
              <w:rPr>
                <w:rFonts w:hint="eastAsia"/>
                <w:lang w:val="en-US" w:eastAsia="zh-CN"/>
              </w:rPr>
              <w:t>8</w:t>
            </w:r>
            <w:r>
              <w:rPr>
                <w:lang w:val="zh-CN"/>
              </w:rPr>
              <w:t xml:space="preserve"> 废水排放口基本情况</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22"/>
              <w:gridCol w:w="197"/>
              <w:gridCol w:w="691"/>
              <w:gridCol w:w="488"/>
              <w:gridCol w:w="1254"/>
              <w:gridCol w:w="859"/>
              <w:gridCol w:w="834"/>
              <w:gridCol w:w="931"/>
              <w:gridCol w:w="861"/>
              <w:gridCol w:w="722"/>
              <w:gridCol w:w="801"/>
            </w:tblGrid>
            <w:tr w14:paraId="6955D3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8" w:hRule="atLeast"/>
                <w:jc w:val="center"/>
              </w:trPr>
              <w:tc>
                <w:tcPr>
                  <w:tcW w:w="142" w:type="pct"/>
                  <w:vMerge w:val="restart"/>
                  <w:tcBorders>
                    <w:tl2br w:val="nil"/>
                    <w:tr2bl w:val="nil"/>
                  </w:tcBorders>
                  <w:noWrap w:val="0"/>
                  <w:vAlign w:val="center"/>
                </w:tcPr>
                <w:p w14:paraId="3585437E">
                  <w:pPr>
                    <w:pStyle w:val="31"/>
                    <w:rPr>
                      <w:rFonts w:hint="default"/>
                    </w:rPr>
                  </w:pPr>
                  <w:r>
                    <w:rPr>
                      <w:rFonts w:hint="default"/>
                    </w:rPr>
                    <w:t>序号</w:t>
                  </w:r>
                </w:p>
              </w:tc>
              <w:tc>
                <w:tcPr>
                  <w:tcW w:w="125" w:type="pct"/>
                  <w:vMerge w:val="restart"/>
                  <w:tcBorders>
                    <w:tl2br w:val="nil"/>
                    <w:tr2bl w:val="nil"/>
                  </w:tcBorders>
                  <w:noWrap w:val="0"/>
                  <w:vAlign w:val="center"/>
                </w:tcPr>
                <w:p w14:paraId="0CEFB8AC">
                  <w:pPr>
                    <w:pStyle w:val="31"/>
                    <w:rPr>
                      <w:rFonts w:hint="default"/>
                    </w:rPr>
                  </w:pPr>
                  <w:r>
                    <w:rPr>
                      <w:rFonts w:hint="default"/>
                    </w:rPr>
                    <w:t>废水类别</w:t>
                  </w:r>
                </w:p>
              </w:tc>
              <w:tc>
                <w:tcPr>
                  <w:tcW w:w="439" w:type="pct"/>
                  <w:vMerge w:val="restart"/>
                  <w:tcBorders>
                    <w:tl2br w:val="nil"/>
                    <w:tr2bl w:val="nil"/>
                  </w:tcBorders>
                  <w:noWrap w:val="0"/>
                  <w:vAlign w:val="center"/>
                </w:tcPr>
                <w:p w14:paraId="70BAB92F">
                  <w:pPr>
                    <w:pStyle w:val="31"/>
                    <w:rPr>
                      <w:rFonts w:hint="default"/>
                    </w:rPr>
                  </w:pPr>
                  <w:r>
                    <w:rPr>
                      <w:rFonts w:hint="default"/>
                    </w:rPr>
                    <w:t>污染物种类</w:t>
                  </w:r>
                </w:p>
              </w:tc>
              <w:tc>
                <w:tcPr>
                  <w:tcW w:w="310" w:type="pct"/>
                  <w:vMerge w:val="restart"/>
                  <w:tcBorders>
                    <w:tl2br w:val="nil"/>
                    <w:tr2bl w:val="nil"/>
                  </w:tcBorders>
                  <w:noWrap w:val="0"/>
                  <w:vAlign w:val="center"/>
                </w:tcPr>
                <w:p w14:paraId="3C6B1440">
                  <w:pPr>
                    <w:pStyle w:val="31"/>
                    <w:rPr>
                      <w:rFonts w:hint="default"/>
                    </w:rPr>
                  </w:pPr>
                  <w:r>
                    <w:rPr>
                      <w:rFonts w:hint="default"/>
                    </w:rPr>
                    <w:t>排放去向</w:t>
                  </w:r>
                </w:p>
              </w:tc>
              <w:tc>
                <w:tcPr>
                  <w:tcW w:w="797" w:type="pct"/>
                  <w:vMerge w:val="restart"/>
                  <w:tcBorders>
                    <w:tl2br w:val="nil"/>
                    <w:tr2bl w:val="nil"/>
                  </w:tcBorders>
                  <w:noWrap w:val="0"/>
                  <w:vAlign w:val="center"/>
                </w:tcPr>
                <w:p w14:paraId="384189D8">
                  <w:pPr>
                    <w:pStyle w:val="31"/>
                    <w:rPr>
                      <w:rFonts w:hint="default"/>
                    </w:rPr>
                  </w:pPr>
                  <w:r>
                    <w:rPr>
                      <w:rFonts w:hint="default"/>
                    </w:rPr>
                    <w:t>排放规律</w:t>
                  </w:r>
                </w:p>
              </w:tc>
              <w:tc>
                <w:tcPr>
                  <w:tcW w:w="1668" w:type="pct"/>
                  <w:gridSpan w:val="3"/>
                  <w:tcBorders>
                    <w:tl2br w:val="nil"/>
                    <w:tr2bl w:val="nil"/>
                  </w:tcBorders>
                  <w:noWrap w:val="0"/>
                  <w:vAlign w:val="center"/>
                </w:tcPr>
                <w:p w14:paraId="5D6144B9">
                  <w:pPr>
                    <w:pStyle w:val="31"/>
                    <w:rPr>
                      <w:rFonts w:hint="default"/>
                      <w:lang w:val="en-US" w:eastAsia="zh-CN"/>
                    </w:rPr>
                  </w:pPr>
                  <w:r>
                    <w:rPr>
                      <w:rFonts w:hint="default"/>
                      <w:lang w:val="en-US" w:eastAsia="zh-CN"/>
                    </w:rPr>
                    <w:t>污染治理设施</w:t>
                  </w:r>
                </w:p>
              </w:tc>
              <w:tc>
                <w:tcPr>
                  <w:tcW w:w="547" w:type="pct"/>
                  <w:vMerge w:val="restart"/>
                  <w:tcBorders>
                    <w:tl2br w:val="nil"/>
                    <w:tr2bl w:val="nil"/>
                  </w:tcBorders>
                  <w:noWrap w:val="0"/>
                  <w:vAlign w:val="center"/>
                </w:tcPr>
                <w:p w14:paraId="09583C7D">
                  <w:pPr>
                    <w:pStyle w:val="31"/>
                    <w:rPr>
                      <w:rFonts w:hint="default"/>
                      <w:lang w:val="en-US" w:eastAsia="zh-CN"/>
                    </w:rPr>
                  </w:pPr>
                  <w:r>
                    <w:rPr>
                      <w:rFonts w:hint="default"/>
                    </w:rPr>
                    <w:t>排放</w:t>
                  </w:r>
                  <w:r>
                    <w:rPr>
                      <w:rFonts w:hint="default"/>
                      <w:lang w:val="en-US" w:eastAsia="zh-CN"/>
                    </w:rPr>
                    <w:t>口编号</w:t>
                  </w:r>
                </w:p>
              </w:tc>
              <w:tc>
                <w:tcPr>
                  <w:tcW w:w="459" w:type="pct"/>
                  <w:vMerge w:val="restart"/>
                  <w:tcBorders>
                    <w:tl2br w:val="nil"/>
                    <w:tr2bl w:val="nil"/>
                  </w:tcBorders>
                  <w:noWrap w:val="0"/>
                  <w:vAlign w:val="center"/>
                </w:tcPr>
                <w:p w14:paraId="473FC920">
                  <w:pPr>
                    <w:pStyle w:val="31"/>
                    <w:rPr>
                      <w:rFonts w:hint="default"/>
                      <w:lang w:val="en-US" w:eastAsia="zh-CN"/>
                    </w:rPr>
                  </w:pPr>
                  <w:r>
                    <w:rPr>
                      <w:rFonts w:hint="default"/>
                      <w:lang w:val="en-US" w:eastAsia="zh-CN"/>
                    </w:rPr>
                    <w:t>排放口设置是否符合要求</w:t>
                  </w:r>
                </w:p>
              </w:tc>
              <w:tc>
                <w:tcPr>
                  <w:tcW w:w="509" w:type="pct"/>
                  <w:vMerge w:val="restart"/>
                  <w:tcBorders>
                    <w:tl2br w:val="nil"/>
                    <w:tr2bl w:val="nil"/>
                  </w:tcBorders>
                  <w:noWrap w:val="0"/>
                  <w:vAlign w:val="center"/>
                </w:tcPr>
                <w:p w14:paraId="3B068B8E">
                  <w:pPr>
                    <w:pStyle w:val="31"/>
                    <w:rPr>
                      <w:rFonts w:hint="default"/>
                      <w:lang w:val="en-US" w:eastAsia="zh-CN"/>
                    </w:rPr>
                  </w:pPr>
                  <w:r>
                    <w:rPr>
                      <w:rFonts w:hint="default"/>
                      <w:lang w:val="en-US" w:eastAsia="zh-CN"/>
                    </w:rPr>
                    <w:t>排放口类型</w:t>
                  </w:r>
                </w:p>
              </w:tc>
            </w:tr>
            <w:tr w14:paraId="350F31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142" w:type="pct"/>
                  <w:vMerge w:val="continue"/>
                  <w:tcBorders>
                    <w:tl2br w:val="nil"/>
                    <w:tr2bl w:val="nil"/>
                  </w:tcBorders>
                  <w:noWrap w:val="0"/>
                  <w:vAlign w:val="center"/>
                </w:tcPr>
                <w:p w14:paraId="341F3D42">
                  <w:pPr>
                    <w:pStyle w:val="31"/>
                    <w:bidi w:val="0"/>
                    <w:rPr>
                      <w:rFonts w:hint="default"/>
                    </w:rPr>
                  </w:pPr>
                </w:p>
              </w:tc>
              <w:tc>
                <w:tcPr>
                  <w:tcW w:w="125" w:type="pct"/>
                  <w:vMerge w:val="continue"/>
                  <w:tcBorders>
                    <w:tl2br w:val="nil"/>
                    <w:tr2bl w:val="nil"/>
                  </w:tcBorders>
                  <w:noWrap w:val="0"/>
                  <w:vAlign w:val="center"/>
                </w:tcPr>
                <w:p w14:paraId="0D584C50">
                  <w:pPr>
                    <w:pStyle w:val="31"/>
                    <w:bidi w:val="0"/>
                    <w:rPr>
                      <w:rFonts w:hint="default"/>
                    </w:rPr>
                  </w:pPr>
                </w:p>
              </w:tc>
              <w:tc>
                <w:tcPr>
                  <w:tcW w:w="439" w:type="pct"/>
                  <w:vMerge w:val="continue"/>
                  <w:tcBorders>
                    <w:tl2br w:val="nil"/>
                    <w:tr2bl w:val="nil"/>
                  </w:tcBorders>
                  <w:noWrap w:val="0"/>
                  <w:vAlign w:val="center"/>
                </w:tcPr>
                <w:p w14:paraId="00186AF1">
                  <w:pPr>
                    <w:pStyle w:val="31"/>
                    <w:bidi w:val="0"/>
                    <w:rPr>
                      <w:rFonts w:hint="default"/>
                    </w:rPr>
                  </w:pPr>
                </w:p>
              </w:tc>
              <w:tc>
                <w:tcPr>
                  <w:tcW w:w="310" w:type="pct"/>
                  <w:vMerge w:val="continue"/>
                  <w:tcBorders>
                    <w:tl2br w:val="nil"/>
                    <w:tr2bl w:val="nil"/>
                  </w:tcBorders>
                  <w:noWrap w:val="0"/>
                  <w:vAlign w:val="center"/>
                </w:tcPr>
                <w:p w14:paraId="775CCE92">
                  <w:pPr>
                    <w:pStyle w:val="31"/>
                    <w:bidi w:val="0"/>
                    <w:rPr>
                      <w:rFonts w:hint="default"/>
                    </w:rPr>
                  </w:pPr>
                </w:p>
              </w:tc>
              <w:tc>
                <w:tcPr>
                  <w:tcW w:w="797" w:type="pct"/>
                  <w:vMerge w:val="continue"/>
                  <w:tcBorders>
                    <w:tl2br w:val="nil"/>
                    <w:tr2bl w:val="nil"/>
                  </w:tcBorders>
                  <w:noWrap w:val="0"/>
                  <w:vAlign w:val="center"/>
                </w:tcPr>
                <w:p w14:paraId="5F75A5CB">
                  <w:pPr>
                    <w:pStyle w:val="31"/>
                    <w:bidi w:val="0"/>
                    <w:rPr>
                      <w:rFonts w:hint="default"/>
                    </w:rPr>
                  </w:pPr>
                </w:p>
              </w:tc>
              <w:tc>
                <w:tcPr>
                  <w:tcW w:w="546" w:type="pct"/>
                  <w:tcBorders>
                    <w:tl2br w:val="nil"/>
                    <w:tr2bl w:val="nil"/>
                  </w:tcBorders>
                  <w:noWrap w:val="0"/>
                  <w:vAlign w:val="center"/>
                </w:tcPr>
                <w:p w14:paraId="1570624A">
                  <w:pPr>
                    <w:pStyle w:val="31"/>
                    <w:bidi w:val="0"/>
                    <w:rPr>
                      <w:rFonts w:hint="default"/>
                      <w:lang w:val="en-US" w:eastAsia="zh-CN"/>
                    </w:rPr>
                  </w:pPr>
                  <w:r>
                    <w:rPr>
                      <w:rFonts w:hint="default"/>
                      <w:lang w:val="en-US" w:eastAsia="zh-CN"/>
                    </w:rPr>
                    <w:t>污染治理设施编号</w:t>
                  </w:r>
                </w:p>
              </w:tc>
              <w:tc>
                <w:tcPr>
                  <w:tcW w:w="530" w:type="pct"/>
                  <w:tcBorders>
                    <w:tl2br w:val="nil"/>
                    <w:tr2bl w:val="nil"/>
                  </w:tcBorders>
                  <w:noWrap w:val="0"/>
                  <w:vAlign w:val="center"/>
                </w:tcPr>
                <w:p w14:paraId="1CA73FFD">
                  <w:pPr>
                    <w:pStyle w:val="31"/>
                    <w:bidi w:val="0"/>
                    <w:rPr>
                      <w:rFonts w:hint="default"/>
                      <w:lang w:val="en-US" w:eastAsia="zh-CN"/>
                    </w:rPr>
                  </w:pPr>
                  <w:r>
                    <w:rPr>
                      <w:rFonts w:hint="default"/>
                      <w:lang w:val="en-US" w:eastAsia="zh-CN"/>
                    </w:rPr>
                    <w:t>污染治理设施名称</w:t>
                  </w:r>
                </w:p>
              </w:tc>
              <w:tc>
                <w:tcPr>
                  <w:tcW w:w="591" w:type="pct"/>
                  <w:tcBorders>
                    <w:tl2br w:val="nil"/>
                    <w:tr2bl w:val="nil"/>
                  </w:tcBorders>
                  <w:noWrap w:val="0"/>
                  <w:vAlign w:val="center"/>
                </w:tcPr>
                <w:p w14:paraId="4DD56668">
                  <w:pPr>
                    <w:pStyle w:val="31"/>
                    <w:bidi w:val="0"/>
                    <w:rPr>
                      <w:rFonts w:hint="default"/>
                      <w:lang w:val="en-US" w:eastAsia="zh-CN"/>
                    </w:rPr>
                  </w:pPr>
                  <w:r>
                    <w:rPr>
                      <w:rFonts w:hint="default"/>
                      <w:lang w:val="en-US" w:eastAsia="zh-CN"/>
                    </w:rPr>
                    <w:t>污染治理设施工艺</w:t>
                  </w:r>
                </w:p>
              </w:tc>
              <w:tc>
                <w:tcPr>
                  <w:tcW w:w="547" w:type="pct"/>
                  <w:vMerge w:val="continue"/>
                  <w:tcBorders>
                    <w:tl2br w:val="nil"/>
                    <w:tr2bl w:val="nil"/>
                  </w:tcBorders>
                  <w:noWrap w:val="0"/>
                  <w:vAlign w:val="center"/>
                </w:tcPr>
                <w:p w14:paraId="6FDA864D">
                  <w:pPr>
                    <w:pStyle w:val="31"/>
                    <w:bidi w:val="0"/>
                    <w:rPr>
                      <w:rFonts w:hint="default"/>
                    </w:rPr>
                  </w:pPr>
                </w:p>
              </w:tc>
              <w:tc>
                <w:tcPr>
                  <w:tcW w:w="459" w:type="pct"/>
                  <w:vMerge w:val="continue"/>
                  <w:tcBorders>
                    <w:tl2br w:val="nil"/>
                    <w:tr2bl w:val="nil"/>
                  </w:tcBorders>
                  <w:noWrap w:val="0"/>
                  <w:vAlign w:val="center"/>
                </w:tcPr>
                <w:p w14:paraId="324774FE">
                  <w:pPr>
                    <w:pStyle w:val="31"/>
                    <w:bidi w:val="0"/>
                    <w:rPr>
                      <w:rFonts w:hint="default"/>
                    </w:rPr>
                  </w:pPr>
                </w:p>
              </w:tc>
              <w:tc>
                <w:tcPr>
                  <w:tcW w:w="509" w:type="pct"/>
                  <w:vMerge w:val="continue"/>
                  <w:tcBorders>
                    <w:tl2br w:val="nil"/>
                    <w:tr2bl w:val="nil"/>
                  </w:tcBorders>
                  <w:noWrap w:val="0"/>
                  <w:vAlign w:val="center"/>
                </w:tcPr>
                <w:p w14:paraId="18B4CE9C">
                  <w:pPr>
                    <w:pStyle w:val="31"/>
                    <w:bidi w:val="0"/>
                    <w:rPr>
                      <w:rFonts w:hint="default"/>
                    </w:rPr>
                  </w:pPr>
                </w:p>
              </w:tc>
            </w:tr>
            <w:tr w14:paraId="2552E0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74" w:hRule="atLeast"/>
                <w:jc w:val="center"/>
              </w:trPr>
              <w:tc>
                <w:tcPr>
                  <w:tcW w:w="142" w:type="pct"/>
                  <w:tcBorders>
                    <w:tl2br w:val="nil"/>
                    <w:tr2bl w:val="nil"/>
                  </w:tcBorders>
                  <w:noWrap w:val="0"/>
                  <w:vAlign w:val="center"/>
                </w:tcPr>
                <w:p w14:paraId="4A9A89E7">
                  <w:pPr>
                    <w:pStyle w:val="31"/>
                    <w:rPr>
                      <w:rFonts w:hint="default"/>
                    </w:rPr>
                  </w:pPr>
                  <w:r>
                    <w:rPr>
                      <w:rFonts w:hint="default"/>
                    </w:rPr>
                    <w:t>1</w:t>
                  </w:r>
                </w:p>
              </w:tc>
              <w:tc>
                <w:tcPr>
                  <w:tcW w:w="125" w:type="pct"/>
                  <w:tcBorders>
                    <w:tl2br w:val="nil"/>
                    <w:tr2bl w:val="nil"/>
                  </w:tcBorders>
                  <w:noWrap w:val="0"/>
                  <w:vAlign w:val="center"/>
                </w:tcPr>
                <w:p w14:paraId="1AC8A9C1">
                  <w:pPr>
                    <w:pStyle w:val="31"/>
                    <w:rPr>
                      <w:rFonts w:hint="default"/>
                      <w:lang w:val="en-US" w:eastAsia="zh-CN"/>
                    </w:rPr>
                  </w:pPr>
                  <w:r>
                    <w:rPr>
                      <w:rFonts w:hint="default"/>
                      <w:lang w:val="en-US" w:eastAsia="zh-CN"/>
                    </w:rPr>
                    <w:t>生活污水</w:t>
                  </w:r>
                </w:p>
              </w:tc>
              <w:tc>
                <w:tcPr>
                  <w:tcW w:w="439" w:type="pct"/>
                  <w:tcBorders>
                    <w:tl2br w:val="nil"/>
                    <w:tr2bl w:val="nil"/>
                  </w:tcBorders>
                  <w:noWrap w:val="0"/>
                  <w:vAlign w:val="center"/>
                </w:tcPr>
                <w:p w14:paraId="5A39F5F4">
                  <w:pPr>
                    <w:pStyle w:val="31"/>
                    <w:rPr>
                      <w:rFonts w:hint="default"/>
                      <w:lang w:val="en-US" w:eastAsia="zh-CN"/>
                    </w:rPr>
                  </w:pPr>
                  <w:r>
                    <w:rPr>
                      <w:rFonts w:hint="default"/>
                    </w:rPr>
                    <w:t>COD、</w:t>
                  </w:r>
                  <w:r>
                    <w:rPr>
                      <w:rFonts w:hint="default"/>
                      <w:lang w:val="en-US" w:eastAsia="zh-CN"/>
                    </w:rPr>
                    <w:t>BOD</w:t>
                  </w:r>
                  <w:r>
                    <w:rPr>
                      <w:rFonts w:hint="default"/>
                      <w:vertAlign w:val="subscript"/>
                      <w:lang w:val="en-US" w:eastAsia="zh-CN"/>
                    </w:rPr>
                    <w:t>5</w:t>
                  </w:r>
                  <w:r>
                    <w:rPr>
                      <w:rFonts w:hint="default"/>
                      <w:lang w:val="en-US" w:eastAsia="zh-CN"/>
                    </w:rPr>
                    <w:t>、</w:t>
                  </w:r>
                  <w:r>
                    <w:rPr>
                      <w:rFonts w:hint="default"/>
                    </w:rPr>
                    <w:t>SS、</w:t>
                  </w:r>
                  <w:r>
                    <w:rPr>
                      <w:rFonts w:hint="default"/>
                      <w:lang w:val="en-US" w:eastAsia="zh-CN"/>
                    </w:rPr>
                    <w:t>氨氮</w:t>
                  </w:r>
                  <w:r>
                    <w:rPr>
                      <w:rFonts w:hint="eastAsia"/>
                      <w:lang w:val="en-US" w:eastAsia="zh-CN"/>
                    </w:rPr>
                    <w:t>、总磷</w:t>
                  </w:r>
                </w:p>
              </w:tc>
              <w:tc>
                <w:tcPr>
                  <w:tcW w:w="310" w:type="pct"/>
                  <w:tcBorders>
                    <w:tl2br w:val="nil"/>
                    <w:tr2bl w:val="nil"/>
                  </w:tcBorders>
                  <w:noWrap w:val="0"/>
                  <w:vAlign w:val="center"/>
                </w:tcPr>
                <w:p w14:paraId="2F7BBBC0">
                  <w:pPr>
                    <w:pStyle w:val="31"/>
                    <w:rPr>
                      <w:rFonts w:hint="default"/>
                    </w:rPr>
                  </w:pPr>
                  <w:r>
                    <w:t>湘潭县第一污水处理厂</w:t>
                  </w:r>
                </w:p>
              </w:tc>
              <w:tc>
                <w:tcPr>
                  <w:tcW w:w="797" w:type="pct"/>
                  <w:tcBorders>
                    <w:tl2br w:val="nil"/>
                    <w:tr2bl w:val="nil"/>
                  </w:tcBorders>
                  <w:noWrap w:val="0"/>
                  <w:vAlign w:val="center"/>
                </w:tcPr>
                <w:p w14:paraId="0423F012">
                  <w:pPr>
                    <w:pStyle w:val="31"/>
                    <w:rPr>
                      <w:rFonts w:hint="default"/>
                    </w:rPr>
                  </w:pPr>
                  <w:r>
                    <w:rPr>
                      <w:rFonts w:hint="default"/>
                    </w:rPr>
                    <w:t>间断排放，排放期间流量不稳定且无规律，但不属于冲击型排放。</w:t>
                  </w:r>
                </w:p>
              </w:tc>
              <w:tc>
                <w:tcPr>
                  <w:tcW w:w="546" w:type="pct"/>
                  <w:tcBorders>
                    <w:tl2br w:val="nil"/>
                    <w:tr2bl w:val="nil"/>
                  </w:tcBorders>
                  <w:noWrap w:val="0"/>
                  <w:vAlign w:val="center"/>
                </w:tcPr>
                <w:p w14:paraId="6E772703">
                  <w:pPr>
                    <w:pStyle w:val="31"/>
                    <w:rPr>
                      <w:rFonts w:hint="default"/>
                    </w:rPr>
                  </w:pPr>
                  <w:r>
                    <w:rPr>
                      <w:rFonts w:hint="default"/>
                      <w:lang w:val="en-US" w:eastAsia="zh-CN"/>
                    </w:rPr>
                    <w:t>T</w:t>
                  </w:r>
                  <w:r>
                    <w:rPr>
                      <w:rFonts w:hint="default"/>
                    </w:rPr>
                    <w:t>W001</w:t>
                  </w:r>
                </w:p>
              </w:tc>
              <w:tc>
                <w:tcPr>
                  <w:tcW w:w="530" w:type="pct"/>
                  <w:tcBorders>
                    <w:tl2br w:val="nil"/>
                    <w:tr2bl w:val="nil"/>
                  </w:tcBorders>
                  <w:noWrap w:val="0"/>
                  <w:vAlign w:val="center"/>
                </w:tcPr>
                <w:p w14:paraId="7E50BEDF">
                  <w:pPr>
                    <w:pStyle w:val="31"/>
                    <w:rPr>
                      <w:rFonts w:hint="default"/>
                      <w:lang w:val="en-US" w:eastAsia="zh-CN"/>
                    </w:rPr>
                  </w:pPr>
                  <w:r>
                    <w:rPr>
                      <w:rFonts w:hint="default"/>
                      <w:lang w:val="en-US" w:eastAsia="zh-CN"/>
                    </w:rPr>
                    <w:t>化粪池</w:t>
                  </w:r>
                </w:p>
              </w:tc>
              <w:tc>
                <w:tcPr>
                  <w:tcW w:w="591" w:type="pct"/>
                  <w:tcBorders>
                    <w:tl2br w:val="nil"/>
                    <w:tr2bl w:val="nil"/>
                  </w:tcBorders>
                  <w:noWrap w:val="0"/>
                  <w:vAlign w:val="center"/>
                </w:tcPr>
                <w:p w14:paraId="1927B1CE">
                  <w:pPr>
                    <w:pStyle w:val="31"/>
                    <w:rPr>
                      <w:rFonts w:hint="default"/>
                      <w:lang w:val="en-US" w:eastAsia="zh-CN"/>
                    </w:rPr>
                  </w:pPr>
                  <w:r>
                    <w:rPr>
                      <w:rFonts w:hint="default"/>
                      <w:lang w:val="en-US" w:eastAsia="zh-CN"/>
                    </w:rPr>
                    <w:t>厌氧发酵</w:t>
                  </w:r>
                </w:p>
              </w:tc>
              <w:tc>
                <w:tcPr>
                  <w:tcW w:w="547" w:type="pct"/>
                  <w:tcBorders>
                    <w:tl2br w:val="nil"/>
                    <w:tr2bl w:val="nil"/>
                  </w:tcBorders>
                  <w:noWrap w:val="0"/>
                  <w:vAlign w:val="center"/>
                </w:tcPr>
                <w:p w14:paraId="6DFF37A7">
                  <w:pPr>
                    <w:pStyle w:val="31"/>
                    <w:rPr>
                      <w:rFonts w:hint="default"/>
                      <w:lang w:val="en-US" w:eastAsia="zh-CN"/>
                    </w:rPr>
                  </w:pPr>
                  <w:r>
                    <w:rPr>
                      <w:rFonts w:hint="default"/>
                      <w:lang w:val="en-US" w:eastAsia="zh-CN"/>
                    </w:rPr>
                    <w:t>DW001</w:t>
                  </w:r>
                </w:p>
              </w:tc>
              <w:tc>
                <w:tcPr>
                  <w:tcW w:w="459" w:type="pct"/>
                  <w:tcBorders>
                    <w:tl2br w:val="nil"/>
                    <w:tr2bl w:val="nil"/>
                  </w:tcBorders>
                  <w:noWrap w:val="0"/>
                  <w:vAlign w:val="center"/>
                </w:tcPr>
                <w:p w14:paraId="7D160FC0">
                  <w:pPr>
                    <w:pStyle w:val="31"/>
                    <w:rPr>
                      <w:rFonts w:hint="default"/>
                      <w:lang w:val="en-US" w:eastAsia="zh-CN"/>
                    </w:rPr>
                  </w:pPr>
                  <w:r>
                    <w:rPr>
                      <w:rFonts w:hint="default"/>
                      <w:lang w:val="en-US" w:eastAsia="zh-CN"/>
                    </w:rPr>
                    <w:t>是</w:t>
                  </w:r>
                </w:p>
              </w:tc>
              <w:tc>
                <w:tcPr>
                  <w:tcW w:w="509" w:type="pct"/>
                  <w:tcBorders>
                    <w:tl2br w:val="nil"/>
                    <w:tr2bl w:val="nil"/>
                  </w:tcBorders>
                  <w:noWrap w:val="0"/>
                  <w:vAlign w:val="center"/>
                </w:tcPr>
                <w:p w14:paraId="04B941C1">
                  <w:pPr>
                    <w:pStyle w:val="31"/>
                    <w:rPr>
                      <w:rFonts w:hint="default"/>
                      <w:lang w:val="en-US" w:eastAsia="zh-CN"/>
                    </w:rPr>
                  </w:pPr>
                  <w:r>
                    <w:rPr>
                      <w:rFonts w:hint="eastAsia"/>
                      <w:lang w:val="en-US" w:eastAsia="zh-CN"/>
                    </w:rPr>
                    <w:t>生活污水排口</w:t>
                  </w:r>
                </w:p>
              </w:tc>
            </w:tr>
          </w:tbl>
          <w:p w14:paraId="40657C9F">
            <w:pPr>
              <w:widowControl/>
              <w:numPr>
                <w:ilvl w:val="0"/>
                <w:numId w:val="0"/>
              </w:numPr>
              <w:spacing w:line="360" w:lineRule="auto"/>
              <w:jc w:val="left"/>
              <w:rPr>
                <w:rFonts w:hint="default" w:ascii="Times New Roman" w:hAnsi="Times New Roman" w:eastAsia="宋体" w:cs="Times New Roman"/>
                <w:b/>
                <w:bCs/>
                <w:kern w:val="0"/>
                <w:sz w:val="24"/>
                <w:highlight w:val="none"/>
                <w:lang w:val="en-US" w:eastAsia="zh-CN" w:bidi="ar"/>
              </w:rPr>
            </w:pPr>
            <w:r>
              <w:rPr>
                <w:rFonts w:hint="eastAsia" w:ascii="Times New Roman" w:hAnsi="Times New Roman" w:eastAsia="宋体" w:cs="Times New Roman"/>
                <w:b/>
                <w:bCs/>
                <w:kern w:val="0"/>
                <w:sz w:val="24"/>
                <w:highlight w:val="none"/>
                <w:lang w:val="en-US" w:eastAsia="zh-CN" w:bidi="ar"/>
              </w:rPr>
              <w:t>2.2</w:t>
            </w:r>
            <w:r>
              <w:rPr>
                <w:rFonts w:hint="default" w:ascii="Times New Roman" w:hAnsi="Times New Roman" w:eastAsia="宋体" w:cs="Times New Roman"/>
                <w:b/>
                <w:bCs/>
                <w:kern w:val="0"/>
                <w:sz w:val="24"/>
                <w:highlight w:val="none"/>
                <w:lang w:val="en-US" w:eastAsia="zh-CN" w:bidi="ar"/>
              </w:rPr>
              <w:t>水环境影响评价结论</w:t>
            </w:r>
          </w:p>
          <w:p w14:paraId="490028FF">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b w:val="0"/>
                <w:bCs w:val="0"/>
                <w:color w:val="auto"/>
                <w:sz w:val="24"/>
                <w:highlight w:val="none"/>
                <w:u w:val="none" w:color="auto"/>
                <w:lang w:val="en-US" w:eastAsia="zh-CN"/>
              </w:rPr>
            </w:pPr>
            <w:r>
              <w:rPr>
                <w:rFonts w:hint="default" w:ascii="Times New Roman" w:hAnsi="Times New Roman" w:eastAsia="宋体" w:cs="Times New Roman"/>
                <w:b w:val="0"/>
                <w:bCs w:val="0"/>
                <w:color w:val="auto"/>
                <w:sz w:val="24"/>
                <w:highlight w:val="none"/>
                <w:u w:val="none" w:color="auto"/>
                <w:lang w:val="en-US" w:eastAsia="zh-CN"/>
              </w:rPr>
              <w:t>项目生活污水经化粪池处理后能达到《污水综合排放标准》（GB8978-1996）表4三级标准</w:t>
            </w:r>
            <w:r>
              <w:rPr>
                <w:rFonts w:hint="eastAsia" w:cs="Times New Roman"/>
                <w:b w:val="0"/>
                <w:bCs w:val="0"/>
                <w:color w:val="auto"/>
                <w:sz w:val="24"/>
                <w:highlight w:val="none"/>
                <w:u w:val="none" w:color="auto"/>
                <w:lang w:val="en-US" w:eastAsia="zh-CN"/>
              </w:rPr>
              <w:t>，经处理后的废水通过市政污水管网排入湘潭县第一污水处理厂处理达《城镇污水处理厂污染物排放标准》（GB18918-2002）一级A标准后排入湘江</w:t>
            </w:r>
            <w:r>
              <w:rPr>
                <w:rFonts w:hint="default" w:ascii="Times New Roman" w:hAnsi="Times New Roman" w:eastAsia="宋体" w:cs="Times New Roman"/>
                <w:b w:val="0"/>
                <w:bCs w:val="0"/>
                <w:color w:val="auto"/>
                <w:sz w:val="24"/>
                <w:highlight w:val="none"/>
                <w:u w:val="none" w:color="auto"/>
                <w:lang w:val="en-US" w:eastAsia="zh-CN"/>
              </w:rPr>
              <w:t>，对周边</w:t>
            </w:r>
            <w:r>
              <w:rPr>
                <w:rFonts w:hint="eastAsia" w:cs="Times New Roman"/>
                <w:b w:val="0"/>
                <w:bCs w:val="0"/>
                <w:color w:val="auto"/>
                <w:sz w:val="24"/>
                <w:highlight w:val="none"/>
                <w:u w:val="none" w:color="auto"/>
                <w:lang w:val="en-US" w:eastAsia="zh-CN"/>
              </w:rPr>
              <w:t>水</w:t>
            </w:r>
            <w:r>
              <w:rPr>
                <w:rFonts w:hint="default" w:ascii="Times New Roman" w:hAnsi="Times New Roman" w:eastAsia="宋体" w:cs="Times New Roman"/>
                <w:b w:val="0"/>
                <w:bCs w:val="0"/>
                <w:color w:val="auto"/>
                <w:sz w:val="24"/>
                <w:highlight w:val="none"/>
                <w:u w:val="none" w:color="auto"/>
                <w:lang w:val="en-US" w:eastAsia="zh-CN"/>
              </w:rPr>
              <w:t>环境影响较小。</w:t>
            </w:r>
          </w:p>
          <w:p w14:paraId="67F31DCC">
            <w:pPr>
              <w:adjustRightInd w:val="0"/>
              <w:snapToGrid w:val="0"/>
              <w:spacing w:line="240" w:lineRule="auto"/>
              <w:rPr>
                <w:rFonts w:hint="default" w:ascii="Times New Roman" w:hAnsi="Times New Roman" w:eastAsia="宋体" w:cs="Times New Roman"/>
                <w:b/>
                <w:bCs/>
                <w:kern w:val="0"/>
                <w:sz w:val="24"/>
                <w:highlight w:val="none"/>
                <w:lang w:val="en-US" w:eastAsia="zh-CN" w:bidi="ar"/>
              </w:rPr>
            </w:pPr>
            <w:r>
              <w:rPr>
                <w:rFonts w:hint="eastAsia" w:ascii="Times New Roman" w:hAnsi="Times New Roman" w:eastAsia="宋体" w:cs="Times New Roman"/>
                <w:b/>
                <w:bCs/>
                <w:kern w:val="0"/>
                <w:sz w:val="24"/>
                <w:highlight w:val="none"/>
                <w:lang w:val="en-US" w:eastAsia="zh-CN" w:bidi="ar"/>
              </w:rPr>
              <w:t>2.3</w:t>
            </w:r>
            <w:r>
              <w:rPr>
                <w:rFonts w:hint="default" w:ascii="Times New Roman" w:hAnsi="Times New Roman" w:eastAsia="宋体" w:cs="Times New Roman"/>
                <w:b/>
                <w:bCs/>
                <w:kern w:val="0"/>
                <w:sz w:val="24"/>
                <w:highlight w:val="none"/>
                <w:lang w:val="en-US" w:eastAsia="zh-CN" w:bidi="ar"/>
              </w:rPr>
              <w:t>废水监测</w:t>
            </w:r>
          </w:p>
          <w:p w14:paraId="52941879">
            <w:pPr>
              <w:adjustRightInd w:val="0"/>
              <w:snapToGrid w:val="0"/>
              <w:spacing w:line="480" w:lineRule="exact"/>
              <w:ind w:firstLine="480" w:firstLineChars="200"/>
              <w:jc w:val="left"/>
              <w:rPr>
                <w:rFonts w:hint="eastAsia" w:ascii="Times New Roman" w:hAnsi="Times New Roman" w:eastAsia="宋体" w:cs="Times New Roman"/>
                <w:bCs/>
                <w:sz w:val="24"/>
                <w:szCs w:val="24"/>
                <w:highlight w:val="red"/>
                <w:u w:val="none"/>
                <w:lang w:eastAsia="zh-CN"/>
              </w:rPr>
            </w:pPr>
            <w:r>
              <w:rPr>
                <w:rFonts w:hint="default" w:ascii="Times New Roman" w:hAnsi="Times New Roman" w:eastAsia="宋体" w:cs="Times New Roman"/>
                <w:bCs/>
                <w:sz w:val="24"/>
                <w:szCs w:val="24"/>
                <w:u w:val="none"/>
              </w:rPr>
              <w:t>根据《排污许可证申请与核发技术规范总则》</w:t>
            </w:r>
            <w:r>
              <w:rPr>
                <w:rFonts w:hint="eastAsia" w:cs="Times New Roman"/>
                <w:bCs/>
                <w:sz w:val="24"/>
                <w:szCs w:val="24"/>
                <w:u w:val="none"/>
                <w:lang w:eastAsia="zh-CN"/>
              </w:rPr>
              <w:t>（</w:t>
            </w:r>
            <w:r>
              <w:rPr>
                <w:rFonts w:hint="eastAsia" w:cs="Times New Roman"/>
                <w:bCs/>
                <w:sz w:val="24"/>
                <w:szCs w:val="24"/>
                <w:u w:val="none"/>
                <w:lang w:val="en-US" w:eastAsia="zh-CN"/>
              </w:rPr>
              <w:t>HJ942-2018），间接排放的单独生活污水排口仅需说明去向，不需许可浓度许可量，也无需开展自行监测。</w:t>
            </w:r>
            <w:r>
              <w:rPr>
                <w:rFonts w:hint="eastAsia"/>
                <w:kern w:val="0"/>
                <w:sz w:val="24"/>
                <w:szCs w:val="20"/>
                <w:highlight w:val="none"/>
              </w:rPr>
              <w:t>本项目生活污水经化粪池处理后经市政污水管网排入</w:t>
            </w:r>
            <w:r>
              <w:rPr>
                <w:rFonts w:hint="eastAsia"/>
                <w:kern w:val="0"/>
                <w:sz w:val="24"/>
                <w:szCs w:val="20"/>
                <w:highlight w:val="none"/>
                <w:lang w:eastAsia="zh-CN"/>
              </w:rPr>
              <w:t>，</w:t>
            </w:r>
            <w:r>
              <w:rPr>
                <w:rFonts w:hint="eastAsia"/>
                <w:kern w:val="0"/>
                <w:sz w:val="24"/>
                <w:szCs w:val="20"/>
                <w:highlight w:val="none"/>
              </w:rPr>
              <w:t>可不开展自行监测</w:t>
            </w:r>
            <w:r>
              <w:rPr>
                <w:rFonts w:hint="eastAsia"/>
                <w:kern w:val="0"/>
                <w:sz w:val="24"/>
                <w:szCs w:val="20"/>
                <w:highlight w:val="none"/>
                <w:lang w:eastAsia="zh-CN"/>
              </w:rPr>
              <w:t>。</w:t>
            </w:r>
          </w:p>
          <w:p w14:paraId="1BCEEE7F">
            <w:pPr>
              <w:numPr>
                <w:ilvl w:val="0"/>
                <w:numId w:val="0"/>
              </w:numPr>
              <w:spacing w:line="360" w:lineRule="auto"/>
              <w:ind w:leftChars="0"/>
              <w:rPr>
                <w:rFonts w:hint="default" w:ascii="Times New Roman" w:hAnsi="Times New Roman" w:eastAsia="宋体" w:cs="Times New Roman"/>
                <w:b/>
                <w:bCs/>
                <w:sz w:val="24"/>
                <w:highlight w:val="none"/>
              </w:rPr>
            </w:pPr>
            <w:r>
              <w:rPr>
                <w:rFonts w:hint="eastAsia" w:ascii="Times New Roman" w:hAnsi="Times New Roman" w:eastAsia="宋体" w:cs="Times New Roman"/>
                <w:b/>
                <w:bCs/>
                <w:sz w:val="24"/>
                <w:highlight w:val="none"/>
                <w:lang w:val="en-US" w:eastAsia="zh-CN"/>
              </w:rPr>
              <w:t>3、</w:t>
            </w:r>
            <w:r>
              <w:rPr>
                <w:rFonts w:hint="default" w:ascii="Times New Roman" w:hAnsi="Times New Roman" w:eastAsia="宋体" w:cs="Times New Roman"/>
                <w:b/>
                <w:bCs/>
                <w:sz w:val="24"/>
                <w:highlight w:val="none"/>
              </w:rPr>
              <w:t>噪声</w:t>
            </w:r>
          </w:p>
          <w:p w14:paraId="313F15C1">
            <w:pPr>
              <w:widowControl/>
              <w:numPr>
                <w:ilvl w:val="1"/>
                <w:numId w:val="0"/>
              </w:numPr>
              <w:spacing w:line="360" w:lineRule="auto"/>
              <w:ind w:left="0" w:leftChars="0" w:firstLine="482" w:firstLineChars="200"/>
              <w:jc w:val="left"/>
              <w:rPr>
                <w:rFonts w:hint="default" w:ascii="Times New Roman" w:hAnsi="Times New Roman" w:eastAsia="宋体" w:cs="Times New Roman"/>
                <w:highlight w:val="none"/>
              </w:rPr>
            </w:pPr>
            <w:r>
              <w:rPr>
                <w:rFonts w:hint="eastAsia" w:cs="Times New Roman"/>
                <w:b/>
                <w:bCs/>
                <w:kern w:val="2"/>
                <w:sz w:val="24"/>
                <w:szCs w:val="24"/>
                <w:lang w:val="en-US" w:eastAsia="zh-CN" w:bidi="ar-SA"/>
              </w:rPr>
              <w:t>3</w:t>
            </w:r>
            <w:r>
              <w:rPr>
                <w:rFonts w:hint="default" w:ascii="Times New Roman" w:hAnsi="Times New Roman" w:eastAsia="宋体" w:cs="Times New Roman"/>
                <w:b/>
                <w:bCs/>
                <w:kern w:val="2"/>
                <w:sz w:val="24"/>
                <w:szCs w:val="24"/>
                <w:lang w:val="en-US" w:eastAsia="zh-CN" w:bidi="ar-SA"/>
              </w:rPr>
              <w:t>.</w:t>
            </w:r>
            <w:r>
              <w:rPr>
                <w:rFonts w:hint="eastAsia" w:cs="Times New Roman"/>
                <w:b/>
                <w:bCs/>
                <w:kern w:val="2"/>
                <w:sz w:val="24"/>
                <w:szCs w:val="24"/>
                <w:lang w:val="en-US" w:eastAsia="zh-CN" w:bidi="ar-SA"/>
              </w:rPr>
              <w:t>1</w:t>
            </w:r>
            <w:r>
              <w:rPr>
                <w:rFonts w:hint="default" w:ascii="Times New Roman" w:hAnsi="Times New Roman" w:eastAsia="宋体" w:cs="Times New Roman"/>
                <w:b/>
                <w:bCs/>
                <w:kern w:val="0"/>
                <w:sz w:val="24"/>
                <w:highlight w:val="none"/>
                <w:lang w:bidi="ar"/>
              </w:rPr>
              <w:t>源强分析</w:t>
            </w:r>
          </w:p>
          <w:p w14:paraId="192AD0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highlight w:val="none"/>
                <w:u w:val="none" w:color="auto"/>
                <w:lang w:val="en-US" w:eastAsia="zh-CN"/>
              </w:rPr>
            </w:pPr>
            <w:r>
              <w:rPr>
                <w:rFonts w:hint="default" w:ascii="Times New Roman" w:hAnsi="Times New Roman" w:eastAsia="宋体" w:cs="Times New Roman"/>
                <w:color w:val="auto"/>
                <w:sz w:val="24"/>
                <w:szCs w:val="24"/>
                <w:highlight w:val="none"/>
                <w:lang w:val="en-US" w:eastAsia="zh-CN"/>
              </w:rPr>
              <w:t>项目</w:t>
            </w:r>
            <w:r>
              <w:rPr>
                <w:rFonts w:hint="eastAsia" w:ascii="Times New Roman" w:hAnsi="Times New Roman" w:eastAsia="宋体" w:cs="Times New Roman"/>
                <w:color w:val="auto"/>
                <w:sz w:val="24"/>
                <w:szCs w:val="24"/>
                <w:highlight w:val="none"/>
                <w:lang w:val="en-US" w:eastAsia="zh-CN"/>
              </w:rPr>
              <w:t>运营期</w:t>
            </w:r>
            <w:r>
              <w:rPr>
                <w:rFonts w:hint="default" w:ascii="Times New Roman" w:hAnsi="Times New Roman" w:eastAsia="宋体" w:cs="Times New Roman"/>
                <w:color w:val="auto"/>
                <w:sz w:val="24"/>
                <w:szCs w:val="24"/>
                <w:highlight w:val="none"/>
                <w:lang w:val="en-US" w:eastAsia="zh-CN"/>
              </w:rPr>
              <w:t>噪声主要来源于</w:t>
            </w:r>
            <w:r>
              <w:rPr>
                <w:rFonts w:hint="eastAsia" w:ascii="Times New Roman" w:hAnsi="Times New Roman" w:eastAsia="宋体" w:cs="Times New Roman"/>
                <w:color w:val="auto"/>
                <w:sz w:val="24"/>
                <w:highlight w:val="none"/>
                <w:u w:val="none" w:color="auto"/>
                <w:lang w:val="en-US" w:eastAsia="zh-CN"/>
              </w:rPr>
              <w:t>生产</w:t>
            </w:r>
            <w:r>
              <w:rPr>
                <w:rFonts w:hint="default" w:ascii="Times New Roman" w:hAnsi="Times New Roman" w:eastAsia="宋体" w:cs="Times New Roman"/>
                <w:color w:val="auto"/>
                <w:sz w:val="24"/>
                <w:highlight w:val="none"/>
                <w:u w:val="none" w:color="auto"/>
                <w:lang w:val="en-US" w:eastAsia="zh-CN"/>
              </w:rPr>
              <w:t>设备运行时产生的噪声</w:t>
            </w:r>
            <w:r>
              <w:rPr>
                <w:rFonts w:hint="default" w:ascii="Times New Roman" w:hAnsi="Times New Roman" w:eastAsia="宋体" w:cs="Times New Roman"/>
                <w:color w:val="auto"/>
                <w:sz w:val="24"/>
                <w:szCs w:val="24"/>
                <w:highlight w:val="none"/>
                <w:lang w:val="en-US" w:eastAsia="zh-CN"/>
              </w:rPr>
              <w:t>，单体噪声源强约</w:t>
            </w:r>
            <w:r>
              <w:rPr>
                <w:rFonts w:hint="eastAsia" w:cs="Times New Roman"/>
                <w:sz w:val="24"/>
                <w:highlight w:val="none"/>
                <w:lang w:val="en-US" w:eastAsia="zh-CN"/>
              </w:rPr>
              <w:t>65</w:t>
            </w:r>
            <w:r>
              <w:rPr>
                <w:rFonts w:hint="default" w:ascii="Times New Roman" w:hAnsi="Times New Roman" w:eastAsia="宋体" w:cs="Times New Roman"/>
                <w:sz w:val="24"/>
                <w:highlight w:val="none"/>
                <w:lang w:val="en-US" w:eastAsia="zh-CN"/>
              </w:rPr>
              <w:t>~</w:t>
            </w:r>
            <w:r>
              <w:rPr>
                <w:rFonts w:hint="eastAsia" w:cs="Times New Roman"/>
                <w:sz w:val="24"/>
                <w:highlight w:val="none"/>
                <w:lang w:val="en-US" w:eastAsia="zh-CN"/>
              </w:rPr>
              <w:t>7</w:t>
            </w:r>
            <w:r>
              <w:rPr>
                <w:rFonts w:hint="default" w:ascii="Times New Roman" w:hAnsi="Times New Roman" w:eastAsia="宋体" w:cs="Times New Roman"/>
                <w:sz w:val="24"/>
                <w:highlight w:val="none"/>
                <w:lang w:val="en-US" w:eastAsia="zh-CN"/>
              </w:rPr>
              <w:t>5dB（A）</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sz w:val="24"/>
                <w:highlight w:val="none"/>
                <w:lang w:val="en-US" w:eastAsia="zh-CN"/>
              </w:rPr>
              <w:t>其噪声源强见下表。</w:t>
            </w:r>
          </w:p>
        </w:tc>
      </w:tr>
    </w:tbl>
    <w:p w14:paraId="6C35914D">
      <w:pPr>
        <w:pStyle w:val="2"/>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4996"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96"/>
        <w:gridCol w:w="496"/>
        <w:gridCol w:w="1063"/>
        <w:gridCol w:w="916"/>
        <w:gridCol w:w="814"/>
        <w:gridCol w:w="595"/>
        <w:gridCol w:w="357"/>
        <w:gridCol w:w="601"/>
        <w:gridCol w:w="601"/>
        <w:gridCol w:w="601"/>
        <w:gridCol w:w="661"/>
        <w:gridCol w:w="723"/>
        <w:gridCol w:w="615"/>
        <w:gridCol w:w="615"/>
        <w:gridCol w:w="621"/>
        <w:gridCol w:w="780"/>
        <w:gridCol w:w="683"/>
        <w:gridCol w:w="669"/>
        <w:gridCol w:w="615"/>
        <w:gridCol w:w="616"/>
        <w:gridCol w:w="625"/>
      </w:tblGrid>
      <w:tr w14:paraId="7C6275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0" w:hRule="atLeast"/>
          <w:tblHeader/>
          <w:jc w:val="center"/>
        </w:trPr>
        <w:tc>
          <w:tcPr>
            <w:tcW w:w="316" w:type="pct"/>
            <w:vMerge w:val="restart"/>
            <w:tcBorders>
              <w:tl2br w:val="nil"/>
              <w:tr2bl w:val="nil"/>
            </w:tcBorders>
            <w:shd w:val="clear" w:color="auto" w:fill="auto"/>
            <w:vAlign w:val="center"/>
          </w:tcPr>
          <w:p w14:paraId="02652942">
            <w:pPr>
              <w:pStyle w:val="31"/>
              <w:bidi w:val="0"/>
              <w:jc w:val="center"/>
              <w:rPr>
                <w:rFonts w:hint="default"/>
              </w:rPr>
            </w:pPr>
            <w:r>
              <w:rPr>
                <w:lang w:val="en-US" w:eastAsia="zh-CN"/>
              </w:rPr>
              <w:t>声源名称</w:t>
            </w:r>
          </w:p>
        </w:tc>
        <w:tc>
          <w:tcPr>
            <w:tcW w:w="175" w:type="pct"/>
            <w:vMerge w:val="restart"/>
            <w:tcBorders>
              <w:tl2br w:val="nil"/>
              <w:tr2bl w:val="nil"/>
            </w:tcBorders>
            <w:shd w:val="clear" w:color="auto" w:fill="auto"/>
            <w:vAlign w:val="center"/>
          </w:tcPr>
          <w:p w14:paraId="6169F459">
            <w:pPr>
              <w:pStyle w:val="31"/>
              <w:bidi w:val="0"/>
              <w:jc w:val="center"/>
              <w:rPr>
                <w:rFonts w:hint="default"/>
              </w:rPr>
            </w:pPr>
            <w:r>
              <w:rPr>
                <w:lang w:val="en-US" w:eastAsia="zh-CN"/>
              </w:rPr>
              <w:t>数量</w:t>
            </w:r>
          </w:p>
        </w:tc>
        <w:tc>
          <w:tcPr>
            <w:tcW w:w="375" w:type="pct"/>
            <w:tcBorders>
              <w:tl2br w:val="nil"/>
              <w:tr2bl w:val="nil"/>
            </w:tcBorders>
            <w:shd w:val="clear" w:color="auto" w:fill="auto"/>
            <w:vAlign w:val="center"/>
          </w:tcPr>
          <w:p w14:paraId="223888B2">
            <w:pPr>
              <w:pStyle w:val="31"/>
              <w:bidi w:val="0"/>
              <w:jc w:val="center"/>
              <w:rPr>
                <w:rFonts w:hint="default"/>
              </w:rPr>
            </w:pPr>
            <w:r>
              <w:rPr>
                <w:lang w:val="en-US" w:eastAsia="zh-CN"/>
              </w:rPr>
              <w:t>声源源强</w:t>
            </w:r>
          </w:p>
        </w:tc>
        <w:tc>
          <w:tcPr>
            <w:tcW w:w="323" w:type="pct"/>
            <w:vMerge w:val="restart"/>
            <w:tcBorders>
              <w:tl2br w:val="nil"/>
              <w:tr2bl w:val="nil"/>
            </w:tcBorders>
            <w:shd w:val="clear" w:color="auto" w:fill="auto"/>
            <w:vAlign w:val="center"/>
          </w:tcPr>
          <w:p w14:paraId="106A1923">
            <w:pPr>
              <w:pStyle w:val="31"/>
              <w:bidi w:val="0"/>
              <w:jc w:val="center"/>
              <w:rPr>
                <w:rFonts w:hint="default"/>
              </w:rPr>
            </w:pPr>
            <w:r>
              <w:rPr>
                <w:lang w:val="en-US" w:eastAsia="zh-CN"/>
              </w:rPr>
              <w:t>声源控制措施</w:t>
            </w:r>
          </w:p>
        </w:tc>
        <w:tc>
          <w:tcPr>
            <w:tcW w:w="623" w:type="pct"/>
            <w:gridSpan w:val="3"/>
            <w:tcBorders>
              <w:tl2br w:val="nil"/>
              <w:tr2bl w:val="nil"/>
            </w:tcBorders>
            <w:shd w:val="clear" w:color="auto" w:fill="auto"/>
            <w:vAlign w:val="center"/>
          </w:tcPr>
          <w:p w14:paraId="519E0E95">
            <w:pPr>
              <w:pStyle w:val="31"/>
              <w:bidi w:val="0"/>
              <w:jc w:val="center"/>
              <w:rPr>
                <w:rFonts w:hint="default"/>
              </w:rPr>
            </w:pPr>
            <w:r>
              <w:rPr>
                <w:lang w:val="en-US" w:eastAsia="zh-CN"/>
              </w:rPr>
              <w:t>空间相对位置/m</w:t>
            </w:r>
          </w:p>
        </w:tc>
        <w:tc>
          <w:tcPr>
            <w:tcW w:w="869" w:type="pct"/>
            <w:gridSpan w:val="4"/>
            <w:tcBorders>
              <w:tl2br w:val="nil"/>
              <w:tr2bl w:val="nil"/>
            </w:tcBorders>
            <w:shd w:val="clear" w:color="auto" w:fill="auto"/>
            <w:vAlign w:val="center"/>
          </w:tcPr>
          <w:p w14:paraId="7534F382">
            <w:pPr>
              <w:pStyle w:val="31"/>
              <w:bidi w:val="0"/>
              <w:jc w:val="center"/>
              <w:rPr>
                <w:rFonts w:hint="default"/>
              </w:rPr>
            </w:pPr>
            <w:r>
              <w:rPr>
                <w:lang w:val="en-US" w:eastAsia="zh-CN"/>
              </w:rPr>
              <w:t>距室内边界距离/m</w:t>
            </w:r>
          </w:p>
        </w:tc>
        <w:tc>
          <w:tcPr>
            <w:tcW w:w="908" w:type="pct"/>
            <w:gridSpan w:val="4"/>
            <w:tcBorders>
              <w:tl2br w:val="nil"/>
              <w:tr2bl w:val="nil"/>
            </w:tcBorders>
            <w:shd w:val="clear" w:color="auto" w:fill="auto"/>
            <w:vAlign w:val="center"/>
          </w:tcPr>
          <w:p w14:paraId="08CA5FD1">
            <w:pPr>
              <w:pStyle w:val="31"/>
              <w:bidi w:val="0"/>
              <w:jc w:val="center"/>
              <w:rPr>
                <w:rFonts w:hint="default"/>
              </w:rPr>
            </w:pPr>
            <w:r>
              <w:rPr>
                <w:lang w:val="en-US" w:eastAsia="zh-CN"/>
              </w:rPr>
              <w:t>室内边界声级/dB（A）</w:t>
            </w:r>
          </w:p>
        </w:tc>
        <w:tc>
          <w:tcPr>
            <w:tcW w:w="275" w:type="pct"/>
            <w:tcBorders>
              <w:tl2br w:val="nil"/>
              <w:tr2bl w:val="nil"/>
            </w:tcBorders>
            <w:shd w:val="clear" w:color="auto" w:fill="auto"/>
            <w:vAlign w:val="center"/>
          </w:tcPr>
          <w:p w14:paraId="3F97A077">
            <w:pPr>
              <w:pStyle w:val="31"/>
              <w:bidi w:val="0"/>
              <w:jc w:val="center"/>
              <w:rPr>
                <w:rFonts w:hint="default"/>
              </w:rPr>
            </w:pPr>
            <w:r>
              <w:rPr>
                <w:lang w:val="en-US" w:eastAsia="zh-CN"/>
              </w:rPr>
              <w:t>运行</w:t>
            </w:r>
          </w:p>
        </w:tc>
        <w:tc>
          <w:tcPr>
            <w:tcW w:w="241" w:type="pct"/>
            <w:vMerge w:val="restart"/>
            <w:tcBorders>
              <w:tl2br w:val="nil"/>
              <w:tr2bl w:val="nil"/>
            </w:tcBorders>
            <w:shd w:val="clear" w:color="auto" w:fill="auto"/>
            <w:vAlign w:val="center"/>
          </w:tcPr>
          <w:p w14:paraId="7A4C543A">
            <w:pPr>
              <w:pStyle w:val="31"/>
              <w:bidi w:val="0"/>
              <w:jc w:val="center"/>
              <w:rPr>
                <w:rFonts w:hint="default"/>
              </w:rPr>
            </w:pPr>
            <w:r>
              <w:rPr>
                <w:lang w:val="en-US" w:eastAsia="zh-CN"/>
              </w:rPr>
              <w:t>建筑物插入损失/dB（A）</w:t>
            </w:r>
          </w:p>
        </w:tc>
        <w:tc>
          <w:tcPr>
            <w:tcW w:w="891" w:type="pct"/>
            <w:gridSpan w:val="4"/>
            <w:tcBorders>
              <w:tl2br w:val="nil"/>
              <w:tr2bl w:val="nil"/>
            </w:tcBorders>
            <w:shd w:val="clear" w:color="auto" w:fill="auto"/>
            <w:vAlign w:val="center"/>
          </w:tcPr>
          <w:p w14:paraId="0C2B1E95">
            <w:pPr>
              <w:pStyle w:val="31"/>
              <w:bidi w:val="0"/>
              <w:jc w:val="center"/>
              <w:rPr>
                <w:rFonts w:hint="default"/>
              </w:rPr>
            </w:pPr>
            <w:r>
              <w:rPr>
                <w:lang w:val="en-US" w:eastAsia="zh-CN"/>
              </w:rPr>
              <w:t>建筑物外噪声声压级/dB(A)</w:t>
            </w:r>
          </w:p>
        </w:tc>
      </w:tr>
      <w:tr w14:paraId="512A64B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blHeader/>
          <w:jc w:val="center"/>
        </w:trPr>
        <w:tc>
          <w:tcPr>
            <w:tcW w:w="316" w:type="pct"/>
            <w:vMerge w:val="continue"/>
            <w:tcBorders>
              <w:tl2br w:val="nil"/>
              <w:tr2bl w:val="nil"/>
            </w:tcBorders>
            <w:shd w:val="clear" w:color="auto" w:fill="auto"/>
            <w:vAlign w:val="center"/>
          </w:tcPr>
          <w:p w14:paraId="3B686AE6">
            <w:pPr>
              <w:pStyle w:val="31"/>
              <w:bidi w:val="0"/>
              <w:jc w:val="center"/>
              <w:rPr>
                <w:rFonts w:hint="default"/>
              </w:rPr>
            </w:pPr>
          </w:p>
        </w:tc>
        <w:tc>
          <w:tcPr>
            <w:tcW w:w="175" w:type="pct"/>
            <w:vMerge w:val="continue"/>
            <w:tcBorders>
              <w:tl2br w:val="nil"/>
              <w:tr2bl w:val="nil"/>
            </w:tcBorders>
            <w:shd w:val="clear" w:color="auto" w:fill="auto"/>
            <w:vAlign w:val="center"/>
          </w:tcPr>
          <w:p w14:paraId="40A523E9">
            <w:pPr>
              <w:pStyle w:val="31"/>
              <w:bidi w:val="0"/>
              <w:jc w:val="center"/>
              <w:rPr>
                <w:rFonts w:hint="default"/>
              </w:rPr>
            </w:pPr>
          </w:p>
        </w:tc>
        <w:tc>
          <w:tcPr>
            <w:tcW w:w="375" w:type="pct"/>
            <w:tcBorders>
              <w:tl2br w:val="nil"/>
              <w:tr2bl w:val="nil"/>
            </w:tcBorders>
            <w:shd w:val="clear" w:color="auto" w:fill="auto"/>
            <w:vAlign w:val="center"/>
          </w:tcPr>
          <w:p w14:paraId="694D5F8E">
            <w:pPr>
              <w:pStyle w:val="31"/>
              <w:bidi w:val="0"/>
              <w:jc w:val="center"/>
              <w:rPr>
                <w:rFonts w:hint="default"/>
              </w:rPr>
            </w:pPr>
            <w:r>
              <w:rPr>
                <w:lang w:val="en-US" w:eastAsia="zh-CN"/>
              </w:rPr>
              <w:t>声压级/距声源距离/dB(A)/m</w:t>
            </w:r>
          </w:p>
        </w:tc>
        <w:tc>
          <w:tcPr>
            <w:tcW w:w="323" w:type="pct"/>
            <w:vMerge w:val="continue"/>
            <w:tcBorders>
              <w:tl2br w:val="nil"/>
              <w:tr2bl w:val="nil"/>
            </w:tcBorders>
            <w:shd w:val="clear" w:color="auto" w:fill="auto"/>
            <w:vAlign w:val="center"/>
          </w:tcPr>
          <w:p w14:paraId="32691342">
            <w:pPr>
              <w:pStyle w:val="31"/>
              <w:bidi w:val="0"/>
              <w:jc w:val="center"/>
              <w:rPr>
                <w:rFonts w:hint="default"/>
              </w:rPr>
            </w:pPr>
          </w:p>
        </w:tc>
        <w:tc>
          <w:tcPr>
            <w:tcW w:w="287" w:type="pct"/>
            <w:tcBorders>
              <w:tl2br w:val="nil"/>
              <w:tr2bl w:val="nil"/>
            </w:tcBorders>
            <w:shd w:val="clear" w:color="auto" w:fill="auto"/>
            <w:vAlign w:val="center"/>
          </w:tcPr>
          <w:p w14:paraId="147898D8">
            <w:pPr>
              <w:pStyle w:val="31"/>
              <w:bidi w:val="0"/>
              <w:jc w:val="center"/>
              <w:rPr>
                <w:rFonts w:hint="default"/>
              </w:rPr>
            </w:pPr>
            <w:r>
              <w:rPr>
                <w:rFonts w:hint="default"/>
                <w:lang w:val="en-US" w:eastAsia="zh-CN"/>
              </w:rPr>
              <w:t>X</w:t>
            </w:r>
          </w:p>
        </w:tc>
        <w:tc>
          <w:tcPr>
            <w:tcW w:w="210" w:type="pct"/>
            <w:tcBorders>
              <w:tl2br w:val="nil"/>
              <w:tr2bl w:val="nil"/>
            </w:tcBorders>
            <w:shd w:val="clear" w:color="auto" w:fill="auto"/>
            <w:vAlign w:val="center"/>
          </w:tcPr>
          <w:p w14:paraId="447F8CC7">
            <w:pPr>
              <w:pStyle w:val="31"/>
              <w:bidi w:val="0"/>
              <w:jc w:val="center"/>
              <w:rPr>
                <w:rFonts w:hint="default"/>
              </w:rPr>
            </w:pPr>
            <w:r>
              <w:rPr>
                <w:rFonts w:hint="default"/>
                <w:lang w:val="en-US" w:eastAsia="zh-CN"/>
              </w:rPr>
              <w:t>Y</w:t>
            </w:r>
          </w:p>
        </w:tc>
        <w:tc>
          <w:tcPr>
            <w:tcW w:w="126" w:type="pct"/>
            <w:tcBorders>
              <w:tl2br w:val="nil"/>
              <w:tr2bl w:val="nil"/>
            </w:tcBorders>
            <w:shd w:val="clear" w:color="auto" w:fill="auto"/>
            <w:vAlign w:val="center"/>
          </w:tcPr>
          <w:p w14:paraId="31301439">
            <w:pPr>
              <w:pStyle w:val="31"/>
              <w:bidi w:val="0"/>
              <w:jc w:val="center"/>
              <w:rPr>
                <w:rFonts w:hint="default"/>
              </w:rPr>
            </w:pPr>
            <w:r>
              <w:rPr>
                <w:rFonts w:hint="default"/>
                <w:lang w:val="en-US" w:eastAsia="zh-CN"/>
              </w:rPr>
              <w:t>Z</w:t>
            </w:r>
          </w:p>
        </w:tc>
        <w:tc>
          <w:tcPr>
            <w:tcW w:w="212" w:type="pct"/>
            <w:tcBorders>
              <w:tl2br w:val="nil"/>
              <w:tr2bl w:val="nil"/>
            </w:tcBorders>
            <w:shd w:val="clear" w:color="auto" w:fill="auto"/>
            <w:vAlign w:val="center"/>
          </w:tcPr>
          <w:p w14:paraId="4D566DCC">
            <w:pPr>
              <w:pStyle w:val="31"/>
              <w:bidi w:val="0"/>
              <w:jc w:val="center"/>
              <w:rPr>
                <w:rFonts w:hint="default"/>
              </w:rPr>
            </w:pPr>
            <w:r>
              <w:rPr>
                <w:lang w:val="en-US" w:eastAsia="zh-CN"/>
              </w:rPr>
              <w:t>东</w:t>
            </w:r>
          </w:p>
        </w:tc>
        <w:tc>
          <w:tcPr>
            <w:tcW w:w="212" w:type="pct"/>
            <w:tcBorders>
              <w:tl2br w:val="nil"/>
              <w:tr2bl w:val="nil"/>
            </w:tcBorders>
            <w:shd w:val="clear" w:color="auto" w:fill="auto"/>
            <w:vAlign w:val="center"/>
          </w:tcPr>
          <w:p w14:paraId="405F005D">
            <w:pPr>
              <w:pStyle w:val="31"/>
              <w:bidi w:val="0"/>
              <w:jc w:val="center"/>
              <w:rPr>
                <w:rFonts w:hint="default"/>
              </w:rPr>
            </w:pPr>
            <w:r>
              <w:rPr>
                <w:lang w:val="en-US" w:eastAsia="zh-CN"/>
              </w:rPr>
              <w:t>南</w:t>
            </w:r>
          </w:p>
        </w:tc>
        <w:tc>
          <w:tcPr>
            <w:tcW w:w="212" w:type="pct"/>
            <w:tcBorders>
              <w:tl2br w:val="nil"/>
              <w:tr2bl w:val="nil"/>
            </w:tcBorders>
            <w:shd w:val="clear" w:color="auto" w:fill="auto"/>
            <w:vAlign w:val="center"/>
          </w:tcPr>
          <w:p w14:paraId="11B37D8C">
            <w:pPr>
              <w:pStyle w:val="31"/>
              <w:bidi w:val="0"/>
              <w:jc w:val="center"/>
              <w:rPr>
                <w:rFonts w:hint="default"/>
              </w:rPr>
            </w:pPr>
            <w:r>
              <w:rPr>
                <w:lang w:val="en-US" w:eastAsia="zh-CN"/>
              </w:rPr>
              <w:t>西</w:t>
            </w:r>
          </w:p>
        </w:tc>
        <w:tc>
          <w:tcPr>
            <w:tcW w:w="233" w:type="pct"/>
            <w:tcBorders>
              <w:tl2br w:val="nil"/>
              <w:tr2bl w:val="nil"/>
            </w:tcBorders>
            <w:shd w:val="clear" w:color="auto" w:fill="auto"/>
            <w:vAlign w:val="center"/>
          </w:tcPr>
          <w:p w14:paraId="56859BD4">
            <w:pPr>
              <w:pStyle w:val="31"/>
              <w:bidi w:val="0"/>
              <w:jc w:val="center"/>
              <w:rPr>
                <w:rFonts w:hint="default"/>
              </w:rPr>
            </w:pPr>
            <w:r>
              <w:rPr>
                <w:lang w:val="en-US" w:eastAsia="zh-CN"/>
              </w:rPr>
              <w:t>北</w:t>
            </w:r>
          </w:p>
        </w:tc>
        <w:tc>
          <w:tcPr>
            <w:tcW w:w="255" w:type="pct"/>
            <w:tcBorders>
              <w:tl2br w:val="nil"/>
              <w:tr2bl w:val="nil"/>
            </w:tcBorders>
            <w:shd w:val="clear" w:color="auto" w:fill="auto"/>
            <w:vAlign w:val="center"/>
          </w:tcPr>
          <w:p w14:paraId="5A1888D0">
            <w:pPr>
              <w:pStyle w:val="31"/>
              <w:bidi w:val="0"/>
              <w:jc w:val="center"/>
              <w:rPr>
                <w:rFonts w:hint="default"/>
              </w:rPr>
            </w:pPr>
            <w:r>
              <w:rPr>
                <w:lang w:val="en-US" w:eastAsia="zh-CN"/>
              </w:rPr>
              <w:t>东</w:t>
            </w:r>
          </w:p>
        </w:tc>
        <w:tc>
          <w:tcPr>
            <w:tcW w:w="217" w:type="pct"/>
            <w:tcBorders>
              <w:tl2br w:val="nil"/>
              <w:tr2bl w:val="nil"/>
            </w:tcBorders>
            <w:shd w:val="clear" w:color="auto" w:fill="auto"/>
            <w:vAlign w:val="center"/>
          </w:tcPr>
          <w:p w14:paraId="0722BF13">
            <w:pPr>
              <w:pStyle w:val="31"/>
              <w:bidi w:val="0"/>
              <w:jc w:val="center"/>
              <w:rPr>
                <w:rFonts w:hint="default"/>
              </w:rPr>
            </w:pPr>
            <w:r>
              <w:rPr>
                <w:lang w:val="en-US" w:eastAsia="zh-CN"/>
              </w:rPr>
              <w:t>南</w:t>
            </w:r>
          </w:p>
        </w:tc>
        <w:tc>
          <w:tcPr>
            <w:tcW w:w="217" w:type="pct"/>
            <w:tcBorders>
              <w:tl2br w:val="nil"/>
              <w:tr2bl w:val="nil"/>
            </w:tcBorders>
            <w:shd w:val="clear" w:color="auto" w:fill="auto"/>
            <w:vAlign w:val="center"/>
          </w:tcPr>
          <w:p w14:paraId="48FD78F4">
            <w:pPr>
              <w:pStyle w:val="31"/>
              <w:bidi w:val="0"/>
              <w:jc w:val="center"/>
              <w:rPr>
                <w:rFonts w:hint="default"/>
              </w:rPr>
            </w:pPr>
            <w:r>
              <w:rPr>
                <w:lang w:val="en-US" w:eastAsia="zh-CN"/>
              </w:rPr>
              <w:t>西</w:t>
            </w:r>
          </w:p>
        </w:tc>
        <w:tc>
          <w:tcPr>
            <w:tcW w:w="219" w:type="pct"/>
            <w:tcBorders>
              <w:tl2br w:val="nil"/>
              <w:tr2bl w:val="nil"/>
            </w:tcBorders>
            <w:shd w:val="clear" w:color="auto" w:fill="auto"/>
            <w:vAlign w:val="center"/>
          </w:tcPr>
          <w:p w14:paraId="27F04D11">
            <w:pPr>
              <w:pStyle w:val="31"/>
              <w:bidi w:val="0"/>
              <w:jc w:val="center"/>
              <w:rPr>
                <w:rFonts w:hint="default"/>
              </w:rPr>
            </w:pPr>
            <w:r>
              <w:rPr>
                <w:lang w:val="en-US" w:eastAsia="zh-CN"/>
              </w:rPr>
              <w:t>北</w:t>
            </w:r>
          </w:p>
        </w:tc>
        <w:tc>
          <w:tcPr>
            <w:tcW w:w="275" w:type="pct"/>
            <w:tcBorders>
              <w:tl2br w:val="nil"/>
              <w:tr2bl w:val="nil"/>
            </w:tcBorders>
            <w:shd w:val="clear" w:color="auto" w:fill="auto"/>
            <w:vAlign w:val="center"/>
          </w:tcPr>
          <w:p w14:paraId="29D8B7B4">
            <w:pPr>
              <w:pStyle w:val="31"/>
              <w:bidi w:val="0"/>
              <w:jc w:val="center"/>
              <w:rPr>
                <w:rFonts w:hint="default"/>
              </w:rPr>
            </w:pPr>
            <w:r>
              <w:rPr>
                <w:lang w:val="en-US" w:eastAsia="zh-CN"/>
              </w:rPr>
              <w:t>时段</w:t>
            </w:r>
          </w:p>
        </w:tc>
        <w:tc>
          <w:tcPr>
            <w:tcW w:w="241" w:type="pct"/>
            <w:vMerge w:val="continue"/>
            <w:tcBorders>
              <w:tl2br w:val="nil"/>
              <w:tr2bl w:val="nil"/>
            </w:tcBorders>
            <w:shd w:val="clear" w:color="auto" w:fill="auto"/>
            <w:vAlign w:val="center"/>
          </w:tcPr>
          <w:p w14:paraId="24477E9F">
            <w:pPr>
              <w:pStyle w:val="31"/>
              <w:bidi w:val="0"/>
              <w:jc w:val="center"/>
              <w:rPr>
                <w:rFonts w:hint="default"/>
              </w:rPr>
            </w:pPr>
          </w:p>
        </w:tc>
        <w:tc>
          <w:tcPr>
            <w:tcW w:w="236" w:type="pct"/>
            <w:tcBorders>
              <w:tl2br w:val="nil"/>
              <w:tr2bl w:val="nil"/>
            </w:tcBorders>
            <w:shd w:val="clear" w:color="auto" w:fill="auto"/>
            <w:vAlign w:val="center"/>
          </w:tcPr>
          <w:p w14:paraId="5831F861">
            <w:pPr>
              <w:pStyle w:val="31"/>
              <w:bidi w:val="0"/>
              <w:jc w:val="center"/>
              <w:rPr>
                <w:rFonts w:hint="default"/>
              </w:rPr>
            </w:pPr>
            <w:r>
              <w:rPr>
                <w:lang w:val="en-US" w:eastAsia="zh-CN"/>
              </w:rPr>
              <w:t>东</w:t>
            </w:r>
          </w:p>
        </w:tc>
        <w:tc>
          <w:tcPr>
            <w:tcW w:w="217" w:type="pct"/>
            <w:tcBorders>
              <w:tl2br w:val="nil"/>
              <w:tr2bl w:val="nil"/>
            </w:tcBorders>
            <w:shd w:val="clear" w:color="auto" w:fill="auto"/>
            <w:vAlign w:val="center"/>
          </w:tcPr>
          <w:p w14:paraId="1BA36C1F">
            <w:pPr>
              <w:pStyle w:val="31"/>
              <w:bidi w:val="0"/>
              <w:jc w:val="center"/>
              <w:rPr>
                <w:rFonts w:hint="default"/>
              </w:rPr>
            </w:pPr>
            <w:r>
              <w:rPr>
                <w:lang w:val="en-US" w:eastAsia="zh-CN"/>
              </w:rPr>
              <w:t>南</w:t>
            </w:r>
          </w:p>
        </w:tc>
        <w:tc>
          <w:tcPr>
            <w:tcW w:w="217" w:type="pct"/>
            <w:tcBorders>
              <w:tl2br w:val="nil"/>
              <w:tr2bl w:val="nil"/>
            </w:tcBorders>
            <w:shd w:val="clear" w:color="auto" w:fill="auto"/>
            <w:vAlign w:val="center"/>
          </w:tcPr>
          <w:p w14:paraId="2C65CF65">
            <w:pPr>
              <w:pStyle w:val="31"/>
              <w:bidi w:val="0"/>
              <w:jc w:val="center"/>
              <w:rPr>
                <w:rFonts w:hint="default"/>
              </w:rPr>
            </w:pPr>
            <w:r>
              <w:rPr>
                <w:lang w:val="en-US" w:eastAsia="zh-CN"/>
              </w:rPr>
              <w:t>西</w:t>
            </w:r>
          </w:p>
        </w:tc>
        <w:tc>
          <w:tcPr>
            <w:tcW w:w="220" w:type="pct"/>
            <w:tcBorders>
              <w:tl2br w:val="nil"/>
              <w:tr2bl w:val="nil"/>
            </w:tcBorders>
            <w:shd w:val="clear" w:color="auto" w:fill="auto"/>
            <w:vAlign w:val="center"/>
          </w:tcPr>
          <w:p w14:paraId="006ACA42">
            <w:pPr>
              <w:pStyle w:val="31"/>
              <w:bidi w:val="0"/>
              <w:jc w:val="center"/>
              <w:rPr>
                <w:rFonts w:hint="default"/>
              </w:rPr>
            </w:pPr>
            <w:r>
              <w:rPr>
                <w:lang w:val="en-US" w:eastAsia="zh-CN"/>
              </w:rPr>
              <w:t>北</w:t>
            </w:r>
          </w:p>
        </w:tc>
      </w:tr>
      <w:tr w14:paraId="2116379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0003BD69">
            <w:pPr>
              <w:pStyle w:val="31"/>
              <w:bidi w:val="0"/>
              <w:jc w:val="center"/>
              <w:rPr>
                <w:rFonts w:hint="eastAsia"/>
              </w:rPr>
            </w:pPr>
            <w:r>
              <w:rPr>
                <w:rFonts w:hint="eastAsia"/>
                <w:lang w:val="en-US" w:eastAsia="zh-CN"/>
              </w:rPr>
              <w:t>钢带复绕机</w:t>
            </w:r>
          </w:p>
        </w:tc>
        <w:tc>
          <w:tcPr>
            <w:tcW w:w="175" w:type="pct"/>
            <w:vMerge w:val="restart"/>
            <w:tcBorders>
              <w:tl2br w:val="nil"/>
              <w:tr2bl w:val="nil"/>
            </w:tcBorders>
            <w:shd w:val="clear" w:color="auto" w:fill="auto"/>
            <w:vAlign w:val="center"/>
          </w:tcPr>
          <w:p w14:paraId="1FE50AE9">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726EC3F8">
            <w:pPr>
              <w:pStyle w:val="31"/>
              <w:bidi w:val="0"/>
              <w:jc w:val="center"/>
              <w:rPr>
                <w:rFonts w:hint="default"/>
                <w:lang w:val="en-US" w:eastAsia="zh-CN"/>
              </w:rPr>
            </w:pPr>
            <w:r>
              <w:rPr>
                <w:rFonts w:hint="default"/>
                <w:lang w:val="en-US" w:eastAsia="zh-CN"/>
              </w:rPr>
              <w:t>65</w:t>
            </w:r>
            <w:r>
              <w:rPr>
                <w:rFonts w:hint="eastAsia"/>
                <w:lang w:val="en-US" w:eastAsia="zh-CN"/>
              </w:rPr>
              <w:t>/1</w:t>
            </w:r>
          </w:p>
        </w:tc>
        <w:tc>
          <w:tcPr>
            <w:tcW w:w="323" w:type="pct"/>
            <w:vMerge w:val="restart"/>
            <w:tcBorders>
              <w:tl2br w:val="nil"/>
              <w:tr2bl w:val="nil"/>
            </w:tcBorders>
            <w:shd w:val="clear" w:color="auto" w:fill="auto"/>
            <w:vAlign w:val="center"/>
          </w:tcPr>
          <w:p w14:paraId="6DD348AC">
            <w:pPr>
              <w:pStyle w:val="31"/>
              <w:bidi w:val="0"/>
              <w:jc w:val="center"/>
              <w:rPr>
                <w:rFonts w:hint="default"/>
              </w:rPr>
            </w:pPr>
            <w:r>
              <w:rPr>
                <w:lang w:val="en-US" w:eastAsia="zh-CN"/>
              </w:rPr>
              <w:t>选用低噪声设备、设置基础减振，合理布局、墙体隔音</w:t>
            </w:r>
          </w:p>
        </w:tc>
        <w:tc>
          <w:tcPr>
            <w:tcW w:w="287" w:type="pct"/>
            <w:tcBorders>
              <w:tl2br w:val="nil"/>
              <w:tr2bl w:val="nil"/>
            </w:tcBorders>
            <w:shd w:val="clear" w:color="auto" w:fill="auto"/>
            <w:vAlign w:val="center"/>
          </w:tcPr>
          <w:p w14:paraId="6B74371D">
            <w:pPr>
              <w:pStyle w:val="31"/>
              <w:bidi w:val="0"/>
              <w:jc w:val="center"/>
              <w:rPr>
                <w:rFonts w:hint="default"/>
              </w:rPr>
            </w:pPr>
            <w:r>
              <w:rPr>
                <w:rFonts w:hint="default"/>
                <w:lang w:val="en-US" w:eastAsia="zh-CN"/>
              </w:rPr>
              <w:t>11.5</w:t>
            </w:r>
          </w:p>
        </w:tc>
        <w:tc>
          <w:tcPr>
            <w:tcW w:w="210" w:type="pct"/>
            <w:tcBorders>
              <w:tl2br w:val="nil"/>
              <w:tr2bl w:val="nil"/>
            </w:tcBorders>
            <w:shd w:val="clear" w:color="auto" w:fill="auto"/>
            <w:vAlign w:val="center"/>
          </w:tcPr>
          <w:p w14:paraId="689F6DEF">
            <w:pPr>
              <w:pStyle w:val="31"/>
              <w:bidi w:val="0"/>
              <w:jc w:val="center"/>
              <w:rPr>
                <w:rFonts w:hint="default"/>
              </w:rPr>
            </w:pPr>
            <w:r>
              <w:rPr>
                <w:rFonts w:hint="default"/>
                <w:lang w:val="en-US" w:eastAsia="zh-CN"/>
              </w:rPr>
              <w:t>-7.3</w:t>
            </w:r>
          </w:p>
        </w:tc>
        <w:tc>
          <w:tcPr>
            <w:tcW w:w="126" w:type="pct"/>
            <w:tcBorders>
              <w:tl2br w:val="nil"/>
              <w:tr2bl w:val="nil"/>
            </w:tcBorders>
            <w:shd w:val="clear" w:color="auto" w:fill="auto"/>
            <w:vAlign w:val="center"/>
          </w:tcPr>
          <w:p w14:paraId="43B335E0">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4FB96807">
            <w:pPr>
              <w:pStyle w:val="31"/>
              <w:bidi w:val="0"/>
              <w:jc w:val="center"/>
              <w:rPr>
                <w:rFonts w:hint="default"/>
              </w:rPr>
            </w:pPr>
            <w:r>
              <w:rPr>
                <w:rFonts w:hint="default"/>
                <w:lang w:val="en-US" w:eastAsia="zh-CN"/>
              </w:rPr>
              <w:t>32.2</w:t>
            </w:r>
          </w:p>
        </w:tc>
        <w:tc>
          <w:tcPr>
            <w:tcW w:w="212" w:type="pct"/>
            <w:tcBorders>
              <w:tl2br w:val="nil"/>
              <w:tr2bl w:val="nil"/>
            </w:tcBorders>
            <w:shd w:val="clear" w:color="auto" w:fill="auto"/>
            <w:vAlign w:val="center"/>
          </w:tcPr>
          <w:p w14:paraId="1236C9F1">
            <w:pPr>
              <w:pStyle w:val="31"/>
              <w:bidi w:val="0"/>
              <w:jc w:val="center"/>
              <w:rPr>
                <w:rFonts w:hint="default"/>
              </w:rPr>
            </w:pPr>
            <w:r>
              <w:rPr>
                <w:rFonts w:hint="default"/>
                <w:lang w:val="en-US" w:eastAsia="zh-CN"/>
              </w:rPr>
              <w:t>1.6</w:t>
            </w:r>
          </w:p>
        </w:tc>
        <w:tc>
          <w:tcPr>
            <w:tcW w:w="212" w:type="pct"/>
            <w:tcBorders>
              <w:tl2br w:val="nil"/>
              <w:tr2bl w:val="nil"/>
            </w:tcBorders>
            <w:shd w:val="clear" w:color="auto" w:fill="auto"/>
            <w:vAlign w:val="center"/>
          </w:tcPr>
          <w:p w14:paraId="60CF7E28">
            <w:pPr>
              <w:pStyle w:val="31"/>
              <w:bidi w:val="0"/>
              <w:jc w:val="center"/>
              <w:rPr>
                <w:rFonts w:hint="default"/>
              </w:rPr>
            </w:pPr>
            <w:r>
              <w:rPr>
                <w:rFonts w:hint="default"/>
                <w:lang w:val="en-US" w:eastAsia="zh-CN"/>
              </w:rPr>
              <w:t>51</w:t>
            </w:r>
          </w:p>
        </w:tc>
        <w:tc>
          <w:tcPr>
            <w:tcW w:w="233" w:type="pct"/>
            <w:tcBorders>
              <w:tl2br w:val="nil"/>
              <w:tr2bl w:val="nil"/>
            </w:tcBorders>
            <w:shd w:val="clear" w:color="auto" w:fill="auto"/>
            <w:vAlign w:val="center"/>
          </w:tcPr>
          <w:p w14:paraId="1716D9EA">
            <w:pPr>
              <w:pStyle w:val="31"/>
              <w:bidi w:val="0"/>
              <w:jc w:val="center"/>
              <w:rPr>
                <w:rFonts w:hint="default"/>
              </w:rPr>
            </w:pPr>
            <w:r>
              <w:rPr>
                <w:rFonts w:hint="default"/>
                <w:lang w:val="en-US" w:eastAsia="zh-CN"/>
              </w:rPr>
              <w:t>16.4</w:t>
            </w:r>
          </w:p>
        </w:tc>
        <w:tc>
          <w:tcPr>
            <w:tcW w:w="255" w:type="pct"/>
            <w:tcBorders>
              <w:tl2br w:val="nil"/>
              <w:tr2bl w:val="nil"/>
            </w:tcBorders>
            <w:shd w:val="clear" w:color="auto" w:fill="auto"/>
            <w:vAlign w:val="bottom"/>
          </w:tcPr>
          <w:p w14:paraId="2CC583CD">
            <w:pPr>
              <w:pStyle w:val="31"/>
              <w:rPr>
                <w:rFonts w:hint="default"/>
              </w:rPr>
            </w:pPr>
            <w:r>
              <w:rPr>
                <w:rFonts w:hint="eastAsia"/>
                <w:lang w:val="en-US" w:eastAsia="zh-CN"/>
              </w:rPr>
              <w:t>26.8</w:t>
            </w:r>
          </w:p>
        </w:tc>
        <w:tc>
          <w:tcPr>
            <w:tcW w:w="217" w:type="pct"/>
            <w:tcBorders>
              <w:tl2br w:val="nil"/>
              <w:tr2bl w:val="nil"/>
            </w:tcBorders>
            <w:shd w:val="clear" w:color="auto" w:fill="auto"/>
            <w:vAlign w:val="bottom"/>
          </w:tcPr>
          <w:p w14:paraId="06F19FC1">
            <w:pPr>
              <w:pStyle w:val="31"/>
              <w:jc w:val="center"/>
              <w:rPr>
                <w:rFonts w:hint="default"/>
              </w:rPr>
            </w:pPr>
            <w:r>
              <w:rPr>
                <w:rFonts w:hint="eastAsia"/>
                <w:lang w:val="en-US" w:eastAsia="zh-CN"/>
              </w:rPr>
              <w:t>52.9</w:t>
            </w:r>
          </w:p>
        </w:tc>
        <w:tc>
          <w:tcPr>
            <w:tcW w:w="615" w:type="dxa"/>
            <w:tcBorders>
              <w:tl2br w:val="nil"/>
              <w:tr2bl w:val="nil"/>
            </w:tcBorders>
            <w:shd w:val="clear" w:color="auto" w:fill="auto"/>
            <w:vAlign w:val="bottom"/>
          </w:tcPr>
          <w:p w14:paraId="33DF55F3">
            <w:pPr>
              <w:pStyle w:val="31"/>
              <w:rPr>
                <w:rFonts w:hint="default"/>
              </w:rPr>
            </w:pPr>
            <w:r>
              <w:rPr>
                <w:rFonts w:hint="eastAsia"/>
                <w:lang w:val="en-US" w:eastAsia="zh-CN"/>
              </w:rPr>
              <w:t xml:space="preserve">22.8 </w:t>
            </w:r>
          </w:p>
        </w:tc>
        <w:tc>
          <w:tcPr>
            <w:tcW w:w="621" w:type="dxa"/>
            <w:tcBorders>
              <w:tl2br w:val="nil"/>
              <w:tr2bl w:val="nil"/>
            </w:tcBorders>
            <w:shd w:val="clear" w:color="auto" w:fill="auto"/>
            <w:vAlign w:val="bottom"/>
          </w:tcPr>
          <w:p w14:paraId="5826ECEB">
            <w:pPr>
              <w:pStyle w:val="31"/>
              <w:rPr>
                <w:rFonts w:hint="default"/>
              </w:rPr>
            </w:pPr>
            <w:r>
              <w:rPr>
                <w:rFonts w:hint="eastAsia"/>
                <w:lang w:val="en-US" w:eastAsia="zh-CN"/>
              </w:rPr>
              <w:t xml:space="preserve">32.7 </w:t>
            </w:r>
          </w:p>
        </w:tc>
        <w:tc>
          <w:tcPr>
            <w:tcW w:w="275" w:type="pct"/>
            <w:tcBorders>
              <w:tl2br w:val="nil"/>
              <w:tr2bl w:val="nil"/>
            </w:tcBorders>
            <w:shd w:val="clear" w:color="auto" w:fill="auto"/>
            <w:vAlign w:val="center"/>
          </w:tcPr>
          <w:p w14:paraId="0BD1ADE0">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3EF812D">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68A5E9DF">
            <w:pPr>
              <w:pStyle w:val="31"/>
              <w:jc w:val="center"/>
              <w:rPr>
                <w:rFonts w:hint="default"/>
              </w:rPr>
            </w:pPr>
            <w:r>
              <w:rPr>
                <w:rFonts w:hint="eastAsia"/>
                <w:lang w:val="en-US" w:eastAsia="zh-CN"/>
              </w:rPr>
              <w:t>11.8</w:t>
            </w:r>
          </w:p>
        </w:tc>
        <w:tc>
          <w:tcPr>
            <w:tcW w:w="217" w:type="pct"/>
            <w:tcBorders>
              <w:tl2br w:val="nil"/>
              <w:tr2bl w:val="nil"/>
            </w:tcBorders>
            <w:shd w:val="clear" w:color="auto" w:fill="auto"/>
            <w:vAlign w:val="bottom"/>
          </w:tcPr>
          <w:p w14:paraId="4620C889">
            <w:pPr>
              <w:pStyle w:val="31"/>
              <w:jc w:val="center"/>
              <w:rPr>
                <w:rFonts w:hint="default"/>
              </w:rPr>
            </w:pPr>
            <w:r>
              <w:rPr>
                <w:rFonts w:hint="eastAsia"/>
                <w:lang w:val="en-US" w:eastAsia="zh-CN"/>
              </w:rPr>
              <w:t>37.9</w:t>
            </w:r>
          </w:p>
        </w:tc>
        <w:tc>
          <w:tcPr>
            <w:tcW w:w="616" w:type="dxa"/>
            <w:tcBorders>
              <w:tl2br w:val="nil"/>
              <w:tr2bl w:val="nil"/>
            </w:tcBorders>
            <w:shd w:val="clear" w:color="auto" w:fill="auto"/>
            <w:vAlign w:val="bottom"/>
          </w:tcPr>
          <w:p w14:paraId="3DDC1905">
            <w:pPr>
              <w:pStyle w:val="31"/>
              <w:rPr>
                <w:rFonts w:hint="default"/>
              </w:rPr>
            </w:pPr>
            <w:r>
              <w:rPr>
                <w:rFonts w:hint="eastAsia"/>
                <w:lang w:val="en-US" w:eastAsia="zh-CN"/>
              </w:rPr>
              <w:t xml:space="preserve">7.8 </w:t>
            </w:r>
          </w:p>
        </w:tc>
        <w:tc>
          <w:tcPr>
            <w:tcW w:w="625" w:type="dxa"/>
            <w:tcBorders>
              <w:tl2br w:val="nil"/>
              <w:tr2bl w:val="nil"/>
            </w:tcBorders>
            <w:shd w:val="clear" w:color="auto" w:fill="auto"/>
            <w:vAlign w:val="bottom"/>
          </w:tcPr>
          <w:p w14:paraId="503A6A68">
            <w:pPr>
              <w:pStyle w:val="31"/>
              <w:rPr>
                <w:rFonts w:hint="default"/>
              </w:rPr>
            </w:pPr>
            <w:r>
              <w:rPr>
                <w:rFonts w:hint="eastAsia"/>
                <w:lang w:val="en-US" w:eastAsia="zh-CN"/>
              </w:rPr>
              <w:t xml:space="preserve">17.7 </w:t>
            </w:r>
          </w:p>
        </w:tc>
      </w:tr>
      <w:tr w14:paraId="2ECA5F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0FA9A998">
            <w:pPr>
              <w:pStyle w:val="31"/>
              <w:bidi w:val="0"/>
              <w:jc w:val="center"/>
              <w:rPr>
                <w:rFonts w:hint="eastAsia"/>
              </w:rPr>
            </w:pPr>
          </w:p>
        </w:tc>
        <w:tc>
          <w:tcPr>
            <w:tcW w:w="175" w:type="pct"/>
            <w:vMerge w:val="continue"/>
            <w:tcBorders>
              <w:tl2br w:val="nil"/>
              <w:tr2bl w:val="nil"/>
            </w:tcBorders>
            <w:shd w:val="clear" w:color="auto" w:fill="auto"/>
            <w:vAlign w:val="center"/>
          </w:tcPr>
          <w:p w14:paraId="6537E0DB">
            <w:pPr>
              <w:pStyle w:val="31"/>
              <w:bidi w:val="0"/>
              <w:jc w:val="center"/>
              <w:rPr>
                <w:rFonts w:hint="default"/>
              </w:rPr>
            </w:pPr>
          </w:p>
        </w:tc>
        <w:tc>
          <w:tcPr>
            <w:tcW w:w="375" w:type="pct"/>
            <w:tcBorders>
              <w:tl2br w:val="nil"/>
              <w:tr2bl w:val="nil"/>
            </w:tcBorders>
            <w:shd w:val="clear" w:color="auto" w:fill="auto"/>
            <w:vAlign w:val="center"/>
          </w:tcPr>
          <w:p w14:paraId="6C5C6699">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1665E3CE">
            <w:pPr>
              <w:pStyle w:val="31"/>
              <w:bidi w:val="0"/>
              <w:jc w:val="center"/>
              <w:rPr>
                <w:rFonts w:hint="default"/>
              </w:rPr>
            </w:pPr>
          </w:p>
        </w:tc>
        <w:tc>
          <w:tcPr>
            <w:tcW w:w="287" w:type="pct"/>
            <w:tcBorders>
              <w:tl2br w:val="nil"/>
              <w:tr2bl w:val="nil"/>
            </w:tcBorders>
            <w:shd w:val="clear" w:color="auto" w:fill="auto"/>
            <w:vAlign w:val="center"/>
          </w:tcPr>
          <w:p w14:paraId="3F485345">
            <w:pPr>
              <w:pStyle w:val="31"/>
              <w:bidi w:val="0"/>
              <w:jc w:val="center"/>
              <w:rPr>
                <w:rFonts w:hint="default"/>
              </w:rPr>
            </w:pPr>
            <w:r>
              <w:rPr>
                <w:rFonts w:hint="default"/>
                <w:lang w:val="en-US" w:eastAsia="zh-CN"/>
              </w:rPr>
              <w:t>20</w:t>
            </w:r>
          </w:p>
        </w:tc>
        <w:tc>
          <w:tcPr>
            <w:tcW w:w="210" w:type="pct"/>
            <w:tcBorders>
              <w:tl2br w:val="nil"/>
              <w:tr2bl w:val="nil"/>
            </w:tcBorders>
            <w:shd w:val="clear" w:color="auto" w:fill="auto"/>
            <w:vAlign w:val="center"/>
          </w:tcPr>
          <w:p w14:paraId="319590BC">
            <w:pPr>
              <w:pStyle w:val="31"/>
              <w:bidi w:val="0"/>
              <w:jc w:val="center"/>
              <w:rPr>
                <w:rFonts w:hint="default"/>
              </w:rPr>
            </w:pPr>
            <w:r>
              <w:rPr>
                <w:rFonts w:hint="default"/>
                <w:lang w:val="en-US" w:eastAsia="zh-CN"/>
              </w:rPr>
              <w:t>-7.3</w:t>
            </w:r>
          </w:p>
        </w:tc>
        <w:tc>
          <w:tcPr>
            <w:tcW w:w="126" w:type="pct"/>
            <w:tcBorders>
              <w:tl2br w:val="nil"/>
              <w:tr2bl w:val="nil"/>
            </w:tcBorders>
            <w:shd w:val="clear" w:color="auto" w:fill="auto"/>
            <w:vAlign w:val="center"/>
          </w:tcPr>
          <w:p w14:paraId="7186AF84">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5268902B">
            <w:pPr>
              <w:pStyle w:val="31"/>
              <w:bidi w:val="0"/>
              <w:jc w:val="center"/>
              <w:rPr>
                <w:rFonts w:hint="default"/>
              </w:rPr>
            </w:pPr>
            <w:r>
              <w:rPr>
                <w:rFonts w:hint="default"/>
                <w:lang w:val="en-US" w:eastAsia="zh-CN"/>
              </w:rPr>
              <w:t>23.7</w:t>
            </w:r>
          </w:p>
        </w:tc>
        <w:tc>
          <w:tcPr>
            <w:tcW w:w="212" w:type="pct"/>
            <w:tcBorders>
              <w:tl2br w:val="nil"/>
              <w:tr2bl w:val="nil"/>
            </w:tcBorders>
            <w:shd w:val="clear" w:color="auto" w:fill="auto"/>
            <w:vAlign w:val="center"/>
          </w:tcPr>
          <w:p w14:paraId="3ED49B7C">
            <w:pPr>
              <w:pStyle w:val="31"/>
              <w:bidi w:val="0"/>
              <w:jc w:val="center"/>
              <w:rPr>
                <w:rFonts w:hint="default"/>
              </w:rPr>
            </w:pPr>
            <w:r>
              <w:rPr>
                <w:rFonts w:hint="default"/>
                <w:lang w:val="en-US" w:eastAsia="zh-CN"/>
              </w:rPr>
              <w:t>1.6</w:t>
            </w:r>
          </w:p>
        </w:tc>
        <w:tc>
          <w:tcPr>
            <w:tcW w:w="212" w:type="pct"/>
            <w:tcBorders>
              <w:tl2br w:val="nil"/>
              <w:tr2bl w:val="nil"/>
            </w:tcBorders>
            <w:shd w:val="clear" w:color="auto" w:fill="auto"/>
            <w:vAlign w:val="center"/>
          </w:tcPr>
          <w:p w14:paraId="079DB6C5">
            <w:pPr>
              <w:pStyle w:val="31"/>
              <w:bidi w:val="0"/>
              <w:jc w:val="center"/>
              <w:rPr>
                <w:rFonts w:hint="default"/>
              </w:rPr>
            </w:pPr>
            <w:r>
              <w:rPr>
                <w:rFonts w:hint="default"/>
                <w:lang w:val="en-US" w:eastAsia="zh-CN"/>
              </w:rPr>
              <w:t>59.5</w:t>
            </w:r>
          </w:p>
        </w:tc>
        <w:tc>
          <w:tcPr>
            <w:tcW w:w="233" w:type="pct"/>
            <w:tcBorders>
              <w:tl2br w:val="nil"/>
              <w:tr2bl w:val="nil"/>
            </w:tcBorders>
            <w:shd w:val="clear" w:color="auto" w:fill="auto"/>
            <w:vAlign w:val="center"/>
          </w:tcPr>
          <w:p w14:paraId="677A2CC7">
            <w:pPr>
              <w:pStyle w:val="31"/>
              <w:bidi w:val="0"/>
              <w:jc w:val="center"/>
              <w:rPr>
                <w:rFonts w:hint="default"/>
              </w:rPr>
            </w:pPr>
            <w:r>
              <w:rPr>
                <w:rFonts w:hint="default"/>
                <w:lang w:val="en-US" w:eastAsia="zh-CN"/>
              </w:rPr>
              <w:t>16.4</w:t>
            </w:r>
          </w:p>
        </w:tc>
        <w:tc>
          <w:tcPr>
            <w:tcW w:w="255" w:type="pct"/>
            <w:tcBorders>
              <w:tl2br w:val="nil"/>
              <w:tr2bl w:val="nil"/>
            </w:tcBorders>
            <w:shd w:val="clear" w:color="auto" w:fill="auto"/>
            <w:vAlign w:val="bottom"/>
          </w:tcPr>
          <w:p w14:paraId="0327980A">
            <w:pPr>
              <w:pStyle w:val="31"/>
              <w:rPr>
                <w:rFonts w:hint="default"/>
              </w:rPr>
            </w:pPr>
            <w:r>
              <w:rPr>
                <w:rFonts w:hint="eastAsia"/>
                <w:lang w:val="en-US" w:eastAsia="zh-CN"/>
              </w:rPr>
              <w:t>29.5</w:t>
            </w:r>
          </w:p>
        </w:tc>
        <w:tc>
          <w:tcPr>
            <w:tcW w:w="217" w:type="pct"/>
            <w:tcBorders>
              <w:tl2br w:val="nil"/>
              <w:tr2bl w:val="nil"/>
            </w:tcBorders>
            <w:shd w:val="clear" w:color="auto" w:fill="auto"/>
            <w:vAlign w:val="bottom"/>
          </w:tcPr>
          <w:p w14:paraId="09807633">
            <w:pPr>
              <w:pStyle w:val="31"/>
              <w:jc w:val="center"/>
              <w:rPr>
                <w:rFonts w:hint="default"/>
              </w:rPr>
            </w:pPr>
            <w:r>
              <w:rPr>
                <w:rFonts w:hint="eastAsia"/>
                <w:lang w:val="en-US" w:eastAsia="zh-CN"/>
              </w:rPr>
              <w:t>52.9</w:t>
            </w:r>
          </w:p>
        </w:tc>
        <w:tc>
          <w:tcPr>
            <w:tcW w:w="615" w:type="dxa"/>
            <w:tcBorders>
              <w:tl2br w:val="nil"/>
              <w:tr2bl w:val="nil"/>
            </w:tcBorders>
            <w:shd w:val="clear" w:color="auto" w:fill="auto"/>
            <w:vAlign w:val="bottom"/>
          </w:tcPr>
          <w:p w14:paraId="0749265B">
            <w:pPr>
              <w:pStyle w:val="31"/>
              <w:rPr>
                <w:rFonts w:hint="default"/>
              </w:rPr>
            </w:pPr>
            <w:r>
              <w:rPr>
                <w:rFonts w:hint="eastAsia"/>
                <w:lang w:val="en-US" w:eastAsia="zh-CN"/>
              </w:rPr>
              <w:t xml:space="preserve">21.5 </w:t>
            </w:r>
          </w:p>
        </w:tc>
        <w:tc>
          <w:tcPr>
            <w:tcW w:w="621" w:type="dxa"/>
            <w:tcBorders>
              <w:tl2br w:val="nil"/>
              <w:tr2bl w:val="nil"/>
            </w:tcBorders>
            <w:shd w:val="clear" w:color="auto" w:fill="auto"/>
            <w:vAlign w:val="bottom"/>
          </w:tcPr>
          <w:p w14:paraId="234C5CA5">
            <w:pPr>
              <w:pStyle w:val="31"/>
              <w:rPr>
                <w:rFonts w:hint="default"/>
              </w:rPr>
            </w:pPr>
            <w:r>
              <w:rPr>
                <w:rFonts w:hint="eastAsia"/>
                <w:lang w:val="en-US" w:eastAsia="zh-CN"/>
              </w:rPr>
              <w:t xml:space="preserve">32.7 </w:t>
            </w:r>
          </w:p>
        </w:tc>
        <w:tc>
          <w:tcPr>
            <w:tcW w:w="275" w:type="pct"/>
            <w:tcBorders>
              <w:tl2br w:val="nil"/>
              <w:tr2bl w:val="nil"/>
            </w:tcBorders>
            <w:shd w:val="clear" w:color="auto" w:fill="auto"/>
            <w:vAlign w:val="center"/>
          </w:tcPr>
          <w:p w14:paraId="4F3201A4">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39E49DC1">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55DBBF3A">
            <w:pPr>
              <w:pStyle w:val="31"/>
              <w:jc w:val="center"/>
              <w:rPr>
                <w:rFonts w:hint="default"/>
              </w:rPr>
            </w:pPr>
            <w:r>
              <w:rPr>
                <w:rFonts w:hint="eastAsia"/>
                <w:lang w:val="en-US" w:eastAsia="zh-CN"/>
              </w:rPr>
              <w:t>14.5</w:t>
            </w:r>
          </w:p>
        </w:tc>
        <w:tc>
          <w:tcPr>
            <w:tcW w:w="217" w:type="pct"/>
            <w:tcBorders>
              <w:tl2br w:val="nil"/>
              <w:tr2bl w:val="nil"/>
            </w:tcBorders>
            <w:shd w:val="clear" w:color="auto" w:fill="auto"/>
            <w:vAlign w:val="bottom"/>
          </w:tcPr>
          <w:p w14:paraId="46290142">
            <w:pPr>
              <w:pStyle w:val="31"/>
              <w:jc w:val="center"/>
              <w:rPr>
                <w:rFonts w:hint="default"/>
              </w:rPr>
            </w:pPr>
            <w:r>
              <w:rPr>
                <w:rFonts w:hint="eastAsia"/>
                <w:lang w:val="en-US" w:eastAsia="zh-CN"/>
              </w:rPr>
              <w:t>37.9</w:t>
            </w:r>
          </w:p>
        </w:tc>
        <w:tc>
          <w:tcPr>
            <w:tcW w:w="616" w:type="dxa"/>
            <w:tcBorders>
              <w:tl2br w:val="nil"/>
              <w:tr2bl w:val="nil"/>
            </w:tcBorders>
            <w:shd w:val="clear" w:color="auto" w:fill="auto"/>
            <w:vAlign w:val="bottom"/>
          </w:tcPr>
          <w:p w14:paraId="03D4FF31">
            <w:pPr>
              <w:pStyle w:val="31"/>
              <w:rPr>
                <w:rFonts w:hint="default"/>
              </w:rPr>
            </w:pPr>
            <w:r>
              <w:rPr>
                <w:rFonts w:hint="eastAsia"/>
                <w:lang w:val="en-US" w:eastAsia="zh-CN"/>
              </w:rPr>
              <w:t xml:space="preserve">6.5 </w:t>
            </w:r>
          </w:p>
        </w:tc>
        <w:tc>
          <w:tcPr>
            <w:tcW w:w="625" w:type="dxa"/>
            <w:tcBorders>
              <w:tl2br w:val="nil"/>
              <w:tr2bl w:val="nil"/>
            </w:tcBorders>
            <w:shd w:val="clear" w:color="auto" w:fill="auto"/>
            <w:vAlign w:val="bottom"/>
          </w:tcPr>
          <w:p w14:paraId="4821010F">
            <w:pPr>
              <w:pStyle w:val="31"/>
              <w:rPr>
                <w:rFonts w:hint="default"/>
              </w:rPr>
            </w:pPr>
            <w:r>
              <w:rPr>
                <w:rFonts w:hint="eastAsia"/>
                <w:lang w:val="en-US" w:eastAsia="zh-CN"/>
              </w:rPr>
              <w:t xml:space="preserve">17.7 </w:t>
            </w:r>
          </w:p>
        </w:tc>
      </w:tr>
      <w:tr w14:paraId="1732650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3F6B13A4">
            <w:pPr>
              <w:pStyle w:val="31"/>
              <w:bidi w:val="0"/>
              <w:jc w:val="center"/>
              <w:rPr>
                <w:rFonts w:hint="default"/>
              </w:rPr>
            </w:pPr>
            <w:r>
              <w:rPr>
                <w:lang w:val="en-US" w:eastAsia="zh-CN"/>
              </w:rPr>
              <w:t>药芯焊丝成型机</w:t>
            </w:r>
          </w:p>
        </w:tc>
        <w:tc>
          <w:tcPr>
            <w:tcW w:w="175" w:type="pct"/>
            <w:vMerge w:val="restart"/>
            <w:tcBorders>
              <w:tl2br w:val="nil"/>
              <w:tr2bl w:val="nil"/>
            </w:tcBorders>
            <w:shd w:val="clear" w:color="auto" w:fill="auto"/>
            <w:vAlign w:val="center"/>
          </w:tcPr>
          <w:p w14:paraId="646094EB">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4D8ADBB8">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55B70AEE">
            <w:pPr>
              <w:pStyle w:val="31"/>
              <w:bidi w:val="0"/>
              <w:jc w:val="center"/>
              <w:rPr>
                <w:rFonts w:hint="default"/>
              </w:rPr>
            </w:pPr>
          </w:p>
        </w:tc>
        <w:tc>
          <w:tcPr>
            <w:tcW w:w="287" w:type="pct"/>
            <w:tcBorders>
              <w:tl2br w:val="nil"/>
              <w:tr2bl w:val="nil"/>
            </w:tcBorders>
            <w:shd w:val="clear" w:color="auto" w:fill="auto"/>
            <w:vAlign w:val="center"/>
          </w:tcPr>
          <w:p w14:paraId="63F3A1AD">
            <w:pPr>
              <w:pStyle w:val="31"/>
              <w:bidi w:val="0"/>
              <w:jc w:val="center"/>
              <w:rPr>
                <w:rFonts w:hint="default"/>
              </w:rPr>
            </w:pPr>
            <w:r>
              <w:rPr>
                <w:rFonts w:hint="default"/>
                <w:lang w:val="en-US" w:eastAsia="zh-CN"/>
              </w:rPr>
              <w:t>-19.7</w:t>
            </w:r>
          </w:p>
        </w:tc>
        <w:tc>
          <w:tcPr>
            <w:tcW w:w="210" w:type="pct"/>
            <w:tcBorders>
              <w:tl2br w:val="nil"/>
              <w:tr2bl w:val="nil"/>
            </w:tcBorders>
            <w:shd w:val="clear" w:color="auto" w:fill="auto"/>
            <w:vAlign w:val="center"/>
          </w:tcPr>
          <w:p w14:paraId="11AB6CC6">
            <w:pPr>
              <w:pStyle w:val="31"/>
              <w:bidi w:val="0"/>
              <w:jc w:val="center"/>
              <w:rPr>
                <w:rFonts w:hint="default"/>
              </w:rPr>
            </w:pPr>
            <w:r>
              <w:rPr>
                <w:rFonts w:hint="default"/>
                <w:lang w:val="en-US" w:eastAsia="zh-CN"/>
              </w:rPr>
              <w:t>-7.2</w:t>
            </w:r>
          </w:p>
        </w:tc>
        <w:tc>
          <w:tcPr>
            <w:tcW w:w="126" w:type="pct"/>
            <w:tcBorders>
              <w:tl2br w:val="nil"/>
              <w:tr2bl w:val="nil"/>
            </w:tcBorders>
            <w:shd w:val="clear" w:color="auto" w:fill="auto"/>
            <w:vAlign w:val="center"/>
          </w:tcPr>
          <w:p w14:paraId="3813B709">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6C4EC0C0">
            <w:pPr>
              <w:pStyle w:val="31"/>
              <w:bidi w:val="0"/>
              <w:jc w:val="center"/>
              <w:rPr>
                <w:rFonts w:hint="default"/>
              </w:rPr>
            </w:pPr>
            <w:r>
              <w:rPr>
                <w:rFonts w:hint="default"/>
                <w:lang w:val="en-US" w:eastAsia="zh-CN"/>
              </w:rPr>
              <w:t>63.4</w:t>
            </w:r>
          </w:p>
        </w:tc>
        <w:tc>
          <w:tcPr>
            <w:tcW w:w="212" w:type="pct"/>
            <w:tcBorders>
              <w:tl2br w:val="nil"/>
              <w:tr2bl w:val="nil"/>
            </w:tcBorders>
            <w:shd w:val="clear" w:color="auto" w:fill="auto"/>
            <w:vAlign w:val="center"/>
          </w:tcPr>
          <w:p w14:paraId="43699225">
            <w:pPr>
              <w:pStyle w:val="31"/>
              <w:bidi w:val="0"/>
              <w:jc w:val="center"/>
              <w:rPr>
                <w:rFonts w:hint="default"/>
              </w:rPr>
            </w:pPr>
            <w:r>
              <w:rPr>
                <w:rFonts w:hint="default"/>
                <w:lang w:val="en-US" w:eastAsia="zh-CN"/>
              </w:rPr>
              <w:t>1.8</w:t>
            </w:r>
          </w:p>
        </w:tc>
        <w:tc>
          <w:tcPr>
            <w:tcW w:w="212" w:type="pct"/>
            <w:tcBorders>
              <w:tl2br w:val="nil"/>
              <w:tr2bl w:val="nil"/>
            </w:tcBorders>
            <w:shd w:val="clear" w:color="auto" w:fill="auto"/>
            <w:vAlign w:val="center"/>
          </w:tcPr>
          <w:p w14:paraId="0F85952C">
            <w:pPr>
              <w:pStyle w:val="31"/>
              <w:bidi w:val="0"/>
              <w:jc w:val="center"/>
              <w:rPr>
                <w:rFonts w:hint="default"/>
              </w:rPr>
            </w:pPr>
            <w:r>
              <w:rPr>
                <w:rFonts w:hint="default"/>
                <w:lang w:val="en-US" w:eastAsia="zh-CN"/>
              </w:rPr>
              <w:t>19.8</w:t>
            </w:r>
          </w:p>
        </w:tc>
        <w:tc>
          <w:tcPr>
            <w:tcW w:w="233" w:type="pct"/>
            <w:tcBorders>
              <w:tl2br w:val="nil"/>
              <w:tr2bl w:val="nil"/>
            </w:tcBorders>
            <w:shd w:val="clear" w:color="auto" w:fill="auto"/>
            <w:vAlign w:val="center"/>
          </w:tcPr>
          <w:p w14:paraId="6CC05600">
            <w:pPr>
              <w:pStyle w:val="31"/>
              <w:bidi w:val="0"/>
              <w:jc w:val="center"/>
              <w:rPr>
                <w:rFonts w:hint="default"/>
              </w:rPr>
            </w:pPr>
            <w:r>
              <w:rPr>
                <w:rFonts w:hint="default"/>
                <w:lang w:val="en-US" w:eastAsia="zh-CN"/>
              </w:rPr>
              <w:t>16.2</w:t>
            </w:r>
          </w:p>
        </w:tc>
        <w:tc>
          <w:tcPr>
            <w:tcW w:w="255" w:type="pct"/>
            <w:tcBorders>
              <w:tl2br w:val="nil"/>
              <w:tr2bl w:val="nil"/>
            </w:tcBorders>
            <w:shd w:val="clear" w:color="auto" w:fill="auto"/>
            <w:vAlign w:val="bottom"/>
          </w:tcPr>
          <w:p w14:paraId="2AE645AD">
            <w:pPr>
              <w:pStyle w:val="31"/>
              <w:rPr>
                <w:rFonts w:hint="default"/>
              </w:rPr>
            </w:pPr>
            <w:r>
              <w:rPr>
                <w:rFonts w:hint="eastAsia"/>
                <w:lang w:val="en-US" w:eastAsia="zh-CN"/>
              </w:rPr>
              <w:t>21.0</w:t>
            </w:r>
          </w:p>
        </w:tc>
        <w:tc>
          <w:tcPr>
            <w:tcW w:w="217" w:type="pct"/>
            <w:tcBorders>
              <w:tl2br w:val="nil"/>
              <w:tr2bl w:val="nil"/>
            </w:tcBorders>
            <w:shd w:val="clear" w:color="auto" w:fill="auto"/>
            <w:vAlign w:val="bottom"/>
          </w:tcPr>
          <w:p w14:paraId="345BAD68">
            <w:pPr>
              <w:pStyle w:val="31"/>
              <w:jc w:val="center"/>
              <w:rPr>
                <w:rFonts w:hint="default"/>
              </w:rPr>
            </w:pPr>
            <w:r>
              <w:rPr>
                <w:rFonts w:hint="eastAsia"/>
                <w:lang w:val="en-US" w:eastAsia="zh-CN"/>
              </w:rPr>
              <w:t>51.9</w:t>
            </w:r>
          </w:p>
        </w:tc>
        <w:tc>
          <w:tcPr>
            <w:tcW w:w="615" w:type="dxa"/>
            <w:tcBorders>
              <w:tl2br w:val="nil"/>
              <w:tr2bl w:val="nil"/>
            </w:tcBorders>
            <w:shd w:val="clear" w:color="auto" w:fill="auto"/>
            <w:vAlign w:val="bottom"/>
          </w:tcPr>
          <w:p w14:paraId="4BAC556E">
            <w:pPr>
              <w:pStyle w:val="31"/>
              <w:rPr>
                <w:rFonts w:hint="default"/>
              </w:rPr>
            </w:pPr>
            <w:r>
              <w:rPr>
                <w:rFonts w:hint="eastAsia"/>
                <w:lang w:val="en-US" w:eastAsia="zh-CN"/>
              </w:rPr>
              <w:t xml:space="preserve">31.1 </w:t>
            </w:r>
          </w:p>
        </w:tc>
        <w:tc>
          <w:tcPr>
            <w:tcW w:w="621" w:type="dxa"/>
            <w:tcBorders>
              <w:tl2br w:val="nil"/>
              <w:tr2bl w:val="nil"/>
            </w:tcBorders>
            <w:shd w:val="clear" w:color="auto" w:fill="auto"/>
            <w:vAlign w:val="bottom"/>
          </w:tcPr>
          <w:p w14:paraId="4633EDA4">
            <w:pPr>
              <w:pStyle w:val="31"/>
              <w:rPr>
                <w:rFonts w:hint="default"/>
              </w:rPr>
            </w:pPr>
            <w:r>
              <w:rPr>
                <w:rFonts w:hint="eastAsia"/>
                <w:lang w:val="en-US" w:eastAsia="zh-CN"/>
              </w:rPr>
              <w:t xml:space="preserve">32.8 </w:t>
            </w:r>
          </w:p>
        </w:tc>
        <w:tc>
          <w:tcPr>
            <w:tcW w:w="275" w:type="pct"/>
            <w:tcBorders>
              <w:tl2br w:val="nil"/>
              <w:tr2bl w:val="nil"/>
            </w:tcBorders>
            <w:shd w:val="clear" w:color="auto" w:fill="auto"/>
            <w:vAlign w:val="center"/>
          </w:tcPr>
          <w:p w14:paraId="7105FFC6">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3FF7143">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73C88D19">
            <w:pPr>
              <w:pStyle w:val="31"/>
              <w:jc w:val="center"/>
              <w:rPr>
                <w:rFonts w:hint="default"/>
              </w:rPr>
            </w:pPr>
            <w:r>
              <w:rPr>
                <w:rFonts w:hint="eastAsia"/>
                <w:lang w:val="en-US" w:eastAsia="zh-CN"/>
              </w:rPr>
              <w:t>6.0</w:t>
            </w:r>
          </w:p>
        </w:tc>
        <w:tc>
          <w:tcPr>
            <w:tcW w:w="217" w:type="pct"/>
            <w:tcBorders>
              <w:tl2br w:val="nil"/>
              <w:tr2bl w:val="nil"/>
            </w:tcBorders>
            <w:shd w:val="clear" w:color="auto" w:fill="auto"/>
            <w:vAlign w:val="bottom"/>
          </w:tcPr>
          <w:p w14:paraId="7EBD2D7D">
            <w:pPr>
              <w:pStyle w:val="31"/>
              <w:jc w:val="center"/>
              <w:rPr>
                <w:rFonts w:hint="default"/>
              </w:rPr>
            </w:pPr>
            <w:r>
              <w:rPr>
                <w:rFonts w:hint="eastAsia"/>
                <w:lang w:val="en-US" w:eastAsia="zh-CN"/>
              </w:rPr>
              <w:t>36.9</w:t>
            </w:r>
          </w:p>
        </w:tc>
        <w:tc>
          <w:tcPr>
            <w:tcW w:w="616" w:type="dxa"/>
            <w:tcBorders>
              <w:tl2br w:val="nil"/>
              <w:tr2bl w:val="nil"/>
            </w:tcBorders>
            <w:shd w:val="clear" w:color="auto" w:fill="auto"/>
            <w:vAlign w:val="bottom"/>
          </w:tcPr>
          <w:p w14:paraId="1CA3CA8D">
            <w:pPr>
              <w:pStyle w:val="31"/>
              <w:rPr>
                <w:rFonts w:hint="default"/>
              </w:rPr>
            </w:pPr>
            <w:r>
              <w:rPr>
                <w:rFonts w:hint="eastAsia"/>
                <w:lang w:val="en-US" w:eastAsia="zh-CN"/>
              </w:rPr>
              <w:t xml:space="preserve">16.1 </w:t>
            </w:r>
          </w:p>
        </w:tc>
        <w:tc>
          <w:tcPr>
            <w:tcW w:w="625" w:type="dxa"/>
            <w:tcBorders>
              <w:tl2br w:val="nil"/>
              <w:tr2bl w:val="nil"/>
            </w:tcBorders>
            <w:shd w:val="clear" w:color="auto" w:fill="auto"/>
            <w:vAlign w:val="bottom"/>
          </w:tcPr>
          <w:p w14:paraId="7AF68249">
            <w:pPr>
              <w:pStyle w:val="31"/>
              <w:rPr>
                <w:rFonts w:hint="default"/>
              </w:rPr>
            </w:pPr>
            <w:r>
              <w:rPr>
                <w:rFonts w:hint="eastAsia"/>
                <w:lang w:val="en-US" w:eastAsia="zh-CN"/>
              </w:rPr>
              <w:t xml:space="preserve">17.8 </w:t>
            </w:r>
          </w:p>
        </w:tc>
      </w:tr>
      <w:tr w14:paraId="5B3DAB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316" w:type="pct"/>
            <w:vMerge w:val="continue"/>
            <w:tcBorders>
              <w:tl2br w:val="nil"/>
              <w:tr2bl w:val="nil"/>
            </w:tcBorders>
            <w:shd w:val="clear" w:color="auto" w:fill="auto"/>
            <w:vAlign w:val="center"/>
          </w:tcPr>
          <w:p w14:paraId="592148C3">
            <w:pPr>
              <w:pStyle w:val="31"/>
              <w:bidi w:val="0"/>
              <w:jc w:val="center"/>
              <w:rPr>
                <w:rFonts w:hint="default"/>
              </w:rPr>
            </w:pPr>
          </w:p>
        </w:tc>
        <w:tc>
          <w:tcPr>
            <w:tcW w:w="175" w:type="pct"/>
            <w:vMerge w:val="continue"/>
            <w:tcBorders>
              <w:tl2br w:val="nil"/>
              <w:tr2bl w:val="nil"/>
            </w:tcBorders>
            <w:shd w:val="clear" w:color="auto" w:fill="auto"/>
            <w:vAlign w:val="center"/>
          </w:tcPr>
          <w:p w14:paraId="024149AF">
            <w:pPr>
              <w:pStyle w:val="31"/>
              <w:bidi w:val="0"/>
              <w:jc w:val="center"/>
              <w:rPr>
                <w:rFonts w:hint="default"/>
              </w:rPr>
            </w:pPr>
          </w:p>
        </w:tc>
        <w:tc>
          <w:tcPr>
            <w:tcW w:w="375" w:type="pct"/>
            <w:tcBorders>
              <w:tl2br w:val="nil"/>
              <w:tr2bl w:val="nil"/>
            </w:tcBorders>
            <w:shd w:val="clear" w:color="auto" w:fill="auto"/>
            <w:vAlign w:val="center"/>
          </w:tcPr>
          <w:p w14:paraId="105C9C13">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4A6B71C9">
            <w:pPr>
              <w:pStyle w:val="31"/>
              <w:bidi w:val="0"/>
              <w:jc w:val="center"/>
              <w:rPr>
                <w:rFonts w:hint="default"/>
              </w:rPr>
            </w:pPr>
          </w:p>
        </w:tc>
        <w:tc>
          <w:tcPr>
            <w:tcW w:w="287" w:type="pct"/>
            <w:tcBorders>
              <w:tl2br w:val="nil"/>
              <w:tr2bl w:val="nil"/>
            </w:tcBorders>
            <w:shd w:val="clear" w:color="auto" w:fill="auto"/>
            <w:vAlign w:val="center"/>
          </w:tcPr>
          <w:p w14:paraId="3DEA52FF">
            <w:pPr>
              <w:pStyle w:val="31"/>
              <w:bidi w:val="0"/>
              <w:jc w:val="center"/>
              <w:rPr>
                <w:rFonts w:hint="default"/>
              </w:rPr>
            </w:pPr>
            <w:r>
              <w:rPr>
                <w:rFonts w:hint="default"/>
                <w:lang w:val="en-US" w:eastAsia="zh-CN"/>
              </w:rPr>
              <w:t>-16.3</w:t>
            </w:r>
          </w:p>
        </w:tc>
        <w:tc>
          <w:tcPr>
            <w:tcW w:w="210" w:type="pct"/>
            <w:tcBorders>
              <w:tl2br w:val="nil"/>
              <w:tr2bl w:val="nil"/>
            </w:tcBorders>
            <w:shd w:val="clear" w:color="auto" w:fill="auto"/>
            <w:vAlign w:val="center"/>
          </w:tcPr>
          <w:p w14:paraId="4B73B8D7">
            <w:pPr>
              <w:pStyle w:val="31"/>
              <w:bidi w:val="0"/>
              <w:jc w:val="center"/>
              <w:rPr>
                <w:rFonts w:hint="default"/>
              </w:rPr>
            </w:pPr>
            <w:r>
              <w:rPr>
                <w:rFonts w:hint="default"/>
                <w:lang w:val="en-US" w:eastAsia="zh-CN"/>
              </w:rPr>
              <w:t>-3.6</w:t>
            </w:r>
          </w:p>
        </w:tc>
        <w:tc>
          <w:tcPr>
            <w:tcW w:w="126" w:type="pct"/>
            <w:tcBorders>
              <w:tl2br w:val="nil"/>
              <w:tr2bl w:val="nil"/>
            </w:tcBorders>
            <w:shd w:val="clear" w:color="auto" w:fill="auto"/>
            <w:vAlign w:val="center"/>
          </w:tcPr>
          <w:p w14:paraId="58133CD3">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7CF97A86">
            <w:pPr>
              <w:pStyle w:val="31"/>
              <w:bidi w:val="0"/>
              <w:jc w:val="center"/>
              <w:rPr>
                <w:rFonts w:hint="default"/>
              </w:rPr>
            </w:pPr>
            <w:r>
              <w:rPr>
                <w:rFonts w:hint="default"/>
                <w:lang w:val="en-US" w:eastAsia="zh-CN"/>
              </w:rPr>
              <w:t>60.1</w:t>
            </w:r>
          </w:p>
        </w:tc>
        <w:tc>
          <w:tcPr>
            <w:tcW w:w="212" w:type="pct"/>
            <w:tcBorders>
              <w:tl2br w:val="nil"/>
              <w:tr2bl w:val="nil"/>
            </w:tcBorders>
            <w:shd w:val="clear" w:color="auto" w:fill="auto"/>
            <w:vAlign w:val="center"/>
          </w:tcPr>
          <w:p w14:paraId="3056AF52">
            <w:pPr>
              <w:pStyle w:val="31"/>
              <w:bidi w:val="0"/>
              <w:jc w:val="center"/>
              <w:rPr>
                <w:rFonts w:hint="default"/>
              </w:rPr>
            </w:pPr>
            <w:r>
              <w:rPr>
                <w:rFonts w:hint="default"/>
                <w:lang w:val="en-US" w:eastAsia="zh-CN"/>
              </w:rPr>
              <w:t>5.4</w:t>
            </w:r>
          </w:p>
        </w:tc>
        <w:tc>
          <w:tcPr>
            <w:tcW w:w="212" w:type="pct"/>
            <w:tcBorders>
              <w:tl2br w:val="nil"/>
              <w:tr2bl w:val="nil"/>
            </w:tcBorders>
            <w:shd w:val="clear" w:color="auto" w:fill="auto"/>
            <w:vAlign w:val="center"/>
          </w:tcPr>
          <w:p w14:paraId="55B98C73">
            <w:pPr>
              <w:pStyle w:val="31"/>
              <w:bidi w:val="0"/>
              <w:jc w:val="center"/>
              <w:rPr>
                <w:rFonts w:hint="default"/>
              </w:rPr>
            </w:pPr>
            <w:r>
              <w:rPr>
                <w:rFonts w:hint="default"/>
                <w:lang w:val="en-US" w:eastAsia="zh-CN"/>
              </w:rPr>
              <w:t>23.1</w:t>
            </w:r>
          </w:p>
        </w:tc>
        <w:tc>
          <w:tcPr>
            <w:tcW w:w="233" w:type="pct"/>
            <w:tcBorders>
              <w:tl2br w:val="nil"/>
              <w:tr2bl w:val="nil"/>
            </w:tcBorders>
            <w:shd w:val="clear" w:color="auto" w:fill="auto"/>
            <w:vAlign w:val="center"/>
          </w:tcPr>
          <w:p w14:paraId="36A862F8">
            <w:pPr>
              <w:pStyle w:val="31"/>
              <w:bidi w:val="0"/>
              <w:jc w:val="center"/>
              <w:rPr>
                <w:rFonts w:hint="default"/>
              </w:rPr>
            </w:pPr>
            <w:r>
              <w:rPr>
                <w:rFonts w:hint="default"/>
                <w:lang w:val="en-US" w:eastAsia="zh-CN"/>
              </w:rPr>
              <w:t>12.6</w:t>
            </w:r>
          </w:p>
        </w:tc>
        <w:tc>
          <w:tcPr>
            <w:tcW w:w="255" w:type="pct"/>
            <w:tcBorders>
              <w:tl2br w:val="nil"/>
              <w:tr2bl w:val="nil"/>
            </w:tcBorders>
            <w:shd w:val="clear" w:color="auto" w:fill="auto"/>
            <w:vAlign w:val="bottom"/>
          </w:tcPr>
          <w:p w14:paraId="02FD1D9F">
            <w:pPr>
              <w:pStyle w:val="31"/>
              <w:rPr>
                <w:rFonts w:hint="default"/>
              </w:rPr>
            </w:pPr>
            <w:r>
              <w:rPr>
                <w:rFonts w:hint="eastAsia"/>
                <w:lang w:val="en-US" w:eastAsia="zh-CN"/>
              </w:rPr>
              <w:t>21.4</w:t>
            </w:r>
          </w:p>
        </w:tc>
        <w:tc>
          <w:tcPr>
            <w:tcW w:w="217" w:type="pct"/>
            <w:tcBorders>
              <w:tl2br w:val="nil"/>
              <w:tr2bl w:val="nil"/>
            </w:tcBorders>
            <w:shd w:val="clear" w:color="auto" w:fill="auto"/>
            <w:vAlign w:val="bottom"/>
          </w:tcPr>
          <w:p w14:paraId="45243EA5">
            <w:pPr>
              <w:pStyle w:val="31"/>
              <w:jc w:val="center"/>
              <w:rPr>
                <w:rFonts w:hint="default"/>
              </w:rPr>
            </w:pPr>
            <w:r>
              <w:rPr>
                <w:rFonts w:hint="eastAsia"/>
                <w:lang w:val="en-US" w:eastAsia="zh-CN"/>
              </w:rPr>
              <w:t>42.4</w:t>
            </w:r>
          </w:p>
        </w:tc>
        <w:tc>
          <w:tcPr>
            <w:tcW w:w="615" w:type="dxa"/>
            <w:tcBorders>
              <w:tl2br w:val="nil"/>
              <w:tr2bl w:val="nil"/>
            </w:tcBorders>
            <w:shd w:val="clear" w:color="auto" w:fill="auto"/>
            <w:vAlign w:val="bottom"/>
          </w:tcPr>
          <w:p w14:paraId="303D24E9">
            <w:pPr>
              <w:pStyle w:val="31"/>
              <w:rPr>
                <w:rFonts w:hint="default"/>
              </w:rPr>
            </w:pPr>
            <w:r>
              <w:rPr>
                <w:rFonts w:hint="eastAsia"/>
                <w:lang w:val="en-US" w:eastAsia="zh-CN"/>
              </w:rPr>
              <w:t xml:space="preserve">29.7 </w:t>
            </w:r>
          </w:p>
        </w:tc>
        <w:tc>
          <w:tcPr>
            <w:tcW w:w="621" w:type="dxa"/>
            <w:tcBorders>
              <w:tl2br w:val="nil"/>
              <w:tr2bl w:val="nil"/>
            </w:tcBorders>
            <w:shd w:val="clear" w:color="auto" w:fill="auto"/>
            <w:vAlign w:val="bottom"/>
          </w:tcPr>
          <w:p w14:paraId="30A39701">
            <w:pPr>
              <w:pStyle w:val="31"/>
              <w:rPr>
                <w:rFonts w:hint="default"/>
              </w:rPr>
            </w:pPr>
            <w:r>
              <w:rPr>
                <w:rFonts w:hint="eastAsia"/>
                <w:lang w:val="en-US" w:eastAsia="zh-CN"/>
              </w:rPr>
              <w:t xml:space="preserve">35.0 </w:t>
            </w:r>
          </w:p>
        </w:tc>
        <w:tc>
          <w:tcPr>
            <w:tcW w:w="275" w:type="pct"/>
            <w:tcBorders>
              <w:tl2br w:val="nil"/>
              <w:tr2bl w:val="nil"/>
            </w:tcBorders>
            <w:shd w:val="clear" w:color="auto" w:fill="auto"/>
            <w:vAlign w:val="center"/>
          </w:tcPr>
          <w:p w14:paraId="6B54F5E3">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4A67A5E">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1900634C">
            <w:pPr>
              <w:pStyle w:val="31"/>
              <w:jc w:val="center"/>
              <w:rPr>
                <w:rFonts w:hint="default"/>
              </w:rPr>
            </w:pPr>
            <w:r>
              <w:rPr>
                <w:rFonts w:hint="eastAsia"/>
                <w:lang w:val="en-US" w:eastAsia="zh-CN"/>
              </w:rPr>
              <w:t>6.4</w:t>
            </w:r>
          </w:p>
        </w:tc>
        <w:tc>
          <w:tcPr>
            <w:tcW w:w="217" w:type="pct"/>
            <w:tcBorders>
              <w:tl2br w:val="nil"/>
              <w:tr2bl w:val="nil"/>
            </w:tcBorders>
            <w:shd w:val="clear" w:color="auto" w:fill="auto"/>
            <w:vAlign w:val="bottom"/>
          </w:tcPr>
          <w:p w14:paraId="6C66308F">
            <w:pPr>
              <w:pStyle w:val="31"/>
              <w:jc w:val="center"/>
              <w:rPr>
                <w:rFonts w:hint="default"/>
              </w:rPr>
            </w:pPr>
            <w:r>
              <w:rPr>
                <w:rFonts w:hint="eastAsia"/>
                <w:lang w:val="en-US" w:eastAsia="zh-CN"/>
              </w:rPr>
              <w:t>27.4</w:t>
            </w:r>
          </w:p>
        </w:tc>
        <w:tc>
          <w:tcPr>
            <w:tcW w:w="616" w:type="dxa"/>
            <w:tcBorders>
              <w:tl2br w:val="nil"/>
              <w:tr2bl w:val="nil"/>
            </w:tcBorders>
            <w:shd w:val="clear" w:color="auto" w:fill="auto"/>
            <w:vAlign w:val="bottom"/>
          </w:tcPr>
          <w:p w14:paraId="519F3A98">
            <w:pPr>
              <w:pStyle w:val="31"/>
              <w:rPr>
                <w:rFonts w:hint="default"/>
              </w:rPr>
            </w:pPr>
            <w:r>
              <w:rPr>
                <w:rFonts w:hint="eastAsia"/>
                <w:lang w:val="en-US" w:eastAsia="zh-CN"/>
              </w:rPr>
              <w:t xml:space="preserve">14.7 </w:t>
            </w:r>
          </w:p>
        </w:tc>
        <w:tc>
          <w:tcPr>
            <w:tcW w:w="625" w:type="dxa"/>
            <w:tcBorders>
              <w:tl2br w:val="nil"/>
              <w:tr2bl w:val="nil"/>
            </w:tcBorders>
            <w:shd w:val="clear" w:color="auto" w:fill="auto"/>
            <w:vAlign w:val="bottom"/>
          </w:tcPr>
          <w:p w14:paraId="3ED4D76B">
            <w:pPr>
              <w:pStyle w:val="31"/>
              <w:rPr>
                <w:rFonts w:hint="default"/>
              </w:rPr>
            </w:pPr>
            <w:r>
              <w:rPr>
                <w:rFonts w:hint="eastAsia"/>
                <w:lang w:val="en-US" w:eastAsia="zh-CN"/>
              </w:rPr>
              <w:t xml:space="preserve">20.0 </w:t>
            </w:r>
          </w:p>
        </w:tc>
      </w:tr>
      <w:tr w14:paraId="13F37A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2FD8CCDE">
            <w:pPr>
              <w:pStyle w:val="31"/>
              <w:bidi w:val="0"/>
              <w:jc w:val="center"/>
              <w:rPr>
                <w:rFonts w:hint="default"/>
              </w:rPr>
            </w:pPr>
            <w:r>
              <w:rPr>
                <w:lang w:val="en-US" w:eastAsia="zh-CN"/>
              </w:rPr>
              <w:t>药芯焊丝拉丝机</w:t>
            </w:r>
          </w:p>
        </w:tc>
        <w:tc>
          <w:tcPr>
            <w:tcW w:w="175" w:type="pct"/>
            <w:vMerge w:val="restart"/>
            <w:tcBorders>
              <w:tl2br w:val="nil"/>
              <w:tr2bl w:val="nil"/>
            </w:tcBorders>
            <w:shd w:val="clear" w:color="auto" w:fill="auto"/>
            <w:vAlign w:val="center"/>
          </w:tcPr>
          <w:p w14:paraId="18177186">
            <w:pPr>
              <w:pStyle w:val="31"/>
              <w:bidi w:val="0"/>
              <w:jc w:val="center"/>
              <w:rPr>
                <w:rFonts w:hint="default"/>
              </w:rPr>
            </w:pPr>
            <w:r>
              <w:rPr>
                <w:rFonts w:hint="default"/>
                <w:lang w:val="en-US" w:eastAsia="zh-CN"/>
              </w:rPr>
              <w:t>3</w:t>
            </w:r>
          </w:p>
        </w:tc>
        <w:tc>
          <w:tcPr>
            <w:tcW w:w="375" w:type="pct"/>
            <w:tcBorders>
              <w:tl2br w:val="nil"/>
              <w:tr2bl w:val="nil"/>
            </w:tcBorders>
            <w:shd w:val="clear" w:color="auto" w:fill="auto"/>
            <w:vAlign w:val="center"/>
          </w:tcPr>
          <w:p w14:paraId="67BCD938">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7CDFA2A7">
            <w:pPr>
              <w:pStyle w:val="31"/>
              <w:bidi w:val="0"/>
              <w:jc w:val="center"/>
              <w:rPr>
                <w:rFonts w:hint="default"/>
              </w:rPr>
            </w:pPr>
          </w:p>
        </w:tc>
        <w:tc>
          <w:tcPr>
            <w:tcW w:w="287" w:type="pct"/>
            <w:tcBorders>
              <w:tl2br w:val="nil"/>
              <w:tr2bl w:val="nil"/>
            </w:tcBorders>
            <w:shd w:val="clear" w:color="auto" w:fill="auto"/>
            <w:vAlign w:val="center"/>
          </w:tcPr>
          <w:p w14:paraId="26E2F527">
            <w:pPr>
              <w:pStyle w:val="31"/>
              <w:bidi w:val="0"/>
              <w:jc w:val="center"/>
              <w:rPr>
                <w:rFonts w:hint="default"/>
              </w:rPr>
            </w:pPr>
            <w:r>
              <w:rPr>
                <w:rFonts w:hint="default"/>
                <w:lang w:val="en-US" w:eastAsia="zh-CN"/>
              </w:rPr>
              <w:t>-17.2</w:t>
            </w:r>
          </w:p>
        </w:tc>
        <w:tc>
          <w:tcPr>
            <w:tcW w:w="210" w:type="pct"/>
            <w:tcBorders>
              <w:tl2br w:val="nil"/>
              <w:tr2bl w:val="nil"/>
            </w:tcBorders>
            <w:shd w:val="clear" w:color="auto" w:fill="auto"/>
            <w:vAlign w:val="center"/>
          </w:tcPr>
          <w:p w14:paraId="67AD86F6">
            <w:pPr>
              <w:pStyle w:val="31"/>
              <w:bidi w:val="0"/>
              <w:jc w:val="center"/>
              <w:rPr>
                <w:rFonts w:hint="default"/>
              </w:rPr>
            </w:pPr>
            <w:r>
              <w:rPr>
                <w:rFonts w:hint="default"/>
                <w:lang w:val="en-US" w:eastAsia="zh-CN"/>
              </w:rPr>
              <w:t>6.7</w:t>
            </w:r>
          </w:p>
        </w:tc>
        <w:tc>
          <w:tcPr>
            <w:tcW w:w="126" w:type="pct"/>
            <w:tcBorders>
              <w:tl2br w:val="nil"/>
              <w:tr2bl w:val="nil"/>
            </w:tcBorders>
            <w:shd w:val="clear" w:color="auto" w:fill="auto"/>
            <w:vAlign w:val="center"/>
          </w:tcPr>
          <w:p w14:paraId="079066E5">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233B5378">
            <w:pPr>
              <w:pStyle w:val="31"/>
              <w:bidi w:val="0"/>
              <w:jc w:val="center"/>
              <w:rPr>
                <w:rFonts w:hint="default"/>
              </w:rPr>
            </w:pPr>
            <w:r>
              <w:rPr>
                <w:rFonts w:hint="default"/>
                <w:lang w:val="en-US" w:eastAsia="zh-CN"/>
              </w:rPr>
              <w:t>60.1</w:t>
            </w:r>
          </w:p>
        </w:tc>
        <w:tc>
          <w:tcPr>
            <w:tcW w:w="212" w:type="pct"/>
            <w:tcBorders>
              <w:tl2br w:val="nil"/>
              <w:tr2bl w:val="nil"/>
            </w:tcBorders>
            <w:shd w:val="clear" w:color="auto" w:fill="auto"/>
            <w:vAlign w:val="center"/>
          </w:tcPr>
          <w:p w14:paraId="1BCA0F84">
            <w:pPr>
              <w:pStyle w:val="31"/>
              <w:bidi w:val="0"/>
              <w:jc w:val="center"/>
              <w:rPr>
                <w:rFonts w:hint="default"/>
              </w:rPr>
            </w:pPr>
            <w:r>
              <w:rPr>
                <w:rFonts w:hint="default"/>
                <w:lang w:val="en-US" w:eastAsia="zh-CN"/>
              </w:rPr>
              <w:t>15.7</w:t>
            </w:r>
          </w:p>
        </w:tc>
        <w:tc>
          <w:tcPr>
            <w:tcW w:w="212" w:type="pct"/>
            <w:tcBorders>
              <w:tl2br w:val="nil"/>
              <w:tr2bl w:val="nil"/>
            </w:tcBorders>
            <w:shd w:val="clear" w:color="auto" w:fill="auto"/>
            <w:vAlign w:val="center"/>
          </w:tcPr>
          <w:p w14:paraId="5C4229E5">
            <w:pPr>
              <w:pStyle w:val="31"/>
              <w:bidi w:val="0"/>
              <w:jc w:val="center"/>
              <w:rPr>
                <w:rFonts w:hint="default"/>
              </w:rPr>
            </w:pPr>
            <w:r>
              <w:rPr>
                <w:rFonts w:hint="default"/>
                <w:lang w:val="en-US" w:eastAsia="zh-CN"/>
              </w:rPr>
              <w:t>22.3</w:t>
            </w:r>
          </w:p>
        </w:tc>
        <w:tc>
          <w:tcPr>
            <w:tcW w:w="233" w:type="pct"/>
            <w:tcBorders>
              <w:tl2br w:val="nil"/>
              <w:tr2bl w:val="nil"/>
            </w:tcBorders>
            <w:shd w:val="clear" w:color="auto" w:fill="auto"/>
            <w:vAlign w:val="center"/>
          </w:tcPr>
          <w:p w14:paraId="5941A82C">
            <w:pPr>
              <w:pStyle w:val="31"/>
              <w:bidi w:val="0"/>
              <w:jc w:val="center"/>
              <w:rPr>
                <w:rFonts w:hint="default"/>
              </w:rPr>
            </w:pPr>
            <w:r>
              <w:rPr>
                <w:rFonts w:hint="default"/>
                <w:lang w:val="en-US" w:eastAsia="zh-CN"/>
              </w:rPr>
              <w:t>2.3</w:t>
            </w:r>
          </w:p>
        </w:tc>
        <w:tc>
          <w:tcPr>
            <w:tcW w:w="255" w:type="pct"/>
            <w:tcBorders>
              <w:tl2br w:val="nil"/>
              <w:tr2bl w:val="nil"/>
            </w:tcBorders>
            <w:shd w:val="clear" w:color="auto" w:fill="auto"/>
            <w:vAlign w:val="bottom"/>
          </w:tcPr>
          <w:p w14:paraId="6479E0F0">
            <w:pPr>
              <w:pStyle w:val="31"/>
              <w:rPr>
                <w:rFonts w:hint="default"/>
              </w:rPr>
            </w:pPr>
            <w:r>
              <w:rPr>
                <w:rFonts w:hint="eastAsia"/>
                <w:lang w:val="en-US" w:eastAsia="zh-CN"/>
              </w:rPr>
              <w:t>21.4</w:t>
            </w:r>
          </w:p>
        </w:tc>
        <w:tc>
          <w:tcPr>
            <w:tcW w:w="217" w:type="pct"/>
            <w:tcBorders>
              <w:tl2br w:val="nil"/>
              <w:tr2bl w:val="nil"/>
            </w:tcBorders>
            <w:shd w:val="clear" w:color="auto" w:fill="auto"/>
            <w:vAlign w:val="bottom"/>
          </w:tcPr>
          <w:p w14:paraId="12A3E915">
            <w:pPr>
              <w:pStyle w:val="31"/>
              <w:jc w:val="center"/>
              <w:rPr>
                <w:rFonts w:hint="default"/>
              </w:rPr>
            </w:pPr>
            <w:r>
              <w:rPr>
                <w:rFonts w:hint="eastAsia"/>
                <w:lang w:val="en-US" w:eastAsia="zh-CN"/>
              </w:rPr>
              <w:t>33.1</w:t>
            </w:r>
          </w:p>
        </w:tc>
        <w:tc>
          <w:tcPr>
            <w:tcW w:w="615" w:type="dxa"/>
            <w:tcBorders>
              <w:tl2br w:val="nil"/>
              <w:tr2bl w:val="nil"/>
            </w:tcBorders>
            <w:shd w:val="clear" w:color="auto" w:fill="auto"/>
            <w:vAlign w:val="bottom"/>
          </w:tcPr>
          <w:p w14:paraId="4B240740">
            <w:pPr>
              <w:pStyle w:val="31"/>
              <w:rPr>
                <w:rFonts w:hint="default"/>
              </w:rPr>
            </w:pPr>
            <w:r>
              <w:rPr>
                <w:rFonts w:hint="eastAsia"/>
                <w:lang w:val="en-US" w:eastAsia="zh-CN"/>
              </w:rPr>
              <w:t xml:space="preserve">30.0 </w:t>
            </w:r>
          </w:p>
        </w:tc>
        <w:tc>
          <w:tcPr>
            <w:tcW w:w="621" w:type="dxa"/>
            <w:tcBorders>
              <w:tl2br w:val="nil"/>
              <w:tr2bl w:val="nil"/>
            </w:tcBorders>
            <w:shd w:val="clear" w:color="auto" w:fill="auto"/>
            <w:vAlign w:val="bottom"/>
          </w:tcPr>
          <w:p w14:paraId="73BD45AD">
            <w:pPr>
              <w:pStyle w:val="31"/>
              <w:rPr>
                <w:rFonts w:hint="default"/>
              </w:rPr>
            </w:pPr>
            <w:r>
              <w:rPr>
                <w:rFonts w:hint="eastAsia"/>
                <w:lang w:val="en-US" w:eastAsia="zh-CN"/>
              </w:rPr>
              <w:t xml:space="preserve">49.8 </w:t>
            </w:r>
          </w:p>
        </w:tc>
        <w:tc>
          <w:tcPr>
            <w:tcW w:w="275" w:type="pct"/>
            <w:tcBorders>
              <w:tl2br w:val="nil"/>
              <w:tr2bl w:val="nil"/>
            </w:tcBorders>
            <w:shd w:val="clear" w:color="auto" w:fill="auto"/>
            <w:vAlign w:val="center"/>
          </w:tcPr>
          <w:p w14:paraId="2716B279">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3E0AE27B">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7C704D18">
            <w:pPr>
              <w:pStyle w:val="31"/>
              <w:jc w:val="center"/>
              <w:rPr>
                <w:rFonts w:hint="default"/>
              </w:rPr>
            </w:pPr>
            <w:r>
              <w:rPr>
                <w:rFonts w:hint="eastAsia"/>
                <w:lang w:val="en-US" w:eastAsia="zh-CN"/>
              </w:rPr>
              <w:t>6.4</w:t>
            </w:r>
          </w:p>
        </w:tc>
        <w:tc>
          <w:tcPr>
            <w:tcW w:w="217" w:type="pct"/>
            <w:tcBorders>
              <w:tl2br w:val="nil"/>
              <w:tr2bl w:val="nil"/>
            </w:tcBorders>
            <w:shd w:val="clear" w:color="auto" w:fill="auto"/>
            <w:vAlign w:val="bottom"/>
          </w:tcPr>
          <w:p w14:paraId="49AADCFE">
            <w:pPr>
              <w:pStyle w:val="31"/>
              <w:jc w:val="center"/>
              <w:rPr>
                <w:rFonts w:hint="default"/>
              </w:rPr>
            </w:pPr>
            <w:r>
              <w:rPr>
                <w:rFonts w:hint="eastAsia"/>
                <w:lang w:val="en-US" w:eastAsia="zh-CN"/>
              </w:rPr>
              <w:t>18.1</w:t>
            </w:r>
          </w:p>
        </w:tc>
        <w:tc>
          <w:tcPr>
            <w:tcW w:w="616" w:type="dxa"/>
            <w:tcBorders>
              <w:tl2br w:val="nil"/>
              <w:tr2bl w:val="nil"/>
            </w:tcBorders>
            <w:shd w:val="clear" w:color="auto" w:fill="auto"/>
            <w:vAlign w:val="bottom"/>
          </w:tcPr>
          <w:p w14:paraId="32EE80AB">
            <w:pPr>
              <w:pStyle w:val="31"/>
              <w:rPr>
                <w:rFonts w:hint="default"/>
              </w:rPr>
            </w:pPr>
            <w:r>
              <w:rPr>
                <w:rFonts w:hint="eastAsia"/>
                <w:lang w:val="en-US" w:eastAsia="zh-CN"/>
              </w:rPr>
              <w:t xml:space="preserve">15.0 </w:t>
            </w:r>
          </w:p>
        </w:tc>
        <w:tc>
          <w:tcPr>
            <w:tcW w:w="625" w:type="dxa"/>
            <w:tcBorders>
              <w:tl2br w:val="nil"/>
              <w:tr2bl w:val="nil"/>
            </w:tcBorders>
            <w:shd w:val="clear" w:color="auto" w:fill="auto"/>
            <w:vAlign w:val="bottom"/>
          </w:tcPr>
          <w:p w14:paraId="6898F390">
            <w:pPr>
              <w:pStyle w:val="31"/>
              <w:rPr>
                <w:rFonts w:hint="default"/>
              </w:rPr>
            </w:pPr>
            <w:r>
              <w:rPr>
                <w:rFonts w:hint="eastAsia"/>
                <w:lang w:val="en-US" w:eastAsia="zh-CN"/>
              </w:rPr>
              <w:t xml:space="preserve">34.8 </w:t>
            </w:r>
          </w:p>
        </w:tc>
      </w:tr>
      <w:tr w14:paraId="43C240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316" w:type="pct"/>
            <w:vMerge w:val="continue"/>
            <w:tcBorders>
              <w:tl2br w:val="nil"/>
              <w:tr2bl w:val="nil"/>
            </w:tcBorders>
            <w:shd w:val="clear" w:color="auto" w:fill="auto"/>
            <w:vAlign w:val="center"/>
          </w:tcPr>
          <w:p w14:paraId="37AF0D59">
            <w:pPr>
              <w:pStyle w:val="31"/>
              <w:bidi w:val="0"/>
              <w:jc w:val="center"/>
              <w:rPr>
                <w:rFonts w:hint="default"/>
              </w:rPr>
            </w:pPr>
          </w:p>
        </w:tc>
        <w:tc>
          <w:tcPr>
            <w:tcW w:w="175" w:type="pct"/>
            <w:vMerge w:val="continue"/>
            <w:tcBorders>
              <w:tl2br w:val="nil"/>
              <w:tr2bl w:val="nil"/>
            </w:tcBorders>
            <w:shd w:val="clear" w:color="auto" w:fill="auto"/>
            <w:vAlign w:val="center"/>
          </w:tcPr>
          <w:p w14:paraId="288F9E20">
            <w:pPr>
              <w:pStyle w:val="31"/>
              <w:bidi w:val="0"/>
              <w:jc w:val="center"/>
              <w:rPr>
                <w:rFonts w:hint="default"/>
              </w:rPr>
            </w:pPr>
          </w:p>
        </w:tc>
        <w:tc>
          <w:tcPr>
            <w:tcW w:w="375" w:type="pct"/>
            <w:tcBorders>
              <w:tl2br w:val="nil"/>
              <w:tr2bl w:val="nil"/>
            </w:tcBorders>
            <w:shd w:val="clear" w:color="auto" w:fill="auto"/>
            <w:vAlign w:val="center"/>
          </w:tcPr>
          <w:p w14:paraId="13F634A7">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6A8CDDB3">
            <w:pPr>
              <w:pStyle w:val="31"/>
              <w:bidi w:val="0"/>
              <w:jc w:val="center"/>
              <w:rPr>
                <w:rFonts w:hint="default"/>
              </w:rPr>
            </w:pPr>
          </w:p>
        </w:tc>
        <w:tc>
          <w:tcPr>
            <w:tcW w:w="287" w:type="pct"/>
            <w:tcBorders>
              <w:tl2br w:val="nil"/>
              <w:tr2bl w:val="nil"/>
            </w:tcBorders>
            <w:shd w:val="clear" w:color="auto" w:fill="auto"/>
            <w:vAlign w:val="center"/>
          </w:tcPr>
          <w:p w14:paraId="5E757465">
            <w:pPr>
              <w:pStyle w:val="31"/>
              <w:bidi w:val="0"/>
              <w:jc w:val="center"/>
              <w:rPr>
                <w:rFonts w:hint="default"/>
              </w:rPr>
            </w:pPr>
            <w:r>
              <w:rPr>
                <w:rFonts w:hint="default"/>
                <w:lang w:val="en-US" w:eastAsia="zh-CN"/>
              </w:rPr>
              <w:t>-11.3</w:t>
            </w:r>
          </w:p>
        </w:tc>
        <w:tc>
          <w:tcPr>
            <w:tcW w:w="210" w:type="pct"/>
            <w:tcBorders>
              <w:tl2br w:val="nil"/>
              <w:tr2bl w:val="nil"/>
            </w:tcBorders>
            <w:shd w:val="clear" w:color="auto" w:fill="auto"/>
            <w:vAlign w:val="center"/>
          </w:tcPr>
          <w:p w14:paraId="38D5C53E">
            <w:pPr>
              <w:pStyle w:val="31"/>
              <w:bidi w:val="0"/>
              <w:jc w:val="center"/>
              <w:rPr>
                <w:rFonts w:hint="default"/>
              </w:rPr>
            </w:pPr>
            <w:r>
              <w:rPr>
                <w:rFonts w:hint="default"/>
                <w:lang w:val="en-US" w:eastAsia="zh-CN"/>
              </w:rPr>
              <w:t>6.7</w:t>
            </w:r>
          </w:p>
        </w:tc>
        <w:tc>
          <w:tcPr>
            <w:tcW w:w="126" w:type="pct"/>
            <w:tcBorders>
              <w:tl2br w:val="nil"/>
              <w:tr2bl w:val="nil"/>
            </w:tcBorders>
            <w:shd w:val="clear" w:color="auto" w:fill="auto"/>
            <w:vAlign w:val="center"/>
          </w:tcPr>
          <w:p w14:paraId="09CC47E5">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43647541">
            <w:pPr>
              <w:pStyle w:val="31"/>
              <w:bidi w:val="0"/>
              <w:jc w:val="center"/>
              <w:rPr>
                <w:rFonts w:hint="default"/>
              </w:rPr>
            </w:pPr>
            <w:r>
              <w:rPr>
                <w:rFonts w:hint="default"/>
                <w:lang w:val="en-US" w:eastAsia="zh-CN"/>
              </w:rPr>
              <w:t>54.2</w:t>
            </w:r>
          </w:p>
        </w:tc>
        <w:tc>
          <w:tcPr>
            <w:tcW w:w="212" w:type="pct"/>
            <w:tcBorders>
              <w:tl2br w:val="nil"/>
              <w:tr2bl w:val="nil"/>
            </w:tcBorders>
            <w:shd w:val="clear" w:color="auto" w:fill="auto"/>
            <w:vAlign w:val="center"/>
          </w:tcPr>
          <w:p w14:paraId="25521B5D">
            <w:pPr>
              <w:pStyle w:val="31"/>
              <w:bidi w:val="0"/>
              <w:jc w:val="center"/>
              <w:rPr>
                <w:rFonts w:hint="default"/>
              </w:rPr>
            </w:pPr>
            <w:r>
              <w:rPr>
                <w:rFonts w:hint="default"/>
                <w:lang w:val="en-US" w:eastAsia="zh-CN"/>
              </w:rPr>
              <w:t>15.7</w:t>
            </w:r>
          </w:p>
        </w:tc>
        <w:tc>
          <w:tcPr>
            <w:tcW w:w="212" w:type="pct"/>
            <w:tcBorders>
              <w:tl2br w:val="nil"/>
              <w:tr2bl w:val="nil"/>
            </w:tcBorders>
            <w:shd w:val="clear" w:color="auto" w:fill="auto"/>
            <w:vAlign w:val="center"/>
          </w:tcPr>
          <w:p w14:paraId="5C2CD3F3">
            <w:pPr>
              <w:pStyle w:val="31"/>
              <w:bidi w:val="0"/>
              <w:jc w:val="center"/>
              <w:rPr>
                <w:rFonts w:hint="default"/>
              </w:rPr>
            </w:pPr>
            <w:r>
              <w:rPr>
                <w:rFonts w:hint="default"/>
                <w:lang w:val="en-US" w:eastAsia="zh-CN"/>
              </w:rPr>
              <w:t>28.2</w:t>
            </w:r>
          </w:p>
        </w:tc>
        <w:tc>
          <w:tcPr>
            <w:tcW w:w="233" w:type="pct"/>
            <w:tcBorders>
              <w:tl2br w:val="nil"/>
              <w:tr2bl w:val="nil"/>
            </w:tcBorders>
            <w:shd w:val="clear" w:color="auto" w:fill="auto"/>
            <w:vAlign w:val="center"/>
          </w:tcPr>
          <w:p w14:paraId="78860493">
            <w:pPr>
              <w:pStyle w:val="31"/>
              <w:bidi w:val="0"/>
              <w:jc w:val="center"/>
              <w:rPr>
                <w:rFonts w:hint="default"/>
              </w:rPr>
            </w:pPr>
            <w:r>
              <w:rPr>
                <w:rFonts w:hint="default"/>
                <w:lang w:val="en-US" w:eastAsia="zh-CN"/>
              </w:rPr>
              <w:t>2.3</w:t>
            </w:r>
          </w:p>
        </w:tc>
        <w:tc>
          <w:tcPr>
            <w:tcW w:w="255" w:type="pct"/>
            <w:tcBorders>
              <w:tl2br w:val="nil"/>
              <w:tr2bl w:val="nil"/>
            </w:tcBorders>
            <w:shd w:val="clear" w:color="auto" w:fill="auto"/>
            <w:vAlign w:val="bottom"/>
          </w:tcPr>
          <w:p w14:paraId="7BA86058">
            <w:pPr>
              <w:pStyle w:val="31"/>
              <w:rPr>
                <w:rFonts w:hint="default"/>
              </w:rPr>
            </w:pPr>
            <w:r>
              <w:rPr>
                <w:rFonts w:hint="eastAsia"/>
                <w:lang w:val="en-US" w:eastAsia="zh-CN"/>
              </w:rPr>
              <w:t>22.3</w:t>
            </w:r>
          </w:p>
        </w:tc>
        <w:tc>
          <w:tcPr>
            <w:tcW w:w="217" w:type="pct"/>
            <w:tcBorders>
              <w:tl2br w:val="nil"/>
              <w:tr2bl w:val="nil"/>
            </w:tcBorders>
            <w:shd w:val="clear" w:color="auto" w:fill="auto"/>
            <w:vAlign w:val="bottom"/>
          </w:tcPr>
          <w:p w14:paraId="2A10AF1C">
            <w:pPr>
              <w:pStyle w:val="31"/>
              <w:jc w:val="center"/>
              <w:rPr>
                <w:rFonts w:hint="default"/>
              </w:rPr>
            </w:pPr>
            <w:r>
              <w:rPr>
                <w:rFonts w:hint="eastAsia"/>
                <w:lang w:val="en-US" w:eastAsia="zh-CN"/>
              </w:rPr>
              <w:t>33.1</w:t>
            </w:r>
          </w:p>
        </w:tc>
        <w:tc>
          <w:tcPr>
            <w:tcW w:w="615" w:type="dxa"/>
            <w:tcBorders>
              <w:tl2br w:val="nil"/>
              <w:tr2bl w:val="nil"/>
            </w:tcBorders>
            <w:shd w:val="clear" w:color="auto" w:fill="auto"/>
            <w:vAlign w:val="bottom"/>
          </w:tcPr>
          <w:p w14:paraId="19E78504">
            <w:pPr>
              <w:pStyle w:val="31"/>
              <w:rPr>
                <w:rFonts w:hint="default"/>
              </w:rPr>
            </w:pPr>
            <w:r>
              <w:rPr>
                <w:rFonts w:hint="eastAsia"/>
                <w:lang w:val="en-US" w:eastAsia="zh-CN"/>
              </w:rPr>
              <w:t xml:space="preserve">28.0 </w:t>
            </w:r>
          </w:p>
        </w:tc>
        <w:tc>
          <w:tcPr>
            <w:tcW w:w="621" w:type="dxa"/>
            <w:tcBorders>
              <w:tl2br w:val="nil"/>
              <w:tr2bl w:val="nil"/>
            </w:tcBorders>
            <w:shd w:val="clear" w:color="auto" w:fill="auto"/>
            <w:vAlign w:val="bottom"/>
          </w:tcPr>
          <w:p w14:paraId="399E0D1F">
            <w:pPr>
              <w:pStyle w:val="31"/>
              <w:rPr>
                <w:rFonts w:hint="default"/>
              </w:rPr>
            </w:pPr>
            <w:r>
              <w:rPr>
                <w:rFonts w:hint="eastAsia"/>
                <w:lang w:val="en-US" w:eastAsia="zh-CN"/>
              </w:rPr>
              <w:t xml:space="preserve">49.8 </w:t>
            </w:r>
          </w:p>
        </w:tc>
        <w:tc>
          <w:tcPr>
            <w:tcW w:w="275" w:type="pct"/>
            <w:tcBorders>
              <w:tl2br w:val="nil"/>
              <w:tr2bl w:val="nil"/>
            </w:tcBorders>
            <w:shd w:val="clear" w:color="auto" w:fill="auto"/>
            <w:vAlign w:val="center"/>
          </w:tcPr>
          <w:p w14:paraId="36379289">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4D30D8B">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406781B5">
            <w:pPr>
              <w:pStyle w:val="31"/>
              <w:jc w:val="center"/>
              <w:rPr>
                <w:rFonts w:hint="default"/>
              </w:rPr>
            </w:pPr>
            <w:r>
              <w:rPr>
                <w:rFonts w:hint="eastAsia"/>
                <w:lang w:val="en-US" w:eastAsia="zh-CN"/>
              </w:rPr>
              <w:t>7.3</w:t>
            </w:r>
          </w:p>
        </w:tc>
        <w:tc>
          <w:tcPr>
            <w:tcW w:w="217" w:type="pct"/>
            <w:tcBorders>
              <w:tl2br w:val="nil"/>
              <w:tr2bl w:val="nil"/>
            </w:tcBorders>
            <w:shd w:val="clear" w:color="auto" w:fill="auto"/>
            <w:vAlign w:val="bottom"/>
          </w:tcPr>
          <w:p w14:paraId="1C47D1F5">
            <w:pPr>
              <w:pStyle w:val="31"/>
              <w:jc w:val="center"/>
              <w:rPr>
                <w:rFonts w:hint="default"/>
              </w:rPr>
            </w:pPr>
            <w:r>
              <w:rPr>
                <w:rFonts w:hint="eastAsia"/>
                <w:lang w:val="en-US" w:eastAsia="zh-CN"/>
              </w:rPr>
              <w:t>18.1</w:t>
            </w:r>
          </w:p>
        </w:tc>
        <w:tc>
          <w:tcPr>
            <w:tcW w:w="616" w:type="dxa"/>
            <w:tcBorders>
              <w:tl2br w:val="nil"/>
              <w:tr2bl w:val="nil"/>
            </w:tcBorders>
            <w:shd w:val="clear" w:color="auto" w:fill="auto"/>
            <w:vAlign w:val="bottom"/>
          </w:tcPr>
          <w:p w14:paraId="487B7798">
            <w:pPr>
              <w:pStyle w:val="31"/>
              <w:rPr>
                <w:rFonts w:hint="default"/>
              </w:rPr>
            </w:pPr>
            <w:r>
              <w:rPr>
                <w:rFonts w:hint="eastAsia"/>
                <w:lang w:val="en-US" w:eastAsia="zh-CN"/>
              </w:rPr>
              <w:t xml:space="preserve">13.0 </w:t>
            </w:r>
          </w:p>
        </w:tc>
        <w:tc>
          <w:tcPr>
            <w:tcW w:w="625" w:type="dxa"/>
            <w:tcBorders>
              <w:tl2br w:val="nil"/>
              <w:tr2bl w:val="nil"/>
            </w:tcBorders>
            <w:shd w:val="clear" w:color="auto" w:fill="auto"/>
            <w:vAlign w:val="bottom"/>
          </w:tcPr>
          <w:p w14:paraId="534865AB">
            <w:pPr>
              <w:pStyle w:val="31"/>
              <w:rPr>
                <w:rFonts w:hint="default"/>
              </w:rPr>
            </w:pPr>
            <w:r>
              <w:rPr>
                <w:rFonts w:hint="eastAsia"/>
                <w:lang w:val="en-US" w:eastAsia="zh-CN"/>
              </w:rPr>
              <w:t xml:space="preserve">34.8 </w:t>
            </w:r>
          </w:p>
        </w:tc>
      </w:tr>
      <w:tr w14:paraId="4F77E29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316" w:type="pct"/>
            <w:vMerge w:val="continue"/>
            <w:tcBorders>
              <w:tl2br w:val="nil"/>
              <w:tr2bl w:val="nil"/>
            </w:tcBorders>
            <w:shd w:val="clear" w:color="auto" w:fill="auto"/>
            <w:vAlign w:val="center"/>
          </w:tcPr>
          <w:p w14:paraId="3CF867A8">
            <w:pPr>
              <w:pStyle w:val="31"/>
              <w:bidi w:val="0"/>
              <w:jc w:val="center"/>
              <w:rPr>
                <w:rFonts w:hint="default"/>
              </w:rPr>
            </w:pPr>
          </w:p>
        </w:tc>
        <w:tc>
          <w:tcPr>
            <w:tcW w:w="175" w:type="pct"/>
            <w:vMerge w:val="continue"/>
            <w:tcBorders>
              <w:tl2br w:val="nil"/>
              <w:tr2bl w:val="nil"/>
            </w:tcBorders>
            <w:shd w:val="clear" w:color="auto" w:fill="auto"/>
            <w:vAlign w:val="center"/>
          </w:tcPr>
          <w:p w14:paraId="0EFCD40E">
            <w:pPr>
              <w:pStyle w:val="31"/>
              <w:bidi w:val="0"/>
              <w:jc w:val="center"/>
              <w:rPr>
                <w:rFonts w:hint="default"/>
              </w:rPr>
            </w:pPr>
          </w:p>
        </w:tc>
        <w:tc>
          <w:tcPr>
            <w:tcW w:w="375" w:type="pct"/>
            <w:tcBorders>
              <w:tl2br w:val="nil"/>
              <w:tr2bl w:val="nil"/>
            </w:tcBorders>
            <w:shd w:val="clear" w:color="auto" w:fill="auto"/>
            <w:vAlign w:val="center"/>
          </w:tcPr>
          <w:p w14:paraId="29889CF5">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32E19965">
            <w:pPr>
              <w:pStyle w:val="31"/>
              <w:bidi w:val="0"/>
              <w:jc w:val="center"/>
              <w:rPr>
                <w:rFonts w:hint="default"/>
              </w:rPr>
            </w:pPr>
          </w:p>
        </w:tc>
        <w:tc>
          <w:tcPr>
            <w:tcW w:w="287" w:type="pct"/>
            <w:tcBorders>
              <w:tl2br w:val="nil"/>
              <w:tr2bl w:val="nil"/>
            </w:tcBorders>
            <w:shd w:val="clear" w:color="auto" w:fill="auto"/>
            <w:vAlign w:val="center"/>
          </w:tcPr>
          <w:p w14:paraId="7C2007B7">
            <w:pPr>
              <w:pStyle w:val="31"/>
              <w:bidi w:val="0"/>
              <w:jc w:val="center"/>
              <w:rPr>
                <w:rFonts w:hint="default"/>
              </w:rPr>
            </w:pPr>
            <w:r>
              <w:rPr>
                <w:rFonts w:hint="default"/>
                <w:lang w:val="en-US" w:eastAsia="zh-CN"/>
              </w:rPr>
              <w:t>-5.6</w:t>
            </w:r>
          </w:p>
        </w:tc>
        <w:tc>
          <w:tcPr>
            <w:tcW w:w="210" w:type="pct"/>
            <w:tcBorders>
              <w:tl2br w:val="nil"/>
              <w:tr2bl w:val="nil"/>
            </w:tcBorders>
            <w:shd w:val="clear" w:color="auto" w:fill="auto"/>
            <w:vAlign w:val="center"/>
          </w:tcPr>
          <w:p w14:paraId="76700F06">
            <w:pPr>
              <w:pStyle w:val="31"/>
              <w:bidi w:val="0"/>
              <w:jc w:val="center"/>
              <w:rPr>
                <w:rFonts w:hint="default"/>
              </w:rPr>
            </w:pPr>
            <w:r>
              <w:rPr>
                <w:rFonts w:hint="default"/>
                <w:lang w:val="en-US" w:eastAsia="zh-CN"/>
              </w:rPr>
              <w:t>6.7</w:t>
            </w:r>
          </w:p>
        </w:tc>
        <w:tc>
          <w:tcPr>
            <w:tcW w:w="126" w:type="pct"/>
            <w:tcBorders>
              <w:tl2br w:val="nil"/>
              <w:tr2bl w:val="nil"/>
            </w:tcBorders>
            <w:shd w:val="clear" w:color="auto" w:fill="auto"/>
            <w:vAlign w:val="center"/>
          </w:tcPr>
          <w:p w14:paraId="5D12F9D2">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195B59CD">
            <w:pPr>
              <w:pStyle w:val="31"/>
              <w:bidi w:val="0"/>
              <w:jc w:val="center"/>
              <w:rPr>
                <w:rFonts w:hint="default"/>
              </w:rPr>
            </w:pPr>
            <w:r>
              <w:rPr>
                <w:rFonts w:hint="default"/>
                <w:lang w:val="en-US" w:eastAsia="zh-CN"/>
              </w:rPr>
              <w:t>48.4</w:t>
            </w:r>
          </w:p>
        </w:tc>
        <w:tc>
          <w:tcPr>
            <w:tcW w:w="212" w:type="pct"/>
            <w:tcBorders>
              <w:tl2br w:val="nil"/>
              <w:tr2bl w:val="nil"/>
            </w:tcBorders>
            <w:shd w:val="clear" w:color="auto" w:fill="auto"/>
            <w:vAlign w:val="center"/>
          </w:tcPr>
          <w:p w14:paraId="6E6993CF">
            <w:pPr>
              <w:pStyle w:val="31"/>
              <w:bidi w:val="0"/>
              <w:jc w:val="center"/>
              <w:rPr>
                <w:rFonts w:hint="default"/>
              </w:rPr>
            </w:pPr>
            <w:r>
              <w:rPr>
                <w:rFonts w:hint="default"/>
                <w:lang w:val="en-US" w:eastAsia="zh-CN"/>
              </w:rPr>
              <w:t>15.7</w:t>
            </w:r>
          </w:p>
        </w:tc>
        <w:tc>
          <w:tcPr>
            <w:tcW w:w="212" w:type="pct"/>
            <w:tcBorders>
              <w:tl2br w:val="nil"/>
              <w:tr2bl w:val="nil"/>
            </w:tcBorders>
            <w:shd w:val="clear" w:color="auto" w:fill="auto"/>
            <w:vAlign w:val="center"/>
          </w:tcPr>
          <w:p w14:paraId="1BCCEC1B">
            <w:pPr>
              <w:pStyle w:val="31"/>
              <w:bidi w:val="0"/>
              <w:jc w:val="center"/>
              <w:rPr>
                <w:rFonts w:hint="default"/>
              </w:rPr>
            </w:pPr>
            <w:r>
              <w:rPr>
                <w:rFonts w:hint="default"/>
                <w:lang w:val="en-US" w:eastAsia="zh-CN"/>
              </w:rPr>
              <w:t>34</w:t>
            </w:r>
          </w:p>
        </w:tc>
        <w:tc>
          <w:tcPr>
            <w:tcW w:w="233" w:type="pct"/>
            <w:tcBorders>
              <w:tl2br w:val="nil"/>
              <w:tr2bl w:val="nil"/>
            </w:tcBorders>
            <w:shd w:val="clear" w:color="auto" w:fill="auto"/>
            <w:vAlign w:val="center"/>
          </w:tcPr>
          <w:p w14:paraId="6476704D">
            <w:pPr>
              <w:pStyle w:val="31"/>
              <w:bidi w:val="0"/>
              <w:jc w:val="center"/>
              <w:rPr>
                <w:rFonts w:hint="default"/>
              </w:rPr>
            </w:pPr>
            <w:r>
              <w:rPr>
                <w:rFonts w:hint="default"/>
                <w:lang w:val="en-US" w:eastAsia="zh-CN"/>
              </w:rPr>
              <w:t>2.3</w:t>
            </w:r>
          </w:p>
        </w:tc>
        <w:tc>
          <w:tcPr>
            <w:tcW w:w="255" w:type="pct"/>
            <w:tcBorders>
              <w:tl2br w:val="nil"/>
              <w:tr2bl w:val="nil"/>
            </w:tcBorders>
            <w:shd w:val="clear" w:color="auto" w:fill="auto"/>
            <w:vAlign w:val="bottom"/>
          </w:tcPr>
          <w:p w14:paraId="3B7FE371">
            <w:pPr>
              <w:pStyle w:val="31"/>
              <w:rPr>
                <w:rFonts w:hint="default"/>
              </w:rPr>
            </w:pPr>
            <w:r>
              <w:rPr>
                <w:rFonts w:hint="eastAsia"/>
                <w:lang w:val="en-US" w:eastAsia="zh-CN"/>
              </w:rPr>
              <w:t>23.3</w:t>
            </w:r>
          </w:p>
        </w:tc>
        <w:tc>
          <w:tcPr>
            <w:tcW w:w="217" w:type="pct"/>
            <w:tcBorders>
              <w:tl2br w:val="nil"/>
              <w:tr2bl w:val="nil"/>
            </w:tcBorders>
            <w:shd w:val="clear" w:color="auto" w:fill="auto"/>
            <w:vAlign w:val="bottom"/>
          </w:tcPr>
          <w:p w14:paraId="6B210D4C">
            <w:pPr>
              <w:pStyle w:val="31"/>
              <w:jc w:val="center"/>
              <w:rPr>
                <w:rFonts w:hint="default"/>
              </w:rPr>
            </w:pPr>
            <w:r>
              <w:rPr>
                <w:rFonts w:hint="eastAsia"/>
                <w:lang w:val="en-US" w:eastAsia="zh-CN"/>
              </w:rPr>
              <w:t>33.1</w:t>
            </w:r>
          </w:p>
        </w:tc>
        <w:tc>
          <w:tcPr>
            <w:tcW w:w="615" w:type="dxa"/>
            <w:tcBorders>
              <w:tl2br w:val="nil"/>
              <w:tr2bl w:val="nil"/>
            </w:tcBorders>
            <w:shd w:val="clear" w:color="auto" w:fill="auto"/>
            <w:vAlign w:val="bottom"/>
          </w:tcPr>
          <w:p w14:paraId="3EB1D88A">
            <w:pPr>
              <w:pStyle w:val="31"/>
              <w:rPr>
                <w:rFonts w:hint="default"/>
              </w:rPr>
            </w:pPr>
            <w:r>
              <w:rPr>
                <w:rFonts w:hint="eastAsia"/>
                <w:lang w:val="en-US" w:eastAsia="zh-CN"/>
              </w:rPr>
              <w:t xml:space="preserve">26.4 </w:t>
            </w:r>
          </w:p>
        </w:tc>
        <w:tc>
          <w:tcPr>
            <w:tcW w:w="621" w:type="dxa"/>
            <w:tcBorders>
              <w:tl2br w:val="nil"/>
              <w:tr2bl w:val="nil"/>
            </w:tcBorders>
            <w:shd w:val="clear" w:color="auto" w:fill="auto"/>
            <w:vAlign w:val="bottom"/>
          </w:tcPr>
          <w:p w14:paraId="006B5454">
            <w:pPr>
              <w:pStyle w:val="31"/>
              <w:rPr>
                <w:rFonts w:hint="default"/>
              </w:rPr>
            </w:pPr>
            <w:r>
              <w:rPr>
                <w:rFonts w:hint="eastAsia"/>
                <w:lang w:val="en-US" w:eastAsia="zh-CN"/>
              </w:rPr>
              <w:t xml:space="preserve">49.8 </w:t>
            </w:r>
          </w:p>
        </w:tc>
        <w:tc>
          <w:tcPr>
            <w:tcW w:w="275" w:type="pct"/>
            <w:tcBorders>
              <w:tl2br w:val="nil"/>
              <w:tr2bl w:val="nil"/>
            </w:tcBorders>
            <w:shd w:val="clear" w:color="auto" w:fill="auto"/>
            <w:vAlign w:val="center"/>
          </w:tcPr>
          <w:p w14:paraId="64BC3990">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08AEC75">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72BF5DC6">
            <w:pPr>
              <w:pStyle w:val="31"/>
              <w:jc w:val="center"/>
              <w:rPr>
                <w:rFonts w:hint="default"/>
              </w:rPr>
            </w:pPr>
            <w:r>
              <w:rPr>
                <w:rFonts w:hint="eastAsia"/>
                <w:lang w:val="en-US" w:eastAsia="zh-CN"/>
              </w:rPr>
              <w:t>8.3</w:t>
            </w:r>
          </w:p>
        </w:tc>
        <w:tc>
          <w:tcPr>
            <w:tcW w:w="217" w:type="pct"/>
            <w:tcBorders>
              <w:tl2br w:val="nil"/>
              <w:tr2bl w:val="nil"/>
            </w:tcBorders>
            <w:shd w:val="clear" w:color="auto" w:fill="auto"/>
            <w:vAlign w:val="bottom"/>
          </w:tcPr>
          <w:p w14:paraId="73B76BFE">
            <w:pPr>
              <w:pStyle w:val="31"/>
              <w:jc w:val="center"/>
              <w:rPr>
                <w:rFonts w:hint="default"/>
              </w:rPr>
            </w:pPr>
            <w:r>
              <w:rPr>
                <w:rFonts w:hint="eastAsia"/>
                <w:lang w:val="en-US" w:eastAsia="zh-CN"/>
              </w:rPr>
              <w:t>18.1</w:t>
            </w:r>
          </w:p>
        </w:tc>
        <w:tc>
          <w:tcPr>
            <w:tcW w:w="616" w:type="dxa"/>
            <w:tcBorders>
              <w:tl2br w:val="nil"/>
              <w:tr2bl w:val="nil"/>
            </w:tcBorders>
            <w:shd w:val="clear" w:color="auto" w:fill="auto"/>
            <w:vAlign w:val="bottom"/>
          </w:tcPr>
          <w:p w14:paraId="0138BD29">
            <w:pPr>
              <w:pStyle w:val="31"/>
              <w:rPr>
                <w:rFonts w:hint="default"/>
              </w:rPr>
            </w:pPr>
            <w:r>
              <w:rPr>
                <w:rFonts w:hint="eastAsia"/>
                <w:lang w:val="en-US" w:eastAsia="zh-CN"/>
              </w:rPr>
              <w:t xml:space="preserve">11.4 </w:t>
            </w:r>
          </w:p>
        </w:tc>
        <w:tc>
          <w:tcPr>
            <w:tcW w:w="625" w:type="dxa"/>
            <w:tcBorders>
              <w:tl2br w:val="nil"/>
              <w:tr2bl w:val="nil"/>
            </w:tcBorders>
            <w:shd w:val="clear" w:color="auto" w:fill="auto"/>
            <w:vAlign w:val="bottom"/>
          </w:tcPr>
          <w:p w14:paraId="55901358">
            <w:pPr>
              <w:pStyle w:val="31"/>
              <w:rPr>
                <w:rFonts w:hint="default"/>
              </w:rPr>
            </w:pPr>
            <w:r>
              <w:rPr>
                <w:rFonts w:hint="eastAsia"/>
                <w:lang w:val="en-US" w:eastAsia="zh-CN"/>
              </w:rPr>
              <w:t xml:space="preserve">34.8 </w:t>
            </w:r>
          </w:p>
        </w:tc>
      </w:tr>
      <w:tr w14:paraId="7D3CAE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57C4219A">
            <w:pPr>
              <w:pStyle w:val="31"/>
              <w:bidi w:val="0"/>
              <w:jc w:val="center"/>
              <w:rPr>
                <w:rFonts w:hint="default"/>
              </w:rPr>
            </w:pPr>
            <w:r>
              <w:rPr>
                <w:lang w:val="en-US" w:eastAsia="zh-CN"/>
              </w:rPr>
              <w:t>药芯焊丝装桶机</w:t>
            </w:r>
          </w:p>
        </w:tc>
        <w:tc>
          <w:tcPr>
            <w:tcW w:w="175" w:type="pct"/>
            <w:vMerge w:val="restart"/>
            <w:tcBorders>
              <w:tl2br w:val="nil"/>
              <w:tr2bl w:val="nil"/>
            </w:tcBorders>
            <w:shd w:val="clear" w:color="auto" w:fill="auto"/>
            <w:vAlign w:val="center"/>
          </w:tcPr>
          <w:p w14:paraId="080E0470">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6F2DA738">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2222A455">
            <w:pPr>
              <w:pStyle w:val="31"/>
              <w:bidi w:val="0"/>
              <w:jc w:val="center"/>
              <w:rPr>
                <w:rFonts w:hint="default"/>
              </w:rPr>
            </w:pPr>
          </w:p>
        </w:tc>
        <w:tc>
          <w:tcPr>
            <w:tcW w:w="287" w:type="pct"/>
            <w:tcBorders>
              <w:tl2br w:val="nil"/>
              <w:tr2bl w:val="nil"/>
            </w:tcBorders>
            <w:shd w:val="clear" w:color="auto" w:fill="auto"/>
            <w:vAlign w:val="center"/>
          </w:tcPr>
          <w:p w14:paraId="6E933B8C">
            <w:pPr>
              <w:pStyle w:val="31"/>
              <w:bidi w:val="0"/>
              <w:jc w:val="center"/>
              <w:rPr>
                <w:rFonts w:hint="default"/>
              </w:rPr>
            </w:pPr>
            <w:r>
              <w:rPr>
                <w:rFonts w:hint="default"/>
                <w:lang w:val="en-US" w:eastAsia="zh-CN"/>
              </w:rPr>
              <w:t>-16.7</w:t>
            </w:r>
          </w:p>
        </w:tc>
        <w:tc>
          <w:tcPr>
            <w:tcW w:w="210" w:type="pct"/>
            <w:tcBorders>
              <w:tl2br w:val="nil"/>
              <w:tr2bl w:val="nil"/>
            </w:tcBorders>
            <w:shd w:val="clear" w:color="auto" w:fill="auto"/>
            <w:vAlign w:val="center"/>
          </w:tcPr>
          <w:p w14:paraId="29E2AA4C">
            <w:pPr>
              <w:pStyle w:val="31"/>
              <w:bidi w:val="0"/>
              <w:jc w:val="center"/>
              <w:rPr>
                <w:rFonts w:hint="default"/>
              </w:rPr>
            </w:pPr>
            <w:r>
              <w:rPr>
                <w:rFonts w:hint="default"/>
                <w:lang w:val="en-US" w:eastAsia="zh-CN"/>
              </w:rPr>
              <w:t>3.1</w:t>
            </w:r>
          </w:p>
        </w:tc>
        <w:tc>
          <w:tcPr>
            <w:tcW w:w="126" w:type="pct"/>
            <w:tcBorders>
              <w:tl2br w:val="nil"/>
              <w:tr2bl w:val="nil"/>
            </w:tcBorders>
            <w:shd w:val="clear" w:color="auto" w:fill="auto"/>
            <w:vAlign w:val="center"/>
          </w:tcPr>
          <w:p w14:paraId="45E3022D">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0FDE6318">
            <w:pPr>
              <w:pStyle w:val="31"/>
              <w:bidi w:val="0"/>
              <w:jc w:val="center"/>
              <w:rPr>
                <w:rFonts w:hint="default"/>
              </w:rPr>
            </w:pPr>
            <w:r>
              <w:rPr>
                <w:rFonts w:hint="default"/>
                <w:lang w:val="en-US" w:eastAsia="zh-CN"/>
              </w:rPr>
              <w:t>59.6</w:t>
            </w:r>
          </w:p>
        </w:tc>
        <w:tc>
          <w:tcPr>
            <w:tcW w:w="212" w:type="pct"/>
            <w:tcBorders>
              <w:tl2br w:val="nil"/>
              <w:tr2bl w:val="nil"/>
            </w:tcBorders>
            <w:shd w:val="clear" w:color="auto" w:fill="auto"/>
            <w:vAlign w:val="center"/>
          </w:tcPr>
          <w:p w14:paraId="03B8CE9D">
            <w:pPr>
              <w:pStyle w:val="31"/>
              <w:bidi w:val="0"/>
              <w:jc w:val="center"/>
              <w:rPr>
                <w:rFonts w:hint="default"/>
              </w:rPr>
            </w:pPr>
            <w:r>
              <w:rPr>
                <w:rFonts w:hint="default"/>
                <w:lang w:val="en-US" w:eastAsia="zh-CN"/>
              </w:rPr>
              <w:t>12.1</w:t>
            </w:r>
          </w:p>
        </w:tc>
        <w:tc>
          <w:tcPr>
            <w:tcW w:w="212" w:type="pct"/>
            <w:tcBorders>
              <w:tl2br w:val="nil"/>
              <w:tr2bl w:val="nil"/>
            </w:tcBorders>
            <w:shd w:val="clear" w:color="auto" w:fill="auto"/>
            <w:vAlign w:val="center"/>
          </w:tcPr>
          <w:p w14:paraId="0B8E183F">
            <w:pPr>
              <w:pStyle w:val="31"/>
              <w:bidi w:val="0"/>
              <w:jc w:val="center"/>
              <w:rPr>
                <w:rFonts w:hint="default"/>
              </w:rPr>
            </w:pPr>
            <w:r>
              <w:rPr>
                <w:rFonts w:hint="default"/>
                <w:lang w:val="en-US" w:eastAsia="zh-CN"/>
              </w:rPr>
              <w:t>22.8</w:t>
            </w:r>
          </w:p>
        </w:tc>
        <w:tc>
          <w:tcPr>
            <w:tcW w:w="233" w:type="pct"/>
            <w:tcBorders>
              <w:tl2br w:val="nil"/>
              <w:tr2bl w:val="nil"/>
            </w:tcBorders>
            <w:shd w:val="clear" w:color="auto" w:fill="auto"/>
            <w:vAlign w:val="center"/>
          </w:tcPr>
          <w:p w14:paraId="3A3B3E3C">
            <w:pPr>
              <w:pStyle w:val="31"/>
              <w:bidi w:val="0"/>
              <w:jc w:val="center"/>
              <w:rPr>
                <w:rFonts w:hint="default"/>
              </w:rPr>
            </w:pPr>
            <w:r>
              <w:rPr>
                <w:rFonts w:hint="default"/>
                <w:lang w:val="en-US" w:eastAsia="zh-CN"/>
              </w:rPr>
              <w:t>5.9</w:t>
            </w:r>
          </w:p>
        </w:tc>
        <w:tc>
          <w:tcPr>
            <w:tcW w:w="255" w:type="pct"/>
            <w:tcBorders>
              <w:tl2br w:val="nil"/>
              <w:tr2bl w:val="nil"/>
            </w:tcBorders>
            <w:shd w:val="clear" w:color="auto" w:fill="auto"/>
            <w:vAlign w:val="bottom"/>
          </w:tcPr>
          <w:p w14:paraId="541CCAD6">
            <w:pPr>
              <w:pStyle w:val="31"/>
              <w:rPr>
                <w:rFonts w:hint="default"/>
              </w:rPr>
            </w:pPr>
            <w:r>
              <w:rPr>
                <w:rFonts w:hint="eastAsia"/>
                <w:lang w:val="en-US" w:eastAsia="zh-CN"/>
              </w:rPr>
              <w:t>21.5</w:t>
            </w:r>
          </w:p>
        </w:tc>
        <w:tc>
          <w:tcPr>
            <w:tcW w:w="217" w:type="pct"/>
            <w:tcBorders>
              <w:tl2br w:val="nil"/>
              <w:tr2bl w:val="nil"/>
            </w:tcBorders>
            <w:shd w:val="clear" w:color="auto" w:fill="auto"/>
            <w:vAlign w:val="bottom"/>
          </w:tcPr>
          <w:p w14:paraId="34CB27A7">
            <w:pPr>
              <w:pStyle w:val="31"/>
              <w:jc w:val="center"/>
              <w:rPr>
                <w:rFonts w:hint="default"/>
              </w:rPr>
            </w:pPr>
            <w:r>
              <w:rPr>
                <w:rFonts w:hint="eastAsia"/>
                <w:lang w:val="en-US" w:eastAsia="zh-CN"/>
              </w:rPr>
              <w:t>35.3</w:t>
            </w:r>
          </w:p>
        </w:tc>
        <w:tc>
          <w:tcPr>
            <w:tcW w:w="615" w:type="dxa"/>
            <w:tcBorders>
              <w:tl2br w:val="nil"/>
              <w:tr2bl w:val="nil"/>
            </w:tcBorders>
            <w:shd w:val="clear" w:color="auto" w:fill="auto"/>
            <w:vAlign w:val="bottom"/>
          </w:tcPr>
          <w:p w14:paraId="116E1B2A">
            <w:pPr>
              <w:pStyle w:val="31"/>
              <w:rPr>
                <w:rFonts w:hint="default"/>
              </w:rPr>
            </w:pPr>
            <w:r>
              <w:rPr>
                <w:rFonts w:hint="eastAsia"/>
                <w:lang w:val="en-US" w:eastAsia="zh-CN"/>
              </w:rPr>
              <w:t xml:space="preserve">29.8 </w:t>
            </w:r>
          </w:p>
        </w:tc>
        <w:tc>
          <w:tcPr>
            <w:tcW w:w="621" w:type="dxa"/>
            <w:tcBorders>
              <w:tl2br w:val="nil"/>
              <w:tr2bl w:val="nil"/>
            </w:tcBorders>
            <w:shd w:val="clear" w:color="auto" w:fill="auto"/>
            <w:vAlign w:val="bottom"/>
          </w:tcPr>
          <w:p w14:paraId="6E61AE00">
            <w:pPr>
              <w:pStyle w:val="31"/>
              <w:rPr>
                <w:rFonts w:hint="default"/>
              </w:rPr>
            </w:pPr>
            <w:r>
              <w:rPr>
                <w:rFonts w:hint="eastAsia"/>
                <w:lang w:val="en-US" w:eastAsia="zh-CN"/>
              </w:rPr>
              <w:t xml:space="preserve">41.6 </w:t>
            </w:r>
          </w:p>
        </w:tc>
        <w:tc>
          <w:tcPr>
            <w:tcW w:w="275" w:type="pct"/>
            <w:tcBorders>
              <w:tl2br w:val="nil"/>
              <w:tr2bl w:val="nil"/>
            </w:tcBorders>
            <w:shd w:val="clear" w:color="auto" w:fill="auto"/>
            <w:vAlign w:val="center"/>
          </w:tcPr>
          <w:p w14:paraId="1DD9C3E7">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BE9BF03">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6DB196DD">
            <w:pPr>
              <w:pStyle w:val="31"/>
              <w:jc w:val="center"/>
              <w:rPr>
                <w:rFonts w:hint="default"/>
              </w:rPr>
            </w:pPr>
            <w:r>
              <w:rPr>
                <w:rFonts w:hint="eastAsia"/>
                <w:lang w:val="en-US" w:eastAsia="zh-CN"/>
              </w:rPr>
              <w:t>6.5</w:t>
            </w:r>
          </w:p>
        </w:tc>
        <w:tc>
          <w:tcPr>
            <w:tcW w:w="217" w:type="pct"/>
            <w:tcBorders>
              <w:tl2br w:val="nil"/>
              <w:tr2bl w:val="nil"/>
            </w:tcBorders>
            <w:shd w:val="clear" w:color="auto" w:fill="auto"/>
            <w:vAlign w:val="bottom"/>
          </w:tcPr>
          <w:p w14:paraId="39FA26F4">
            <w:pPr>
              <w:pStyle w:val="31"/>
              <w:jc w:val="center"/>
              <w:rPr>
                <w:rFonts w:hint="default"/>
              </w:rPr>
            </w:pPr>
            <w:r>
              <w:rPr>
                <w:rFonts w:hint="eastAsia"/>
                <w:lang w:val="en-US" w:eastAsia="zh-CN"/>
              </w:rPr>
              <w:t>20.3</w:t>
            </w:r>
          </w:p>
        </w:tc>
        <w:tc>
          <w:tcPr>
            <w:tcW w:w="616" w:type="dxa"/>
            <w:tcBorders>
              <w:tl2br w:val="nil"/>
              <w:tr2bl w:val="nil"/>
            </w:tcBorders>
            <w:shd w:val="clear" w:color="auto" w:fill="auto"/>
            <w:vAlign w:val="bottom"/>
          </w:tcPr>
          <w:p w14:paraId="574457D0">
            <w:pPr>
              <w:pStyle w:val="31"/>
              <w:rPr>
                <w:rFonts w:hint="default"/>
              </w:rPr>
            </w:pPr>
            <w:r>
              <w:rPr>
                <w:rFonts w:hint="eastAsia"/>
                <w:lang w:val="en-US" w:eastAsia="zh-CN"/>
              </w:rPr>
              <w:t xml:space="preserve">14.8 </w:t>
            </w:r>
          </w:p>
        </w:tc>
        <w:tc>
          <w:tcPr>
            <w:tcW w:w="625" w:type="dxa"/>
            <w:tcBorders>
              <w:tl2br w:val="nil"/>
              <w:tr2bl w:val="nil"/>
            </w:tcBorders>
            <w:shd w:val="clear" w:color="auto" w:fill="auto"/>
            <w:vAlign w:val="bottom"/>
          </w:tcPr>
          <w:p w14:paraId="32D326A7">
            <w:pPr>
              <w:pStyle w:val="31"/>
              <w:rPr>
                <w:rFonts w:hint="default"/>
              </w:rPr>
            </w:pPr>
            <w:r>
              <w:rPr>
                <w:rFonts w:hint="eastAsia"/>
                <w:lang w:val="en-US" w:eastAsia="zh-CN"/>
              </w:rPr>
              <w:t xml:space="preserve">26.6 </w:t>
            </w:r>
          </w:p>
        </w:tc>
      </w:tr>
      <w:tr w14:paraId="4FD222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624EE3BF">
            <w:pPr>
              <w:pStyle w:val="31"/>
              <w:bidi w:val="0"/>
              <w:jc w:val="center"/>
              <w:rPr>
                <w:rFonts w:hint="default"/>
              </w:rPr>
            </w:pPr>
          </w:p>
        </w:tc>
        <w:tc>
          <w:tcPr>
            <w:tcW w:w="175" w:type="pct"/>
            <w:vMerge w:val="continue"/>
            <w:tcBorders>
              <w:tl2br w:val="nil"/>
              <w:tr2bl w:val="nil"/>
            </w:tcBorders>
            <w:shd w:val="clear" w:color="auto" w:fill="auto"/>
            <w:vAlign w:val="center"/>
          </w:tcPr>
          <w:p w14:paraId="2093CC42">
            <w:pPr>
              <w:pStyle w:val="31"/>
              <w:bidi w:val="0"/>
              <w:jc w:val="center"/>
              <w:rPr>
                <w:rFonts w:hint="default"/>
              </w:rPr>
            </w:pPr>
          </w:p>
        </w:tc>
        <w:tc>
          <w:tcPr>
            <w:tcW w:w="375" w:type="pct"/>
            <w:tcBorders>
              <w:tl2br w:val="nil"/>
              <w:tr2bl w:val="nil"/>
            </w:tcBorders>
            <w:shd w:val="clear" w:color="auto" w:fill="auto"/>
            <w:vAlign w:val="center"/>
          </w:tcPr>
          <w:p w14:paraId="6566E753">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504CB519">
            <w:pPr>
              <w:pStyle w:val="31"/>
              <w:bidi w:val="0"/>
              <w:jc w:val="center"/>
              <w:rPr>
                <w:rFonts w:hint="default"/>
              </w:rPr>
            </w:pPr>
          </w:p>
        </w:tc>
        <w:tc>
          <w:tcPr>
            <w:tcW w:w="287" w:type="pct"/>
            <w:tcBorders>
              <w:tl2br w:val="nil"/>
              <w:tr2bl w:val="nil"/>
            </w:tcBorders>
            <w:shd w:val="clear" w:color="auto" w:fill="auto"/>
            <w:vAlign w:val="center"/>
          </w:tcPr>
          <w:p w14:paraId="39CAB37E">
            <w:pPr>
              <w:pStyle w:val="31"/>
              <w:bidi w:val="0"/>
              <w:jc w:val="center"/>
              <w:rPr>
                <w:rFonts w:hint="default"/>
              </w:rPr>
            </w:pPr>
            <w:r>
              <w:rPr>
                <w:rFonts w:hint="default"/>
                <w:lang w:val="en-US" w:eastAsia="zh-CN"/>
              </w:rPr>
              <w:t>-5.8</w:t>
            </w:r>
          </w:p>
        </w:tc>
        <w:tc>
          <w:tcPr>
            <w:tcW w:w="210" w:type="pct"/>
            <w:tcBorders>
              <w:tl2br w:val="nil"/>
              <w:tr2bl w:val="nil"/>
            </w:tcBorders>
            <w:shd w:val="clear" w:color="auto" w:fill="auto"/>
            <w:vAlign w:val="center"/>
          </w:tcPr>
          <w:p w14:paraId="5A0BA1DB">
            <w:pPr>
              <w:pStyle w:val="31"/>
              <w:bidi w:val="0"/>
              <w:jc w:val="center"/>
              <w:rPr>
                <w:rFonts w:hint="default"/>
              </w:rPr>
            </w:pPr>
            <w:r>
              <w:rPr>
                <w:rFonts w:hint="default"/>
                <w:lang w:val="en-US" w:eastAsia="zh-CN"/>
              </w:rPr>
              <w:t>3.1</w:t>
            </w:r>
          </w:p>
        </w:tc>
        <w:tc>
          <w:tcPr>
            <w:tcW w:w="126" w:type="pct"/>
            <w:tcBorders>
              <w:tl2br w:val="nil"/>
              <w:tr2bl w:val="nil"/>
            </w:tcBorders>
            <w:shd w:val="clear" w:color="auto" w:fill="auto"/>
            <w:vAlign w:val="center"/>
          </w:tcPr>
          <w:p w14:paraId="7C7B40B4">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09F44559">
            <w:pPr>
              <w:pStyle w:val="31"/>
              <w:bidi w:val="0"/>
              <w:jc w:val="center"/>
              <w:rPr>
                <w:rFonts w:hint="default"/>
              </w:rPr>
            </w:pPr>
            <w:r>
              <w:rPr>
                <w:rFonts w:hint="default"/>
                <w:lang w:val="en-US" w:eastAsia="zh-CN"/>
              </w:rPr>
              <w:t>48.6</w:t>
            </w:r>
          </w:p>
        </w:tc>
        <w:tc>
          <w:tcPr>
            <w:tcW w:w="212" w:type="pct"/>
            <w:tcBorders>
              <w:tl2br w:val="nil"/>
              <w:tr2bl w:val="nil"/>
            </w:tcBorders>
            <w:shd w:val="clear" w:color="auto" w:fill="auto"/>
            <w:vAlign w:val="center"/>
          </w:tcPr>
          <w:p w14:paraId="41F8348C">
            <w:pPr>
              <w:pStyle w:val="31"/>
              <w:bidi w:val="0"/>
              <w:jc w:val="center"/>
              <w:rPr>
                <w:rFonts w:hint="default"/>
              </w:rPr>
            </w:pPr>
            <w:r>
              <w:rPr>
                <w:rFonts w:hint="default"/>
                <w:lang w:val="en-US" w:eastAsia="zh-CN"/>
              </w:rPr>
              <w:t>12.1</w:t>
            </w:r>
          </w:p>
        </w:tc>
        <w:tc>
          <w:tcPr>
            <w:tcW w:w="212" w:type="pct"/>
            <w:tcBorders>
              <w:tl2br w:val="nil"/>
              <w:tr2bl w:val="nil"/>
            </w:tcBorders>
            <w:shd w:val="clear" w:color="auto" w:fill="auto"/>
            <w:vAlign w:val="center"/>
          </w:tcPr>
          <w:p w14:paraId="17C05FA4">
            <w:pPr>
              <w:pStyle w:val="31"/>
              <w:bidi w:val="0"/>
              <w:jc w:val="center"/>
              <w:rPr>
                <w:rFonts w:hint="default"/>
              </w:rPr>
            </w:pPr>
            <w:r>
              <w:rPr>
                <w:rFonts w:hint="default"/>
                <w:lang w:val="en-US" w:eastAsia="zh-CN"/>
              </w:rPr>
              <w:t>33.8</w:t>
            </w:r>
          </w:p>
        </w:tc>
        <w:tc>
          <w:tcPr>
            <w:tcW w:w="233" w:type="pct"/>
            <w:tcBorders>
              <w:tl2br w:val="nil"/>
              <w:tr2bl w:val="nil"/>
            </w:tcBorders>
            <w:shd w:val="clear" w:color="auto" w:fill="auto"/>
            <w:vAlign w:val="center"/>
          </w:tcPr>
          <w:p w14:paraId="31223238">
            <w:pPr>
              <w:pStyle w:val="31"/>
              <w:bidi w:val="0"/>
              <w:jc w:val="center"/>
              <w:rPr>
                <w:rFonts w:hint="default"/>
              </w:rPr>
            </w:pPr>
            <w:r>
              <w:rPr>
                <w:rFonts w:hint="default"/>
                <w:lang w:val="en-US" w:eastAsia="zh-CN"/>
              </w:rPr>
              <w:t>5.9</w:t>
            </w:r>
          </w:p>
        </w:tc>
        <w:tc>
          <w:tcPr>
            <w:tcW w:w="255" w:type="pct"/>
            <w:tcBorders>
              <w:tl2br w:val="nil"/>
              <w:tr2bl w:val="nil"/>
            </w:tcBorders>
            <w:shd w:val="clear" w:color="auto" w:fill="auto"/>
            <w:vAlign w:val="bottom"/>
          </w:tcPr>
          <w:p w14:paraId="08DEEB79">
            <w:pPr>
              <w:pStyle w:val="31"/>
              <w:rPr>
                <w:rFonts w:hint="default"/>
              </w:rPr>
            </w:pPr>
            <w:r>
              <w:rPr>
                <w:rFonts w:hint="eastAsia"/>
                <w:lang w:val="en-US" w:eastAsia="zh-CN"/>
              </w:rPr>
              <w:t>23.3</w:t>
            </w:r>
          </w:p>
        </w:tc>
        <w:tc>
          <w:tcPr>
            <w:tcW w:w="217" w:type="pct"/>
            <w:tcBorders>
              <w:tl2br w:val="nil"/>
              <w:tr2bl w:val="nil"/>
            </w:tcBorders>
            <w:shd w:val="clear" w:color="auto" w:fill="auto"/>
            <w:vAlign w:val="bottom"/>
          </w:tcPr>
          <w:p w14:paraId="726519E7">
            <w:pPr>
              <w:pStyle w:val="31"/>
              <w:jc w:val="center"/>
              <w:rPr>
                <w:rFonts w:hint="default"/>
              </w:rPr>
            </w:pPr>
            <w:r>
              <w:rPr>
                <w:rFonts w:hint="eastAsia"/>
                <w:lang w:val="en-US" w:eastAsia="zh-CN"/>
              </w:rPr>
              <w:t>35.3</w:t>
            </w:r>
          </w:p>
        </w:tc>
        <w:tc>
          <w:tcPr>
            <w:tcW w:w="615" w:type="dxa"/>
            <w:tcBorders>
              <w:tl2br w:val="nil"/>
              <w:tr2bl w:val="nil"/>
            </w:tcBorders>
            <w:shd w:val="clear" w:color="auto" w:fill="auto"/>
            <w:vAlign w:val="bottom"/>
          </w:tcPr>
          <w:p w14:paraId="22836895">
            <w:pPr>
              <w:pStyle w:val="31"/>
              <w:rPr>
                <w:rFonts w:hint="default"/>
              </w:rPr>
            </w:pPr>
            <w:r>
              <w:rPr>
                <w:rFonts w:hint="eastAsia"/>
                <w:lang w:val="en-US" w:eastAsia="zh-CN"/>
              </w:rPr>
              <w:t xml:space="preserve">26.4 </w:t>
            </w:r>
          </w:p>
        </w:tc>
        <w:tc>
          <w:tcPr>
            <w:tcW w:w="621" w:type="dxa"/>
            <w:tcBorders>
              <w:tl2br w:val="nil"/>
              <w:tr2bl w:val="nil"/>
            </w:tcBorders>
            <w:shd w:val="clear" w:color="auto" w:fill="auto"/>
            <w:vAlign w:val="bottom"/>
          </w:tcPr>
          <w:p w14:paraId="3A4933E1">
            <w:pPr>
              <w:pStyle w:val="31"/>
              <w:rPr>
                <w:rFonts w:hint="default"/>
              </w:rPr>
            </w:pPr>
            <w:r>
              <w:rPr>
                <w:rFonts w:hint="eastAsia"/>
                <w:lang w:val="en-US" w:eastAsia="zh-CN"/>
              </w:rPr>
              <w:t xml:space="preserve">41.6 </w:t>
            </w:r>
          </w:p>
        </w:tc>
        <w:tc>
          <w:tcPr>
            <w:tcW w:w="275" w:type="pct"/>
            <w:tcBorders>
              <w:tl2br w:val="nil"/>
              <w:tr2bl w:val="nil"/>
            </w:tcBorders>
            <w:shd w:val="clear" w:color="auto" w:fill="auto"/>
            <w:vAlign w:val="center"/>
          </w:tcPr>
          <w:p w14:paraId="00DEF1A2">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323FC3F">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40B63D7B">
            <w:pPr>
              <w:pStyle w:val="31"/>
              <w:jc w:val="center"/>
              <w:rPr>
                <w:rFonts w:hint="default"/>
              </w:rPr>
            </w:pPr>
            <w:r>
              <w:rPr>
                <w:rFonts w:hint="eastAsia"/>
                <w:lang w:val="en-US" w:eastAsia="zh-CN"/>
              </w:rPr>
              <w:t>8.3</w:t>
            </w:r>
          </w:p>
        </w:tc>
        <w:tc>
          <w:tcPr>
            <w:tcW w:w="217" w:type="pct"/>
            <w:tcBorders>
              <w:tl2br w:val="nil"/>
              <w:tr2bl w:val="nil"/>
            </w:tcBorders>
            <w:shd w:val="clear" w:color="auto" w:fill="auto"/>
            <w:vAlign w:val="bottom"/>
          </w:tcPr>
          <w:p w14:paraId="246C92A5">
            <w:pPr>
              <w:pStyle w:val="31"/>
              <w:jc w:val="center"/>
              <w:rPr>
                <w:rFonts w:hint="default"/>
              </w:rPr>
            </w:pPr>
            <w:r>
              <w:rPr>
                <w:rFonts w:hint="eastAsia"/>
                <w:lang w:val="en-US" w:eastAsia="zh-CN"/>
              </w:rPr>
              <w:t>20.3</w:t>
            </w:r>
          </w:p>
        </w:tc>
        <w:tc>
          <w:tcPr>
            <w:tcW w:w="616" w:type="dxa"/>
            <w:tcBorders>
              <w:tl2br w:val="nil"/>
              <w:tr2bl w:val="nil"/>
            </w:tcBorders>
            <w:shd w:val="clear" w:color="auto" w:fill="auto"/>
            <w:vAlign w:val="bottom"/>
          </w:tcPr>
          <w:p w14:paraId="3417ABC5">
            <w:pPr>
              <w:pStyle w:val="31"/>
              <w:rPr>
                <w:rFonts w:hint="default"/>
              </w:rPr>
            </w:pPr>
            <w:r>
              <w:rPr>
                <w:rFonts w:hint="eastAsia"/>
                <w:lang w:val="en-US" w:eastAsia="zh-CN"/>
              </w:rPr>
              <w:t xml:space="preserve">11.4 </w:t>
            </w:r>
          </w:p>
        </w:tc>
        <w:tc>
          <w:tcPr>
            <w:tcW w:w="625" w:type="dxa"/>
            <w:tcBorders>
              <w:tl2br w:val="nil"/>
              <w:tr2bl w:val="nil"/>
            </w:tcBorders>
            <w:shd w:val="clear" w:color="auto" w:fill="auto"/>
            <w:vAlign w:val="bottom"/>
          </w:tcPr>
          <w:p w14:paraId="76847F6E">
            <w:pPr>
              <w:pStyle w:val="31"/>
              <w:rPr>
                <w:rFonts w:hint="default"/>
              </w:rPr>
            </w:pPr>
            <w:r>
              <w:rPr>
                <w:rFonts w:hint="eastAsia"/>
                <w:lang w:val="en-US" w:eastAsia="zh-CN"/>
              </w:rPr>
              <w:t xml:space="preserve">26.6 </w:t>
            </w:r>
          </w:p>
        </w:tc>
      </w:tr>
      <w:tr w14:paraId="2A4AB0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299FB42E">
            <w:pPr>
              <w:pStyle w:val="31"/>
              <w:bidi w:val="0"/>
              <w:jc w:val="center"/>
              <w:rPr>
                <w:rFonts w:hint="default"/>
              </w:rPr>
            </w:pPr>
            <w:r>
              <w:rPr>
                <w:lang w:val="en-US" w:eastAsia="zh-CN"/>
              </w:rPr>
              <w:t>药芯焊丝层绕机</w:t>
            </w:r>
          </w:p>
        </w:tc>
        <w:tc>
          <w:tcPr>
            <w:tcW w:w="175" w:type="pct"/>
            <w:vMerge w:val="restart"/>
            <w:tcBorders>
              <w:tl2br w:val="nil"/>
              <w:tr2bl w:val="nil"/>
            </w:tcBorders>
            <w:shd w:val="clear" w:color="auto" w:fill="auto"/>
            <w:vAlign w:val="center"/>
          </w:tcPr>
          <w:p w14:paraId="3A42AC68">
            <w:pPr>
              <w:pStyle w:val="31"/>
              <w:bidi w:val="0"/>
              <w:jc w:val="center"/>
              <w:rPr>
                <w:rFonts w:hint="default"/>
              </w:rPr>
            </w:pPr>
            <w:r>
              <w:rPr>
                <w:rFonts w:hint="default"/>
                <w:lang w:val="en-US" w:eastAsia="zh-CN"/>
              </w:rPr>
              <w:t>3</w:t>
            </w:r>
          </w:p>
        </w:tc>
        <w:tc>
          <w:tcPr>
            <w:tcW w:w="375" w:type="pct"/>
            <w:tcBorders>
              <w:tl2br w:val="nil"/>
              <w:tr2bl w:val="nil"/>
            </w:tcBorders>
            <w:shd w:val="clear" w:color="auto" w:fill="auto"/>
            <w:vAlign w:val="center"/>
          </w:tcPr>
          <w:p w14:paraId="69ECDC9A">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7B8214D5">
            <w:pPr>
              <w:pStyle w:val="31"/>
              <w:bidi w:val="0"/>
              <w:jc w:val="center"/>
              <w:rPr>
                <w:rFonts w:hint="default"/>
              </w:rPr>
            </w:pPr>
          </w:p>
        </w:tc>
        <w:tc>
          <w:tcPr>
            <w:tcW w:w="287" w:type="pct"/>
            <w:tcBorders>
              <w:tl2br w:val="nil"/>
              <w:tr2bl w:val="nil"/>
            </w:tcBorders>
            <w:shd w:val="clear" w:color="auto" w:fill="auto"/>
            <w:vAlign w:val="center"/>
          </w:tcPr>
          <w:p w14:paraId="1C131FC5">
            <w:pPr>
              <w:pStyle w:val="31"/>
              <w:bidi w:val="0"/>
              <w:jc w:val="center"/>
              <w:rPr>
                <w:rFonts w:hint="default"/>
              </w:rPr>
            </w:pPr>
            <w:r>
              <w:rPr>
                <w:rFonts w:hint="default"/>
                <w:lang w:val="en-US" w:eastAsia="zh-CN"/>
              </w:rPr>
              <w:t>3.2</w:t>
            </w:r>
          </w:p>
        </w:tc>
        <w:tc>
          <w:tcPr>
            <w:tcW w:w="210" w:type="pct"/>
            <w:tcBorders>
              <w:tl2br w:val="nil"/>
              <w:tr2bl w:val="nil"/>
            </w:tcBorders>
            <w:shd w:val="clear" w:color="auto" w:fill="auto"/>
            <w:vAlign w:val="center"/>
          </w:tcPr>
          <w:p w14:paraId="24996A85">
            <w:pPr>
              <w:pStyle w:val="31"/>
              <w:bidi w:val="0"/>
              <w:jc w:val="center"/>
              <w:rPr>
                <w:rFonts w:hint="default"/>
              </w:rPr>
            </w:pPr>
            <w:r>
              <w:rPr>
                <w:rFonts w:hint="default"/>
                <w:lang w:val="en-US" w:eastAsia="zh-CN"/>
              </w:rPr>
              <w:t>7.3</w:t>
            </w:r>
          </w:p>
        </w:tc>
        <w:tc>
          <w:tcPr>
            <w:tcW w:w="126" w:type="pct"/>
            <w:tcBorders>
              <w:tl2br w:val="nil"/>
              <w:tr2bl w:val="nil"/>
            </w:tcBorders>
            <w:shd w:val="clear" w:color="auto" w:fill="auto"/>
            <w:vAlign w:val="center"/>
          </w:tcPr>
          <w:p w14:paraId="664798DB">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1BD45C57">
            <w:pPr>
              <w:pStyle w:val="31"/>
              <w:bidi w:val="0"/>
              <w:jc w:val="center"/>
              <w:rPr>
                <w:rFonts w:hint="default"/>
              </w:rPr>
            </w:pPr>
            <w:r>
              <w:rPr>
                <w:rFonts w:hint="default"/>
                <w:lang w:val="en-US" w:eastAsia="zh-CN"/>
              </w:rPr>
              <w:t>39.6</w:t>
            </w:r>
          </w:p>
        </w:tc>
        <w:tc>
          <w:tcPr>
            <w:tcW w:w="212" w:type="pct"/>
            <w:tcBorders>
              <w:tl2br w:val="nil"/>
              <w:tr2bl w:val="nil"/>
            </w:tcBorders>
            <w:shd w:val="clear" w:color="auto" w:fill="auto"/>
            <w:vAlign w:val="center"/>
          </w:tcPr>
          <w:p w14:paraId="089B0987">
            <w:pPr>
              <w:pStyle w:val="31"/>
              <w:bidi w:val="0"/>
              <w:jc w:val="center"/>
              <w:rPr>
                <w:rFonts w:hint="default"/>
              </w:rPr>
            </w:pPr>
            <w:r>
              <w:rPr>
                <w:rFonts w:hint="default"/>
                <w:lang w:val="en-US" w:eastAsia="zh-CN"/>
              </w:rPr>
              <w:t>16.7</w:t>
            </w:r>
          </w:p>
        </w:tc>
        <w:tc>
          <w:tcPr>
            <w:tcW w:w="212" w:type="pct"/>
            <w:tcBorders>
              <w:tl2br w:val="nil"/>
              <w:tr2bl w:val="nil"/>
            </w:tcBorders>
            <w:shd w:val="clear" w:color="auto" w:fill="auto"/>
            <w:vAlign w:val="center"/>
          </w:tcPr>
          <w:p w14:paraId="310EA1FF">
            <w:pPr>
              <w:pStyle w:val="31"/>
              <w:bidi w:val="0"/>
              <w:jc w:val="center"/>
              <w:rPr>
                <w:rFonts w:hint="default"/>
              </w:rPr>
            </w:pPr>
            <w:r>
              <w:rPr>
                <w:rFonts w:hint="default"/>
                <w:lang w:val="en-US" w:eastAsia="zh-CN"/>
              </w:rPr>
              <w:t>42.8</w:t>
            </w:r>
          </w:p>
        </w:tc>
        <w:tc>
          <w:tcPr>
            <w:tcW w:w="233" w:type="pct"/>
            <w:tcBorders>
              <w:tl2br w:val="nil"/>
              <w:tr2bl w:val="nil"/>
            </w:tcBorders>
            <w:shd w:val="clear" w:color="auto" w:fill="auto"/>
            <w:vAlign w:val="center"/>
          </w:tcPr>
          <w:p w14:paraId="7A603868">
            <w:pPr>
              <w:pStyle w:val="31"/>
              <w:bidi w:val="0"/>
              <w:jc w:val="center"/>
              <w:rPr>
                <w:rFonts w:hint="default"/>
              </w:rPr>
            </w:pPr>
            <w:r>
              <w:rPr>
                <w:rFonts w:hint="default"/>
                <w:lang w:val="en-US" w:eastAsia="zh-CN"/>
              </w:rPr>
              <w:t>1.3</w:t>
            </w:r>
          </w:p>
        </w:tc>
        <w:tc>
          <w:tcPr>
            <w:tcW w:w="255" w:type="pct"/>
            <w:tcBorders>
              <w:tl2br w:val="nil"/>
              <w:tr2bl w:val="nil"/>
            </w:tcBorders>
            <w:shd w:val="clear" w:color="auto" w:fill="auto"/>
            <w:vAlign w:val="bottom"/>
          </w:tcPr>
          <w:p w14:paraId="43E0E23E">
            <w:pPr>
              <w:pStyle w:val="31"/>
              <w:rPr>
                <w:rFonts w:hint="default"/>
              </w:rPr>
            </w:pPr>
            <w:r>
              <w:rPr>
                <w:rFonts w:hint="eastAsia"/>
                <w:lang w:val="en-US" w:eastAsia="zh-CN"/>
              </w:rPr>
              <w:t>25.0</w:t>
            </w:r>
          </w:p>
        </w:tc>
        <w:tc>
          <w:tcPr>
            <w:tcW w:w="217" w:type="pct"/>
            <w:tcBorders>
              <w:tl2br w:val="nil"/>
              <w:tr2bl w:val="nil"/>
            </w:tcBorders>
            <w:shd w:val="clear" w:color="auto" w:fill="auto"/>
            <w:vAlign w:val="bottom"/>
          </w:tcPr>
          <w:p w14:paraId="753224B4">
            <w:pPr>
              <w:pStyle w:val="31"/>
              <w:jc w:val="center"/>
              <w:rPr>
                <w:rFonts w:hint="default"/>
              </w:rPr>
            </w:pPr>
            <w:r>
              <w:rPr>
                <w:rFonts w:hint="eastAsia"/>
                <w:lang w:val="en-US" w:eastAsia="zh-CN"/>
              </w:rPr>
              <w:t>32.5</w:t>
            </w:r>
          </w:p>
        </w:tc>
        <w:tc>
          <w:tcPr>
            <w:tcW w:w="615" w:type="dxa"/>
            <w:tcBorders>
              <w:tl2br w:val="nil"/>
              <w:tr2bl w:val="nil"/>
            </w:tcBorders>
            <w:shd w:val="clear" w:color="auto" w:fill="auto"/>
            <w:vAlign w:val="bottom"/>
          </w:tcPr>
          <w:p w14:paraId="511FBB55">
            <w:pPr>
              <w:pStyle w:val="31"/>
              <w:rPr>
                <w:rFonts w:hint="default"/>
              </w:rPr>
            </w:pPr>
            <w:r>
              <w:rPr>
                <w:rFonts w:hint="eastAsia"/>
                <w:lang w:val="en-US" w:eastAsia="zh-CN"/>
              </w:rPr>
              <w:t xml:space="preserve">24.4 </w:t>
            </w:r>
          </w:p>
        </w:tc>
        <w:tc>
          <w:tcPr>
            <w:tcW w:w="621" w:type="dxa"/>
            <w:tcBorders>
              <w:tl2br w:val="nil"/>
              <w:tr2bl w:val="nil"/>
            </w:tcBorders>
            <w:shd w:val="clear" w:color="auto" w:fill="auto"/>
            <w:vAlign w:val="bottom"/>
          </w:tcPr>
          <w:p w14:paraId="6E941F0A">
            <w:pPr>
              <w:pStyle w:val="31"/>
              <w:rPr>
                <w:rFonts w:hint="default"/>
              </w:rPr>
            </w:pPr>
            <w:r>
              <w:rPr>
                <w:rFonts w:hint="eastAsia"/>
                <w:lang w:val="en-US" w:eastAsia="zh-CN"/>
              </w:rPr>
              <w:t xml:space="preserve">54.7 </w:t>
            </w:r>
          </w:p>
        </w:tc>
        <w:tc>
          <w:tcPr>
            <w:tcW w:w="275" w:type="pct"/>
            <w:tcBorders>
              <w:tl2br w:val="nil"/>
              <w:tr2bl w:val="nil"/>
            </w:tcBorders>
            <w:shd w:val="clear" w:color="auto" w:fill="auto"/>
            <w:vAlign w:val="center"/>
          </w:tcPr>
          <w:p w14:paraId="2D82E6C0">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4817EF7">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8E09C2F">
            <w:pPr>
              <w:pStyle w:val="31"/>
              <w:jc w:val="center"/>
              <w:rPr>
                <w:rFonts w:hint="default"/>
              </w:rPr>
            </w:pPr>
            <w:r>
              <w:rPr>
                <w:rFonts w:hint="eastAsia"/>
                <w:lang w:val="en-US" w:eastAsia="zh-CN"/>
              </w:rPr>
              <w:t>10.0</w:t>
            </w:r>
          </w:p>
        </w:tc>
        <w:tc>
          <w:tcPr>
            <w:tcW w:w="217" w:type="pct"/>
            <w:tcBorders>
              <w:tl2br w:val="nil"/>
              <w:tr2bl w:val="nil"/>
            </w:tcBorders>
            <w:shd w:val="clear" w:color="auto" w:fill="auto"/>
            <w:vAlign w:val="bottom"/>
          </w:tcPr>
          <w:p w14:paraId="3CCFA271">
            <w:pPr>
              <w:pStyle w:val="31"/>
              <w:jc w:val="center"/>
              <w:rPr>
                <w:rFonts w:hint="default"/>
              </w:rPr>
            </w:pPr>
            <w:r>
              <w:rPr>
                <w:rFonts w:hint="eastAsia"/>
                <w:lang w:val="en-US" w:eastAsia="zh-CN"/>
              </w:rPr>
              <w:t>17.5</w:t>
            </w:r>
          </w:p>
        </w:tc>
        <w:tc>
          <w:tcPr>
            <w:tcW w:w="616" w:type="dxa"/>
            <w:tcBorders>
              <w:tl2br w:val="nil"/>
              <w:tr2bl w:val="nil"/>
            </w:tcBorders>
            <w:shd w:val="clear" w:color="auto" w:fill="auto"/>
            <w:vAlign w:val="bottom"/>
          </w:tcPr>
          <w:p w14:paraId="559DEC92">
            <w:pPr>
              <w:pStyle w:val="31"/>
              <w:rPr>
                <w:rFonts w:hint="default"/>
              </w:rPr>
            </w:pPr>
            <w:r>
              <w:rPr>
                <w:rFonts w:hint="eastAsia"/>
                <w:lang w:val="en-US" w:eastAsia="zh-CN"/>
              </w:rPr>
              <w:t xml:space="preserve">9.4 </w:t>
            </w:r>
          </w:p>
        </w:tc>
        <w:tc>
          <w:tcPr>
            <w:tcW w:w="625" w:type="dxa"/>
            <w:tcBorders>
              <w:tl2br w:val="nil"/>
              <w:tr2bl w:val="nil"/>
            </w:tcBorders>
            <w:shd w:val="clear" w:color="auto" w:fill="auto"/>
            <w:vAlign w:val="bottom"/>
          </w:tcPr>
          <w:p w14:paraId="0A08C1B0">
            <w:pPr>
              <w:pStyle w:val="31"/>
              <w:rPr>
                <w:rFonts w:hint="default"/>
              </w:rPr>
            </w:pPr>
            <w:r>
              <w:rPr>
                <w:rFonts w:hint="eastAsia"/>
                <w:lang w:val="en-US" w:eastAsia="zh-CN"/>
              </w:rPr>
              <w:t xml:space="preserve">39.7 </w:t>
            </w:r>
          </w:p>
        </w:tc>
      </w:tr>
      <w:tr w14:paraId="34B840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415081AF">
            <w:pPr>
              <w:pStyle w:val="31"/>
              <w:bidi w:val="0"/>
              <w:jc w:val="center"/>
              <w:rPr>
                <w:rFonts w:hint="default"/>
              </w:rPr>
            </w:pPr>
          </w:p>
        </w:tc>
        <w:tc>
          <w:tcPr>
            <w:tcW w:w="175" w:type="pct"/>
            <w:vMerge w:val="continue"/>
            <w:tcBorders>
              <w:tl2br w:val="nil"/>
              <w:tr2bl w:val="nil"/>
            </w:tcBorders>
            <w:shd w:val="clear" w:color="auto" w:fill="auto"/>
            <w:vAlign w:val="center"/>
          </w:tcPr>
          <w:p w14:paraId="7F8F7EE2">
            <w:pPr>
              <w:pStyle w:val="31"/>
              <w:bidi w:val="0"/>
              <w:jc w:val="center"/>
              <w:rPr>
                <w:rFonts w:hint="default"/>
              </w:rPr>
            </w:pPr>
          </w:p>
        </w:tc>
        <w:tc>
          <w:tcPr>
            <w:tcW w:w="375" w:type="pct"/>
            <w:tcBorders>
              <w:tl2br w:val="nil"/>
              <w:tr2bl w:val="nil"/>
            </w:tcBorders>
            <w:shd w:val="clear" w:color="auto" w:fill="auto"/>
            <w:vAlign w:val="center"/>
          </w:tcPr>
          <w:p w14:paraId="1CABD889">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70CB8015">
            <w:pPr>
              <w:pStyle w:val="31"/>
              <w:bidi w:val="0"/>
              <w:jc w:val="center"/>
              <w:rPr>
                <w:rFonts w:hint="default"/>
              </w:rPr>
            </w:pPr>
          </w:p>
        </w:tc>
        <w:tc>
          <w:tcPr>
            <w:tcW w:w="287" w:type="pct"/>
            <w:tcBorders>
              <w:tl2br w:val="nil"/>
              <w:tr2bl w:val="nil"/>
            </w:tcBorders>
            <w:shd w:val="clear" w:color="auto" w:fill="auto"/>
            <w:vAlign w:val="center"/>
          </w:tcPr>
          <w:p w14:paraId="19FC0C78">
            <w:pPr>
              <w:pStyle w:val="31"/>
              <w:bidi w:val="0"/>
              <w:jc w:val="center"/>
              <w:rPr>
                <w:rFonts w:hint="default"/>
              </w:rPr>
            </w:pPr>
            <w:r>
              <w:rPr>
                <w:rFonts w:hint="default"/>
                <w:lang w:val="en-US" w:eastAsia="zh-CN"/>
              </w:rPr>
              <w:t>3.2</w:t>
            </w:r>
          </w:p>
        </w:tc>
        <w:tc>
          <w:tcPr>
            <w:tcW w:w="210" w:type="pct"/>
            <w:tcBorders>
              <w:tl2br w:val="nil"/>
              <w:tr2bl w:val="nil"/>
            </w:tcBorders>
            <w:shd w:val="clear" w:color="auto" w:fill="auto"/>
            <w:vAlign w:val="center"/>
          </w:tcPr>
          <w:p w14:paraId="062F1942">
            <w:pPr>
              <w:pStyle w:val="31"/>
              <w:bidi w:val="0"/>
              <w:jc w:val="center"/>
              <w:rPr>
                <w:rFonts w:hint="default"/>
              </w:rPr>
            </w:pPr>
            <w:r>
              <w:rPr>
                <w:rFonts w:hint="default"/>
                <w:lang w:val="en-US" w:eastAsia="zh-CN"/>
              </w:rPr>
              <w:t>4.5</w:t>
            </w:r>
          </w:p>
        </w:tc>
        <w:tc>
          <w:tcPr>
            <w:tcW w:w="126" w:type="pct"/>
            <w:tcBorders>
              <w:tl2br w:val="nil"/>
              <w:tr2bl w:val="nil"/>
            </w:tcBorders>
            <w:shd w:val="clear" w:color="auto" w:fill="auto"/>
            <w:vAlign w:val="center"/>
          </w:tcPr>
          <w:p w14:paraId="0BA067F2">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33B6188A">
            <w:pPr>
              <w:pStyle w:val="31"/>
              <w:bidi w:val="0"/>
              <w:jc w:val="center"/>
              <w:rPr>
                <w:rFonts w:hint="default"/>
              </w:rPr>
            </w:pPr>
            <w:r>
              <w:rPr>
                <w:rFonts w:hint="default"/>
                <w:lang w:val="en-US" w:eastAsia="zh-CN"/>
              </w:rPr>
              <w:t>39.6</w:t>
            </w:r>
          </w:p>
        </w:tc>
        <w:tc>
          <w:tcPr>
            <w:tcW w:w="212" w:type="pct"/>
            <w:tcBorders>
              <w:tl2br w:val="nil"/>
              <w:tr2bl w:val="nil"/>
            </w:tcBorders>
            <w:shd w:val="clear" w:color="auto" w:fill="auto"/>
            <w:vAlign w:val="center"/>
          </w:tcPr>
          <w:p w14:paraId="1B523AC4">
            <w:pPr>
              <w:pStyle w:val="31"/>
              <w:bidi w:val="0"/>
              <w:jc w:val="center"/>
              <w:rPr>
                <w:rFonts w:hint="default"/>
              </w:rPr>
            </w:pPr>
            <w:r>
              <w:rPr>
                <w:rFonts w:hint="default"/>
                <w:lang w:val="en-US" w:eastAsia="zh-CN"/>
              </w:rPr>
              <w:t>13.5</w:t>
            </w:r>
          </w:p>
        </w:tc>
        <w:tc>
          <w:tcPr>
            <w:tcW w:w="212" w:type="pct"/>
            <w:tcBorders>
              <w:tl2br w:val="nil"/>
              <w:tr2bl w:val="nil"/>
            </w:tcBorders>
            <w:shd w:val="clear" w:color="auto" w:fill="auto"/>
            <w:vAlign w:val="center"/>
          </w:tcPr>
          <w:p w14:paraId="5108E1B0">
            <w:pPr>
              <w:pStyle w:val="31"/>
              <w:bidi w:val="0"/>
              <w:jc w:val="center"/>
              <w:rPr>
                <w:rFonts w:hint="default"/>
              </w:rPr>
            </w:pPr>
            <w:r>
              <w:rPr>
                <w:rFonts w:hint="default"/>
                <w:lang w:val="en-US" w:eastAsia="zh-CN"/>
              </w:rPr>
              <w:t>42.8</w:t>
            </w:r>
          </w:p>
        </w:tc>
        <w:tc>
          <w:tcPr>
            <w:tcW w:w="233" w:type="pct"/>
            <w:tcBorders>
              <w:tl2br w:val="nil"/>
              <w:tr2bl w:val="nil"/>
            </w:tcBorders>
            <w:shd w:val="clear" w:color="auto" w:fill="auto"/>
            <w:vAlign w:val="center"/>
          </w:tcPr>
          <w:p w14:paraId="227A8680">
            <w:pPr>
              <w:pStyle w:val="31"/>
              <w:bidi w:val="0"/>
              <w:jc w:val="center"/>
              <w:rPr>
                <w:rFonts w:hint="default"/>
              </w:rPr>
            </w:pPr>
            <w:r>
              <w:rPr>
                <w:rFonts w:hint="default"/>
                <w:lang w:val="en-US" w:eastAsia="zh-CN"/>
              </w:rPr>
              <w:t>4.5</w:t>
            </w:r>
          </w:p>
        </w:tc>
        <w:tc>
          <w:tcPr>
            <w:tcW w:w="255" w:type="pct"/>
            <w:tcBorders>
              <w:tl2br w:val="nil"/>
              <w:tr2bl w:val="nil"/>
            </w:tcBorders>
            <w:shd w:val="clear" w:color="auto" w:fill="auto"/>
            <w:vAlign w:val="bottom"/>
          </w:tcPr>
          <w:p w14:paraId="6B0621A2">
            <w:pPr>
              <w:pStyle w:val="31"/>
              <w:rPr>
                <w:rFonts w:hint="default"/>
              </w:rPr>
            </w:pPr>
            <w:r>
              <w:rPr>
                <w:rFonts w:hint="eastAsia"/>
                <w:lang w:val="en-US" w:eastAsia="zh-CN"/>
              </w:rPr>
              <w:t>25.0</w:t>
            </w:r>
          </w:p>
        </w:tc>
        <w:tc>
          <w:tcPr>
            <w:tcW w:w="217" w:type="pct"/>
            <w:tcBorders>
              <w:tl2br w:val="nil"/>
              <w:tr2bl w:val="nil"/>
            </w:tcBorders>
            <w:shd w:val="clear" w:color="auto" w:fill="auto"/>
            <w:vAlign w:val="bottom"/>
          </w:tcPr>
          <w:p w14:paraId="19844E03">
            <w:pPr>
              <w:pStyle w:val="31"/>
              <w:jc w:val="center"/>
              <w:rPr>
                <w:rFonts w:hint="default"/>
              </w:rPr>
            </w:pPr>
            <w:r>
              <w:rPr>
                <w:rFonts w:hint="eastAsia"/>
                <w:lang w:val="en-US" w:eastAsia="zh-CN"/>
              </w:rPr>
              <w:t>34.4</w:t>
            </w:r>
          </w:p>
        </w:tc>
        <w:tc>
          <w:tcPr>
            <w:tcW w:w="615" w:type="dxa"/>
            <w:tcBorders>
              <w:tl2br w:val="nil"/>
              <w:tr2bl w:val="nil"/>
            </w:tcBorders>
            <w:shd w:val="clear" w:color="auto" w:fill="auto"/>
            <w:vAlign w:val="bottom"/>
          </w:tcPr>
          <w:p w14:paraId="50BED1A5">
            <w:pPr>
              <w:pStyle w:val="31"/>
              <w:rPr>
                <w:rFonts w:hint="default"/>
              </w:rPr>
            </w:pPr>
            <w:r>
              <w:rPr>
                <w:rFonts w:hint="eastAsia"/>
                <w:lang w:val="en-US" w:eastAsia="zh-CN"/>
              </w:rPr>
              <w:t xml:space="preserve">24.4 </w:t>
            </w:r>
          </w:p>
        </w:tc>
        <w:tc>
          <w:tcPr>
            <w:tcW w:w="621" w:type="dxa"/>
            <w:tcBorders>
              <w:tl2br w:val="nil"/>
              <w:tr2bl w:val="nil"/>
            </w:tcBorders>
            <w:shd w:val="clear" w:color="auto" w:fill="auto"/>
            <w:vAlign w:val="bottom"/>
          </w:tcPr>
          <w:p w14:paraId="2DAFA16A">
            <w:pPr>
              <w:pStyle w:val="31"/>
              <w:rPr>
                <w:rFonts w:hint="default"/>
              </w:rPr>
            </w:pPr>
            <w:r>
              <w:rPr>
                <w:rFonts w:hint="eastAsia"/>
                <w:lang w:val="en-US" w:eastAsia="zh-CN"/>
              </w:rPr>
              <w:t xml:space="preserve">43.9 </w:t>
            </w:r>
          </w:p>
        </w:tc>
        <w:tc>
          <w:tcPr>
            <w:tcW w:w="275" w:type="pct"/>
            <w:tcBorders>
              <w:tl2br w:val="nil"/>
              <w:tr2bl w:val="nil"/>
            </w:tcBorders>
            <w:shd w:val="clear" w:color="auto" w:fill="auto"/>
            <w:vAlign w:val="center"/>
          </w:tcPr>
          <w:p w14:paraId="747A9D9E">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A486898">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450602E7">
            <w:pPr>
              <w:pStyle w:val="31"/>
              <w:jc w:val="center"/>
              <w:rPr>
                <w:rFonts w:hint="default"/>
              </w:rPr>
            </w:pPr>
            <w:r>
              <w:rPr>
                <w:rFonts w:hint="eastAsia"/>
                <w:lang w:val="en-US" w:eastAsia="zh-CN"/>
              </w:rPr>
              <w:t>10.0</w:t>
            </w:r>
          </w:p>
        </w:tc>
        <w:tc>
          <w:tcPr>
            <w:tcW w:w="217" w:type="pct"/>
            <w:tcBorders>
              <w:tl2br w:val="nil"/>
              <w:tr2bl w:val="nil"/>
            </w:tcBorders>
            <w:shd w:val="clear" w:color="auto" w:fill="auto"/>
            <w:vAlign w:val="bottom"/>
          </w:tcPr>
          <w:p w14:paraId="10A66B39">
            <w:pPr>
              <w:pStyle w:val="31"/>
              <w:jc w:val="center"/>
              <w:rPr>
                <w:rFonts w:hint="default"/>
              </w:rPr>
            </w:pPr>
            <w:r>
              <w:rPr>
                <w:rFonts w:hint="eastAsia"/>
                <w:lang w:val="en-US" w:eastAsia="zh-CN"/>
              </w:rPr>
              <w:t>19.4</w:t>
            </w:r>
          </w:p>
        </w:tc>
        <w:tc>
          <w:tcPr>
            <w:tcW w:w="616" w:type="dxa"/>
            <w:tcBorders>
              <w:tl2br w:val="nil"/>
              <w:tr2bl w:val="nil"/>
            </w:tcBorders>
            <w:shd w:val="clear" w:color="auto" w:fill="auto"/>
            <w:vAlign w:val="bottom"/>
          </w:tcPr>
          <w:p w14:paraId="705FBD5A">
            <w:pPr>
              <w:pStyle w:val="31"/>
              <w:rPr>
                <w:rFonts w:hint="default"/>
              </w:rPr>
            </w:pPr>
            <w:r>
              <w:rPr>
                <w:rFonts w:hint="eastAsia"/>
                <w:lang w:val="en-US" w:eastAsia="zh-CN"/>
              </w:rPr>
              <w:t xml:space="preserve">9.4 </w:t>
            </w:r>
          </w:p>
        </w:tc>
        <w:tc>
          <w:tcPr>
            <w:tcW w:w="625" w:type="dxa"/>
            <w:tcBorders>
              <w:tl2br w:val="nil"/>
              <w:tr2bl w:val="nil"/>
            </w:tcBorders>
            <w:shd w:val="clear" w:color="auto" w:fill="auto"/>
            <w:vAlign w:val="bottom"/>
          </w:tcPr>
          <w:p w14:paraId="526395A8">
            <w:pPr>
              <w:pStyle w:val="31"/>
              <w:rPr>
                <w:rFonts w:hint="default"/>
              </w:rPr>
            </w:pPr>
            <w:r>
              <w:rPr>
                <w:rFonts w:hint="eastAsia"/>
                <w:lang w:val="en-US" w:eastAsia="zh-CN"/>
              </w:rPr>
              <w:t xml:space="preserve">28.9 </w:t>
            </w:r>
          </w:p>
        </w:tc>
      </w:tr>
      <w:tr w14:paraId="1BDB9A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6A4E3152">
            <w:pPr>
              <w:pStyle w:val="31"/>
              <w:bidi w:val="0"/>
              <w:jc w:val="center"/>
              <w:rPr>
                <w:rFonts w:hint="default"/>
              </w:rPr>
            </w:pPr>
          </w:p>
        </w:tc>
        <w:tc>
          <w:tcPr>
            <w:tcW w:w="175" w:type="pct"/>
            <w:vMerge w:val="continue"/>
            <w:tcBorders>
              <w:tl2br w:val="nil"/>
              <w:tr2bl w:val="nil"/>
            </w:tcBorders>
            <w:shd w:val="clear" w:color="auto" w:fill="auto"/>
            <w:vAlign w:val="center"/>
          </w:tcPr>
          <w:p w14:paraId="6DC7535A">
            <w:pPr>
              <w:pStyle w:val="31"/>
              <w:bidi w:val="0"/>
              <w:jc w:val="center"/>
              <w:rPr>
                <w:rFonts w:hint="default"/>
              </w:rPr>
            </w:pPr>
          </w:p>
        </w:tc>
        <w:tc>
          <w:tcPr>
            <w:tcW w:w="375" w:type="pct"/>
            <w:tcBorders>
              <w:tl2br w:val="nil"/>
              <w:tr2bl w:val="nil"/>
            </w:tcBorders>
            <w:shd w:val="clear" w:color="auto" w:fill="auto"/>
            <w:vAlign w:val="center"/>
          </w:tcPr>
          <w:p w14:paraId="61A3F0AA">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46748770">
            <w:pPr>
              <w:pStyle w:val="31"/>
              <w:bidi w:val="0"/>
              <w:jc w:val="center"/>
              <w:rPr>
                <w:rFonts w:hint="default"/>
              </w:rPr>
            </w:pPr>
          </w:p>
        </w:tc>
        <w:tc>
          <w:tcPr>
            <w:tcW w:w="287" w:type="pct"/>
            <w:tcBorders>
              <w:tl2br w:val="nil"/>
              <w:tr2bl w:val="nil"/>
            </w:tcBorders>
            <w:shd w:val="clear" w:color="auto" w:fill="auto"/>
            <w:vAlign w:val="center"/>
          </w:tcPr>
          <w:p w14:paraId="3370CDC1">
            <w:pPr>
              <w:pStyle w:val="31"/>
              <w:bidi w:val="0"/>
              <w:jc w:val="center"/>
              <w:rPr>
                <w:rFonts w:hint="default"/>
              </w:rPr>
            </w:pPr>
            <w:r>
              <w:rPr>
                <w:rFonts w:hint="default"/>
                <w:lang w:val="en-US" w:eastAsia="zh-CN"/>
              </w:rPr>
              <w:t>3.2</w:t>
            </w:r>
          </w:p>
        </w:tc>
        <w:tc>
          <w:tcPr>
            <w:tcW w:w="210" w:type="pct"/>
            <w:tcBorders>
              <w:tl2br w:val="nil"/>
              <w:tr2bl w:val="nil"/>
            </w:tcBorders>
            <w:shd w:val="clear" w:color="auto" w:fill="auto"/>
            <w:vAlign w:val="center"/>
          </w:tcPr>
          <w:p w14:paraId="350BAAF3">
            <w:pPr>
              <w:pStyle w:val="31"/>
              <w:bidi w:val="0"/>
              <w:jc w:val="center"/>
              <w:rPr>
                <w:rFonts w:hint="default"/>
              </w:rPr>
            </w:pPr>
            <w:r>
              <w:rPr>
                <w:rFonts w:hint="default"/>
                <w:lang w:val="en-US" w:eastAsia="zh-CN"/>
              </w:rPr>
              <w:t>2.2</w:t>
            </w:r>
          </w:p>
        </w:tc>
        <w:tc>
          <w:tcPr>
            <w:tcW w:w="126" w:type="pct"/>
            <w:tcBorders>
              <w:tl2br w:val="nil"/>
              <w:tr2bl w:val="nil"/>
            </w:tcBorders>
            <w:shd w:val="clear" w:color="auto" w:fill="auto"/>
            <w:vAlign w:val="center"/>
          </w:tcPr>
          <w:p w14:paraId="6D8BDE04">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6168E222">
            <w:pPr>
              <w:pStyle w:val="31"/>
              <w:bidi w:val="0"/>
              <w:jc w:val="center"/>
              <w:rPr>
                <w:rFonts w:hint="default"/>
              </w:rPr>
            </w:pPr>
            <w:r>
              <w:rPr>
                <w:rFonts w:hint="default"/>
                <w:lang w:val="en-US" w:eastAsia="zh-CN"/>
              </w:rPr>
              <w:t>39.6</w:t>
            </w:r>
          </w:p>
        </w:tc>
        <w:tc>
          <w:tcPr>
            <w:tcW w:w="212" w:type="pct"/>
            <w:tcBorders>
              <w:tl2br w:val="nil"/>
              <w:tr2bl w:val="nil"/>
            </w:tcBorders>
            <w:shd w:val="clear" w:color="auto" w:fill="auto"/>
            <w:vAlign w:val="center"/>
          </w:tcPr>
          <w:p w14:paraId="516A1DEC">
            <w:pPr>
              <w:pStyle w:val="31"/>
              <w:bidi w:val="0"/>
              <w:jc w:val="center"/>
              <w:rPr>
                <w:rFonts w:hint="default"/>
              </w:rPr>
            </w:pPr>
            <w:r>
              <w:rPr>
                <w:rFonts w:hint="default"/>
                <w:lang w:val="en-US" w:eastAsia="zh-CN"/>
              </w:rPr>
              <w:t>11.2</w:t>
            </w:r>
          </w:p>
        </w:tc>
        <w:tc>
          <w:tcPr>
            <w:tcW w:w="212" w:type="pct"/>
            <w:tcBorders>
              <w:tl2br w:val="nil"/>
              <w:tr2bl w:val="nil"/>
            </w:tcBorders>
            <w:shd w:val="clear" w:color="auto" w:fill="auto"/>
            <w:vAlign w:val="center"/>
          </w:tcPr>
          <w:p w14:paraId="13ACB401">
            <w:pPr>
              <w:pStyle w:val="31"/>
              <w:bidi w:val="0"/>
              <w:jc w:val="center"/>
              <w:rPr>
                <w:rFonts w:hint="default"/>
              </w:rPr>
            </w:pPr>
            <w:r>
              <w:rPr>
                <w:rFonts w:hint="default"/>
                <w:lang w:val="en-US" w:eastAsia="zh-CN"/>
              </w:rPr>
              <w:t>42.8</w:t>
            </w:r>
          </w:p>
        </w:tc>
        <w:tc>
          <w:tcPr>
            <w:tcW w:w="233" w:type="pct"/>
            <w:tcBorders>
              <w:tl2br w:val="nil"/>
              <w:tr2bl w:val="nil"/>
            </w:tcBorders>
            <w:shd w:val="clear" w:color="auto" w:fill="auto"/>
            <w:vAlign w:val="center"/>
          </w:tcPr>
          <w:p w14:paraId="7CD94A29">
            <w:pPr>
              <w:pStyle w:val="31"/>
              <w:bidi w:val="0"/>
              <w:jc w:val="center"/>
              <w:rPr>
                <w:rFonts w:hint="default"/>
              </w:rPr>
            </w:pPr>
            <w:r>
              <w:rPr>
                <w:rFonts w:hint="default"/>
                <w:lang w:val="en-US" w:eastAsia="zh-CN"/>
              </w:rPr>
              <w:t>6.8</w:t>
            </w:r>
          </w:p>
        </w:tc>
        <w:tc>
          <w:tcPr>
            <w:tcW w:w="255" w:type="pct"/>
            <w:tcBorders>
              <w:tl2br w:val="nil"/>
              <w:tr2bl w:val="nil"/>
            </w:tcBorders>
            <w:shd w:val="clear" w:color="auto" w:fill="auto"/>
            <w:vAlign w:val="bottom"/>
          </w:tcPr>
          <w:p w14:paraId="1C83A28A">
            <w:pPr>
              <w:pStyle w:val="31"/>
              <w:rPr>
                <w:rFonts w:hint="default"/>
              </w:rPr>
            </w:pPr>
            <w:r>
              <w:rPr>
                <w:rFonts w:hint="eastAsia"/>
                <w:lang w:val="en-US" w:eastAsia="zh-CN"/>
              </w:rPr>
              <w:t>25.0</w:t>
            </w:r>
          </w:p>
        </w:tc>
        <w:tc>
          <w:tcPr>
            <w:tcW w:w="217" w:type="pct"/>
            <w:tcBorders>
              <w:tl2br w:val="nil"/>
              <w:tr2bl w:val="nil"/>
            </w:tcBorders>
            <w:shd w:val="clear" w:color="auto" w:fill="auto"/>
            <w:vAlign w:val="bottom"/>
          </w:tcPr>
          <w:p w14:paraId="5113B002">
            <w:pPr>
              <w:pStyle w:val="31"/>
              <w:jc w:val="center"/>
              <w:rPr>
                <w:rFonts w:hint="default"/>
              </w:rPr>
            </w:pPr>
            <w:r>
              <w:rPr>
                <w:rFonts w:hint="eastAsia"/>
                <w:lang w:val="en-US" w:eastAsia="zh-CN"/>
              </w:rPr>
              <w:t>36.0</w:t>
            </w:r>
          </w:p>
        </w:tc>
        <w:tc>
          <w:tcPr>
            <w:tcW w:w="615" w:type="dxa"/>
            <w:tcBorders>
              <w:tl2br w:val="nil"/>
              <w:tr2bl w:val="nil"/>
            </w:tcBorders>
            <w:shd w:val="clear" w:color="auto" w:fill="auto"/>
            <w:vAlign w:val="bottom"/>
          </w:tcPr>
          <w:p w14:paraId="3D391891">
            <w:pPr>
              <w:pStyle w:val="31"/>
              <w:rPr>
                <w:rFonts w:hint="default"/>
              </w:rPr>
            </w:pPr>
            <w:r>
              <w:rPr>
                <w:rFonts w:hint="eastAsia"/>
                <w:lang w:val="en-US" w:eastAsia="zh-CN"/>
              </w:rPr>
              <w:t xml:space="preserve">24.4 </w:t>
            </w:r>
          </w:p>
        </w:tc>
        <w:tc>
          <w:tcPr>
            <w:tcW w:w="621" w:type="dxa"/>
            <w:tcBorders>
              <w:tl2br w:val="nil"/>
              <w:tr2bl w:val="nil"/>
            </w:tcBorders>
            <w:shd w:val="clear" w:color="auto" w:fill="auto"/>
            <w:vAlign w:val="bottom"/>
          </w:tcPr>
          <w:p w14:paraId="0B8344CE">
            <w:pPr>
              <w:pStyle w:val="31"/>
              <w:rPr>
                <w:rFonts w:hint="default"/>
              </w:rPr>
            </w:pPr>
            <w:r>
              <w:rPr>
                <w:rFonts w:hint="eastAsia"/>
                <w:lang w:val="en-US" w:eastAsia="zh-CN"/>
              </w:rPr>
              <w:t xml:space="preserve">40.3 </w:t>
            </w:r>
          </w:p>
        </w:tc>
        <w:tc>
          <w:tcPr>
            <w:tcW w:w="275" w:type="pct"/>
            <w:tcBorders>
              <w:tl2br w:val="nil"/>
              <w:tr2bl w:val="nil"/>
            </w:tcBorders>
            <w:shd w:val="clear" w:color="auto" w:fill="auto"/>
            <w:vAlign w:val="center"/>
          </w:tcPr>
          <w:p w14:paraId="1FA350BA">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749E6432">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47EDDC1">
            <w:pPr>
              <w:pStyle w:val="31"/>
              <w:jc w:val="center"/>
              <w:rPr>
                <w:rFonts w:hint="default"/>
              </w:rPr>
            </w:pPr>
            <w:r>
              <w:rPr>
                <w:rFonts w:hint="eastAsia"/>
                <w:lang w:val="en-US" w:eastAsia="zh-CN"/>
              </w:rPr>
              <w:t>10.0</w:t>
            </w:r>
          </w:p>
        </w:tc>
        <w:tc>
          <w:tcPr>
            <w:tcW w:w="217" w:type="pct"/>
            <w:tcBorders>
              <w:tl2br w:val="nil"/>
              <w:tr2bl w:val="nil"/>
            </w:tcBorders>
            <w:shd w:val="clear" w:color="auto" w:fill="auto"/>
            <w:vAlign w:val="bottom"/>
          </w:tcPr>
          <w:p w14:paraId="5DB6F4DB">
            <w:pPr>
              <w:pStyle w:val="31"/>
              <w:jc w:val="center"/>
              <w:rPr>
                <w:rFonts w:hint="default"/>
              </w:rPr>
            </w:pPr>
            <w:r>
              <w:rPr>
                <w:rFonts w:hint="eastAsia"/>
                <w:lang w:val="en-US" w:eastAsia="zh-CN"/>
              </w:rPr>
              <w:t>21.0</w:t>
            </w:r>
          </w:p>
        </w:tc>
        <w:tc>
          <w:tcPr>
            <w:tcW w:w="616" w:type="dxa"/>
            <w:tcBorders>
              <w:tl2br w:val="nil"/>
              <w:tr2bl w:val="nil"/>
            </w:tcBorders>
            <w:shd w:val="clear" w:color="auto" w:fill="auto"/>
            <w:vAlign w:val="bottom"/>
          </w:tcPr>
          <w:p w14:paraId="04FED11B">
            <w:pPr>
              <w:pStyle w:val="31"/>
              <w:rPr>
                <w:rFonts w:hint="default"/>
              </w:rPr>
            </w:pPr>
            <w:r>
              <w:rPr>
                <w:rFonts w:hint="eastAsia"/>
                <w:lang w:val="en-US" w:eastAsia="zh-CN"/>
              </w:rPr>
              <w:t xml:space="preserve">9.4 </w:t>
            </w:r>
          </w:p>
        </w:tc>
        <w:tc>
          <w:tcPr>
            <w:tcW w:w="625" w:type="dxa"/>
            <w:tcBorders>
              <w:tl2br w:val="nil"/>
              <w:tr2bl w:val="nil"/>
            </w:tcBorders>
            <w:shd w:val="clear" w:color="auto" w:fill="auto"/>
            <w:vAlign w:val="bottom"/>
          </w:tcPr>
          <w:p w14:paraId="61403E95">
            <w:pPr>
              <w:pStyle w:val="31"/>
              <w:rPr>
                <w:rFonts w:hint="default"/>
              </w:rPr>
            </w:pPr>
            <w:r>
              <w:rPr>
                <w:rFonts w:hint="eastAsia"/>
                <w:lang w:val="en-US" w:eastAsia="zh-CN"/>
              </w:rPr>
              <w:t xml:space="preserve">25.3 </w:t>
            </w:r>
          </w:p>
        </w:tc>
      </w:tr>
      <w:tr w14:paraId="145971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1EAF962C">
            <w:pPr>
              <w:pStyle w:val="31"/>
              <w:bidi w:val="0"/>
              <w:jc w:val="center"/>
              <w:rPr>
                <w:rFonts w:hint="default"/>
              </w:rPr>
            </w:pPr>
            <w:r>
              <w:rPr>
                <w:lang w:val="en-US" w:eastAsia="zh-CN"/>
              </w:rPr>
              <w:t>筛粉机</w:t>
            </w:r>
          </w:p>
        </w:tc>
        <w:tc>
          <w:tcPr>
            <w:tcW w:w="175" w:type="pct"/>
            <w:vMerge w:val="restart"/>
            <w:tcBorders>
              <w:tl2br w:val="nil"/>
              <w:tr2bl w:val="nil"/>
            </w:tcBorders>
            <w:shd w:val="clear" w:color="auto" w:fill="auto"/>
            <w:vAlign w:val="center"/>
          </w:tcPr>
          <w:p w14:paraId="059D29C8">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10FC0F2C">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06C53186">
            <w:pPr>
              <w:pStyle w:val="31"/>
              <w:bidi w:val="0"/>
              <w:jc w:val="center"/>
              <w:rPr>
                <w:rFonts w:hint="default"/>
              </w:rPr>
            </w:pPr>
          </w:p>
        </w:tc>
        <w:tc>
          <w:tcPr>
            <w:tcW w:w="287" w:type="pct"/>
            <w:tcBorders>
              <w:tl2br w:val="nil"/>
              <w:tr2bl w:val="nil"/>
            </w:tcBorders>
            <w:shd w:val="clear" w:color="auto" w:fill="auto"/>
            <w:vAlign w:val="center"/>
          </w:tcPr>
          <w:p w14:paraId="3253074E">
            <w:pPr>
              <w:pStyle w:val="31"/>
              <w:bidi w:val="0"/>
              <w:jc w:val="center"/>
              <w:rPr>
                <w:rFonts w:hint="default"/>
              </w:rPr>
            </w:pPr>
            <w:r>
              <w:rPr>
                <w:rFonts w:hint="default"/>
                <w:lang w:val="en-US" w:eastAsia="zh-CN"/>
              </w:rPr>
              <w:t>-37.1</w:t>
            </w:r>
          </w:p>
        </w:tc>
        <w:tc>
          <w:tcPr>
            <w:tcW w:w="210" w:type="pct"/>
            <w:tcBorders>
              <w:tl2br w:val="nil"/>
              <w:tr2bl w:val="nil"/>
            </w:tcBorders>
            <w:shd w:val="clear" w:color="auto" w:fill="auto"/>
            <w:vAlign w:val="center"/>
          </w:tcPr>
          <w:p w14:paraId="1D0916B2">
            <w:pPr>
              <w:pStyle w:val="31"/>
              <w:bidi w:val="0"/>
              <w:jc w:val="center"/>
              <w:rPr>
                <w:rFonts w:hint="default"/>
              </w:rPr>
            </w:pPr>
            <w:r>
              <w:rPr>
                <w:rFonts w:hint="default"/>
                <w:lang w:val="en-US" w:eastAsia="zh-CN"/>
              </w:rPr>
              <w:t>-2.9</w:t>
            </w:r>
          </w:p>
        </w:tc>
        <w:tc>
          <w:tcPr>
            <w:tcW w:w="126" w:type="pct"/>
            <w:tcBorders>
              <w:tl2br w:val="nil"/>
              <w:tr2bl w:val="nil"/>
            </w:tcBorders>
            <w:shd w:val="clear" w:color="auto" w:fill="auto"/>
            <w:vAlign w:val="center"/>
          </w:tcPr>
          <w:p w14:paraId="06D3AAEC">
            <w:pPr>
              <w:pStyle w:val="31"/>
              <w:bidi w:val="0"/>
              <w:jc w:val="center"/>
              <w:rPr>
                <w:rFonts w:hint="default"/>
              </w:rPr>
            </w:pPr>
            <w:r>
              <w:rPr>
                <w:rFonts w:hint="default"/>
                <w:lang w:val="en-US" w:eastAsia="zh-CN"/>
              </w:rPr>
              <w:t>4</w:t>
            </w:r>
          </w:p>
        </w:tc>
        <w:tc>
          <w:tcPr>
            <w:tcW w:w="212" w:type="pct"/>
            <w:tcBorders>
              <w:tl2br w:val="nil"/>
              <w:tr2bl w:val="nil"/>
            </w:tcBorders>
            <w:shd w:val="clear" w:color="auto" w:fill="auto"/>
            <w:vAlign w:val="center"/>
          </w:tcPr>
          <w:p w14:paraId="4B8BCE07">
            <w:pPr>
              <w:pStyle w:val="31"/>
              <w:bidi w:val="0"/>
              <w:jc w:val="center"/>
              <w:rPr>
                <w:rFonts w:hint="default"/>
              </w:rPr>
            </w:pPr>
            <w:r>
              <w:rPr>
                <w:rFonts w:hint="default"/>
                <w:lang w:val="en-US" w:eastAsia="zh-CN"/>
              </w:rPr>
              <w:t>80.8</w:t>
            </w:r>
          </w:p>
        </w:tc>
        <w:tc>
          <w:tcPr>
            <w:tcW w:w="212" w:type="pct"/>
            <w:tcBorders>
              <w:tl2br w:val="nil"/>
              <w:tr2bl w:val="nil"/>
            </w:tcBorders>
            <w:shd w:val="clear" w:color="auto" w:fill="auto"/>
            <w:vAlign w:val="center"/>
          </w:tcPr>
          <w:p w14:paraId="46BDDA34">
            <w:pPr>
              <w:pStyle w:val="31"/>
              <w:bidi w:val="0"/>
              <w:jc w:val="center"/>
              <w:rPr>
                <w:rFonts w:hint="default"/>
              </w:rPr>
            </w:pPr>
            <w:r>
              <w:rPr>
                <w:rFonts w:hint="default"/>
                <w:lang w:val="en-US" w:eastAsia="zh-CN"/>
              </w:rPr>
              <w:t>6.1</w:t>
            </w:r>
          </w:p>
        </w:tc>
        <w:tc>
          <w:tcPr>
            <w:tcW w:w="212" w:type="pct"/>
            <w:tcBorders>
              <w:tl2br w:val="nil"/>
              <w:tr2bl w:val="nil"/>
            </w:tcBorders>
            <w:shd w:val="clear" w:color="auto" w:fill="auto"/>
            <w:vAlign w:val="center"/>
          </w:tcPr>
          <w:p w14:paraId="185AB6E9">
            <w:pPr>
              <w:pStyle w:val="31"/>
              <w:bidi w:val="0"/>
              <w:jc w:val="center"/>
              <w:rPr>
                <w:rFonts w:hint="default"/>
              </w:rPr>
            </w:pPr>
            <w:r>
              <w:rPr>
                <w:rFonts w:hint="default"/>
                <w:lang w:val="en-US" w:eastAsia="zh-CN"/>
              </w:rPr>
              <w:t>2.4</w:t>
            </w:r>
          </w:p>
        </w:tc>
        <w:tc>
          <w:tcPr>
            <w:tcW w:w="233" w:type="pct"/>
            <w:tcBorders>
              <w:tl2br w:val="nil"/>
              <w:tr2bl w:val="nil"/>
            </w:tcBorders>
            <w:shd w:val="clear" w:color="auto" w:fill="auto"/>
            <w:vAlign w:val="center"/>
          </w:tcPr>
          <w:p w14:paraId="77429315">
            <w:pPr>
              <w:pStyle w:val="31"/>
              <w:bidi w:val="0"/>
              <w:jc w:val="center"/>
              <w:rPr>
                <w:rFonts w:hint="default"/>
              </w:rPr>
            </w:pPr>
            <w:r>
              <w:rPr>
                <w:rFonts w:hint="default"/>
                <w:lang w:val="en-US" w:eastAsia="zh-CN"/>
              </w:rPr>
              <w:t>11.9</w:t>
            </w:r>
          </w:p>
        </w:tc>
        <w:tc>
          <w:tcPr>
            <w:tcW w:w="255" w:type="pct"/>
            <w:tcBorders>
              <w:tl2br w:val="nil"/>
              <w:tr2bl w:val="nil"/>
            </w:tcBorders>
            <w:shd w:val="clear" w:color="auto" w:fill="auto"/>
            <w:vAlign w:val="bottom"/>
          </w:tcPr>
          <w:p w14:paraId="47D06395">
            <w:pPr>
              <w:pStyle w:val="31"/>
              <w:rPr>
                <w:rFonts w:hint="default"/>
              </w:rPr>
            </w:pPr>
            <w:r>
              <w:rPr>
                <w:rFonts w:hint="eastAsia"/>
                <w:lang w:val="en-US" w:eastAsia="zh-CN"/>
              </w:rPr>
              <w:t>23.9</w:t>
            </w:r>
          </w:p>
        </w:tc>
        <w:tc>
          <w:tcPr>
            <w:tcW w:w="217" w:type="pct"/>
            <w:tcBorders>
              <w:tl2br w:val="nil"/>
              <w:tr2bl w:val="nil"/>
            </w:tcBorders>
            <w:shd w:val="clear" w:color="auto" w:fill="auto"/>
            <w:vAlign w:val="bottom"/>
          </w:tcPr>
          <w:p w14:paraId="57A6CCA3">
            <w:pPr>
              <w:pStyle w:val="31"/>
              <w:jc w:val="center"/>
              <w:rPr>
                <w:rFonts w:hint="default"/>
              </w:rPr>
            </w:pPr>
            <w:r>
              <w:rPr>
                <w:rFonts w:hint="eastAsia"/>
                <w:lang w:val="en-US" w:eastAsia="zh-CN"/>
              </w:rPr>
              <w:t>46.3</w:t>
            </w:r>
          </w:p>
        </w:tc>
        <w:tc>
          <w:tcPr>
            <w:tcW w:w="615" w:type="dxa"/>
            <w:tcBorders>
              <w:tl2br w:val="nil"/>
              <w:tr2bl w:val="nil"/>
            </w:tcBorders>
            <w:shd w:val="clear" w:color="auto" w:fill="auto"/>
            <w:vAlign w:val="bottom"/>
          </w:tcPr>
          <w:p w14:paraId="5070BFB5">
            <w:pPr>
              <w:pStyle w:val="31"/>
              <w:rPr>
                <w:rFonts w:hint="default"/>
              </w:rPr>
            </w:pPr>
            <w:r>
              <w:rPr>
                <w:rFonts w:hint="eastAsia"/>
                <w:lang w:val="en-US" w:eastAsia="zh-CN"/>
              </w:rPr>
              <w:t xml:space="preserve">54.4 </w:t>
            </w:r>
          </w:p>
        </w:tc>
        <w:tc>
          <w:tcPr>
            <w:tcW w:w="621" w:type="dxa"/>
            <w:tcBorders>
              <w:tl2br w:val="nil"/>
              <w:tr2bl w:val="nil"/>
            </w:tcBorders>
            <w:shd w:val="clear" w:color="auto" w:fill="auto"/>
            <w:vAlign w:val="bottom"/>
          </w:tcPr>
          <w:p w14:paraId="12A6294A">
            <w:pPr>
              <w:pStyle w:val="31"/>
              <w:rPr>
                <w:rFonts w:hint="default"/>
              </w:rPr>
            </w:pPr>
            <w:r>
              <w:rPr>
                <w:rFonts w:hint="eastAsia"/>
                <w:lang w:val="en-US" w:eastAsia="zh-CN"/>
              </w:rPr>
              <w:t xml:space="preserve">40.5 </w:t>
            </w:r>
          </w:p>
        </w:tc>
        <w:tc>
          <w:tcPr>
            <w:tcW w:w="275" w:type="pct"/>
            <w:tcBorders>
              <w:tl2br w:val="nil"/>
              <w:tr2bl w:val="nil"/>
            </w:tcBorders>
            <w:shd w:val="clear" w:color="auto" w:fill="auto"/>
            <w:vAlign w:val="center"/>
          </w:tcPr>
          <w:p w14:paraId="314CF8E8">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64BF199">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0BA6D048">
            <w:pPr>
              <w:pStyle w:val="31"/>
              <w:jc w:val="center"/>
              <w:rPr>
                <w:rFonts w:hint="default"/>
              </w:rPr>
            </w:pPr>
            <w:r>
              <w:rPr>
                <w:rFonts w:hint="eastAsia"/>
                <w:lang w:val="en-US" w:eastAsia="zh-CN"/>
              </w:rPr>
              <w:t>8.9</w:t>
            </w:r>
          </w:p>
        </w:tc>
        <w:tc>
          <w:tcPr>
            <w:tcW w:w="217" w:type="pct"/>
            <w:tcBorders>
              <w:tl2br w:val="nil"/>
              <w:tr2bl w:val="nil"/>
            </w:tcBorders>
            <w:shd w:val="clear" w:color="auto" w:fill="auto"/>
            <w:vAlign w:val="bottom"/>
          </w:tcPr>
          <w:p w14:paraId="6A99FA5D">
            <w:pPr>
              <w:pStyle w:val="31"/>
              <w:jc w:val="center"/>
              <w:rPr>
                <w:rFonts w:hint="default"/>
              </w:rPr>
            </w:pPr>
            <w:r>
              <w:rPr>
                <w:rFonts w:hint="eastAsia"/>
                <w:lang w:val="en-US" w:eastAsia="zh-CN"/>
              </w:rPr>
              <w:t>31.3</w:t>
            </w:r>
          </w:p>
        </w:tc>
        <w:tc>
          <w:tcPr>
            <w:tcW w:w="616" w:type="dxa"/>
            <w:tcBorders>
              <w:tl2br w:val="nil"/>
              <w:tr2bl w:val="nil"/>
            </w:tcBorders>
            <w:shd w:val="clear" w:color="auto" w:fill="auto"/>
            <w:vAlign w:val="bottom"/>
          </w:tcPr>
          <w:p w14:paraId="1971D8F4">
            <w:pPr>
              <w:pStyle w:val="31"/>
              <w:rPr>
                <w:rFonts w:hint="default"/>
              </w:rPr>
            </w:pPr>
            <w:r>
              <w:rPr>
                <w:rFonts w:hint="eastAsia"/>
                <w:lang w:val="en-US" w:eastAsia="zh-CN"/>
              </w:rPr>
              <w:t xml:space="preserve">39.4 </w:t>
            </w:r>
          </w:p>
        </w:tc>
        <w:tc>
          <w:tcPr>
            <w:tcW w:w="625" w:type="dxa"/>
            <w:tcBorders>
              <w:tl2br w:val="nil"/>
              <w:tr2bl w:val="nil"/>
            </w:tcBorders>
            <w:shd w:val="clear" w:color="auto" w:fill="auto"/>
            <w:vAlign w:val="bottom"/>
          </w:tcPr>
          <w:p w14:paraId="6890734C">
            <w:pPr>
              <w:pStyle w:val="31"/>
              <w:rPr>
                <w:rFonts w:hint="default"/>
              </w:rPr>
            </w:pPr>
            <w:r>
              <w:rPr>
                <w:rFonts w:hint="eastAsia"/>
                <w:lang w:val="en-US" w:eastAsia="zh-CN"/>
              </w:rPr>
              <w:t xml:space="preserve">25.5 </w:t>
            </w:r>
          </w:p>
        </w:tc>
      </w:tr>
      <w:tr w14:paraId="69FEA3F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729C28B1">
            <w:pPr>
              <w:pStyle w:val="31"/>
              <w:bidi w:val="0"/>
              <w:jc w:val="center"/>
              <w:rPr>
                <w:rFonts w:hint="default"/>
              </w:rPr>
            </w:pPr>
          </w:p>
        </w:tc>
        <w:tc>
          <w:tcPr>
            <w:tcW w:w="175" w:type="pct"/>
            <w:vMerge w:val="continue"/>
            <w:tcBorders>
              <w:tl2br w:val="nil"/>
              <w:tr2bl w:val="nil"/>
            </w:tcBorders>
            <w:shd w:val="clear" w:color="auto" w:fill="auto"/>
            <w:vAlign w:val="center"/>
          </w:tcPr>
          <w:p w14:paraId="345FBAEE">
            <w:pPr>
              <w:pStyle w:val="31"/>
              <w:bidi w:val="0"/>
              <w:jc w:val="center"/>
              <w:rPr>
                <w:rFonts w:hint="default"/>
              </w:rPr>
            </w:pPr>
          </w:p>
        </w:tc>
        <w:tc>
          <w:tcPr>
            <w:tcW w:w="375" w:type="pct"/>
            <w:tcBorders>
              <w:tl2br w:val="nil"/>
              <w:tr2bl w:val="nil"/>
            </w:tcBorders>
            <w:shd w:val="clear" w:color="auto" w:fill="auto"/>
            <w:vAlign w:val="center"/>
          </w:tcPr>
          <w:p w14:paraId="50B7A7D0">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5EA3AE0C">
            <w:pPr>
              <w:pStyle w:val="31"/>
              <w:bidi w:val="0"/>
              <w:jc w:val="center"/>
              <w:rPr>
                <w:rFonts w:hint="default"/>
              </w:rPr>
            </w:pPr>
          </w:p>
        </w:tc>
        <w:tc>
          <w:tcPr>
            <w:tcW w:w="287" w:type="pct"/>
            <w:tcBorders>
              <w:tl2br w:val="nil"/>
              <w:tr2bl w:val="nil"/>
            </w:tcBorders>
            <w:shd w:val="clear" w:color="auto" w:fill="auto"/>
            <w:vAlign w:val="center"/>
          </w:tcPr>
          <w:p w14:paraId="4F135DB0">
            <w:pPr>
              <w:pStyle w:val="31"/>
              <w:bidi w:val="0"/>
              <w:jc w:val="center"/>
              <w:rPr>
                <w:rFonts w:hint="default"/>
              </w:rPr>
            </w:pPr>
            <w:r>
              <w:rPr>
                <w:rFonts w:hint="default"/>
                <w:lang w:val="en-US" w:eastAsia="zh-CN"/>
              </w:rPr>
              <w:t>-37.1</w:t>
            </w:r>
          </w:p>
        </w:tc>
        <w:tc>
          <w:tcPr>
            <w:tcW w:w="210" w:type="pct"/>
            <w:tcBorders>
              <w:tl2br w:val="nil"/>
              <w:tr2bl w:val="nil"/>
            </w:tcBorders>
            <w:shd w:val="clear" w:color="auto" w:fill="auto"/>
            <w:vAlign w:val="center"/>
          </w:tcPr>
          <w:p w14:paraId="208A7CD1">
            <w:pPr>
              <w:pStyle w:val="31"/>
              <w:bidi w:val="0"/>
              <w:jc w:val="center"/>
              <w:rPr>
                <w:rFonts w:hint="default"/>
              </w:rPr>
            </w:pPr>
            <w:r>
              <w:rPr>
                <w:rFonts w:hint="default"/>
                <w:lang w:val="en-US" w:eastAsia="zh-CN"/>
              </w:rPr>
              <w:t>-6.5</w:t>
            </w:r>
          </w:p>
        </w:tc>
        <w:tc>
          <w:tcPr>
            <w:tcW w:w="126" w:type="pct"/>
            <w:tcBorders>
              <w:tl2br w:val="nil"/>
              <w:tr2bl w:val="nil"/>
            </w:tcBorders>
            <w:shd w:val="clear" w:color="auto" w:fill="auto"/>
            <w:vAlign w:val="center"/>
          </w:tcPr>
          <w:p w14:paraId="71D5FF9C">
            <w:pPr>
              <w:pStyle w:val="31"/>
              <w:bidi w:val="0"/>
              <w:jc w:val="center"/>
              <w:rPr>
                <w:rFonts w:hint="default"/>
              </w:rPr>
            </w:pPr>
            <w:r>
              <w:rPr>
                <w:rFonts w:hint="default"/>
                <w:lang w:val="en-US" w:eastAsia="zh-CN"/>
              </w:rPr>
              <w:t>4</w:t>
            </w:r>
          </w:p>
        </w:tc>
        <w:tc>
          <w:tcPr>
            <w:tcW w:w="212" w:type="pct"/>
            <w:tcBorders>
              <w:tl2br w:val="nil"/>
              <w:tr2bl w:val="nil"/>
            </w:tcBorders>
            <w:shd w:val="clear" w:color="auto" w:fill="auto"/>
            <w:vAlign w:val="center"/>
          </w:tcPr>
          <w:p w14:paraId="234D580D">
            <w:pPr>
              <w:pStyle w:val="31"/>
              <w:bidi w:val="0"/>
              <w:jc w:val="center"/>
              <w:rPr>
                <w:rFonts w:hint="default"/>
              </w:rPr>
            </w:pPr>
            <w:r>
              <w:rPr>
                <w:rFonts w:hint="default"/>
                <w:lang w:val="en-US" w:eastAsia="zh-CN"/>
              </w:rPr>
              <w:t>80.8</w:t>
            </w:r>
          </w:p>
        </w:tc>
        <w:tc>
          <w:tcPr>
            <w:tcW w:w="212" w:type="pct"/>
            <w:tcBorders>
              <w:tl2br w:val="nil"/>
              <w:tr2bl w:val="nil"/>
            </w:tcBorders>
            <w:shd w:val="clear" w:color="auto" w:fill="auto"/>
            <w:vAlign w:val="center"/>
          </w:tcPr>
          <w:p w14:paraId="73AE9E28">
            <w:pPr>
              <w:pStyle w:val="31"/>
              <w:bidi w:val="0"/>
              <w:jc w:val="center"/>
              <w:rPr>
                <w:rFonts w:hint="default"/>
              </w:rPr>
            </w:pPr>
            <w:r>
              <w:rPr>
                <w:rFonts w:hint="default"/>
                <w:lang w:val="en-US" w:eastAsia="zh-CN"/>
              </w:rPr>
              <w:t>2.5</w:t>
            </w:r>
          </w:p>
        </w:tc>
        <w:tc>
          <w:tcPr>
            <w:tcW w:w="212" w:type="pct"/>
            <w:tcBorders>
              <w:tl2br w:val="nil"/>
              <w:tr2bl w:val="nil"/>
            </w:tcBorders>
            <w:shd w:val="clear" w:color="auto" w:fill="auto"/>
            <w:vAlign w:val="center"/>
          </w:tcPr>
          <w:p w14:paraId="20B9E795">
            <w:pPr>
              <w:pStyle w:val="31"/>
              <w:bidi w:val="0"/>
              <w:jc w:val="center"/>
              <w:rPr>
                <w:rFonts w:hint="default"/>
              </w:rPr>
            </w:pPr>
            <w:r>
              <w:rPr>
                <w:rFonts w:hint="default"/>
                <w:lang w:val="en-US" w:eastAsia="zh-CN"/>
              </w:rPr>
              <w:t>2.4</w:t>
            </w:r>
          </w:p>
        </w:tc>
        <w:tc>
          <w:tcPr>
            <w:tcW w:w="233" w:type="pct"/>
            <w:tcBorders>
              <w:tl2br w:val="nil"/>
              <w:tr2bl w:val="nil"/>
            </w:tcBorders>
            <w:shd w:val="clear" w:color="auto" w:fill="auto"/>
            <w:vAlign w:val="center"/>
          </w:tcPr>
          <w:p w14:paraId="3F3638EC">
            <w:pPr>
              <w:pStyle w:val="31"/>
              <w:bidi w:val="0"/>
              <w:jc w:val="center"/>
              <w:rPr>
                <w:rFonts w:hint="default"/>
              </w:rPr>
            </w:pPr>
            <w:r>
              <w:rPr>
                <w:rFonts w:hint="default"/>
                <w:lang w:val="en-US" w:eastAsia="zh-CN"/>
              </w:rPr>
              <w:t>15.5</w:t>
            </w:r>
          </w:p>
        </w:tc>
        <w:tc>
          <w:tcPr>
            <w:tcW w:w="255" w:type="pct"/>
            <w:tcBorders>
              <w:tl2br w:val="nil"/>
              <w:tr2bl w:val="nil"/>
            </w:tcBorders>
            <w:shd w:val="clear" w:color="auto" w:fill="auto"/>
            <w:vAlign w:val="bottom"/>
          </w:tcPr>
          <w:p w14:paraId="2E0C200C">
            <w:pPr>
              <w:pStyle w:val="31"/>
              <w:rPr>
                <w:rFonts w:hint="default"/>
              </w:rPr>
            </w:pPr>
            <w:r>
              <w:rPr>
                <w:rFonts w:hint="eastAsia"/>
                <w:lang w:val="en-US" w:eastAsia="zh-CN"/>
              </w:rPr>
              <w:t>23.9</w:t>
            </w:r>
          </w:p>
        </w:tc>
        <w:tc>
          <w:tcPr>
            <w:tcW w:w="217" w:type="pct"/>
            <w:tcBorders>
              <w:tl2br w:val="nil"/>
              <w:tr2bl w:val="nil"/>
            </w:tcBorders>
            <w:shd w:val="clear" w:color="auto" w:fill="auto"/>
            <w:vAlign w:val="bottom"/>
          </w:tcPr>
          <w:p w14:paraId="4138663D">
            <w:pPr>
              <w:pStyle w:val="31"/>
              <w:jc w:val="center"/>
              <w:rPr>
                <w:rFonts w:hint="default"/>
              </w:rPr>
            </w:pPr>
            <w:r>
              <w:rPr>
                <w:rFonts w:hint="eastAsia"/>
                <w:lang w:val="en-US" w:eastAsia="zh-CN"/>
              </w:rPr>
              <w:t>54.0</w:t>
            </w:r>
          </w:p>
        </w:tc>
        <w:tc>
          <w:tcPr>
            <w:tcW w:w="615" w:type="dxa"/>
            <w:tcBorders>
              <w:tl2br w:val="nil"/>
              <w:tr2bl w:val="nil"/>
            </w:tcBorders>
            <w:shd w:val="clear" w:color="auto" w:fill="auto"/>
            <w:vAlign w:val="bottom"/>
          </w:tcPr>
          <w:p w14:paraId="15F4D75B">
            <w:pPr>
              <w:pStyle w:val="31"/>
              <w:rPr>
                <w:rFonts w:hint="default"/>
              </w:rPr>
            </w:pPr>
            <w:r>
              <w:rPr>
                <w:rFonts w:hint="eastAsia"/>
                <w:lang w:val="en-US" w:eastAsia="zh-CN"/>
              </w:rPr>
              <w:t xml:space="preserve">54.4 </w:t>
            </w:r>
          </w:p>
        </w:tc>
        <w:tc>
          <w:tcPr>
            <w:tcW w:w="621" w:type="dxa"/>
            <w:tcBorders>
              <w:tl2br w:val="nil"/>
              <w:tr2bl w:val="nil"/>
            </w:tcBorders>
            <w:shd w:val="clear" w:color="auto" w:fill="auto"/>
            <w:vAlign w:val="bottom"/>
          </w:tcPr>
          <w:p w14:paraId="60A04A08">
            <w:pPr>
              <w:pStyle w:val="31"/>
              <w:rPr>
                <w:rFonts w:hint="default"/>
              </w:rPr>
            </w:pPr>
            <w:r>
              <w:rPr>
                <w:rFonts w:hint="eastAsia"/>
                <w:lang w:val="en-US" w:eastAsia="zh-CN"/>
              </w:rPr>
              <w:t xml:space="preserve">38.2 </w:t>
            </w:r>
          </w:p>
        </w:tc>
        <w:tc>
          <w:tcPr>
            <w:tcW w:w="275" w:type="pct"/>
            <w:tcBorders>
              <w:tl2br w:val="nil"/>
              <w:tr2bl w:val="nil"/>
            </w:tcBorders>
            <w:shd w:val="clear" w:color="auto" w:fill="auto"/>
            <w:vAlign w:val="center"/>
          </w:tcPr>
          <w:p w14:paraId="03DBEE87">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0DCA08DC">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7297DBCF">
            <w:pPr>
              <w:pStyle w:val="31"/>
              <w:jc w:val="center"/>
              <w:rPr>
                <w:rFonts w:hint="default"/>
              </w:rPr>
            </w:pPr>
            <w:r>
              <w:rPr>
                <w:rFonts w:hint="eastAsia"/>
                <w:lang w:val="en-US" w:eastAsia="zh-CN"/>
              </w:rPr>
              <w:t>8.9</w:t>
            </w:r>
          </w:p>
        </w:tc>
        <w:tc>
          <w:tcPr>
            <w:tcW w:w="217" w:type="pct"/>
            <w:tcBorders>
              <w:tl2br w:val="nil"/>
              <w:tr2bl w:val="nil"/>
            </w:tcBorders>
            <w:shd w:val="clear" w:color="auto" w:fill="auto"/>
            <w:vAlign w:val="bottom"/>
          </w:tcPr>
          <w:p w14:paraId="4824503B">
            <w:pPr>
              <w:pStyle w:val="31"/>
              <w:jc w:val="center"/>
              <w:rPr>
                <w:rFonts w:hint="default"/>
              </w:rPr>
            </w:pPr>
            <w:r>
              <w:rPr>
                <w:rFonts w:hint="eastAsia"/>
                <w:lang w:val="en-US" w:eastAsia="zh-CN"/>
              </w:rPr>
              <w:t>39.0</w:t>
            </w:r>
          </w:p>
        </w:tc>
        <w:tc>
          <w:tcPr>
            <w:tcW w:w="616" w:type="dxa"/>
            <w:tcBorders>
              <w:tl2br w:val="nil"/>
              <w:tr2bl w:val="nil"/>
            </w:tcBorders>
            <w:shd w:val="clear" w:color="auto" w:fill="auto"/>
            <w:vAlign w:val="bottom"/>
          </w:tcPr>
          <w:p w14:paraId="43CDBDB5">
            <w:pPr>
              <w:pStyle w:val="31"/>
              <w:rPr>
                <w:rFonts w:hint="default"/>
              </w:rPr>
            </w:pPr>
            <w:r>
              <w:rPr>
                <w:rFonts w:hint="eastAsia"/>
                <w:lang w:val="en-US" w:eastAsia="zh-CN"/>
              </w:rPr>
              <w:t xml:space="preserve">39.4 </w:t>
            </w:r>
          </w:p>
        </w:tc>
        <w:tc>
          <w:tcPr>
            <w:tcW w:w="625" w:type="dxa"/>
            <w:tcBorders>
              <w:tl2br w:val="nil"/>
              <w:tr2bl w:val="nil"/>
            </w:tcBorders>
            <w:shd w:val="clear" w:color="auto" w:fill="auto"/>
            <w:vAlign w:val="bottom"/>
          </w:tcPr>
          <w:p w14:paraId="5233802C">
            <w:pPr>
              <w:pStyle w:val="31"/>
              <w:rPr>
                <w:rFonts w:hint="default"/>
              </w:rPr>
            </w:pPr>
            <w:r>
              <w:rPr>
                <w:rFonts w:hint="eastAsia"/>
                <w:lang w:val="en-US" w:eastAsia="zh-CN"/>
              </w:rPr>
              <w:t xml:space="preserve">23.2 </w:t>
            </w:r>
          </w:p>
        </w:tc>
      </w:tr>
      <w:tr w14:paraId="7BD697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4ADC3316">
            <w:pPr>
              <w:pStyle w:val="31"/>
              <w:bidi w:val="0"/>
              <w:jc w:val="center"/>
              <w:rPr>
                <w:rFonts w:hint="default"/>
              </w:rPr>
            </w:pPr>
            <w:r>
              <w:rPr>
                <w:lang w:val="en-US" w:eastAsia="zh-CN"/>
              </w:rPr>
              <w:t>混粉机</w:t>
            </w:r>
          </w:p>
        </w:tc>
        <w:tc>
          <w:tcPr>
            <w:tcW w:w="175" w:type="pct"/>
            <w:vMerge w:val="restart"/>
            <w:tcBorders>
              <w:tl2br w:val="nil"/>
              <w:tr2bl w:val="nil"/>
            </w:tcBorders>
            <w:shd w:val="clear" w:color="auto" w:fill="auto"/>
            <w:vAlign w:val="center"/>
          </w:tcPr>
          <w:p w14:paraId="7BC7F21E">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1E7AED98">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483D3487">
            <w:pPr>
              <w:pStyle w:val="31"/>
              <w:bidi w:val="0"/>
              <w:jc w:val="center"/>
              <w:rPr>
                <w:rFonts w:hint="default"/>
              </w:rPr>
            </w:pPr>
          </w:p>
        </w:tc>
        <w:tc>
          <w:tcPr>
            <w:tcW w:w="287" w:type="pct"/>
            <w:tcBorders>
              <w:tl2br w:val="nil"/>
              <w:tr2bl w:val="nil"/>
            </w:tcBorders>
            <w:shd w:val="clear" w:color="auto" w:fill="auto"/>
            <w:vAlign w:val="center"/>
          </w:tcPr>
          <w:p w14:paraId="2DE1421F">
            <w:pPr>
              <w:pStyle w:val="31"/>
              <w:bidi w:val="0"/>
              <w:jc w:val="center"/>
              <w:rPr>
                <w:rFonts w:hint="default"/>
              </w:rPr>
            </w:pPr>
            <w:r>
              <w:rPr>
                <w:rFonts w:hint="default"/>
                <w:lang w:val="en-US" w:eastAsia="zh-CN"/>
              </w:rPr>
              <w:t>-32.1</w:t>
            </w:r>
          </w:p>
        </w:tc>
        <w:tc>
          <w:tcPr>
            <w:tcW w:w="210" w:type="pct"/>
            <w:tcBorders>
              <w:tl2br w:val="nil"/>
              <w:tr2bl w:val="nil"/>
            </w:tcBorders>
            <w:shd w:val="clear" w:color="auto" w:fill="auto"/>
            <w:vAlign w:val="center"/>
          </w:tcPr>
          <w:p w14:paraId="2799A2C2">
            <w:pPr>
              <w:pStyle w:val="31"/>
              <w:bidi w:val="0"/>
              <w:jc w:val="center"/>
              <w:rPr>
                <w:rFonts w:hint="default"/>
              </w:rPr>
            </w:pPr>
            <w:r>
              <w:rPr>
                <w:rFonts w:hint="default"/>
                <w:lang w:val="en-US" w:eastAsia="zh-CN"/>
              </w:rPr>
              <w:t>-2.9</w:t>
            </w:r>
          </w:p>
        </w:tc>
        <w:tc>
          <w:tcPr>
            <w:tcW w:w="126" w:type="pct"/>
            <w:tcBorders>
              <w:tl2br w:val="nil"/>
              <w:tr2bl w:val="nil"/>
            </w:tcBorders>
            <w:shd w:val="clear" w:color="auto" w:fill="auto"/>
            <w:vAlign w:val="center"/>
          </w:tcPr>
          <w:p w14:paraId="5546F7F9">
            <w:pPr>
              <w:pStyle w:val="31"/>
              <w:bidi w:val="0"/>
              <w:jc w:val="center"/>
              <w:rPr>
                <w:rFonts w:hint="default"/>
              </w:rPr>
            </w:pPr>
            <w:r>
              <w:rPr>
                <w:rFonts w:hint="default"/>
                <w:lang w:val="en-US" w:eastAsia="zh-CN"/>
              </w:rPr>
              <w:t>4</w:t>
            </w:r>
          </w:p>
        </w:tc>
        <w:tc>
          <w:tcPr>
            <w:tcW w:w="212" w:type="pct"/>
            <w:tcBorders>
              <w:tl2br w:val="nil"/>
              <w:tr2bl w:val="nil"/>
            </w:tcBorders>
            <w:shd w:val="clear" w:color="auto" w:fill="auto"/>
            <w:vAlign w:val="center"/>
          </w:tcPr>
          <w:p w14:paraId="41AB5C3A">
            <w:pPr>
              <w:pStyle w:val="31"/>
              <w:bidi w:val="0"/>
              <w:jc w:val="center"/>
              <w:rPr>
                <w:rFonts w:hint="default"/>
              </w:rPr>
            </w:pPr>
            <w:r>
              <w:rPr>
                <w:rFonts w:hint="default"/>
                <w:lang w:val="en-US" w:eastAsia="zh-CN"/>
              </w:rPr>
              <w:t>75.8</w:t>
            </w:r>
          </w:p>
        </w:tc>
        <w:tc>
          <w:tcPr>
            <w:tcW w:w="212" w:type="pct"/>
            <w:tcBorders>
              <w:tl2br w:val="nil"/>
              <w:tr2bl w:val="nil"/>
            </w:tcBorders>
            <w:shd w:val="clear" w:color="auto" w:fill="auto"/>
            <w:vAlign w:val="center"/>
          </w:tcPr>
          <w:p w14:paraId="37814276">
            <w:pPr>
              <w:pStyle w:val="31"/>
              <w:bidi w:val="0"/>
              <w:jc w:val="center"/>
              <w:rPr>
                <w:rFonts w:hint="default"/>
              </w:rPr>
            </w:pPr>
            <w:r>
              <w:rPr>
                <w:rFonts w:hint="default"/>
                <w:lang w:val="en-US" w:eastAsia="zh-CN"/>
              </w:rPr>
              <w:t>6.1</w:t>
            </w:r>
          </w:p>
        </w:tc>
        <w:tc>
          <w:tcPr>
            <w:tcW w:w="212" w:type="pct"/>
            <w:tcBorders>
              <w:tl2br w:val="nil"/>
              <w:tr2bl w:val="nil"/>
            </w:tcBorders>
            <w:shd w:val="clear" w:color="auto" w:fill="auto"/>
            <w:vAlign w:val="center"/>
          </w:tcPr>
          <w:p w14:paraId="628B3CBD">
            <w:pPr>
              <w:pStyle w:val="31"/>
              <w:bidi w:val="0"/>
              <w:jc w:val="center"/>
              <w:rPr>
                <w:rFonts w:hint="default"/>
              </w:rPr>
            </w:pPr>
            <w:r>
              <w:rPr>
                <w:rFonts w:hint="default"/>
                <w:lang w:val="en-US" w:eastAsia="zh-CN"/>
              </w:rPr>
              <w:t>7.4</w:t>
            </w:r>
          </w:p>
        </w:tc>
        <w:tc>
          <w:tcPr>
            <w:tcW w:w="233" w:type="pct"/>
            <w:tcBorders>
              <w:tl2br w:val="nil"/>
              <w:tr2bl w:val="nil"/>
            </w:tcBorders>
            <w:shd w:val="clear" w:color="auto" w:fill="auto"/>
            <w:vAlign w:val="center"/>
          </w:tcPr>
          <w:p w14:paraId="5308660B">
            <w:pPr>
              <w:pStyle w:val="31"/>
              <w:bidi w:val="0"/>
              <w:jc w:val="center"/>
              <w:rPr>
                <w:rFonts w:hint="default"/>
              </w:rPr>
            </w:pPr>
            <w:r>
              <w:rPr>
                <w:rFonts w:hint="default"/>
                <w:lang w:val="en-US" w:eastAsia="zh-CN"/>
              </w:rPr>
              <w:t>11.9</w:t>
            </w:r>
          </w:p>
        </w:tc>
        <w:tc>
          <w:tcPr>
            <w:tcW w:w="255" w:type="pct"/>
            <w:tcBorders>
              <w:tl2br w:val="nil"/>
              <w:tr2bl w:val="nil"/>
            </w:tcBorders>
            <w:shd w:val="clear" w:color="auto" w:fill="auto"/>
            <w:vAlign w:val="bottom"/>
          </w:tcPr>
          <w:p w14:paraId="6BBB9779">
            <w:pPr>
              <w:pStyle w:val="31"/>
              <w:rPr>
                <w:rFonts w:hint="default"/>
              </w:rPr>
            </w:pPr>
            <w:r>
              <w:rPr>
                <w:rFonts w:hint="eastAsia"/>
                <w:lang w:val="en-US" w:eastAsia="zh-CN"/>
              </w:rPr>
              <w:t>24.4</w:t>
            </w:r>
          </w:p>
        </w:tc>
        <w:tc>
          <w:tcPr>
            <w:tcW w:w="217" w:type="pct"/>
            <w:tcBorders>
              <w:tl2br w:val="nil"/>
              <w:tr2bl w:val="nil"/>
            </w:tcBorders>
            <w:shd w:val="clear" w:color="auto" w:fill="auto"/>
            <w:vAlign w:val="bottom"/>
          </w:tcPr>
          <w:p w14:paraId="7AA7725C">
            <w:pPr>
              <w:pStyle w:val="31"/>
              <w:jc w:val="center"/>
              <w:rPr>
                <w:rFonts w:hint="default"/>
              </w:rPr>
            </w:pPr>
            <w:r>
              <w:rPr>
                <w:rFonts w:hint="eastAsia"/>
                <w:lang w:val="en-US" w:eastAsia="zh-CN"/>
              </w:rPr>
              <w:t>46.3</w:t>
            </w:r>
          </w:p>
        </w:tc>
        <w:tc>
          <w:tcPr>
            <w:tcW w:w="615" w:type="dxa"/>
            <w:tcBorders>
              <w:tl2br w:val="nil"/>
              <w:tr2bl w:val="nil"/>
            </w:tcBorders>
            <w:shd w:val="clear" w:color="auto" w:fill="auto"/>
            <w:vAlign w:val="bottom"/>
          </w:tcPr>
          <w:p w14:paraId="047A62A1">
            <w:pPr>
              <w:pStyle w:val="31"/>
              <w:rPr>
                <w:rFonts w:hint="default"/>
              </w:rPr>
            </w:pPr>
            <w:r>
              <w:rPr>
                <w:rFonts w:hint="eastAsia"/>
                <w:lang w:val="en-US" w:eastAsia="zh-CN"/>
              </w:rPr>
              <w:t xml:space="preserve">44.6 </w:t>
            </w:r>
          </w:p>
        </w:tc>
        <w:tc>
          <w:tcPr>
            <w:tcW w:w="621" w:type="dxa"/>
            <w:tcBorders>
              <w:tl2br w:val="nil"/>
              <w:tr2bl w:val="nil"/>
            </w:tcBorders>
            <w:shd w:val="clear" w:color="auto" w:fill="auto"/>
            <w:vAlign w:val="bottom"/>
          </w:tcPr>
          <w:p w14:paraId="78B39468">
            <w:pPr>
              <w:pStyle w:val="31"/>
              <w:rPr>
                <w:rFonts w:hint="default"/>
              </w:rPr>
            </w:pPr>
            <w:r>
              <w:rPr>
                <w:rFonts w:hint="eastAsia"/>
                <w:lang w:val="en-US" w:eastAsia="zh-CN"/>
              </w:rPr>
              <w:t xml:space="preserve">40.5 </w:t>
            </w:r>
          </w:p>
        </w:tc>
        <w:tc>
          <w:tcPr>
            <w:tcW w:w="275" w:type="pct"/>
            <w:tcBorders>
              <w:tl2br w:val="nil"/>
              <w:tr2bl w:val="nil"/>
            </w:tcBorders>
            <w:shd w:val="clear" w:color="auto" w:fill="auto"/>
            <w:vAlign w:val="center"/>
          </w:tcPr>
          <w:p w14:paraId="4C788445">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67C9AFB">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2CF5328">
            <w:pPr>
              <w:pStyle w:val="31"/>
              <w:jc w:val="center"/>
              <w:rPr>
                <w:rFonts w:hint="default"/>
              </w:rPr>
            </w:pPr>
            <w:r>
              <w:rPr>
                <w:rFonts w:hint="eastAsia"/>
                <w:lang w:val="en-US" w:eastAsia="zh-CN"/>
              </w:rPr>
              <w:t>9.4</w:t>
            </w:r>
          </w:p>
        </w:tc>
        <w:tc>
          <w:tcPr>
            <w:tcW w:w="217" w:type="pct"/>
            <w:tcBorders>
              <w:tl2br w:val="nil"/>
              <w:tr2bl w:val="nil"/>
            </w:tcBorders>
            <w:shd w:val="clear" w:color="auto" w:fill="auto"/>
            <w:vAlign w:val="bottom"/>
          </w:tcPr>
          <w:p w14:paraId="533F72C3">
            <w:pPr>
              <w:pStyle w:val="31"/>
              <w:jc w:val="center"/>
              <w:rPr>
                <w:rFonts w:hint="default"/>
              </w:rPr>
            </w:pPr>
            <w:r>
              <w:rPr>
                <w:rFonts w:hint="eastAsia"/>
                <w:lang w:val="en-US" w:eastAsia="zh-CN"/>
              </w:rPr>
              <w:t>31.3</w:t>
            </w:r>
          </w:p>
        </w:tc>
        <w:tc>
          <w:tcPr>
            <w:tcW w:w="616" w:type="dxa"/>
            <w:tcBorders>
              <w:tl2br w:val="nil"/>
              <w:tr2bl w:val="nil"/>
            </w:tcBorders>
            <w:shd w:val="clear" w:color="auto" w:fill="auto"/>
            <w:vAlign w:val="bottom"/>
          </w:tcPr>
          <w:p w14:paraId="77121A2E">
            <w:pPr>
              <w:pStyle w:val="31"/>
              <w:rPr>
                <w:rFonts w:hint="default"/>
              </w:rPr>
            </w:pPr>
            <w:r>
              <w:rPr>
                <w:rFonts w:hint="eastAsia"/>
                <w:lang w:val="en-US" w:eastAsia="zh-CN"/>
              </w:rPr>
              <w:t xml:space="preserve">29.6 </w:t>
            </w:r>
          </w:p>
        </w:tc>
        <w:tc>
          <w:tcPr>
            <w:tcW w:w="625" w:type="dxa"/>
            <w:tcBorders>
              <w:tl2br w:val="nil"/>
              <w:tr2bl w:val="nil"/>
            </w:tcBorders>
            <w:shd w:val="clear" w:color="auto" w:fill="auto"/>
            <w:vAlign w:val="bottom"/>
          </w:tcPr>
          <w:p w14:paraId="096A7EC8">
            <w:pPr>
              <w:pStyle w:val="31"/>
              <w:rPr>
                <w:rFonts w:hint="default"/>
              </w:rPr>
            </w:pPr>
            <w:r>
              <w:rPr>
                <w:rFonts w:hint="eastAsia"/>
                <w:lang w:val="en-US" w:eastAsia="zh-CN"/>
              </w:rPr>
              <w:t xml:space="preserve">25.5 </w:t>
            </w:r>
          </w:p>
        </w:tc>
      </w:tr>
      <w:tr w14:paraId="3DEACA3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6126DE67">
            <w:pPr>
              <w:pStyle w:val="31"/>
              <w:bidi w:val="0"/>
              <w:jc w:val="center"/>
              <w:rPr>
                <w:rFonts w:hint="default"/>
              </w:rPr>
            </w:pPr>
          </w:p>
        </w:tc>
        <w:tc>
          <w:tcPr>
            <w:tcW w:w="175" w:type="pct"/>
            <w:vMerge w:val="continue"/>
            <w:tcBorders>
              <w:tl2br w:val="nil"/>
              <w:tr2bl w:val="nil"/>
            </w:tcBorders>
            <w:shd w:val="clear" w:color="auto" w:fill="auto"/>
            <w:vAlign w:val="center"/>
          </w:tcPr>
          <w:p w14:paraId="3FADE2EE">
            <w:pPr>
              <w:pStyle w:val="31"/>
              <w:bidi w:val="0"/>
              <w:jc w:val="center"/>
              <w:rPr>
                <w:rFonts w:hint="default"/>
              </w:rPr>
            </w:pPr>
          </w:p>
        </w:tc>
        <w:tc>
          <w:tcPr>
            <w:tcW w:w="375" w:type="pct"/>
            <w:tcBorders>
              <w:tl2br w:val="nil"/>
              <w:tr2bl w:val="nil"/>
            </w:tcBorders>
            <w:shd w:val="clear" w:color="auto" w:fill="auto"/>
            <w:vAlign w:val="center"/>
          </w:tcPr>
          <w:p w14:paraId="3D1BBCD7">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40AA007D">
            <w:pPr>
              <w:pStyle w:val="31"/>
              <w:bidi w:val="0"/>
              <w:jc w:val="center"/>
              <w:rPr>
                <w:rFonts w:hint="default"/>
              </w:rPr>
            </w:pPr>
          </w:p>
        </w:tc>
        <w:tc>
          <w:tcPr>
            <w:tcW w:w="287" w:type="pct"/>
            <w:tcBorders>
              <w:tl2br w:val="nil"/>
              <w:tr2bl w:val="nil"/>
            </w:tcBorders>
            <w:shd w:val="clear" w:color="auto" w:fill="auto"/>
            <w:vAlign w:val="center"/>
          </w:tcPr>
          <w:p w14:paraId="2CA75E01">
            <w:pPr>
              <w:pStyle w:val="31"/>
              <w:bidi w:val="0"/>
              <w:jc w:val="center"/>
              <w:rPr>
                <w:rFonts w:hint="default"/>
              </w:rPr>
            </w:pPr>
            <w:r>
              <w:rPr>
                <w:rFonts w:hint="default"/>
                <w:lang w:val="en-US" w:eastAsia="zh-CN"/>
              </w:rPr>
              <w:t>-32.1</w:t>
            </w:r>
          </w:p>
        </w:tc>
        <w:tc>
          <w:tcPr>
            <w:tcW w:w="210" w:type="pct"/>
            <w:tcBorders>
              <w:tl2br w:val="nil"/>
              <w:tr2bl w:val="nil"/>
            </w:tcBorders>
            <w:shd w:val="clear" w:color="auto" w:fill="auto"/>
            <w:vAlign w:val="center"/>
          </w:tcPr>
          <w:p w14:paraId="002A5906">
            <w:pPr>
              <w:pStyle w:val="31"/>
              <w:bidi w:val="0"/>
              <w:jc w:val="center"/>
              <w:rPr>
                <w:rFonts w:hint="default"/>
              </w:rPr>
            </w:pPr>
            <w:r>
              <w:rPr>
                <w:rFonts w:hint="default"/>
                <w:lang w:val="en-US" w:eastAsia="zh-CN"/>
              </w:rPr>
              <w:t>-6.5</w:t>
            </w:r>
          </w:p>
        </w:tc>
        <w:tc>
          <w:tcPr>
            <w:tcW w:w="126" w:type="pct"/>
            <w:tcBorders>
              <w:tl2br w:val="nil"/>
              <w:tr2bl w:val="nil"/>
            </w:tcBorders>
            <w:shd w:val="clear" w:color="auto" w:fill="auto"/>
            <w:vAlign w:val="center"/>
          </w:tcPr>
          <w:p w14:paraId="3E5269A4">
            <w:pPr>
              <w:pStyle w:val="31"/>
              <w:bidi w:val="0"/>
              <w:jc w:val="center"/>
              <w:rPr>
                <w:rFonts w:hint="default"/>
              </w:rPr>
            </w:pPr>
            <w:r>
              <w:rPr>
                <w:rFonts w:hint="default"/>
                <w:lang w:val="en-US" w:eastAsia="zh-CN"/>
              </w:rPr>
              <w:t>4</w:t>
            </w:r>
          </w:p>
        </w:tc>
        <w:tc>
          <w:tcPr>
            <w:tcW w:w="212" w:type="pct"/>
            <w:tcBorders>
              <w:tl2br w:val="nil"/>
              <w:tr2bl w:val="nil"/>
            </w:tcBorders>
            <w:shd w:val="clear" w:color="auto" w:fill="auto"/>
            <w:vAlign w:val="center"/>
          </w:tcPr>
          <w:p w14:paraId="1B51F91D">
            <w:pPr>
              <w:pStyle w:val="31"/>
              <w:bidi w:val="0"/>
              <w:jc w:val="center"/>
              <w:rPr>
                <w:rFonts w:hint="default"/>
              </w:rPr>
            </w:pPr>
            <w:r>
              <w:rPr>
                <w:rFonts w:hint="default"/>
                <w:lang w:val="en-US" w:eastAsia="zh-CN"/>
              </w:rPr>
              <w:t>75.8</w:t>
            </w:r>
          </w:p>
        </w:tc>
        <w:tc>
          <w:tcPr>
            <w:tcW w:w="212" w:type="pct"/>
            <w:tcBorders>
              <w:tl2br w:val="nil"/>
              <w:tr2bl w:val="nil"/>
            </w:tcBorders>
            <w:shd w:val="clear" w:color="auto" w:fill="auto"/>
            <w:vAlign w:val="center"/>
          </w:tcPr>
          <w:p w14:paraId="41E27779">
            <w:pPr>
              <w:pStyle w:val="31"/>
              <w:bidi w:val="0"/>
              <w:jc w:val="center"/>
              <w:rPr>
                <w:rFonts w:hint="default"/>
              </w:rPr>
            </w:pPr>
            <w:r>
              <w:rPr>
                <w:rFonts w:hint="default"/>
                <w:lang w:val="en-US" w:eastAsia="zh-CN"/>
              </w:rPr>
              <w:t>2.5</w:t>
            </w:r>
          </w:p>
        </w:tc>
        <w:tc>
          <w:tcPr>
            <w:tcW w:w="212" w:type="pct"/>
            <w:tcBorders>
              <w:tl2br w:val="nil"/>
              <w:tr2bl w:val="nil"/>
            </w:tcBorders>
            <w:shd w:val="clear" w:color="auto" w:fill="auto"/>
            <w:vAlign w:val="center"/>
          </w:tcPr>
          <w:p w14:paraId="6DFFB28C">
            <w:pPr>
              <w:pStyle w:val="31"/>
              <w:bidi w:val="0"/>
              <w:jc w:val="center"/>
              <w:rPr>
                <w:rFonts w:hint="default"/>
              </w:rPr>
            </w:pPr>
            <w:r>
              <w:rPr>
                <w:rFonts w:hint="default"/>
                <w:lang w:val="en-US" w:eastAsia="zh-CN"/>
              </w:rPr>
              <w:t>7.4</w:t>
            </w:r>
          </w:p>
        </w:tc>
        <w:tc>
          <w:tcPr>
            <w:tcW w:w="233" w:type="pct"/>
            <w:tcBorders>
              <w:tl2br w:val="nil"/>
              <w:tr2bl w:val="nil"/>
            </w:tcBorders>
            <w:shd w:val="clear" w:color="auto" w:fill="auto"/>
            <w:vAlign w:val="center"/>
          </w:tcPr>
          <w:p w14:paraId="1365FFAB">
            <w:pPr>
              <w:pStyle w:val="31"/>
              <w:bidi w:val="0"/>
              <w:jc w:val="center"/>
              <w:rPr>
                <w:rFonts w:hint="default"/>
              </w:rPr>
            </w:pPr>
            <w:r>
              <w:rPr>
                <w:rFonts w:hint="default"/>
                <w:lang w:val="en-US" w:eastAsia="zh-CN"/>
              </w:rPr>
              <w:t>15.5</w:t>
            </w:r>
          </w:p>
        </w:tc>
        <w:tc>
          <w:tcPr>
            <w:tcW w:w="255" w:type="pct"/>
            <w:tcBorders>
              <w:tl2br w:val="nil"/>
              <w:tr2bl w:val="nil"/>
            </w:tcBorders>
            <w:shd w:val="clear" w:color="auto" w:fill="auto"/>
            <w:vAlign w:val="bottom"/>
          </w:tcPr>
          <w:p w14:paraId="6E8B1759">
            <w:pPr>
              <w:pStyle w:val="31"/>
              <w:rPr>
                <w:rFonts w:hint="default"/>
              </w:rPr>
            </w:pPr>
            <w:r>
              <w:rPr>
                <w:rFonts w:hint="eastAsia"/>
                <w:lang w:val="en-US" w:eastAsia="zh-CN"/>
              </w:rPr>
              <w:t>24.4</w:t>
            </w:r>
          </w:p>
        </w:tc>
        <w:tc>
          <w:tcPr>
            <w:tcW w:w="217" w:type="pct"/>
            <w:tcBorders>
              <w:tl2br w:val="nil"/>
              <w:tr2bl w:val="nil"/>
            </w:tcBorders>
            <w:shd w:val="clear" w:color="auto" w:fill="auto"/>
            <w:vAlign w:val="bottom"/>
          </w:tcPr>
          <w:p w14:paraId="427135E0">
            <w:pPr>
              <w:pStyle w:val="31"/>
              <w:jc w:val="center"/>
              <w:rPr>
                <w:rFonts w:hint="default"/>
              </w:rPr>
            </w:pPr>
            <w:r>
              <w:rPr>
                <w:rFonts w:hint="eastAsia"/>
                <w:lang w:val="en-US" w:eastAsia="zh-CN"/>
              </w:rPr>
              <w:t>54.0</w:t>
            </w:r>
          </w:p>
        </w:tc>
        <w:tc>
          <w:tcPr>
            <w:tcW w:w="615" w:type="dxa"/>
            <w:tcBorders>
              <w:tl2br w:val="nil"/>
              <w:tr2bl w:val="nil"/>
            </w:tcBorders>
            <w:shd w:val="clear" w:color="auto" w:fill="auto"/>
            <w:vAlign w:val="bottom"/>
          </w:tcPr>
          <w:p w14:paraId="30F06B6E">
            <w:pPr>
              <w:pStyle w:val="31"/>
              <w:rPr>
                <w:rFonts w:hint="default"/>
              </w:rPr>
            </w:pPr>
            <w:r>
              <w:rPr>
                <w:rFonts w:hint="eastAsia"/>
                <w:lang w:val="en-US" w:eastAsia="zh-CN"/>
              </w:rPr>
              <w:t xml:space="preserve">44.6 </w:t>
            </w:r>
          </w:p>
        </w:tc>
        <w:tc>
          <w:tcPr>
            <w:tcW w:w="621" w:type="dxa"/>
            <w:tcBorders>
              <w:tl2br w:val="nil"/>
              <w:tr2bl w:val="nil"/>
            </w:tcBorders>
            <w:shd w:val="clear" w:color="auto" w:fill="auto"/>
            <w:vAlign w:val="bottom"/>
          </w:tcPr>
          <w:p w14:paraId="11329FF4">
            <w:pPr>
              <w:pStyle w:val="31"/>
              <w:rPr>
                <w:rFonts w:hint="default"/>
              </w:rPr>
            </w:pPr>
            <w:r>
              <w:rPr>
                <w:rFonts w:hint="eastAsia"/>
                <w:lang w:val="en-US" w:eastAsia="zh-CN"/>
              </w:rPr>
              <w:t xml:space="preserve">38.2 </w:t>
            </w:r>
          </w:p>
        </w:tc>
        <w:tc>
          <w:tcPr>
            <w:tcW w:w="275" w:type="pct"/>
            <w:tcBorders>
              <w:tl2br w:val="nil"/>
              <w:tr2bl w:val="nil"/>
            </w:tcBorders>
            <w:shd w:val="clear" w:color="auto" w:fill="auto"/>
            <w:vAlign w:val="center"/>
          </w:tcPr>
          <w:p w14:paraId="647AEB5E">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6AA408FD">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6CB15BC2">
            <w:pPr>
              <w:pStyle w:val="31"/>
              <w:jc w:val="center"/>
              <w:rPr>
                <w:rFonts w:hint="default"/>
              </w:rPr>
            </w:pPr>
            <w:r>
              <w:rPr>
                <w:rFonts w:hint="eastAsia"/>
                <w:lang w:val="en-US" w:eastAsia="zh-CN"/>
              </w:rPr>
              <w:t>9.4</w:t>
            </w:r>
          </w:p>
        </w:tc>
        <w:tc>
          <w:tcPr>
            <w:tcW w:w="217" w:type="pct"/>
            <w:tcBorders>
              <w:tl2br w:val="nil"/>
              <w:tr2bl w:val="nil"/>
            </w:tcBorders>
            <w:shd w:val="clear" w:color="auto" w:fill="auto"/>
            <w:vAlign w:val="bottom"/>
          </w:tcPr>
          <w:p w14:paraId="652DDF78">
            <w:pPr>
              <w:pStyle w:val="31"/>
              <w:jc w:val="center"/>
              <w:rPr>
                <w:rFonts w:hint="default"/>
              </w:rPr>
            </w:pPr>
            <w:r>
              <w:rPr>
                <w:rFonts w:hint="eastAsia"/>
                <w:lang w:val="en-US" w:eastAsia="zh-CN"/>
              </w:rPr>
              <w:t>39.0</w:t>
            </w:r>
          </w:p>
        </w:tc>
        <w:tc>
          <w:tcPr>
            <w:tcW w:w="616" w:type="dxa"/>
            <w:tcBorders>
              <w:tl2br w:val="nil"/>
              <w:tr2bl w:val="nil"/>
            </w:tcBorders>
            <w:shd w:val="clear" w:color="auto" w:fill="auto"/>
            <w:vAlign w:val="bottom"/>
          </w:tcPr>
          <w:p w14:paraId="5ED90BE0">
            <w:pPr>
              <w:pStyle w:val="31"/>
              <w:rPr>
                <w:rFonts w:hint="default"/>
              </w:rPr>
            </w:pPr>
            <w:r>
              <w:rPr>
                <w:rFonts w:hint="eastAsia"/>
                <w:lang w:val="en-US" w:eastAsia="zh-CN"/>
              </w:rPr>
              <w:t xml:space="preserve">29.6 </w:t>
            </w:r>
          </w:p>
        </w:tc>
        <w:tc>
          <w:tcPr>
            <w:tcW w:w="625" w:type="dxa"/>
            <w:tcBorders>
              <w:tl2br w:val="nil"/>
              <w:tr2bl w:val="nil"/>
            </w:tcBorders>
            <w:shd w:val="clear" w:color="auto" w:fill="auto"/>
            <w:vAlign w:val="bottom"/>
          </w:tcPr>
          <w:p w14:paraId="427E0681">
            <w:pPr>
              <w:pStyle w:val="31"/>
              <w:rPr>
                <w:rFonts w:hint="default"/>
              </w:rPr>
            </w:pPr>
            <w:r>
              <w:rPr>
                <w:rFonts w:hint="eastAsia"/>
                <w:lang w:val="en-US" w:eastAsia="zh-CN"/>
              </w:rPr>
              <w:t xml:space="preserve">23.2 </w:t>
            </w:r>
          </w:p>
        </w:tc>
      </w:tr>
      <w:tr w14:paraId="2D7E8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394F5B14">
            <w:pPr>
              <w:pStyle w:val="31"/>
              <w:bidi w:val="0"/>
              <w:jc w:val="center"/>
              <w:rPr>
                <w:rFonts w:hint="default"/>
              </w:rPr>
            </w:pPr>
            <w:r>
              <w:rPr>
                <w:lang w:val="en-US" w:eastAsia="zh-CN"/>
              </w:rPr>
              <w:t>箱式电阻炉</w:t>
            </w:r>
          </w:p>
        </w:tc>
        <w:tc>
          <w:tcPr>
            <w:tcW w:w="175" w:type="pct"/>
            <w:vMerge w:val="restart"/>
            <w:tcBorders>
              <w:tl2br w:val="nil"/>
              <w:tr2bl w:val="nil"/>
            </w:tcBorders>
            <w:shd w:val="clear" w:color="auto" w:fill="auto"/>
            <w:vAlign w:val="center"/>
          </w:tcPr>
          <w:p w14:paraId="23ABDCA5">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24675DD7">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625EC815">
            <w:pPr>
              <w:pStyle w:val="31"/>
              <w:bidi w:val="0"/>
              <w:jc w:val="center"/>
              <w:rPr>
                <w:rFonts w:hint="default"/>
              </w:rPr>
            </w:pPr>
          </w:p>
        </w:tc>
        <w:tc>
          <w:tcPr>
            <w:tcW w:w="287" w:type="pct"/>
            <w:tcBorders>
              <w:tl2br w:val="nil"/>
              <w:tr2bl w:val="nil"/>
            </w:tcBorders>
            <w:shd w:val="clear" w:color="auto" w:fill="auto"/>
            <w:vAlign w:val="center"/>
          </w:tcPr>
          <w:p w14:paraId="642539D2">
            <w:pPr>
              <w:pStyle w:val="31"/>
              <w:bidi w:val="0"/>
              <w:jc w:val="center"/>
              <w:rPr>
                <w:rFonts w:hint="default"/>
                <w:lang w:val="en-US" w:eastAsia="zh-CN"/>
              </w:rPr>
            </w:pPr>
            <w:r>
              <w:rPr>
                <w:rFonts w:hint="eastAsia"/>
                <w:lang w:val="en-US" w:eastAsia="zh-CN"/>
              </w:rPr>
              <w:t>-1.5</w:t>
            </w:r>
          </w:p>
        </w:tc>
        <w:tc>
          <w:tcPr>
            <w:tcW w:w="210" w:type="pct"/>
            <w:tcBorders>
              <w:tl2br w:val="nil"/>
              <w:tr2bl w:val="nil"/>
            </w:tcBorders>
            <w:shd w:val="clear" w:color="auto" w:fill="auto"/>
            <w:vAlign w:val="center"/>
          </w:tcPr>
          <w:p w14:paraId="0F2CB100">
            <w:pPr>
              <w:pStyle w:val="31"/>
              <w:bidi w:val="0"/>
              <w:jc w:val="center"/>
              <w:rPr>
                <w:rFonts w:hint="default"/>
                <w:lang w:val="en-US" w:eastAsia="zh-CN"/>
              </w:rPr>
            </w:pPr>
            <w:r>
              <w:rPr>
                <w:rFonts w:hint="eastAsia"/>
                <w:lang w:val="en-US" w:eastAsia="zh-CN"/>
              </w:rPr>
              <w:t>-3.4</w:t>
            </w:r>
          </w:p>
        </w:tc>
        <w:tc>
          <w:tcPr>
            <w:tcW w:w="126" w:type="pct"/>
            <w:tcBorders>
              <w:tl2br w:val="nil"/>
              <w:tr2bl w:val="nil"/>
            </w:tcBorders>
            <w:shd w:val="clear" w:color="auto" w:fill="auto"/>
            <w:vAlign w:val="center"/>
          </w:tcPr>
          <w:p w14:paraId="178E86AC">
            <w:pPr>
              <w:pStyle w:val="31"/>
              <w:bidi w:val="0"/>
              <w:jc w:val="center"/>
              <w:rPr>
                <w:rFonts w:hint="eastAsia"/>
                <w:lang w:val="en-US" w:eastAsia="zh-CN"/>
              </w:rPr>
            </w:pPr>
            <w:r>
              <w:rPr>
                <w:rFonts w:hint="eastAsia"/>
                <w:lang w:val="en-US" w:eastAsia="zh-CN"/>
              </w:rPr>
              <w:t>1</w:t>
            </w:r>
          </w:p>
        </w:tc>
        <w:tc>
          <w:tcPr>
            <w:tcW w:w="212" w:type="pct"/>
            <w:tcBorders>
              <w:tl2br w:val="nil"/>
              <w:tr2bl w:val="nil"/>
            </w:tcBorders>
            <w:shd w:val="clear" w:color="auto" w:fill="auto"/>
            <w:vAlign w:val="center"/>
          </w:tcPr>
          <w:p w14:paraId="6A30035E">
            <w:pPr>
              <w:pStyle w:val="31"/>
              <w:bidi w:val="0"/>
              <w:jc w:val="center"/>
              <w:rPr>
                <w:rFonts w:hint="default"/>
                <w:lang w:val="en-US" w:eastAsia="zh-CN"/>
              </w:rPr>
            </w:pPr>
            <w:r>
              <w:rPr>
                <w:rFonts w:hint="eastAsia"/>
                <w:lang w:val="en-US" w:eastAsia="zh-CN"/>
              </w:rPr>
              <w:t>43.1</w:t>
            </w:r>
          </w:p>
        </w:tc>
        <w:tc>
          <w:tcPr>
            <w:tcW w:w="212" w:type="pct"/>
            <w:tcBorders>
              <w:tl2br w:val="nil"/>
              <w:tr2bl w:val="nil"/>
            </w:tcBorders>
            <w:shd w:val="clear" w:color="auto" w:fill="auto"/>
            <w:vAlign w:val="center"/>
          </w:tcPr>
          <w:p w14:paraId="6155EB6A">
            <w:pPr>
              <w:pStyle w:val="31"/>
              <w:bidi w:val="0"/>
              <w:jc w:val="center"/>
              <w:rPr>
                <w:rFonts w:hint="default"/>
                <w:lang w:val="en-US" w:eastAsia="zh-CN"/>
              </w:rPr>
            </w:pPr>
            <w:r>
              <w:rPr>
                <w:rFonts w:hint="eastAsia"/>
                <w:lang w:val="en-US" w:eastAsia="zh-CN"/>
              </w:rPr>
              <w:t>5.5</w:t>
            </w:r>
          </w:p>
        </w:tc>
        <w:tc>
          <w:tcPr>
            <w:tcW w:w="212" w:type="pct"/>
            <w:tcBorders>
              <w:tl2br w:val="nil"/>
              <w:tr2bl w:val="nil"/>
            </w:tcBorders>
            <w:shd w:val="clear" w:color="auto" w:fill="auto"/>
            <w:vAlign w:val="center"/>
          </w:tcPr>
          <w:p w14:paraId="50622AAD">
            <w:pPr>
              <w:pStyle w:val="31"/>
              <w:bidi w:val="0"/>
              <w:jc w:val="center"/>
              <w:rPr>
                <w:rFonts w:hint="default"/>
                <w:lang w:val="en-US" w:eastAsia="zh-CN"/>
              </w:rPr>
            </w:pPr>
            <w:r>
              <w:rPr>
                <w:rFonts w:hint="eastAsia"/>
                <w:lang w:val="en-US" w:eastAsia="zh-CN"/>
              </w:rPr>
              <w:t>40.1</w:t>
            </w:r>
          </w:p>
        </w:tc>
        <w:tc>
          <w:tcPr>
            <w:tcW w:w="233" w:type="pct"/>
            <w:tcBorders>
              <w:tl2br w:val="nil"/>
              <w:tr2bl w:val="nil"/>
            </w:tcBorders>
            <w:shd w:val="clear" w:color="auto" w:fill="auto"/>
            <w:vAlign w:val="center"/>
          </w:tcPr>
          <w:p w14:paraId="37855668">
            <w:pPr>
              <w:pStyle w:val="31"/>
              <w:bidi w:val="0"/>
              <w:jc w:val="center"/>
              <w:rPr>
                <w:rFonts w:hint="default"/>
                <w:lang w:val="en-US" w:eastAsia="zh-CN"/>
              </w:rPr>
            </w:pPr>
            <w:r>
              <w:rPr>
                <w:rFonts w:hint="eastAsia"/>
                <w:lang w:val="en-US" w:eastAsia="zh-CN"/>
              </w:rPr>
              <w:t>12.5</w:t>
            </w:r>
          </w:p>
        </w:tc>
        <w:tc>
          <w:tcPr>
            <w:tcW w:w="255" w:type="pct"/>
            <w:tcBorders>
              <w:tl2br w:val="nil"/>
              <w:tr2bl w:val="nil"/>
            </w:tcBorders>
            <w:shd w:val="clear" w:color="auto" w:fill="auto"/>
            <w:vAlign w:val="bottom"/>
          </w:tcPr>
          <w:p w14:paraId="1AF2DE6C">
            <w:pPr>
              <w:pStyle w:val="31"/>
              <w:rPr>
                <w:rFonts w:hint="default"/>
              </w:rPr>
            </w:pPr>
            <w:r>
              <w:rPr>
                <w:rFonts w:hint="eastAsia"/>
                <w:lang w:val="en-US" w:eastAsia="zh-CN"/>
              </w:rPr>
              <w:t>24.3</w:t>
            </w:r>
          </w:p>
        </w:tc>
        <w:tc>
          <w:tcPr>
            <w:tcW w:w="217" w:type="pct"/>
            <w:tcBorders>
              <w:tl2br w:val="nil"/>
              <w:tr2bl w:val="nil"/>
            </w:tcBorders>
            <w:shd w:val="clear" w:color="auto" w:fill="auto"/>
            <w:vAlign w:val="bottom"/>
          </w:tcPr>
          <w:p w14:paraId="5EE7D761">
            <w:pPr>
              <w:pStyle w:val="31"/>
              <w:jc w:val="center"/>
              <w:rPr>
                <w:rFonts w:hint="default"/>
              </w:rPr>
            </w:pPr>
            <w:r>
              <w:rPr>
                <w:rFonts w:hint="eastAsia"/>
                <w:lang w:val="en-US" w:eastAsia="zh-CN"/>
              </w:rPr>
              <w:t>42.2</w:t>
            </w:r>
          </w:p>
        </w:tc>
        <w:tc>
          <w:tcPr>
            <w:tcW w:w="615" w:type="dxa"/>
            <w:tcBorders>
              <w:tl2br w:val="nil"/>
              <w:tr2bl w:val="nil"/>
            </w:tcBorders>
            <w:shd w:val="clear" w:color="auto" w:fill="auto"/>
            <w:vAlign w:val="bottom"/>
          </w:tcPr>
          <w:p w14:paraId="56A72163">
            <w:pPr>
              <w:pStyle w:val="31"/>
              <w:rPr>
                <w:rFonts w:hint="default"/>
              </w:rPr>
            </w:pPr>
            <w:r>
              <w:rPr>
                <w:rFonts w:hint="eastAsia"/>
                <w:lang w:val="en-US" w:eastAsia="zh-CN"/>
              </w:rPr>
              <w:t xml:space="preserve">24.9 </w:t>
            </w:r>
          </w:p>
        </w:tc>
        <w:tc>
          <w:tcPr>
            <w:tcW w:w="621" w:type="dxa"/>
            <w:tcBorders>
              <w:tl2br w:val="nil"/>
              <w:tr2bl w:val="nil"/>
            </w:tcBorders>
            <w:shd w:val="clear" w:color="auto" w:fill="auto"/>
            <w:vAlign w:val="bottom"/>
          </w:tcPr>
          <w:p w14:paraId="61A0877B">
            <w:pPr>
              <w:pStyle w:val="31"/>
              <w:rPr>
                <w:rFonts w:hint="default"/>
              </w:rPr>
            </w:pPr>
            <w:r>
              <w:rPr>
                <w:rFonts w:hint="eastAsia"/>
                <w:lang w:val="en-US" w:eastAsia="zh-CN"/>
              </w:rPr>
              <w:t xml:space="preserve">35.1 </w:t>
            </w:r>
          </w:p>
        </w:tc>
        <w:tc>
          <w:tcPr>
            <w:tcW w:w="275" w:type="pct"/>
            <w:tcBorders>
              <w:tl2br w:val="nil"/>
              <w:tr2bl w:val="nil"/>
            </w:tcBorders>
            <w:shd w:val="clear" w:color="auto" w:fill="auto"/>
            <w:vAlign w:val="center"/>
          </w:tcPr>
          <w:p w14:paraId="70921567">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F68925A">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173AA4C1">
            <w:pPr>
              <w:pStyle w:val="31"/>
              <w:jc w:val="center"/>
              <w:rPr>
                <w:rFonts w:hint="default"/>
              </w:rPr>
            </w:pPr>
            <w:r>
              <w:rPr>
                <w:rFonts w:hint="eastAsia"/>
                <w:lang w:val="en-US" w:eastAsia="zh-CN"/>
              </w:rPr>
              <w:t>9.3</w:t>
            </w:r>
          </w:p>
        </w:tc>
        <w:tc>
          <w:tcPr>
            <w:tcW w:w="217" w:type="pct"/>
            <w:tcBorders>
              <w:tl2br w:val="nil"/>
              <w:tr2bl w:val="nil"/>
            </w:tcBorders>
            <w:shd w:val="clear" w:color="auto" w:fill="auto"/>
            <w:vAlign w:val="bottom"/>
          </w:tcPr>
          <w:p w14:paraId="527949EF">
            <w:pPr>
              <w:pStyle w:val="31"/>
              <w:jc w:val="center"/>
              <w:rPr>
                <w:rFonts w:hint="default"/>
              </w:rPr>
            </w:pPr>
            <w:r>
              <w:rPr>
                <w:rFonts w:hint="eastAsia"/>
                <w:lang w:val="en-US" w:eastAsia="zh-CN"/>
              </w:rPr>
              <w:t>27.2</w:t>
            </w:r>
          </w:p>
        </w:tc>
        <w:tc>
          <w:tcPr>
            <w:tcW w:w="616" w:type="dxa"/>
            <w:tcBorders>
              <w:tl2br w:val="nil"/>
              <w:tr2bl w:val="nil"/>
            </w:tcBorders>
            <w:shd w:val="clear" w:color="auto" w:fill="auto"/>
            <w:vAlign w:val="bottom"/>
          </w:tcPr>
          <w:p w14:paraId="221D735C">
            <w:pPr>
              <w:pStyle w:val="31"/>
              <w:rPr>
                <w:rFonts w:hint="default"/>
              </w:rPr>
            </w:pPr>
            <w:r>
              <w:rPr>
                <w:rFonts w:hint="eastAsia"/>
                <w:lang w:val="en-US" w:eastAsia="zh-CN"/>
              </w:rPr>
              <w:t xml:space="preserve">9.9 </w:t>
            </w:r>
          </w:p>
        </w:tc>
        <w:tc>
          <w:tcPr>
            <w:tcW w:w="625" w:type="dxa"/>
            <w:tcBorders>
              <w:tl2br w:val="nil"/>
              <w:tr2bl w:val="nil"/>
            </w:tcBorders>
            <w:shd w:val="clear" w:color="auto" w:fill="auto"/>
            <w:vAlign w:val="bottom"/>
          </w:tcPr>
          <w:p w14:paraId="7E6885BE">
            <w:pPr>
              <w:pStyle w:val="31"/>
              <w:rPr>
                <w:rFonts w:hint="default"/>
              </w:rPr>
            </w:pPr>
            <w:r>
              <w:rPr>
                <w:rFonts w:hint="eastAsia"/>
                <w:lang w:val="en-US" w:eastAsia="zh-CN"/>
              </w:rPr>
              <w:t xml:space="preserve">20.1 </w:t>
            </w:r>
          </w:p>
        </w:tc>
      </w:tr>
      <w:tr w14:paraId="6DF9BC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0550EA44">
            <w:pPr>
              <w:pStyle w:val="31"/>
              <w:bidi w:val="0"/>
              <w:jc w:val="center"/>
              <w:rPr>
                <w:rFonts w:hint="default"/>
              </w:rPr>
            </w:pPr>
          </w:p>
        </w:tc>
        <w:tc>
          <w:tcPr>
            <w:tcW w:w="175" w:type="pct"/>
            <w:vMerge w:val="continue"/>
            <w:tcBorders>
              <w:tl2br w:val="nil"/>
              <w:tr2bl w:val="nil"/>
            </w:tcBorders>
            <w:shd w:val="clear" w:color="auto" w:fill="auto"/>
            <w:vAlign w:val="center"/>
          </w:tcPr>
          <w:p w14:paraId="02DB8F1F">
            <w:pPr>
              <w:pStyle w:val="31"/>
              <w:bidi w:val="0"/>
              <w:jc w:val="center"/>
              <w:rPr>
                <w:rFonts w:hint="default"/>
              </w:rPr>
            </w:pPr>
          </w:p>
        </w:tc>
        <w:tc>
          <w:tcPr>
            <w:tcW w:w="375" w:type="pct"/>
            <w:tcBorders>
              <w:tl2br w:val="nil"/>
              <w:tr2bl w:val="nil"/>
            </w:tcBorders>
            <w:shd w:val="clear" w:color="auto" w:fill="auto"/>
            <w:vAlign w:val="center"/>
          </w:tcPr>
          <w:p w14:paraId="1FC9A3D2">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30261987">
            <w:pPr>
              <w:pStyle w:val="31"/>
              <w:bidi w:val="0"/>
              <w:jc w:val="center"/>
              <w:rPr>
                <w:rFonts w:hint="default"/>
              </w:rPr>
            </w:pPr>
          </w:p>
        </w:tc>
        <w:tc>
          <w:tcPr>
            <w:tcW w:w="287" w:type="pct"/>
            <w:tcBorders>
              <w:tl2br w:val="nil"/>
              <w:tr2bl w:val="nil"/>
            </w:tcBorders>
            <w:shd w:val="clear" w:color="auto" w:fill="auto"/>
            <w:vAlign w:val="center"/>
          </w:tcPr>
          <w:p w14:paraId="1DF6EE6D">
            <w:pPr>
              <w:pStyle w:val="31"/>
              <w:bidi w:val="0"/>
              <w:jc w:val="center"/>
              <w:rPr>
                <w:rFonts w:hint="default"/>
                <w:lang w:val="en-US" w:eastAsia="zh-CN"/>
              </w:rPr>
            </w:pPr>
            <w:r>
              <w:rPr>
                <w:rFonts w:hint="eastAsia"/>
                <w:lang w:val="en-US" w:eastAsia="zh-CN"/>
              </w:rPr>
              <w:t>-1.5</w:t>
            </w:r>
          </w:p>
        </w:tc>
        <w:tc>
          <w:tcPr>
            <w:tcW w:w="210" w:type="pct"/>
            <w:tcBorders>
              <w:tl2br w:val="nil"/>
              <w:tr2bl w:val="nil"/>
            </w:tcBorders>
            <w:shd w:val="clear" w:color="auto" w:fill="auto"/>
            <w:vAlign w:val="center"/>
          </w:tcPr>
          <w:p w14:paraId="1FCBCE6B">
            <w:pPr>
              <w:pStyle w:val="31"/>
              <w:bidi w:val="0"/>
              <w:jc w:val="center"/>
              <w:rPr>
                <w:rFonts w:hint="default"/>
                <w:lang w:val="en-US" w:eastAsia="zh-CN"/>
              </w:rPr>
            </w:pPr>
            <w:r>
              <w:rPr>
                <w:rFonts w:hint="eastAsia"/>
                <w:lang w:val="en-US" w:eastAsia="zh-CN"/>
              </w:rPr>
              <w:t>-7.1</w:t>
            </w:r>
          </w:p>
        </w:tc>
        <w:tc>
          <w:tcPr>
            <w:tcW w:w="126" w:type="pct"/>
            <w:tcBorders>
              <w:tl2br w:val="nil"/>
              <w:tr2bl w:val="nil"/>
            </w:tcBorders>
            <w:shd w:val="clear" w:color="auto" w:fill="auto"/>
            <w:vAlign w:val="center"/>
          </w:tcPr>
          <w:p w14:paraId="2FF22BC7">
            <w:pPr>
              <w:pStyle w:val="31"/>
              <w:bidi w:val="0"/>
              <w:jc w:val="center"/>
              <w:rPr>
                <w:rFonts w:hint="eastAsia"/>
                <w:lang w:val="en-US" w:eastAsia="zh-CN"/>
              </w:rPr>
            </w:pPr>
            <w:r>
              <w:rPr>
                <w:rFonts w:hint="eastAsia"/>
                <w:lang w:val="en-US" w:eastAsia="zh-CN"/>
              </w:rPr>
              <w:t>1</w:t>
            </w:r>
          </w:p>
        </w:tc>
        <w:tc>
          <w:tcPr>
            <w:tcW w:w="212" w:type="pct"/>
            <w:tcBorders>
              <w:tl2br w:val="nil"/>
              <w:tr2bl w:val="nil"/>
            </w:tcBorders>
            <w:shd w:val="clear" w:color="auto" w:fill="auto"/>
            <w:vAlign w:val="center"/>
          </w:tcPr>
          <w:p w14:paraId="506CFA9A">
            <w:pPr>
              <w:pStyle w:val="31"/>
              <w:bidi w:val="0"/>
              <w:jc w:val="center"/>
              <w:rPr>
                <w:rFonts w:hint="default"/>
                <w:lang w:val="en-US" w:eastAsia="zh-CN"/>
              </w:rPr>
            </w:pPr>
            <w:r>
              <w:rPr>
                <w:rFonts w:hint="eastAsia"/>
                <w:lang w:val="en-US" w:eastAsia="zh-CN"/>
              </w:rPr>
              <w:t>43.1</w:t>
            </w:r>
          </w:p>
        </w:tc>
        <w:tc>
          <w:tcPr>
            <w:tcW w:w="212" w:type="pct"/>
            <w:tcBorders>
              <w:tl2br w:val="nil"/>
              <w:tr2bl w:val="nil"/>
            </w:tcBorders>
            <w:shd w:val="clear" w:color="auto" w:fill="auto"/>
            <w:vAlign w:val="center"/>
          </w:tcPr>
          <w:p w14:paraId="71CFD8EB">
            <w:pPr>
              <w:pStyle w:val="31"/>
              <w:bidi w:val="0"/>
              <w:jc w:val="center"/>
              <w:rPr>
                <w:rFonts w:hint="eastAsia"/>
                <w:lang w:val="en-US" w:eastAsia="zh-CN"/>
              </w:rPr>
            </w:pPr>
            <w:r>
              <w:rPr>
                <w:rFonts w:hint="eastAsia"/>
                <w:lang w:val="en-US" w:eastAsia="zh-CN"/>
              </w:rPr>
              <w:t>2</w:t>
            </w:r>
          </w:p>
        </w:tc>
        <w:tc>
          <w:tcPr>
            <w:tcW w:w="212" w:type="pct"/>
            <w:tcBorders>
              <w:tl2br w:val="nil"/>
              <w:tr2bl w:val="nil"/>
            </w:tcBorders>
            <w:shd w:val="clear" w:color="auto" w:fill="auto"/>
            <w:vAlign w:val="center"/>
          </w:tcPr>
          <w:p w14:paraId="244BF71E">
            <w:pPr>
              <w:pStyle w:val="31"/>
              <w:bidi w:val="0"/>
              <w:jc w:val="center"/>
              <w:rPr>
                <w:rFonts w:hint="default"/>
                <w:lang w:val="en-US" w:eastAsia="zh-CN"/>
              </w:rPr>
            </w:pPr>
            <w:r>
              <w:rPr>
                <w:rFonts w:hint="eastAsia"/>
                <w:lang w:val="en-US" w:eastAsia="zh-CN"/>
              </w:rPr>
              <w:t>40.1</w:t>
            </w:r>
          </w:p>
        </w:tc>
        <w:tc>
          <w:tcPr>
            <w:tcW w:w="233" w:type="pct"/>
            <w:tcBorders>
              <w:tl2br w:val="nil"/>
              <w:tr2bl w:val="nil"/>
            </w:tcBorders>
            <w:shd w:val="clear" w:color="auto" w:fill="auto"/>
            <w:vAlign w:val="center"/>
          </w:tcPr>
          <w:p w14:paraId="28BB20F5">
            <w:pPr>
              <w:pStyle w:val="31"/>
              <w:bidi w:val="0"/>
              <w:jc w:val="center"/>
              <w:rPr>
                <w:rFonts w:hint="default"/>
                <w:lang w:val="en-US" w:eastAsia="zh-CN"/>
              </w:rPr>
            </w:pPr>
            <w:r>
              <w:rPr>
                <w:rFonts w:hint="eastAsia"/>
                <w:lang w:val="en-US" w:eastAsia="zh-CN"/>
              </w:rPr>
              <w:t>16</w:t>
            </w:r>
          </w:p>
        </w:tc>
        <w:tc>
          <w:tcPr>
            <w:tcW w:w="255" w:type="pct"/>
            <w:tcBorders>
              <w:tl2br w:val="nil"/>
              <w:tr2bl w:val="nil"/>
            </w:tcBorders>
            <w:shd w:val="clear" w:color="auto" w:fill="auto"/>
            <w:vAlign w:val="bottom"/>
          </w:tcPr>
          <w:p w14:paraId="7044A859">
            <w:pPr>
              <w:pStyle w:val="31"/>
              <w:rPr>
                <w:rFonts w:hint="default"/>
              </w:rPr>
            </w:pPr>
            <w:r>
              <w:rPr>
                <w:rFonts w:hint="eastAsia"/>
                <w:lang w:val="en-US" w:eastAsia="zh-CN"/>
              </w:rPr>
              <w:t>24.3</w:t>
            </w:r>
          </w:p>
        </w:tc>
        <w:tc>
          <w:tcPr>
            <w:tcW w:w="217" w:type="pct"/>
            <w:tcBorders>
              <w:tl2br w:val="nil"/>
              <w:tr2bl w:val="nil"/>
            </w:tcBorders>
            <w:shd w:val="clear" w:color="auto" w:fill="auto"/>
            <w:vAlign w:val="bottom"/>
          </w:tcPr>
          <w:p w14:paraId="70D360CC">
            <w:pPr>
              <w:pStyle w:val="31"/>
              <w:jc w:val="center"/>
              <w:rPr>
                <w:rFonts w:hint="default"/>
              </w:rPr>
            </w:pPr>
            <w:r>
              <w:rPr>
                <w:rFonts w:hint="eastAsia"/>
                <w:lang w:val="en-US" w:eastAsia="zh-CN"/>
              </w:rPr>
              <w:t>51.0</w:t>
            </w:r>
          </w:p>
        </w:tc>
        <w:tc>
          <w:tcPr>
            <w:tcW w:w="615" w:type="dxa"/>
            <w:tcBorders>
              <w:tl2br w:val="nil"/>
              <w:tr2bl w:val="nil"/>
            </w:tcBorders>
            <w:shd w:val="clear" w:color="auto" w:fill="auto"/>
            <w:vAlign w:val="bottom"/>
          </w:tcPr>
          <w:p w14:paraId="0A612D79">
            <w:pPr>
              <w:pStyle w:val="31"/>
              <w:rPr>
                <w:rFonts w:hint="default"/>
              </w:rPr>
            </w:pPr>
            <w:r>
              <w:rPr>
                <w:rFonts w:hint="eastAsia"/>
                <w:lang w:val="en-US" w:eastAsia="zh-CN"/>
              </w:rPr>
              <w:t xml:space="preserve">24.9 </w:t>
            </w:r>
          </w:p>
        </w:tc>
        <w:tc>
          <w:tcPr>
            <w:tcW w:w="621" w:type="dxa"/>
            <w:tcBorders>
              <w:tl2br w:val="nil"/>
              <w:tr2bl w:val="nil"/>
            </w:tcBorders>
            <w:shd w:val="clear" w:color="auto" w:fill="auto"/>
            <w:vAlign w:val="bottom"/>
          </w:tcPr>
          <w:p w14:paraId="499B8843">
            <w:pPr>
              <w:pStyle w:val="31"/>
              <w:rPr>
                <w:rFonts w:hint="default"/>
              </w:rPr>
            </w:pPr>
            <w:r>
              <w:rPr>
                <w:rFonts w:hint="eastAsia"/>
                <w:lang w:val="en-US" w:eastAsia="zh-CN"/>
              </w:rPr>
              <w:t xml:space="preserve">32.9 </w:t>
            </w:r>
          </w:p>
        </w:tc>
        <w:tc>
          <w:tcPr>
            <w:tcW w:w="275" w:type="pct"/>
            <w:tcBorders>
              <w:tl2br w:val="nil"/>
              <w:tr2bl w:val="nil"/>
            </w:tcBorders>
            <w:shd w:val="clear" w:color="auto" w:fill="auto"/>
            <w:vAlign w:val="center"/>
          </w:tcPr>
          <w:p w14:paraId="7B4F2793">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62CA8E54">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245F2BC">
            <w:pPr>
              <w:pStyle w:val="31"/>
              <w:jc w:val="center"/>
              <w:rPr>
                <w:rFonts w:hint="default"/>
              </w:rPr>
            </w:pPr>
            <w:r>
              <w:rPr>
                <w:rFonts w:hint="eastAsia"/>
                <w:lang w:val="en-US" w:eastAsia="zh-CN"/>
              </w:rPr>
              <w:t>9.3</w:t>
            </w:r>
          </w:p>
        </w:tc>
        <w:tc>
          <w:tcPr>
            <w:tcW w:w="217" w:type="pct"/>
            <w:tcBorders>
              <w:tl2br w:val="nil"/>
              <w:tr2bl w:val="nil"/>
            </w:tcBorders>
            <w:shd w:val="clear" w:color="auto" w:fill="auto"/>
            <w:vAlign w:val="bottom"/>
          </w:tcPr>
          <w:p w14:paraId="7DD52D27">
            <w:pPr>
              <w:pStyle w:val="31"/>
              <w:jc w:val="center"/>
              <w:rPr>
                <w:rFonts w:hint="default"/>
              </w:rPr>
            </w:pPr>
            <w:r>
              <w:rPr>
                <w:rFonts w:hint="eastAsia"/>
                <w:lang w:val="en-US" w:eastAsia="zh-CN"/>
              </w:rPr>
              <w:t>36.0</w:t>
            </w:r>
          </w:p>
        </w:tc>
        <w:tc>
          <w:tcPr>
            <w:tcW w:w="616" w:type="dxa"/>
            <w:tcBorders>
              <w:tl2br w:val="nil"/>
              <w:tr2bl w:val="nil"/>
            </w:tcBorders>
            <w:shd w:val="clear" w:color="auto" w:fill="auto"/>
            <w:vAlign w:val="bottom"/>
          </w:tcPr>
          <w:p w14:paraId="42FBC706">
            <w:pPr>
              <w:pStyle w:val="31"/>
              <w:rPr>
                <w:rFonts w:hint="default"/>
              </w:rPr>
            </w:pPr>
            <w:r>
              <w:rPr>
                <w:rFonts w:hint="eastAsia"/>
                <w:lang w:val="en-US" w:eastAsia="zh-CN"/>
              </w:rPr>
              <w:t xml:space="preserve">9.9 </w:t>
            </w:r>
          </w:p>
        </w:tc>
        <w:tc>
          <w:tcPr>
            <w:tcW w:w="625" w:type="dxa"/>
            <w:tcBorders>
              <w:tl2br w:val="nil"/>
              <w:tr2bl w:val="nil"/>
            </w:tcBorders>
            <w:shd w:val="clear" w:color="auto" w:fill="auto"/>
            <w:vAlign w:val="bottom"/>
          </w:tcPr>
          <w:p w14:paraId="649EF342">
            <w:pPr>
              <w:pStyle w:val="31"/>
              <w:rPr>
                <w:rFonts w:hint="default"/>
              </w:rPr>
            </w:pPr>
            <w:r>
              <w:rPr>
                <w:rFonts w:hint="eastAsia"/>
                <w:lang w:val="en-US" w:eastAsia="zh-CN"/>
              </w:rPr>
              <w:t xml:space="preserve">17.9 </w:t>
            </w:r>
          </w:p>
        </w:tc>
      </w:tr>
      <w:tr w14:paraId="736CC25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06779874">
            <w:pPr>
              <w:pStyle w:val="31"/>
              <w:bidi w:val="0"/>
              <w:jc w:val="center"/>
              <w:rPr>
                <w:rFonts w:hint="default"/>
              </w:rPr>
            </w:pPr>
            <w:r>
              <w:rPr>
                <w:lang w:val="en-US" w:eastAsia="zh-CN"/>
              </w:rPr>
              <w:t>空压机</w:t>
            </w:r>
          </w:p>
        </w:tc>
        <w:tc>
          <w:tcPr>
            <w:tcW w:w="175" w:type="pct"/>
            <w:vMerge w:val="restart"/>
            <w:tcBorders>
              <w:tl2br w:val="nil"/>
              <w:tr2bl w:val="nil"/>
            </w:tcBorders>
            <w:shd w:val="clear" w:color="auto" w:fill="auto"/>
            <w:vAlign w:val="center"/>
          </w:tcPr>
          <w:p w14:paraId="1867774C">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000D61DB">
            <w:pPr>
              <w:pStyle w:val="31"/>
              <w:bidi w:val="0"/>
              <w:jc w:val="center"/>
              <w:rPr>
                <w:rFonts w:hint="default"/>
              </w:rPr>
            </w:pPr>
            <w:r>
              <w:rPr>
                <w:rFonts w:hint="default"/>
                <w:lang w:val="en-US" w:eastAsia="zh-CN"/>
              </w:rPr>
              <w:t>75</w:t>
            </w:r>
            <w:r>
              <w:rPr>
                <w:rFonts w:hint="eastAsia"/>
                <w:lang w:val="en-US" w:eastAsia="zh-CN"/>
              </w:rPr>
              <w:t>/1</w:t>
            </w:r>
          </w:p>
        </w:tc>
        <w:tc>
          <w:tcPr>
            <w:tcW w:w="323" w:type="pct"/>
            <w:vMerge w:val="continue"/>
            <w:tcBorders>
              <w:tl2br w:val="nil"/>
              <w:tr2bl w:val="nil"/>
            </w:tcBorders>
            <w:shd w:val="clear" w:color="auto" w:fill="auto"/>
            <w:vAlign w:val="center"/>
          </w:tcPr>
          <w:p w14:paraId="11CAAFF9">
            <w:pPr>
              <w:pStyle w:val="31"/>
              <w:bidi w:val="0"/>
              <w:jc w:val="center"/>
              <w:rPr>
                <w:rFonts w:hint="default"/>
              </w:rPr>
            </w:pPr>
          </w:p>
        </w:tc>
        <w:tc>
          <w:tcPr>
            <w:tcW w:w="287" w:type="pct"/>
            <w:tcBorders>
              <w:tl2br w:val="nil"/>
              <w:tr2bl w:val="nil"/>
            </w:tcBorders>
            <w:shd w:val="clear" w:color="auto" w:fill="auto"/>
            <w:vAlign w:val="center"/>
          </w:tcPr>
          <w:p w14:paraId="089F3E36">
            <w:pPr>
              <w:pStyle w:val="31"/>
              <w:bidi w:val="0"/>
              <w:jc w:val="center"/>
              <w:rPr>
                <w:rFonts w:hint="default"/>
              </w:rPr>
            </w:pPr>
            <w:r>
              <w:rPr>
                <w:rFonts w:hint="default"/>
                <w:lang w:val="en-US" w:eastAsia="zh-CN"/>
              </w:rPr>
              <w:t>-12.2</w:t>
            </w:r>
          </w:p>
        </w:tc>
        <w:tc>
          <w:tcPr>
            <w:tcW w:w="210" w:type="pct"/>
            <w:tcBorders>
              <w:tl2br w:val="nil"/>
              <w:tr2bl w:val="nil"/>
            </w:tcBorders>
            <w:shd w:val="clear" w:color="auto" w:fill="auto"/>
            <w:vAlign w:val="center"/>
          </w:tcPr>
          <w:p w14:paraId="00C02596">
            <w:pPr>
              <w:pStyle w:val="31"/>
              <w:bidi w:val="0"/>
              <w:jc w:val="center"/>
              <w:rPr>
                <w:rFonts w:hint="default"/>
              </w:rPr>
            </w:pPr>
            <w:r>
              <w:rPr>
                <w:rFonts w:hint="default"/>
                <w:lang w:val="en-US" w:eastAsia="zh-CN"/>
              </w:rPr>
              <w:t>-3.7</w:t>
            </w:r>
          </w:p>
        </w:tc>
        <w:tc>
          <w:tcPr>
            <w:tcW w:w="126" w:type="pct"/>
            <w:tcBorders>
              <w:tl2br w:val="nil"/>
              <w:tr2bl w:val="nil"/>
            </w:tcBorders>
            <w:shd w:val="clear" w:color="auto" w:fill="auto"/>
            <w:vAlign w:val="center"/>
          </w:tcPr>
          <w:p w14:paraId="7701D0BD">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07AF1998">
            <w:pPr>
              <w:pStyle w:val="31"/>
              <w:bidi w:val="0"/>
              <w:jc w:val="center"/>
              <w:rPr>
                <w:rFonts w:hint="default"/>
              </w:rPr>
            </w:pPr>
            <w:r>
              <w:rPr>
                <w:rFonts w:hint="default"/>
                <w:lang w:val="en-US" w:eastAsia="zh-CN"/>
              </w:rPr>
              <w:t>55.9</w:t>
            </w:r>
          </w:p>
        </w:tc>
        <w:tc>
          <w:tcPr>
            <w:tcW w:w="212" w:type="pct"/>
            <w:tcBorders>
              <w:tl2br w:val="nil"/>
              <w:tr2bl w:val="nil"/>
            </w:tcBorders>
            <w:shd w:val="clear" w:color="auto" w:fill="auto"/>
            <w:vAlign w:val="center"/>
          </w:tcPr>
          <w:p w14:paraId="5F522931">
            <w:pPr>
              <w:pStyle w:val="31"/>
              <w:bidi w:val="0"/>
              <w:jc w:val="center"/>
              <w:rPr>
                <w:rFonts w:hint="default"/>
              </w:rPr>
            </w:pPr>
            <w:r>
              <w:rPr>
                <w:rFonts w:hint="default"/>
                <w:lang w:val="en-US" w:eastAsia="zh-CN"/>
              </w:rPr>
              <w:t>5.3</w:t>
            </w:r>
          </w:p>
        </w:tc>
        <w:tc>
          <w:tcPr>
            <w:tcW w:w="212" w:type="pct"/>
            <w:tcBorders>
              <w:tl2br w:val="nil"/>
              <w:tr2bl w:val="nil"/>
            </w:tcBorders>
            <w:shd w:val="clear" w:color="auto" w:fill="auto"/>
            <w:vAlign w:val="center"/>
          </w:tcPr>
          <w:p w14:paraId="6B89C81F">
            <w:pPr>
              <w:pStyle w:val="31"/>
              <w:bidi w:val="0"/>
              <w:jc w:val="center"/>
              <w:rPr>
                <w:rFonts w:hint="default"/>
              </w:rPr>
            </w:pPr>
            <w:r>
              <w:rPr>
                <w:rFonts w:hint="default"/>
                <w:lang w:val="en-US" w:eastAsia="zh-CN"/>
              </w:rPr>
              <w:t>27.3</w:t>
            </w:r>
          </w:p>
        </w:tc>
        <w:tc>
          <w:tcPr>
            <w:tcW w:w="233" w:type="pct"/>
            <w:tcBorders>
              <w:tl2br w:val="nil"/>
              <w:tr2bl w:val="nil"/>
            </w:tcBorders>
            <w:shd w:val="clear" w:color="auto" w:fill="auto"/>
            <w:vAlign w:val="center"/>
          </w:tcPr>
          <w:p w14:paraId="1CD49D48">
            <w:pPr>
              <w:pStyle w:val="31"/>
              <w:bidi w:val="0"/>
              <w:jc w:val="center"/>
              <w:rPr>
                <w:rFonts w:hint="default"/>
              </w:rPr>
            </w:pPr>
            <w:r>
              <w:rPr>
                <w:rFonts w:hint="default"/>
                <w:lang w:val="en-US" w:eastAsia="zh-CN"/>
              </w:rPr>
              <w:t>12.7</w:t>
            </w:r>
          </w:p>
        </w:tc>
        <w:tc>
          <w:tcPr>
            <w:tcW w:w="255" w:type="pct"/>
            <w:tcBorders>
              <w:tl2br w:val="nil"/>
              <w:tr2bl w:val="nil"/>
            </w:tcBorders>
            <w:shd w:val="clear" w:color="auto" w:fill="auto"/>
            <w:vAlign w:val="bottom"/>
          </w:tcPr>
          <w:p w14:paraId="4D8D13B9">
            <w:pPr>
              <w:pStyle w:val="31"/>
              <w:rPr>
                <w:rFonts w:hint="default"/>
              </w:rPr>
            </w:pPr>
            <w:r>
              <w:rPr>
                <w:rFonts w:hint="eastAsia"/>
                <w:lang w:val="en-US" w:eastAsia="zh-CN"/>
              </w:rPr>
              <w:t>32.1</w:t>
            </w:r>
          </w:p>
        </w:tc>
        <w:tc>
          <w:tcPr>
            <w:tcW w:w="217" w:type="pct"/>
            <w:tcBorders>
              <w:tl2br w:val="nil"/>
              <w:tr2bl w:val="nil"/>
            </w:tcBorders>
            <w:shd w:val="clear" w:color="auto" w:fill="auto"/>
            <w:vAlign w:val="bottom"/>
          </w:tcPr>
          <w:p w14:paraId="41D5EC5F">
            <w:pPr>
              <w:pStyle w:val="31"/>
              <w:jc w:val="center"/>
              <w:rPr>
                <w:rFonts w:hint="default"/>
              </w:rPr>
            </w:pPr>
            <w:r>
              <w:rPr>
                <w:rFonts w:hint="eastAsia"/>
                <w:lang w:val="en-US" w:eastAsia="zh-CN"/>
              </w:rPr>
              <w:t>52.5</w:t>
            </w:r>
          </w:p>
        </w:tc>
        <w:tc>
          <w:tcPr>
            <w:tcW w:w="615" w:type="dxa"/>
            <w:tcBorders>
              <w:tl2br w:val="nil"/>
              <w:tr2bl w:val="nil"/>
            </w:tcBorders>
            <w:shd w:val="clear" w:color="auto" w:fill="auto"/>
            <w:vAlign w:val="bottom"/>
          </w:tcPr>
          <w:p w14:paraId="15E8E390">
            <w:pPr>
              <w:pStyle w:val="31"/>
              <w:rPr>
                <w:rFonts w:hint="default"/>
              </w:rPr>
            </w:pPr>
            <w:r>
              <w:rPr>
                <w:rFonts w:hint="eastAsia"/>
                <w:lang w:val="en-US" w:eastAsia="zh-CN"/>
              </w:rPr>
              <w:t xml:space="preserve">38.3 </w:t>
            </w:r>
          </w:p>
        </w:tc>
        <w:tc>
          <w:tcPr>
            <w:tcW w:w="621" w:type="dxa"/>
            <w:tcBorders>
              <w:tl2br w:val="nil"/>
              <w:tr2bl w:val="nil"/>
            </w:tcBorders>
            <w:shd w:val="clear" w:color="auto" w:fill="auto"/>
            <w:vAlign w:val="bottom"/>
          </w:tcPr>
          <w:p w14:paraId="47B71966">
            <w:pPr>
              <w:pStyle w:val="31"/>
              <w:rPr>
                <w:rFonts w:hint="default"/>
              </w:rPr>
            </w:pPr>
            <w:r>
              <w:rPr>
                <w:rFonts w:hint="eastAsia"/>
                <w:lang w:val="en-US" w:eastAsia="zh-CN"/>
              </w:rPr>
              <w:t xml:space="preserve">44.9 </w:t>
            </w:r>
          </w:p>
        </w:tc>
        <w:tc>
          <w:tcPr>
            <w:tcW w:w="275" w:type="pct"/>
            <w:tcBorders>
              <w:tl2br w:val="nil"/>
              <w:tr2bl w:val="nil"/>
            </w:tcBorders>
            <w:shd w:val="clear" w:color="auto" w:fill="auto"/>
            <w:vAlign w:val="center"/>
          </w:tcPr>
          <w:p w14:paraId="214BF89F">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DF50499">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5C24FA47">
            <w:pPr>
              <w:pStyle w:val="31"/>
              <w:jc w:val="center"/>
              <w:rPr>
                <w:rFonts w:hint="default"/>
              </w:rPr>
            </w:pPr>
            <w:r>
              <w:rPr>
                <w:rFonts w:hint="eastAsia"/>
                <w:lang w:val="en-US" w:eastAsia="zh-CN"/>
              </w:rPr>
              <w:t>17.1</w:t>
            </w:r>
          </w:p>
        </w:tc>
        <w:tc>
          <w:tcPr>
            <w:tcW w:w="217" w:type="pct"/>
            <w:tcBorders>
              <w:tl2br w:val="nil"/>
              <w:tr2bl w:val="nil"/>
            </w:tcBorders>
            <w:shd w:val="clear" w:color="auto" w:fill="auto"/>
            <w:vAlign w:val="bottom"/>
          </w:tcPr>
          <w:p w14:paraId="787DB379">
            <w:pPr>
              <w:pStyle w:val="31"/>
              <w:jc w:val="center"/>
              <w:rPr>
                <w:rFonts w:hint="default"/>
              </w:rPr>
            </w:pPr>
            <w:r>
              <w:rPr>
                <w:rFonts w:hint="eastAsia"/>
                <w:lang w:val="en-US" w:eastAsia="zh-CN"/>
              </w:rPr>
              <w:t>37.5</w:t>
            </w:r>
          </w:p>
        </w:tc>
        <w:tc>
          <w:tcPr>
            <w:tcW w:w="616" w:type="dxa"/>
            <w:tcBorders>
              <w:tl2br w:val="nil"/>
              <w:tr2bl w:val="nil"/>
            </w:tcBorders>
            <w:shd w:val="clear" w:color="auto" w:fill="auto"/>
            <w:vAlign w:val="bottom"/>
          </w:tcPr>
          <w:p w14:paraId="292F8133">
            <w:pPr>
              <w:pStyle w:val="31"/>
              <w:rPr>
                <w:rFonts w:hint="default"/>
              </w:rPr>
            </w:pPr>
            <w:r>
              <w:rPr>
                <w:rFonts w:hint="eastAsia"/>
                <w:lang w:val="en-US" w:eastAsia="zh-CN"/>
              </w:rPr>
              <w:t xml:space="preserve">23.3 </w:t>
            </w:r>
          </w:p>
        </w:tc>
        <w:tc>
          <w:tcPr>
            <w:tcW w:w="625" w:type="dxa"/>
            <w:tcBorders>
              <w:tl2br w:val="nil"/>
              <w:tr2bl w:val="nil"/>
            </w:tcBorders>
            <w:shd w:val="clear" w:color="auto" w:fill="auto"/>
            <w:vAlign w:val="bottom"/>
          </w:tcPr>
          <w:p w14:paraId="197B78EF">
            <w:pPr>
              <w:pStyle w:val="31"/>
              <w:rPr>
                <w:rFonts w:hint="default"/>
              </w:rPr>
            </w:pPr>
            <w:r>
              <w:rPr>
                <w:rFonts w:hint="eastAsia"/>
                <w:lang w:val="en-US" w:eastAsia="zh-CN"/>
              </w:rPr>
              <w:t xml:space="preserve">29.9 </w:t>
            </w:r>
          </w:p>
        </w:tc>
      </w:tr>
      <w:tr w14:paraId="3CE26D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0B0C2924">
            <w:pPr>
              <w:pStyle w:val="31"/>
              <w:bidi w:val="0"/>
              <w:jc w:val="center"/>
              <w:rPr>
                <w:rFonts w:hint="default"/>
              </w:rPr>
            </w:pPr>
          </w:p>
        </w:tc>
        <w:tc>
          <w:tcPr>
            <w:tcW w:w="175" w:type="pct"/>
            <w:vMerge w:val="continue"/>
            <w:tcBorders>
              <w:tl2br w:val="nil"/>
              <w:tr2bl w:val="nil"/>
            </w:tcBorders>
            <w:shd w:val="clear" w:color="auto" w:fill="auto"/>
            <w:vAlign w:val="center"/>
          </w:tcPr>
          <w:p w14:paraId="5D700A0D">
            <w:pPr>
              <w:pStyle w:val="31"/>
              <w:bidi w:val="0"/>
              <w:jc w:val="center"/>
              <w:rPr>
                <w:rFonts w:hint="default"/>
              </w:rPr>
            </w:pPr>
          </w:p>
        </w:tc>
        <w:tc>
          <w:tcPr>
            <w:tcW w:w="375" w:type="pct"/>
            <w:tcBorders>
              <w:tl2br w:val="nil"/>
              <w:tr2bl w:val="nil"/>
            </w:tcBorders>
            <w:shd w:val="clear" w:color="auto" w:fill="auto"/>
            <w:vAlign w:val="center"/>
          </w:tcPr>
          <w:p w14:paraId="59559B99">
            <w:pPr>
              <w:pStyle w:val="31"/>
              <w:bidi w:val="0"/>
              <w:jc w:val="center"/>
              <w:rPr>
                <w:rFonts w:hint="default"/>
              </w:rPr>
            </w:pPr>
            <w:r>
              <w:rPr>
                <w:rFonts w:hint="default"/>
                <w:lang w:val="en-US" w:eastAsia="zh-CN"/>
              </w:rPr>
              <w:t>75</w:t>
            </w:r>
            <w:r>
              <w:rPr>
                <w:rFonts w:hint="eastAsia"/>
                <w:lang w:val="en-US" w:eastAsia="zh-CN"/>
              </w:rPr>
              <w:t>/1</w:t>
            </w:r>
          </w:p>
        </w:tc>
        <w:tc>
          <w:tcPr>
            <w:tcW w:w="323" w:type="pct"/>
            <w:vMerge w:val="continue"/>
            <w:tcBorders>
              <w:tl2br w:val="nil"/>
              <w:tr2bl w:val="nil"/>
            </w:tcBorders>
            <w:shd w:val="clear" w:color="auto" w:fill="auto"/>
            <w:vAlign w:val="center"/>
          </w:tcPr>
          <w:p w14:paraId="6E9EB553">
            <w:pPr>
              <w:pStyle w:val="31"/>
              <w:bidi w:val="0"/>
              <w:jc w:val="center"/>
              <w:rPr>
                <w:rFonts w:hint="default"/>
              </w:rPr>
            </w:pPr>
          </w:p>
        </w:tc>
        <w:tc>
          <w:tcPr>
            <w:tcW w:w="287" w:type="pct"/>
            <w:tcBorders>
              <w:tl2br w:val="nil"/>
              <w:tr2bl w:val="nil"/>
            </w:tcBorders>
            <w:shd w:val="clear" w:color="auto" w:fill="auto"/>
            <w:vAlign w:val="center"/>
          </w:tcPr>
          <w:p w14:paraId="551E997C">
            <w:pPr>
              <w:pStyle w:val="31"/>
              <w:bidi w:val="0"/>
              <w:jc w:val="center"/>
              <w:rPr>
                <w:rFonts w:hint="default"/>
              </w:rPr>
            </w:pPr>
            <w:r>
              <w:rPr>
                <w:rFonts w:hint="default"/>
                <w:lang w:val="en-US" w:eastAsia="zh-CN"/>
              </w:rPr>
              <w:t>-12.2</w:t>
            </w:r>
          </w:p>
        </w:tc>
        <w:tc>
          <w:tcPr>
            <w:tcW w:w="210" w:type="pct"/>
            <w:tcBorders>
              <w:tl2br w:val="nil"/>
              <w:tr2bl w:val="nil"/>
            </w:tcBorders>
            <w:shd w:val="clear" w:color="auto" w:fill="auto"/>
            <w:vAlign w:val="center"/>
          </w:tcPr>
          <w:p w14:paraId="2A4B0B92">
            <w:pPr>
              <w:pStyle w:val="31"/>
              <w:bidi w:val="0"/>
              <w:jc w:val="center"/>
              <w:rPr>
                <w:rFonts w:hint="default"/>
              </w:rPr>
            </w:pPr>
            <w:r>
              <w:rPr>
                <w:rFonts w:hint="default"/>
                <w:lang w:val="en-US" w:eastAsia="zh-CN"/>
              </w:rPr>
              <w:t>-7.2</w:t>
            </w:r>
          </w:p>
        </w:tc>
        <w:tc>
          <w:tcPr>
            <w:tcW w:w="126" w:type="pct"/>
            <w:tcBorders>
              <w:tl2br w:val="nil"/>
              <w:tr2bl w:val="nil"/>
            </w:tcBorders>
            <w:shd w:val="clear" w:color="auto" w:fill="auto"/>
            <w:vAlign w:val="center"/>
          </w:tcPr>
          <w:p w14:paraId="01435C49">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636267D4">
            <w:pPr>
              <w:pStyle w:val="31"/>
              <w:bidi w:val="0"/>
              <w:jc w:val="center"/>
              <w:rPr>
                <w:rFonts w:hint="default"/>
              </w:rPr>
            </w:pPr>
            <w:r>
              <w:rPr>
                <w:rFonts w:hint="default"/>
                <w:lang w:val="en-US" w:eastAsia="zh-CN"/>
              </w:rPr>
              <w:t>55.9</w:t>
            </w:r>
          </w:p>
        </w:tc>
        <w:tc>
          <w:tcPr>
            <w:tcW w:w="212" w:type="pct"/>
            <w:tcBorders>
              <w:tl2br w:val="nil"/>
              <w:tr2bl w:val="nil"/>
            </w:tcBorders>
            <w:shd w:val="clear" w:color="auto" w:fill="auto"/>
            <w:vAlign w:val="center"/>
          </w:tcPr>
          <w:p w14:paraId="17709F6D">
            <w:pPr>
              <w:pStyle w:val="31"/>
              <w:bidi w:val="0"/>
              <w:jc w:val="center"/>
              <w:rPr>
                <w:rFonts w:hint="default"/>
              </w:rPr>
            </w:pPr>
            <w:r>
              <w:rPr>
                <w:rFonts w:hint="default"/>
                <w:lang w:val="en-US" w:eastAsia="zh-CN"/>
              </w:rPr>
              <w:t>1.8</w:t>
            </w:r>
          </w:p>
        </w:tc>
        <w:tc>
          <w:tcPr>
            <w:tcW w:w="212" w:type="pct"/>
            <w:tcBorders>
              <w:tl2br w:val="nil"/>
              <w:tr2bl w:val="nil"/>
            </w:tcBorders>
            <w:shd w:val="clear" w:color="auto" w:fill="auto"/>
            <w:vAlign w:val="center"/>
          </w:tcPr>
          <w:p w14:paraId="20F58E4B">
            <w:pPr>
              <w:pStyle w:val="31"/>
              <w:bidi w:val="0"/>
              <w:jc w:val="center"/>
              <w:rPr>
                <w:rFonts w:hint="default"/>
              </w:rPr>
            </w:pPr>
            <w:r>
              <w:rPr>
                <w:rFonts w:hint="default"/>
                <w:lang w:val="en-US" w:eastAsia="zh-CN"/>
              </w:rPr>
              <w:t>27.3</w:t>
            </w:r>
          </w:p>
        </w:tc>
        <w:tc>
          <w:tcPr>
            <w:tcW w:w="233" w:type="pct"/>
            <w:tcBorders>
              <w:tl2br w:val="nil"/>
              <w:tr2bl w:val="nil"/>
            </w:tcBorders>
            <w:shd w:val="clear" w:color="auto" w:fill="auto"/>
            <w:vAlign w:val="center"/>
          </w:tcPr>
          <w:p w14:paraId="10443AA3">
            <w:pPr>
              <w:pStyle w:val="31"/>
              <w:bidi w:val="0"/>
              <w:jc w:val="center"/>
              <w:rPr>
                <w:rFonts w:hint="default"/>
              </w:rPr>
            </w:pPr>
            <w:r>
              <w:rPr>
                <w:rFonts w:hint="default"/>
                <w:lang w:val="en-US" w:eastAsia="zh-CN"/>
              </w:rPr>
              <w:t>16.2</w:t>
            </w:r>
          </w:p>
        </w:tc>
        <w:tc>
          <w:tcPr>
            <w:tcW w:w="255" w:type="pct"/>
            <w:tcBorders>
              <w:tl2br w:val="nil"/>
              <w:tr2bl w:val="nil"/>
            </w:tcBorders>
            <w:shd w:val="clear" w:color="auto" w:fill="auto"/>
            <w:vAlign w:val="bottom"/>
          </w:tcPr>
          <w:p w14:paraId="648EE93C">
            <w:pPr>
              <w:pStyle w:val="31"/>
              <w:rPr>
                <w:rFonts w:hint="default"/>
              </w:rPr>
            </w:pPr>
            <w:r>
              <w:rPr>
                <w:rFonts w:hint="eastAsia"/>
                <w:lang w:val="en-US" w:eastAsia="zh-CN"/>
              </w:rPr>
              <w:t>32.1</w:t>
            </w:r>
          </w:p>
        </w:tc>
        <w:tc>
          <w:tcPr>
            <w:tcW w:w="217" w:type="pct"/>
            <w:tcBorders>
              <w:tl2br w:val="nil"/>
              <w:tr2bl w:val="nil"/>
            </w:tcBorders>
            <w:shd w:val="clear" w:color="auto" w:fill="auto"/>
            <w:vAlign w:val="bottom"/>
          </w:tcPr>
          <w:p w14:paraId="5F8C0F89">
            <w:pPr>
              <w:pStyle w:val="31"/>
              <w:jc w:val="center"/>
              <w:rPr>
                <w:rFonts w:hint="default"/>
              </w:rPr>
            </w:pPr>
            <w:r>
              <w:rPr>
                <w:rFonts w:hint="eastAsia"/>
                <w:lang w:val="en-US" w:eastAsia="zh-CN"/>
              </w:rPr>
              <w:t>61.9</w:t>
            </w:r>
          </w:p>
        </w:tc>
        <w:tc>
          <w:tcPr>
            <w:tcW w:w="615" w:type="dxa"/>
            <w:tcBorders>
              <w:tl2br w:val="nil"/>
              <w:tr2bl w:val="nil"/>
            </w:tcBorders>
            <w:shd w:val="clear" w:color="auto" w:fill="auto"/>
            <w:vAlign w:val="bottom"/>
          </w:tcPr>
          <w:p w14:paraId="5B36DE75">
            <w:pPr>
              <w:pStyle w:val="31"/>
              <w:rPr>
                <w:rFonts w:hint="default"/>
              </w:rPr>
            </w:pPr>
            <w:r>
              <w:rPr>
                <w:rFonts w:hint="eastAsia"/>
                <w:lang w:val="en-US" w:eastAsia="zh-CN"/>
              </w:rPr>
              <w:t xml:space="preserve">38.3 </w:t>
            </w:r>
          </w:p>
        </w:tc>
        <w:tc>
          <w:tcPr>
            <w:tcW w:w="621" w:type="dxa"/>
            <w:tcBorders>
              <w:tl2br w:val="nil"/>
              <w:tr2bl w:val="nil"/>
            </w:tcBorders>
            <w:shd w:val="clear" w:color="auto" w:fill="auto"/>
            <w:vAlign w:val="bottom"/>
          </w:tcPr>
          <w:p w14:paraId="78610493">
            <w:pPr>
              <w:pStyle w:val="31"/>
              <w:rPr>
                <w:rFonts w:hint="default"/>
              </w:rPr>
            </w:pPr>
            <w:r>
              <w:rPr>
                <w:rFonts w:hint="eastAsia"/>
                <w:lang w:val="en-US" w:eastAsia="zh-CN"/>
              </w:rPr>
              <w:t xml:space="preserve">42.8 </w:t>
            </w:r>
          </w:p>
        </w:tc>
        <w:tc>
          <w:tcPr>
            <w:tcW w:w="275" w:type="pct"/>
            <w:tcBorders>
              <w:tl2br w:val="nil"/>
              <w:tr2bl w:val="nil"/>
            </w:tcBorders>
            <w:shd w:val="clear" w:color="auto" w:fill="auto"/>
            <w:vAlign w:val="center"/>
          </w:tcPr>
          <w:p w14:paraId="1181D232">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0DC94FEA">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2B1FD589">
            <w:pPr>
              <w:pStyle w:val="31"/>
              <w:jc w:val="center"/>
              <w:rPr>
                <w:rFonts w:hint="default"/>
              </w:rPr>
            </w:pPr>
            <w:r>
              <w:rPr>
                <w:rFonts w:hint="eastAsia"/>
                <w:lang w:val="en-US" w:eastAsia="zh-CN"/>
              </w:rPr>
              <w:t>17.1</w:t>
            </w:r>
          </w:p>
        </w:tc>
        <w:tc>
          <w:tcPr>
            <w:tcW w:w="217" w:type="pct"/>
            <w:tcBorders>
              <w:tl2br w:val="nil"/>
              <w:tr2bl w:val="nil"/>
            </w:tcBorders>
            <w:shd w:val="clear" w:color="auto" w:fill="auto"/>
            <w:vAlign w:val="bottom"/>
          </w:tcPr>
          <w:p w14:paraId="6F649EF4">
            <w:pPr>
              <w:pStyle w:val="31"/>
              <w:jc w:val="center"/>
              <w:rPr>
                <w:rFonts w:hint="default"/>
              </w:rPr>
            </w:pPr>
            <w:r>
              <w:rPr>
                <w:rFonts w:hint="eastAsia"/>
                <w:lang w:val="en-US" w:eastAsia="zh-CN"/>
              </w:rPr>
              <w:t>46.9</w:t>
            </w:r>
          </w:p>
        </w:tc>
        <w:tc>
          <w:tcPr>
            <w:tcW w:w="616" w:type="dxa"/>
            <w:tcBorders>
              <w:tl2br w:val="nil"/>
              <w:tr2bl w:val="nil"/>
            </w:tcBorders>
            <w:shd w:val="clear" w:color="auto" w:fill="auto"/>
            <w:vAlign w:val="bottom"/>
          </w:tcPr>
          <w:p w14:paraId="16DB1BB1">
            <w:pPr>
              <w:pStyle w:val="31"/>
              <w:rPr>
                <w:rFonts w:hint="default"/>
              </w:rPr>
            </w:pPr>
            <w:r>
              <w:rPr>
                <w:rFonts w:hint="eastAsia"/>
                <w:lang w:val="en-US" w:eastAsia="zh-CN"/>
              </w:rPr>
              <w:t xml:space="preserve">23.3 </w:t>
            </w:r>
          </w:p>
        </w:tc>
        <w:tc>
          <w:tcPr>
            <w:tcW w:w="625" w:type="dxa"/>
            <w:tcBorders>
              <w:tl2br w:val="nil"/>
              <w:tr2bl w:val="nil"/>
            </w:tcBorders>
            <w:shd w:val="clear" w:color="auto" w:fill="auto"/>
            <w:vAlign w:val="bottom"/>
          </w:tcPr>
          <w:p w14:paraId="593D481E">
            <w:pPr>
              <w:pStyle w:val="31"/>
              <w:rPr>
                <w:rFonts w:hint="default"/>
              </w:rPr>
            </w:pPr>
            <w:r>
              <w:rPr>
                <w:rFonts w:hint="eastAsia"/>
                <w:lang w:val="en-US" w:eastAsia="zh-CN"/>
              </w:rPr>
              <w:t xml:space="preserve">27.8 </w:t>
            </w:r>
          </w:p>
        </w:tc>
      </w:tr>
      <w:tr w14:paraId="6DA060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26DCDAFC">
            <w:pPr>
              <w:pStyle w:val="31"/>
              <w:bidi w:val="0"/>
              <w:jc w:val="center"/>
              <w:rPr>
                <w:rFonts w:hint="default"/>
              </w:rPr>
            </w:pPr>
            <w:r>
              <w:rPr>
                <w:lang w:val="en-US" w:eastAsia="zh-CN"/>
              </w:rPr>
              <w:t>起重机</w:t>
            </w:r>
          </w:p>
        </w:tc>
        <w:tc>
          <w:tcPr>
            <w:tcW w:w="175" w:type="pct"/>
            <w:vMerge w:val="restart"/>
            <w:tcBorders>
              <w:tl2br w:val="nil"/>
              <w:tr2bl w:val="nil"/>
            </w:tcBorders>
            <w:shd w:val="clear" w:color="auto" w:fill="auto"/>
            <w:vAlign w:val="center"/>
          </w:tcPr>
          <w:p w14:paraId="2326DA8C">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1C455D85">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64A7E2BE">
            <w:pPr>
              <w:pStyle w:val="31"/>
              <w:bidi w:val="0"/>
              <w:jc w:val="center"/>
              <w:rPr>
                <w:rFonts w:hint="default"/>
              </w:rPr>
            </w:pPr>
          </w:p>
        </w:tc>
        <w:tc>
          <w:tcPr>
            <w:tcW w:w="287" w:type="pct"/>
            <w:tcBorders>
              <w:tl2br w:val="nil"/>
              <w:tr2bl w:val="nil"/>
            </w:tcBorders>
            <w:shd w:val="clear" w:color="auto" w:fill="auto"/>
            <w:vAlign w:val="center"/>
          </w:tcPr>
          <w:p w14:paraId="67064A88">
            <w:pPr>
              <w:pStyle w:val="31"/>
              <w:bidi w:val="0"/>
              <w:jc w:val="center"/>
              <w:rPr>
                <w:rFonts w:hint="default"/>
              </w:rPr>
            </w:pPr>
            <w:r>
              <w:rPr>
                <w:rFonts w:hint="default"/>
                <w:lang w:val="en-US" w:eastAsia="zh-CN"/>
              </w:rPr>
              <w:t>-3.7</w:t>
            </w:r>
          </w:p>
        </w:tc>
        <w:tc>
          <w:tcPr>
            <w:tcW w:w="210" w:type="pct"/>
            <w:tcBorders>
              <w:tl2br w:val="nil"/>
              <w:tr2bl w:val="nil"/>
            </w:tcBorders>
            <w:shd w:val="clear" w:color="auto" w:fill="auto"/>
            <w:vAlign w:val="center"/>
          </w:tcPr>
          <w:p w14:paraId="0F72E134">
            <w:pPr>
              <w:pStyle w:val="31"/>
              <w:bidi w:val="0"/>
              <w:jc w:val="center"/>
              <w:rPr>
                <w:rFonts w:hint="default"/>
              </w:rPr>
            </w:pPr>
            <w:r>
              <w:rPr>
                <w:rFonts w:hint="default"/>
                <w:lang w:val="en-US" w:eastAsia="zh-CN"/>
              </w:rPr>
              <w:t>-3.7</w:t>
            </w:r>
          </w:p>
        </w:tc>
        <w:tc>
          <w:tcPr>
            <w:tcW w:w="126" w:type="pct"/>
            <w:tcBorders>
              <w:tl2br w:val="nil"/>
              <w:tr2bl w:val="nil"/>
            </w:tcBorders>
            <w:shd w:val="clear" w:color="auto" w:fill="auto"/>
            <w:vAlign w:val="center"/>
          </w:tcPr>
          <w:p w14:paraId="278D272F">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60606DBF">
            <w:pPr>
              <w:pStyle w:val="31"/>
              <w:bidi w:val="0"/>
              <w:jc w:val="center"/>
              <w:rPr>
                <w:rFonts w:hint="default"/>
              </w:rPr>
            </w:pPr>
            <w:r>
              <w:rPr>
                <w:rFonts w:hint="default"/>
                <w:lang w:val="en-US" w:eastAsia="zh-CN"/>
              </w:rPr>
              <w:t>47.4</w:t>
            </w:r>
          </w:p>
        </w:tc>
        <w:tc>
          <w:tcPr>
            <w:tcW w:w="212" w:type="pct"/>
            <w:tcBorders>
              <w:tl2br w:val="nil"/>
              <w:tr2bl w:val="nil"/>
            </w:tcBorders>
            <w:shd w:val="clear" w:color="auto" w:fill="auto"/>
            <w:vAlign w:val="center"/>
          </w:tcPr>
          <w:p w14:paraId="0DE767E2">
            <w:pPr>
              <w:pStyle w:val="31"/>
              <w:bidi w:val="0"/>
              <w:jc w:val="center"/>
              <w:rPr>
                <w:rFonts w:hint="default"/>
              </w:rPr>
            </w:pPr>
            <w:r>
              <w:rPr>
                <w:rFonts w:hint="default"/>
                <w:lang w:val="en-US" w:eastAsia="zh-CN"/>
              </w:rPr>
              <w:t>5.3</w:t>
            </w:r>
          </w:p>
        </w:tc>
        <w:tc>
          <w:tcPr>
            <w:tcW w:w="212" w:type="pct"/>
            <w:tcBorders>
              <w:tl2br w:val="nil"/>
              <w:tr2bl w:val="nil"/>
            </w:tcBorders>
            <w:shd w:val="clear" w:color="auto" w:fill="auto"/>
            <w:vAlign w:val="center"/>
          </w:tcPr>
          <w:p w14:paraId="2E81D693">
            <w:pPr>
              <w:pStyle w:val="31"/>
              <w:bidi w:val="0"/>
              <w:jc w:val="center"/>
              <w:rPr>
                <w:rFonts w:hint="default"/>
              </w:rPr>
            </w:pPr>
            <w:r>
              <w:rPr>
                <w:rFonts w:hint="default"/>
                <w:lang w:val="en-US" w:eastAsia="zh-CN"/>
              </w:rPr>
              <w:t>35.8</w:t>
            </w:r>
          </w:p>
        </w:tc>
        <w:tc>
          <w:tcPr>
            <w:tcW w:w="233" w:type="pct"/>
            <w:tcBorders>
              <w:tl2br w:val="nil"/>
              <w:tr2bl w:val="nil"/>
            </w:tcBorders>
            <w:shd w:val="clear" w:color="auto" w:fill="auto"/>
            <w:vAlign w:val="center"/>
          </w:tcPr>
          <w:p w14:paraId="121C9387">
            <w:pPr>
              <w:pStyle w:val="31"/>
              <w:bidi w:val="0"/>
              <w:jc w:val="center"/>
              <w:rPr>
                <w:rFonts w:hint="default"/>
              </w:rPr>
            </w:pPr>
            <w:r>
              <w:rPr>
                <w:rFonts w:hint="default"/>
                <w:lang w:val="en-US" w:eastAsia="zh-CN"/>
              </w:rPr>
              <w:t>12.7</w:t>
            </w:r>
          </w:p>
        </w:tc>
        <w:tc>
          <w:tcPr>
            <w:tcW w:w="255" w:type="pct"/>
            <w:tcBorders>
              <w:tl2br w:val="nil"/>
              <w:tr2bl w:val="nil"/>
            </w:tcBorders>
            <w:shd w:val="clear" w:color="auto" w:fill="auto"/>
            <w:vAlign w:val="bottom"/>
          </w:tcPr>
          <w:p w14:paraId="6D3308B7">
            <w:pPr>
              <w:pStyle w:val="31"/>
              <w:rPr>
                <w:rFonts w:hint="default"/>
              </w:rPr>
            </w:pPr>
            <w:r>
              <w:rPr>
                <w:rFonts w:hint="eastAsia"/>
                <w:lang w:val="en-US" w:eastAsia="zh-CN"/>
              </w:rPr>
              <w:t>23.5</w:t>
            </w:r>
          </w:p>
        </w:tc>
        <w:tc>
          <w:tcPr>
            <w:tcW w:w="217" w:type="pct"/>
            <w:tcBorders>
              <w:tl2br w:val="nil"/>
              <w:tr2bl w:val="nil"/>
            </w:tcBorders>
            <w:shd w:val="clear" w:color="auto" w:fill="auto"/>
            <w:vAlign w:val="bottom"/>
          </w:tcPr>
          <w:p w14:paraId="0F87747F">
            <w:pPr>
              <w:pStyle w:val="31"/>
              <w:jc w:val="center"/>
              <w:rPr>
                <w:rFonts w:hint="default"/>
              </w:rPr>
            </w:pPr>
            <w:r>
              <w:rPr>
                <w:rFonts w:hint="eastAsia"/>
                <w:lang w:val="en-US" w:eastAsia="zh-CN"/>
              </w:rPr>
              <w:t>42.5</w:t>
            </w:r>
          </w:p>
        </w:tc>
        <w:tc>
          <w:tcPr>
            <w:tcW w:w="615" w:type="dxa"/>
            <w:tcBorders>
              <w:tl2br w:val="nil"/>
              <w:tr2bl w:val="nil"/>
            </w:tcBorders>
            <w:shd w:val="clear" w:color="auto" w:fill="auto"/>
            <w:vAlign w:val="bottom"/>
          </w:tcPr>
          <w:p w14:paraId="13F329E8">
            <w:pPr>
              <w:pStyle w:val="31"/>
              <w:rPr>
                <w:rFonts w:hint="default"/>
              </w:rPr>
            </w:pPr>
            <w:r>
              <w:rPr>
                <w:rFonts w:hint="eastAsia"/>
                <w:lang w:val="en-US" w:eastAsia="zh-CN"/>
              </w:rPr>
              <w:t xml:space="preserve">25.9 </w:t>
            </w:r>
          </w:p>
        </w:tc>
        <w:tc>
          <w:tcPr>
            <w:tcW w:w="621" w:type="dxa"/>
            <w:tcBorders>
              <w:tl2br w:val="nil"/>
              <w:tr2bl w:val="nil"/>
            </w:tcBorders>
            <w:shd w:val="clear" w:color="auto" w:fill="auto"/>
            <w:vAlign w:val="bottom"/>
          </w:tcPr>
          <w:p w14:paraId="42EF430F">
            <w:pPr>
              <w:pStyle w:val="31"/>
              <w:rPr>
                <w:rFonts w:hint="default"/>
              </w:rPr>
            </w:pPr>
            <w:r>
              <w:rPr>
                <w:rFonts w:hint="eastAsia"/>
                <w:lang w:val="en-US" w:eastAsia="zh-CN"/>
              </w:rPr>
              <w:t xml:space="preserve">34.9 </w:t>
            </w:r>
          </w:p>
        </w:tc>
        <w:tc>
          <w:tcPr>
            <w:tcW w:w="275" w:type="pct"/>
            <w:tcBorders>
              <w:tl2br w:val="nil"/>
              <w:tr2bl w:val="nil"/>
            </w:tcBorders>
            <w:shd w:val="clear" w:color="auto" w:fill="auto"/>
            <w:vAlign w:val="center"/>
          </w:tcPr>
          <w:p w14:paraId="2924C364">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8B870EE">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0E92FA26">
            <w:pPr>
              <w:pStyle w:val="31"/>
              <w:jc w:val="center"/>
              <w:rPr>
                <w:rFonts w:hint="default"/>
              </w:rPr>
            </w:pPr>
            <w:r>
              <w:rPr>
                <w:rFonts w:hint="eastAsia"/>
                <w:lang w:val="en-US" w:eastAsia="zh-CN"/>
              </w:rPr>
              <w:t>8.5</w:t>
            </w:r>
          </w:p>
        </w:tc>
        <w:tc>
          <w:tcPr>
            <w:tcW w:w="217" w:type="pct"/>
            <w:tcBorders>
              <w:tl2br w:val="nil"/>
              <w:tr2bl w:val="nil"/>
            </w:tcBorders>
            <w:shd w:val="clear" w:color="auto" w:fill="auto"/>
            <w:vAlign w:val="bottom"/>
          </w:tcPr>
          <w:p w14:paraId="638D009A">
            <w:pPr>
              <w:pStyle w:val="31"/>
              <w:jc w:val="center"/>
              <w:rPr>
                <w:rFonts w:hint="default"/>
              </w:rPr>
            </w:pPr>
            <w:r>
              <w:rPr>
                <w:rFonts w:hint="eastAsia"/>
                <w:lang w:val="en-US" w:eastAsia="zh-CN"/>
              </w:rPr>
              <w:t>27.5</w:t>
            </w:r>
          </w:p>
        </w:tc>
        <w:tc>
          <w:tcPr>
            <w:tcW w:w="616" w:type="dxa"/>
            <w:tcBorders>
              <w:tl2br w:val="nil"/>
              <w:tr2bl w:val="nil"/>
            </w:tcBorders>
            <w:shd w:val="clear" w:color="auto" w:fill="auto"/>
            <w:vAlign w:val="bottom"/>
          </w:tcPr>
          <w:p w14:paraId="5A421F6B">
            <w:pPr>
              <w:pStyle w:val="31"/>
              <w:rPr>
                <w:rFonts w:hint="default"/>
              </w:rPr>
            </w:pPr>
            <w:r>
              <w:rPr>
                <w:rFonts w:hint="eastAsia"/>
                <w:lang w:val="en-US" w:eastAsia="zh-CN"/>
              </w:rPr>
              <w:t xml:space="preserve">10.9 </w:t>
            </w:r>
          </w:p>
        </w:tc>
        <w:tc>
          <w:tcPr>
            <w:tcW w:w="625" w:type="dxa"/>
            <w:tcBorders>
              <w:tl2br w:val="nil"/>
              <w:tr2bl w:val="nil"/>
            </w:tcBorders>
            <w:shd w:val="clear" w:color="auto" w:fill="auto"/>
            <w:vAlign w:val="bottom"/>
          </w:tcPr>
          <w:p w14:paraId="69EC3752">
            <w:pPr>
              <w:pStyle w:val="31"/>
              <w:rPr>
                <w:rFonts w:hint="default"/>
              </w:rPr>
            </w:pPr>
            <w:r>
              <w:rPr>
                <w:rFonts w:hint="eastAsia"/>
                <w:lang w:val="en-US" w:eastAsia="zh-CN"/>
              </w:rPr>
              <w:t xml:space="preserve">19.9 </w:t>
            </w:r>
          </w:p>
        </w:tc>
      </w:tr>
      <w:tr w14:paraId="1578C8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515E6689">
            <w:pPr>
              <w:pStyle w:val="31"/>
              <w:bidi w:val="0"/>
              <w:jc w:val="center"/>
              <w:rPr>
                <w:rFonts w:hint="default"/>
              </w:rPr>
            </w:pPr>
          </w:p>
        </w:tc>
        <w:tc>
          <w:tcPr>
            <w:tcW w:w="175" w:type="pct"/>
            <w:vMerge w:val="continue"/>
            <w:tcBorders>
              <w:tl2br w:val="nil"/>
              <w:tr2bl w:val="nil"/>
            </w:tcBorders>
            <w:shd w:val="clear" w:color="auto" w:fill="auto"/>
            <w:vAlign w:val="center"/>
          </w:tcPr>
          <w:p w14:paraId="7FB8D2AC">
            <w:pPr>
              <w:pStyle w:val="31"/>
              <w:bidi w:val="0"/>
              <w:jc w:val="center"/>
              <w:rPr>
                <w:rFonts w:hint="default"/>
              </w:rPr>
            </w:pPr>
          </w:p>
        </w:tc>
        <w:tc>
          <w:tcPr>
            <w:tcW w:w="375" w:type="pct"/>
            <w:tcBorders>
              <w:tl2br w:val="nil"/>
              <w:tr2bl w:val="nil"/>
            </w:tcBorders>
            <w:shd w:val="clear" w:color="auto" w:fill="auto"/>
            <w:vAlign w:val="center"/>
          </w:tcPr>
          <w:p w14:paraId="26E2D9B0">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260A0740">
            <w:pPr>
              <w:pStyle w:val="31"/>
              <w:bidi w:val="0"/>
              <w:jc w:val="center"/>
              <w:rPr>
                <w:rFonts w:hint="default"/>
              </w:rPr>
            </w:pPr>
          </w:p>
        </w:tc>
        <w:tc>
          <w:tcPr>
            <w:tcW w:w="287" w:type="pct"/>
            <w:tcBorders>
              <w:tl2br w:val="nil"/>
              <w:tr2bl w:val="nil"/>
            </w:tcBorders>
            <w:shd w:val="clear" w:color="auto" w:fill="auto"/>
            <w:vAlign w:val="center"/>
          </w:tcPr>
          <w:p w14:paraId="7485B0EE">
            <w:pPr>
              <w:pStyle w:val="31"/>
              <w:bidi w:val="0"/>
              <w:jc w:val="center"/>
              <w:rPr>
                <w:rFonts w:hint="default"/>
              </w:rPr>
            </w:pPr>
            <w:r>
              <w:rPr>
                <w:rFonts w:hint="default"/>
                <w:lang w:val="en-US" w:eastAsia="zh-CN"/>
              </w:rPr>
              <w:t>-3.7</w:t>
            </w:r>
          </w:p>
        </w:tc>
        <w:tc>
          <w:tcPr>
            <w:tcW w:w="210" w:type="pct"/>
            <w:tcBorders>
              <w:tl2br w:val="nil"/>
              <w:tr2bl w:val="nil"/>
            </w:tcBorders>
            <w:shd w:val="clear" w:color="auto" w:fill="auto"/>
            <w:vAlign w:val="center"/>
          </w:tcPr>
          <w:p w14:paraId="3AD706A6">
            <w:pPr>
              <w:pStyle w:val="31"/>
              <w:bidi w:val="0"/>
              <w:jc w:val="center"/>
              <w:rPr>
                <w:rFonts w:hint="default"/>
              </w:rPr>
            </w:pPr>
            <w:r>
              <w:rPr>
                <w:rFonts w:hint="default"/>
                <w:lang w:val="en-US" w:eastAsia="zh-CN"/>
              </w:rPr>
              <w:t>-7.2</w:t>
            </w:r>
          </w:p>
        </w:tc>
        <w:tc>
          <w:tcPr>
            <w:tcW w:w="126" w:type="pct"/>
            <w:tcBorders>
              <w:tl2br w:val="nil"/>
              <w:tr2bl w:val="nil"/>
            </w:tcBorders>
            <w:shd w:val="clear" w:color="auto" w:fill="auto"/>
            <w:vAlign w:val="center"/>
          </w:tcPr>
          <w:p w14:paraId="794F2231">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1A9C5C00">
            <w:pPr>
              <w:pStyle w:val="31"/>
              <w:bidi w:val="0"/>
              <w:jc w:val="center"/>
              <w:rPr>
                <w:rFonts w:hint="default"/>
              </w:rPr>
            </w:pPr>
            <w:r>
              <w:rPr>
                <w:rFonts w:hint="default"/>
                <w:lang w:val="en-US" w:eastAsia="zh-CN"/>
              </w:rPr>
              <w:t>47.4</w:t>
            </w:r>
          </w:p>
        </w:tc>
        <w:tc>
          <w:tcPr>
            <w:tcW w:w="212" w:type="pct"/>
            <w:tcBorders>
              <w:tl2br w:val="nil"/>
              <w:tr2bl w:val="nil"/>
            </w:tcBorders>
            <w:shd w:val="clear" w:color="auto" w:fill="auto"/>
            <w:vAlign w:val="center"/>
          </w:tcPr>
          <w:p w14:paraId="5D0E947B">
            <w:pPr>
              <w:pStyle w:val="31"/>
              <w:bidi w:val="0"/>
              <w:jc w:val="center"/>
              <w:rPr>
                <w:rFonts w:hint="default"/>
              </w:rPr>
            </w:pPr>
            <w:r>
              <w:rPr>
                <w:rFonts w:hint="default"/>
                <w:lang w:val="en-US" w:eastAsia="zh-CN"/>
              </w:rPr>
              <w:t>1.8</w:t>
            </w:r>
          </w:p>
        </w:tc>
        <w:tc>
          <w:tcPr>
            <w:tcW w:w="212" w:type="pct"/>
            <w:tcBorders>
              <w:tl2br w:val="nil"/>
              <w:tr2bl w:val="nil"/>
            </w:tcBorders>
            <w:shd w:val="clear" w:color="auto" w:fill="auto"/>
            <w:vAlign w:val="center"/>
          </w:tcPr>
          <w:p w14:paraId="5A474C74">
            <w:pPr>
              <w:pStyle w:val="31"/>
              <w:bidi w:val="0"/>
              <w:jc w:val="center"/>
              <w:rPr>
                <w:rFonts w:hint="default"/>
              </w:rPr>
            </w:pPr>
            <w:r>
              <w:rPr>
                <w:rFonts w:hint="default"/>
                <w:lang w:val="en-US" w:eastAsia="zh-CN"/>
              </w:rPr>
              <w:t>35.8</w:t>
            </w:r>
          </w:p>
        </w:tc>
        <w:tc>
          <w:tcPr>
            <w:tcW w:w="233" w:type="pct"/>
            <w:tcBorders>
              <w:tl2br w:val="nil"/>
              <w:tr2bl w:val="nil"/>
            </w:tcBorders>
            <w:shd w:val="clear" w:color="auto" w:fill="auto"/>
            <w:vAlign w:val="center"/>
          </w:tcPr>
          <w:p w14:paraId="3FCED9CC">
            <w:pPr>
              <w:pStyle w:val="31"/>
              <w:bidi w:val="0"/>
              <w:jc w:val="center"/>
              <w:rPr>
                <w:rFonts w:hint="default"/>
              </w:rPr>
            </w:pPr>
            <w:r>
              <w:rPr>
                <w:rFonts w:hint="default"/>
                <w:lang w:val="en-US" w:eastAsia="zh-CN"/>
              </w:rPr>
              <w:t>16.2</w:t>
            </w:r>
          </w:p>
        </w:tc>
        <w:tc>
          <w:tcPr>
            <w:tcW w:w="255" w:type="pct"/>
            <w:tcBorders>
              <w:tl2br w:val="nil"/>
              <w:tr2bl w:val="nil"/>
            </w:tcBorders>
            <w:shd w:val="clear" w:color="auto" w:fill="auto"/>
            <w:vAlign w:val="bottom"/>
          </w:tcPr>
          <w:p w14:paraId="7FC123CE">
            <w:pPr>
              <w:pStyle w:val="31"/>
              <w:rPr>
                <w:rFonts w:hint="default"/>
              </w:rPr>
            </w:pPr>
            <w:r>
              <w:rPr>
                <w:rFonts w:hint="eastAsia"/>
                <w:lang w:val="en-US" w:eastAsia="zh-CN"/>
              </w:rPr>
              <w:t>23.5</w:t>
            </w:r>
          </w:p>
        </w:tc>
        <w:tc>
          <w:tcPr>
            <w:tcW w:w="217" w:type="pct"/>
            <w:tcBorders>
              <w:tl2br w:val="nil"/>
              <w:tr2bl w:val="nil"/>
            </w:tcBorders>
            <w:shd w:val="clear" w:color="auto" w:fill="auto"/>
            <w:vAlign w:val="bottom"/>
          </w:tcPr>
          <w:p w14:paraId="26E15F9C">
            <w:pPr>
              <w:pStyle w:val="31"/>
              <w:jc w:val="center"/>
              <w:rPr>
                <w:rFonts w:hint="default"/>
              </w:rPr>
            </w:pPr>
            <w:r>
              <w:rPr>
                <w:rFonts w:hint="eastAsia"/>
                <w:lang w:val="en-US" w:eastAsia="zh-CN"/>
              </w:rPr>
              <w:t>51.9</w:t>
            </w:r>
          </w:p>
        </w:tc>
        <w:tc>
          <w:tcPr>
            <w:tcW w:w="615" w:type="dxa"/>
            <w:tcBorders>
              <w:tl2br w:val="nil"/>
              <w:tr2bl w:val="nil"/>
            </w:tcBorders>
            <w:shd w:val="clear" w:color="auto" w:fill="auto"/>
            <w:vAlign w:val="bottom"/>
          </w:tcPr>
          <w:p w14:paraId="722BC351">
            <w:pPr>
              <w:pStyle w:val="31"/>
              <w:rPr>
                <w:rFonts w:hint="default"/>
              </w:rPr>
            </w:pPr>
            <w:r>
              <w:rPr>
                <w:rFonts w:hint="eastAsia"/>
                <w:lang w:val="en-US" w:eastAsia="zh-CN"/>
              </w:rPr>
              <w:t xml:space="preserve">25.9 </w:t>
            </w:r>
          </w:p>
        </w:tc>
        <w:tc>
          <w:tcPr>
            <w:tcW w:w="621" w:type="dxa"/>
            <w:tcBorders>
              <w:tl2br w:val="nil"/>
              <w:tr2bl w:val="nil"/>
            </w:tcBorders>
            <w:shd w:val="clear" w:color="auto" w:fill="auto"/>
            <w:vAlign w:val="bottom"/>
          </w:tcPr>
          <w:p w14:paraId="16809CA3">
            <w:pPr>
              <w:pStyle w:val="31"/>
              <w:rPr>
                <w:rFonts w:hint="default"/>
              </w:rPr>
            </w:pPr>
            <w:r>
              <w:rPr>
                <w:rFonts w:hint="eastAsia"/>
                <w:lang w:val="en-US" w:eastAsia="zh-CN"/>
              </w:rPr>
              <w:t xml:space="preserve">32.8 </w:t>
            </w:r>
          </w:p>
        </w:tc>
        <w:tc>
          <w:tcPr>
            <w:tcW w:w="275" w:type="pct"/>
            <w:tcBorders>
              <w:tl2br w:val="nil"/>
              <w:tr2bl w:val="nil"/>
            </w:tcBorders>
            <w:shd w:val="clear" w:color="auto" w:fill="auto"/>
            <w:vAlign w:val="center"/>
          </w:tcPr>
          <w:p w14:paraId="181D82D5">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5AB87E0A">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0897A291">
            <w:pPr>
              <w:pStyle w:val="31"/>
              <w:jc w:val="center"/>
              <w:rPr>
                <w:rFonts w:hint="default"/>
              </w:rPr>
            </w:pPr>
            <w:r>
              <w:rPr>
                <w:rFonts w:hint="eastAsia"/>
                <w:lang w:val="en-US" w:eastAsia="zh-CN"/>
              </w:rPr>
              <w:t>8.5</w:t>
            </w:r>
          </w:p>
        </w:tc>
        <w:tc>
          <w:tcPr>
            <w:tcW w:w="217" w:type="pct"/>
            <w:tcBorders>
              <w:tl2br w:val="nil"/>
              <w:tr2bl w:val="nil"/>
            </w:tcBorders>
            <w:shd w:val="clear" w:color="auto" w:fill="auto"/>
            <w:vAlign w:val="bottom"/>
          </w:tcPr>
          <w:p w14:paraId="184379F8">
            <w:pPr>
              <w:pStyle w:val="31"/>
              <w:jc w:val="center"/>
              <w:rPr>
                <w:rFonts w:hint="default"/>
              </w:rPr>
            </w:pPr>
            <w:r>
              <w:rPr>
                <w:rFonts w:hint="eastAsia"/>
                <w:lang w:val="en-US" w:eastAsia="zh-CN"/>
              </w:rPr>
              <w:t>36.9</w:t>
            </w:r>
          </w:p>
        </w:tc>
        <w:tc>
          <w:tcPr>
            <w:tcW w:w="616" w:type="dxa"/>
            <w:tcBorders>
              <w:tl2br w:val="nil"/>
              <w:tr2bl w:val="nil"/>
            </w:tcBorders>
            <w:shd w:val="clear" w:color="auto" w:fill="auto"/>
            <w:vAlign w:val="bottom"/>
          </w:tcPr>
          <w:p w14:paraId="4828AF98">
            <w:pPr>
              <w:pStyle w:val="31"/>
              <w:rPr>
                <w:rFonts w:hint="default"/>
              </w:rPr>
            </w:pPr>
            <w:r>
              <w:rPr>
                <w:rFonts w:hint="eastAsia"/>
                <w:lang w:val="en-US" w:eastAsia="zh-CN"/>
              </w:rPr>
              <w:t xml:space="preserve">10.9 </w:t>
            </w:r>
          </w:p>
        </w:tc>
        <w:tc>
          <w:tcPr>
            <w:tcW w:w="625" w:type="dxa"/>
            <w:tcBorders>
              <w:tl2br w:val="nil"/>
              <w:tr2bl w:val="nil"/>
            </w:tcBorders>
            <w:shd w:val="clear" w:color="auto" w:fill="auto"/>
            <w:vAlign w:val="bottom"/>
          </w:tcPr>
          <w:p w14:paraId="45614999">
            <w:pPr>
              <w:pStyle w:val="31"/>
              <w:rPr>
                <w:rFonts w:hint="default"/>
              </w:rPr>
            </w:pPr>
            <w:r>
              <w:rPr>
                <w:rFonts w:hint="eastAsia"/>
                <w:lang w:val="en-US" w:eastAsia="zh-CN"/>
              </w:rPr>
              <w:t xml:space="preserve">17.8 </w:t>
            </w:r>
          </w:p>
        </w:tc>
      </w:tr>
      <w:tr w14:paraId="5B3E89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3D787987">
            <w:pPr>
              <w:pStyle w:val="31"/>
              <w:bidi w:val="0"/>
              <w:jc w:val="center"/>
              <w:rPr>
                <w:rFonts w:hint="default"/>
              </w:rPr>
            </w:pPr>
            <w:r>
              <w:rPr>
                <w:lang w:val="en-US" w:eastAsia="zh-CN"/>
              </w:rPr>
              <w:t>打包机</w:t>
            </w:r>
          </w:p>
        </w:tc>
        <w:tc>
          <w:tcPr>
            <w:tcW w:w="175" w:type="pct"/>
            <w:vMerge w:val="restart"/>
            <w:tcBorders>
              <w:tl2br w:val="nil"/>
              <w:tr2bl w:val="nil"/>
            </w:tcBorders>
            <w:shd w:val="clear" w:color="auto" w:fill="auto"/>
            <w:vAlign w:val="center"/>
          </w:tcPr>
          <w:p w14:paraId="633170D3">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117773C9">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52B0EB5A">
            <w:pPr>
              <w:pStyle w:val="31"/>
              <w:bidi w:val="0"/>
              <w:jc w:val="center"/>
              <w:rPr>
                <w:rFonts w:hint="default"/>
              </w:rPr>
            </w:pPr>
          </w:p>
        </w:tc>
        <w:tc>
          <w:tcPr>
            <w:tcW w:w="287" w:type="pct"/>
            <w:tcBorders>
              <w:tl2br w:val="nil"/>
              <w:tr2bl w:val="nil"/>
            </w:tcBorders>
            <w:shd w:val="clear" w:color="auto" w:fill="auto"/>
            <w:vAlign w:val="center"/>
          </w:tcPr>
          <w:p w14:paraId="10D8ECA2">
            <w:pPr>
              <w:pStyle w:val="31"/>
              <w:bidi w:val="0"/>
              <w:jc w:val="center"/>
              <w:rPr>
                <w:rFonts w:hint="default"/>
              </w:rPr>
            </w:pPr>
            <w:r>
              <w:rPr>
                <w:rFonts w:hint="default"/>
                <w:lang w:val="en-US" w:eastAsia="zh-CN"/>
              </w:rPr>
              <w:t>11</w:t>
            </w:r>
          </w:p>
        </w:tc>
        <w:tc>
          <w:tcPr>
            <w:tcW w:w="210" w:type="pct"/>
            <w:tcBorders>
              <w:tl2br w:val="nil"/>
              <w:tr2bl w:val="nil"/>
            </w:tcBorders>
            <w:shd w:val="clear" w:color="auto" w:fill="auto"/>
            <w:vAlign w:val="center"/>
          </w:tcPr>
          <w:p w14:paraId="2BABE8E7">
            <w:pPr>
              <w:pStyle w:val="31"/>
              <w:bidi w:val="0"/>
              <w:jc w:val="center"/>
              <w:rPr>
                <w:rFonts w:hint="default"/>
              </w:rPr>
            </w:pPr>
            <w:r>
              <w:rPr>
                <w:rFonts w:hint="default"/>
                <w:lang w:val="en-US" w:eastAsia="zh-CN"/>
              </w:rPr>
              <w:t>8.3</w:t>
            </w:r>
          </w:p>
        </w:tc>
        <w:tc>
          <w:tcPr>
            <w:tcW w:w="126" w:type="pct"/>
            <w:tcBorders>
              <w:tl2br w:val="nil"/>
              <w:tr2bl w:val="nil"/>
            </w:tcBorders>
            <w:shd w:val="clear" w:color="auto" w:fill="auto"/>
            <w:vAlign w:val="center"/>
          </w:tcPr>
          <w:p w14:paraId="14AC6CC2">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2878B8D2">
            <w:pPr>
              <w:pStyle w:val="31"/>
              <w:bidi w:val="0"/>
              <w:jc w:val="center"/>
              <w:rPr>
                <w:rFonts w:hint="default"/>
              </w:rPr>
            </w:pPr>
            <w:r>
              <w:rPr>
                <w:rFonts w:hint="default"/>
                <w:lang w:val="en-US" w:eastAsia="zh-CN"/>
              </w:rPr>
              <w:t>31.8</w:t>
            </w:r>
          </w:p>
        </w:tc>
        <w:tc>
          <w:tcPr>
            <w:tcW w:w="212" w:type="pct"/>
            <w:tcBorders>
              <w:tl2br w:val="nil"/>
              <w:tr2bl w:val="nil"/>
            </w:tcBorders>
            <w:shd w:val="clear" w:color="auto" w:fill="auto"/>
            <w:vAlign w:val="center"/>
          </w:tcPr>
          <w:p w14:paraId="57034A9D">
            <w:pPr>
              <w:pStyle w:val="31"/>
              <w:bidi w:val="0"/>
              <w:jc w:val="center"/>
              <w:rPr>
                <w:rFonts w:hint="default"/>
              </w:rPr>
            </w:pPr>
            <w:r>
              <w:rPr>
                <w:rFonts w:hint="default"/>
                <w:lang w:val="en-US" w:eastAsia="zh-CN"/>
              </w:rPr>
              <w:t>17.3</w:t>
            </w:r>
          </w:p>
        </w:tc>
        <w:tc>
          <w:tcPr>
            <w:tcW w:w="212" w:type="pct"/>
            <w:tcBorders>
              <w:tl2br w:val="nil"/>
              <w:tr2bl w:val="nil"/>
            </w:tcBorders>
            <w:shd w:val="clear" w:color="auto" w:fill="auto"/>
            <w:vAlign w:val="center"/>
          </w:tcPr>
          <w:p w14:paraId="5E18D825">
            <w:pPr>
              <w:pStyle w:val="31"/>
              <w:bidi w:val="0"/>
              <w:jc w:val="center"/>
              <w:rPr>
                <w:rFonts w:hint="default"/>
              </w:rPr>
            </w:pPr>
            <w:r>
              <w:rPr>
                <w:rFonts w:hint="default"/>
                <w:lang w:val="en-US" w:eastAsia="zh-CN"/>
              </w:rPr>
              <w:t>50.6</w:t>
            </w:r>
          </w:p>
        </w:tc>
        <w:tc>
          <w:tcPr>
            <w:tcW w:w="233" w:type="pct"/>
            <w:tcBorders>
              <w:tl2br w:val="nil"/>
              <w:tr2bl w:val="nil"/>
            </w:tcBorders>
            <w:shd w:val="clear" w:color="auto" w:fill="auto"/>
            <w:vAlign w:val="center"/>
          </w:tcPr>
          <w:p w14:paraId="070DE923">
            <w:pPr>
              <w:pStyle w:val="31"/>
              <w:bidi w:val="0"/>
              <w:jc w:val="center"/>
              <w:rPr>
                <w:rFonts w:hint="default"/>
              </w:rPr>
            </w:pPr>
            <w:r>
              <w:rPr>
                <w:rFonts w:hint="default"/>
                <w:lang w:val="en-US" w:eastAsia="zh-CN"/>
              </w:rPr>
              <w:t>0.7</w:t>
            </w:r>
          </w:p>
        </w:tc>
        <w:tc>
          <w:tcPr>
            <w:tcW w:w="255" w:type="pct"/>
            <w:tcBorders>
              <w:tl2br w:val="nil"/>
              <w:tr2bl w:val="nil"/>
            </w:tcBorders>
            <w:shd w:val="clear" w:color="auto" w:fill="auto"/>
            <w:vAlign w:val="bottom"/>
          </w:tcPr>
          <w:p w14:paraId="24024584">
            <w:pPr>
              <w:pStyle w:val="31"/>
              <w:rPr>
                <w:rFonts w:hint="default"/>
              </w:rPr>
            </w:pPr>
            <w:r>
              <w:rPr>
                <w:rFonts w:hint="eastAsia"/>
                <w:lang w:val="en-US" w:eastAsia="zh-CN"/>
              </w:rPr>
              <w:t>27.0</w:t>
            </w:r>
          </w:p>
        </w:tc>
        <w:tc>
          <w:tcPr>
            <w:tcW w:w="217" w:type="pct"/>
            <w:tcBorders>
              <w:tl2br w:val="nil"/>
              <w:tr2bl w:val="nil"/>
            </w:tcBorders>
            <w:shd w:val="clear" w:color="auto" w:fill="auto"/>
            <w:vAlign w:val="bottom"/>
          </w:tcPr>
          <w:p w14:paraId="42156C96">
            <w:pPr>
              <w:pStyle w:val="31"/>
              <w:jc w:val="center"/>
              <w:rPr>
                <w:rFonts w:hint="default"/>
              </w:rPr>
            </w:pPr>
            <w:r>
              <w:rPr>
                <w:rFonts w:hint="eastAsia"/>
                <w:lang w:val="en-US" w:eastAsia="zh-CN"/>
              </w:rPr>
              <w:t>32.2</w:t>
            </w:r>
          </w:p>
        </w:tc>
        <w:tc>
          <w:tcPr>
            <w:tcW w:w="615" w:type="dxa"/>
            <w:tcBorders>
              <w:tl2br w:val="nil"/>
              <w:tr2bl w:val="nil"/>
            </w:tcBorders>
            <w:shd w:val="clear" w:color="auto" w:fill="auto"/>
            <w:vAlign w:val="bottom"/>
          </w:tcPr>
          <w:p w14:paraId="273719AD">
            <w:pPr>
              <w:pStyle w:val="31"/>
              <w:rPr>
                <w:rFonts w:hint="default"/>
              </w:rPr>
            </w:pPr>
            <w:r>
              <w:rPr>
                <w:rFonts w:hint="eastAsia"/>
                <w:lang w:val="en-US" w:eastAsia="zh-CN"/>
              </w:rPr>
              <w:t xml:space="preserve">22.9 </w:t>
            </w:r>
          </w:p>
        </w:tc>
        <w:tc>
          <w:tcPr>
            <w:tcW w:w="621" w:type="dxa"/>
            <w:tcBorders>
              <w:tl2br w:val="nil"/>
              <w:tr2bl w:val="nil"/>
            </w:tcBorders>
            <w:shd w:val="clear" w:color="auto" w:fill="auto"/>
            <w:vAlign w:val="bottom"/>
          </w:tcPr>
          <w:p w14:paraId="6EDE46D0">
            <w:pPr>
              <w:pStyle w:val="31"/>
              <w:rPr>
                <w:rFonts w:hint="default"/>
              </w:rPr>
            </w:pPr>
            <w:r>
              <w:rPr>
                <w:rFonts w:hint="eastAsia"/>
                <w:lang w:val="en-US" w:eastAsia="zh-CN"/>
              </w:rPr>
              <w:t xml:space="preserve">60.1 </w:t>
            </w:r>
          </w:p>
        </w:tc>
        <w:tc>
          <w:tcPr>
            <w:tcW w:w="275" w:type="pct"/>
            <w:tcBorders>
              <w:tl2br w:val="nil"/>
              <w:tr2bl w:val="nil"/>
            </w:tcBorders>
            <w:shd w:val="clear" w:color="auto" w:fill="auto"/>
            <w:vAlign w:val="center"/>
          </w:tcPr>
          <w:p w14:paraId="0E42C37A">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2227FCDF">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30CDF9CA">
            <w:pPr>
              <w:pStyle w:val="31"/>
              <w:jc w:val="center"/>
              <w:rPr>
                <w:rFonts w:hint="default"/>
              </w:rPr>
            </w:pPr>
            <w:r>
              <w:rPr>
                <w:rFonts w:hint="eastAsia"/>
                <w:lang w:val="en-US" w:eastAsia="zh-CN"/>
              </w:rPr>
              <w:t>12.0</w:t>
            </w:r>
          </w:p>
        </w:tc>
        <w:tc>
          <w:tcPr>
            <w:tcW w:w="217" w:type="pct"/>
            <w:tcBorders>
              <w:tl2br w:val="nil"/>
              <w:tr2bl w:val="nil"/>
            </w:tcBorders>
            <w:shd w:val="clear" w:color="auto" w:fill="auto"/>
            <w:vAlign w:val="bottom"/>
          </w:tcPr>
          <w:p w14:paraId="02348F08">
            <w:pPr>
              <w:pStyle w:val="31"/>
              <w:jc w:val="center"/>
              <w:rPr>
                <w:rFonts w:hint="default"/>
              </w:rPr>
            </w:pPr>
            <w:r>
              <w:rPr>
                <w:rFonts w:hint="eastAsia"/>
                <w:lang w:val="en-US" w:eastAsia="zh-CN"/>
              </w:rPr>
              <w:t>17.2</w:t>
            </w:r>
          </w:p>
        </w:tc>
        <w:tc>
          <w:tcPr>
            <w:tcW w:w="616" w:type="dxa"/>
            <w:tcBorders>
              <w:tl2br w:val="nil"/>
              <w:tr2bl w:val="nil"/>
            </w:tcBorders>
            <w:shd w:val="clear" w:color="auto" w:fill="auto"/>
            <w:vAlign w:val="bottom"/>
          </w:tcPr>
          <w:p w14:paraId="7EA5CD96">
            <w:pPr>
              <w:pStyle w:val="31"/>
              <w:rPr>
                <w:rFonts w:hint="default"/>
              </w:rPr>
            </w:pPr>
            <w:r>
              <w:rPr>
                <w:rFonts w:hint="eastAsia"/>
                <w:lang w:val="en-US" w:eastAsia="zh-CN"/>
              </w:rPr>
              <w:t xml:space="preserve">7.9 </w:t>
            </w:r>
          </w:p>
        </w:tc>
        <w:tc>
          <w:tcPr>
            <w:tcW w:w="625" w:type="dxa"/>
            <w:tcBorders>
              <w:tl2br w:val="nil"/>
              <w:tr2bl w:val="nil"/>
            </w:tcBorders>
            <w:shd w:val="clear" w:color="auto" w:fill="auto"/>
            <w:vAlign w:val="bottom"/>
          </w:tcPr>
          <w:p w14:paraId="5B6FE4B0">
            <w:pPr>
              <w:pStyle w:val="31"/>
              <w:rPr>
                <w:rFonts w:hint="default"/>
              </w:rPr>
            </w:pPr>
            <w:r>
              <w:rPr>
                <w:rFonts w:hint="eastAsia"/>
                <w:lang w:val="en-US" w:eastAsia="zh-CN"/>
              </w:rPr>
              <w:t xml:space="preserve">45.1 </w:t>
            </w:r>
          </w:p>
        </w:tc>
      </w:tr>
      <w:tr w14:paraId="7995F4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4FB46923">
            <w:pPr>
              <w:pStyle w:val="31"/>
              <w:bidi w:val="0"/>
              <w:jc w:val="center"/>
              <w:rPr>
                <w:rFonts w:hint="default"/>
              </w:rPr>
            </w:pPr>
          </w:p>
        </w:tc>
        <w:tc>
          <w:tcPr>
            <w:tcW w:w="175" w:type="pct"/>
            <w:vMerge w:val="continue"/>
            <w:tcBorders>
              <w:tl2br w:val="nil"/>
              <w:tr2bl w:val="nil"/>
            </w:tcBorders>
            <w:shd w:val="clear" w:color="auto" w:fill="auto"/>
            <w:vAlign w:val="center"/>
          </w:tcPr>
          <w:p w14:paraId="169BBC57">
            <w:pPr>
              <w:pStyle w:val="31"/>
              <w:bidi w:val="0"/>
              <w:jc w:val="center"/>
              <w:rPr>
                <w:rFonts w:hint="default"/>
              </w:rPr>
            </w:pPr>
          </w:p>
        </w:tc>
        <w:tc>
          <w:tcPr>
            <w:tcW w:w="375" w:type="pct"/>
            <w:tcBorders>
              <w:tl2br w:val="nil"/>
              <w:tr2bl w:val="nil"/>
            </w:tcBorders>
            <w:shd w:val="clear" w:color="auto" w:fill="auto"/>
            <w:vAlign w:val="center"/>
          </w:tcPr>
          <w:p w14:paraId="3B8A950E">
            <w:pPr>
              <w:pStyle w:val="31"/>
              <w:bidi w:val="0"/>
              <w:jc w:val="center"/>
              <w:rPr>
                <w:rFonts w:hint="default"/>
              </w:rPr>
            </w:pPr>
            <w:r>
              <w:rPr>
                <w:rFonts w:hint="default"/>
                <w:lang w:val="en-US" w:eastAsia="zh-CN"/>
              </w:rPr>
              <w:t>65</w:t>
            </w:r>
            <w:r>
              <w:rPr>
                <w:rFonts w:hint="eastAsia"/>
                <w:lang w:val="en-US" w:eastAsia="zh-CN"/>
              </w:rPr>
              <w:t>/1</w:t>
            </w:r>
          </w:p>
        </w:tc>
        <w:tc>
          <w:tcPr>
            <w:tcW w:w="323" w:type="pct"/>
            <w:vMerge w:val="continue"/>
            <w:tcBorders>
              <w:tl2br w:val="nil"/>
              <w:tr2bl w:val="nil"/>
            </w:tcBorders>
            <w:shd w:val="clear" w:color="auto" w:fill="auto"/>
            <w:vAlign w:val="center"/>
          </w:tcPr>
          <w:p w14:paraId="57040726">
            <w:pPr>
              <w:pStyle w:val="31"/>
              <w:bidi w:val="0"/>
              <w:jc w:val="center"/>
              <w:rPr>
                <w:rFonts w:hint="default"/>
              </w:rPr>
            </w:pPr>
          </w:p>
        </w:tc>
        <w:tc>
          <w:tcPr>
            <w:tcW w:w="287" w:type="pct"/>
            <w:tcBorders>
              <w:tl2br w:val="nil"/>
              <w:tr2bl w:val="nil"/>
            </w:tcBorders>
            <w:shd w:val="clear" w:color="auto" w:fill="auto"/>
            <w:vAlign w:val="center"/>
          </w:tcPr>
          <w:p w14:paraId="6E236534">
            <w:pPr>
              <w:pStyle w:val="31"/>
              <w:bidi w:val="0"/>
              <w:jc w:val="center"/>
              <w:rPr>
                <w:rFonts w:hint="default"/>
              </w:rPr>
            </w:pPr>
            <w:r>
              <w:rPr>
                <w:rFonts w:hint="default"/>
                <w:lang w:val="en-US" w:eastAsia="zh-CN"/>
              </w:rPr>
              <w:t>15.1</w:t>
            </w:r>
          </w:p>
        </w:tc>
        <w:tc>
          <w:tcPr>
            <w:tcW w:w="210" w:type="pct"/>
            <w:tcBorders>
              <w:tl2br w:val="nil"/>
              <w:tr2bl w:val="nil"/>
            </w:tcBorders>
            <w:shd w:val="clear" w:color="auto" w:fill="auto"/>
            <w:vAlign w:val="center"/>
          </w:tcPr>
          <w:p w14:paraId="5548A929">
            <w:pPr>
              <w:pStyle w:val="31"/>
              <w:bidi w:val="0"/>
              <w:jc w:val="center"/>
              <w:rPr>
                <w:rFonts w:hint="default"/>
              </w:rPr>
            </w:pPr>
            <w:r>
              <w:rPr>
                <w:rFonts w:hint="default"/>
                <w:lang w:val="en-US" w:eastAsia="zh-CN"/>
              </w:rPr>
              <w:t>8.3</w:t>
            </w:r>
          </w:p>
        </w:tc>
        <w:tc>
          <w:tcPr>
            <w:tcW w:w="126" w:type="pct"/>
            <w:tcBorders>
              <w:tl2br w:val="nil"/>
              <w:tr2bl w:val="nil"/>
            </w:tcBorders>
            <w:shd w:val="clear" w:color="auto" w:fill="auto"/>
            <w:vAlign w:val="center"/>
          </w:tcPr>
          <w:p w14:paraId="068E078A">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4ED47EC8">
            <w:pPr>
              <w:pStyle w:val="31"/>
              <w:bidi w:val="0"/>
              <w:jc w:val="center"/>
              <w:rPr>
                <w:rFonts w:hint="default"/>
              </w:rPr>
            </w:pPr>
            <w:r>
              <w:rPr>
                <w:rFonts w:hint="default"/>
                <w:lang w:val="en-US" w:eastAsia="zh-CN"/>
              </w:rPr>
              <w:t>27.8</w:t>
            </w:r>
          </w:p>
        </w:tc>
        <w:tc>
          <w:tcPr>
            <w:tcW w:w="212" w:type="pct"/>
            <w:tcBorders>
              <w:tl2br w:val="nil"/>
              <w:tr2bl w:val="nil"/>
            </w:tcBorders>
            <w:shd w:val="clear" w:color="auto" w:fill="auto"/>
            <w:vAlign w:val="center"/>
          </w:tcPr>
          <w:p w14:paraId="75EECBAF">
            <w:pPr>
              <w:pStyle w:val="31"/>
              <w:bidi w:val="0"/>
              <w:jc w:val="center"/>
              <w:rPr>
                <w:rFonts w:hint="default"/>
              </w:rPr>
            </w:pPr>
            <w:r>
              <w:rPr>
                <w:rFonts w:hint="default"/>
                <w:lang w:val="en-US" w:eastAsia="zh-CN"/>
              </w:rPr>
              <w:t>17.3</w:t>
            </w:r>
          </w:p>
        </w:tc>
        <w:tc>
          <w:tcPr>
            <w:tcW w:w="212" w:type="pct"/>
            <w:tcBorders>
              <w:tl2br w:val="nil"/>
              <w:tr2bl w:val="nil"/>
            </w:tcBorders>
            <w:shd w:val="clear" w:color="auto" w:fill="auto"/>
            <w:vAlign w:val="center"/>
          </w:tcPr>
          <w:p w14:paraId="05E1CD66">
            <w:pPr>
              <w:pStyle w:val="31"/>
              <w:bidi w:val="0"/>
              <w:jc w:val="center"/>
              <w:rPr>
                <w:rFonts w:hint="default"/>
              </w:rPr>
            </w:pPr>
            <w:r>
              <w:rPr>
                <w:rFonts w:hint="default"/>
                <w:lang w:val="en-US" w:eastAsia="zh-CN"/>
              </w:rPr>
              <w:t>54.6</w:t>
            </w:r>
          </w:p>
        </w:tc>
        <w:tc>
          <w:tcPr>
            <w:tcW w:w="233" w:type="pct"/>
            <w:tcBorders>
              <w:tl2br w:val="nil"/>
              <w:tr2bl w:val="nil"/>
            </w:tcBorders>
            <w:shd w:val="clear" w:color="auto" w:fill="auto"/>
            <w:vAlign w:val="center"/>
          </w:tcPr>
          <w:p w14:paraId="7EB108D1">
            <w:pPr>
              <w:pStyle w:val="31"/>
              <w:bidi w:val="0"/>
              <w:jc w:val="center"/>
              <w:rPr>
                <w:rFonts w:hint="default"/>
              </w:rPr>
            </w:pPr>
            <w:r>
              <w:rPr>
                <w:rFonts w:hint="default"/>
                <w:lang w:val="en-US" w:eastAsia="zh-CN"/>
              </w:rPr>
              <w:t>0.7</w:t>
            </w:r>
          </w:p>
        </w:tc>
        <w:tc>
          <w:tcPr>
            <w:tcW w:w="255" w:type="pct"/>
            <w:tcBorders>
              <w:tl2br w:val="nil"/>
              <w:tr2bl w:val="nil"/>
            </w:tcBorders>
            <w:shd w:val="clear" w:color="auto" w:fill="auto"/>
            <w:vAlign w:val="bottom"/>
          </w:tcPr>
          <w:p w14:paraId="4C7CB9D0">
            <w:pPr>
              <w:pStyle w:val="31"/>
              <w:rPr>
                <w:rFonts w:hint="default"/>
              </w:rPr>
            </w:pPr>
            <w:r>
              <w:rPr>
                <w:rFonts w:hint="eastAsia"/>
                <w:lang w:val="en-US" w:eastAsia="zh-CN"/>
              </w:rPr>
              <w:t>28.1</w:t>
            </w:r>
          </w:p>
        </w:tc>
        <w:tc>
          <w:tcPr>
            <w:tcW w:w="217" w:type="pct"/>
            <w:tcBorders>
              <w:tl2br w:val="nil"/>
              <w:tr2bl w:val="nil"/>
            </w:tcBorders>
            <w:shd w:val="clear" w:color="auto" w:fill="auto"/>
            <w:vAlign w:val="bottom"/>
          </w:tcPr>
          <w:p w14:paraId="13F18CEF">
            <w:pPr>
              <w:pStyle w:val="31"/>
              <w:jc w:val="center"/>
              <w:rPr>
                <w:rFonts w:hint="default"/>
              </w:rPr>
            </w:pPr>
            <w:r>
              <w:rPr>
                <w:rFonts w:hint="eastAsia"/>
                <w:lang w:val="en-US" w:eastAsia="zh-CN"/>
              </w:rPr>
              <w:t>32.2</w:t>
            </w:r>
          </w:p>
        </w:tc>
        <w:tc>
          <w:tcPr>
            <w:tcW w:w="615" w:type="dxa"/>
            <w:tcBorders>
              <w:tl2br w:val="nil"/>
              <w:tr2bl w:val="nil"/>
            </w:tcBorders>
            <w:shd w:val="clear" w:color="auto" w:fill="auto"/>
            <w:vAlign w:val="bottom"/>
          </w:tcPr>
          <w:p w14:paraId="0C8F3271">
            <w:pPr>
              <w:pStyle w:val="31"/>
              <w:rPr>
                <w:rFonts w:hint="default"/>
              </w:rPr>
            </w:pPr>
            <w:r>
              <w:rPr>
                <w:rFonts w:hint="eastAsia"/>
                <w:lang w:val="en-US" w:eastAsia="zh-CN"/>
              </w:rPr>
              <w:t xml:space="preserve">22.3 </w:t>
            </w:r>
          </w:p>
        </w:tc>
        <w:tc>
          <w:tcPr>
            <w:tcW w:w="621" w:type="dxa"/>
            <w:tcBorders>
              <w:tl2br w:val="nil"/>
              <w:tr2bl w:val="nil"/>
            </w:tcBorders>
            <w:shd w:val="clear" w:color="auto" w:fill="auto"/>
            <w:vAlign w:val="bottom"/>
          </w:tcPr>
          <w:p w14:paraId="341FA007">
            <w:pPr>
              <w:pStyle w:val="31"/>
              <w:rPr>
                <w:rFonts w:hint="default"/>
              </w:rPr>
            </w:pPr>
            <w:r>
              <w:rPr>
                <w:rFonts w:hint="eastAsia"/>
                <w:lang w:val="en-US" w:eastAsia="zh-CN"/>
              </w:rPr>
              <w:t xml:space="preserve">60.1 </w:t>
            </w:r>
          </w:p>
        </w:tc>
        <w:tc>
          <w:tcPr>
            <w:tcW w:w="275" w:type="pct"/>
            <w:tcBorders>
              <w:tl2br w:val="nil"/>
              <w:tr2bl w:val="nil"/>
            </w:tcBorders>
            <w:shd w:val="clear" w:color="auto" w:fill="auto"/>
            <w:vAlign w:val="center"/>
          </w:tcPr>
          <w:p w14:paraId="369F1B23">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1DAE6F8A">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2F2DFA3B">
            <w:pPr>
              <w:pStyle w:val="31"/>
              <w:jc w:val="center"/>
              <w:rPr>
                <w:rFonts w:hint="default"/>
              </w:rPr>
            </w:pPr>
            <w:r>
              <w:rPr>
                <w:rFonts w:hint="eastAsia"/>
                <w:lang w:val="en-US" w:eastAsia="zh-CN"/>
              </w:rPr>
              <w:t>13.1</w:t>
            </w:r>
          </w:p>
        </w:tc>
        <w:tc>
          <w:tcPr>
            <w:tcW w:w="217" w:type="pct"/>
            <w:tcBorders>
              <w:tl2br w:val="nil"/>
              <w:tr2bl w:val="nil"/>
            </w:tcBorders>
            <w:shd w:val="clear" w:color="auto" w:fill="auto"/>
            <w:vAlign w:val="bottom"/>
          </w:tcPr>
          <w:p w14:paraId="6EA89166">
            <w:pPr>
              <w:pStyle w:val="31"/>
              <w:jc w:val="center"/>
              <w:rPr>
                <w:rFonts w:hint="default"/>
              </w:rPr>
            </w:pPr>
            <w:r>
              <w:rPr>
                <w:rFonts w:hint="eastAsia"/>
                <w:lang w:val="en-US" w:eastAsia="zh-CN"/>
              </w:rPr>
              <w:t>17.2</w:t>
            </w:r>
          </w:p>
        </w:tc>
        <w:tc>
          <w:tcPr>
            <w:tcW w:w="616" w:type="dxa"/>
            <w:tcBorders>
              <w:tl2br w:val="nil"/>
              <w:tr2bl w:val="nil"/>
            </w:tcBorders>
            <w:shd w:val="clear" w:color="auto" w:fill="auto"/>
            <w:vAlign w:val="bottom"/>
          </w:tcPr>
          <w:p w14:paraId="0EB11073">
            <w:pPr>
              <w:pStyle w:val="31"/>
              <w:rPr>
                <w:rFonts w:hint="default"/>
              </w:rPr>
            </w:pPr>
            <w:r>
              <w:rPr>
                <w:rFonts w:hint="eastAsia"/>
                <w:lang w:val="en-US" w:eastAsia="zh-CN"/>
              </w:rPr>
              <w:t xml:space="preserve">7.3 </w:t>
            </w:r>
          </w:p>
        </w:tc>
        <w:tc>
          <w:tcPr>
            <w:tcW w:w="625" w:type="dxa"/>
            <w:tcBorders>
              <w:tl2br w:val="nil"/>
              <w:tr2bl w:val="nil"/>
            </w:tcBorders>
            <w:shd w:val="clear" w:color="auto" w:fill="auto"/>
            <w:vAlign w:val="bottom"/>
          </w:tcPr>
          <w:p w14:paraId="608CE6F1">
            <w:pPr>
              <w:pStyle w:val="31"/>
              <w:rPr>
                <w:rFonts w:hint="default"/>
              </w:rPr>
            </w:pPr>
            <w:r>
              <w:rPr>
                <w:rFonts w:hint="eastAsia"/>
                <w:lang w:val="en-US" w:eastAsia="zh-CN"/>
              </w:rPr>
              <w:t xml:space="preserve">45.1 </w:t>
            </w:r>
          </w:p>
        </w:tc>
      </w:tr>
      <w:tr w14:paraId="0A6F8E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316" w:type="pct"/>
            <w:vMerge w:val="restart"/>
            <w:tcBorders>
              <w:tl2br w:val="nil"/>
              <w:tr2bl w:val="nil"/>
            </w:tcBorders>
            <w:shd w:val="clear" w:color="auto" w:fill="auto"/>
            <w:vAlign w:val="center"/>
          </w:tcPr>
          <w:p w14:paraId="33B76672">
            <w:pPr>
              <w:pStyle w:val="31"/>
              <w:bidi w:val="0"/>
              <w:jc w:val="center"/>
              <w:rPr>
                <w:rFonts w:hint="default"/>
              </w:rPr>
            </w:pPr>
            <w:r>
              <w:rPr>
                <w:lang w:val="en-US" w:eastAsia="zh-CN"/>
              </w:rPr>
              <w:t>电焊机</w:t>
            </w:r>
          </w:p>
        </w:tc>
        <w:tc>
          <w:tcPr>
            <w:tcW w:w="175" w:type="pct"/>
            <w:vMerge w:val="restart"/>
            <w:tcBorders>
              <w:tl2br w:val="nil"/>
              <w:tr2bl w:val="nil"/>
            </w:tcBorders>
            <w:shd w:val="clear" w:color="auto" w:fill="auto"/>
            <w:vAlign w:val="center"/>
          </w:tcPr>
          <w:p w14:paraId="08537DAE">
            <w:pPr>
              <w:pStyle w:val="31"/>
              <w:bidi w:val="0"/>
              <w:jc w:val="center"/>
              <w:rPr>
                <w:rFonts w:hint="default"/>
              </w:rPr>
            </w:pPr>
            <w:r>
              <w:rPr>
                <w:rFonts w:hint="default"/>
                <w:lang w:val="en-US" w:eastAsia="zh-CN"/>
              </w:rPr>
              <w:t>2</w:t>
            </w:r>
          </w:p>
        </w:tc>
        <w:tc>
          <w:tcPr>
            <w:tcW w:w="375" w:type="pct"/>
            <w:tcBorders>
              <w:tl2br w:val="nil"/>
              <w:tr2bl w:val="nil"/>
            </w:tcBorders>
            <w:shd w:val="clear" w:color="auto" w:fill="auto"/>
            <w:vAlign w:val="center"/>
          </w:tcPr>
          <w:p w14:paraId="292A6393">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10484744">
            <w:pPr>
              <w:pStyle w:val="31"/>
              <w:bidi w:val="0"/>
              <w:jc w:val="center"/>
              <w:rPr>
                <w:rFonts w:hint="default"/>
              </w:rPr>
            </w:pPr>
          </w:p>
        </w:tc>
        <w:tc>
          <w:tcPr>
            <w:tcW w:w="287" w:type="pct"/>
            <w:tcBorders>
              <w:tl2br w:val="nil"/>
              <w:tr2bl w:val="nil"/>
            </w:tcBorders>
            <w:shd w:val="clear" w:color="auto" w:fill="auto"/>
            <w:vAlign w:val="center"/>
          </w:tcPr>
          <w:p w14:paraId="43717666">
            <w:pPr>
              <w:pStyle w:val="31"/>
              <w:bidi w:val="0"/>
              <w:jc w:val="center"/>
              <w:rPr>
                <w:rFonts w:hint="default"/>
              </w:rPr>
            </w:pPr>
            <w:r>
              <w:rPr>
                <w:rFonts w:hint="default"/>
                <w:lang w:val="en-US" w:eastAsia="zh-CN"/>
              </w:rPr>
              <w:t>2.4</w:t>
            </w:r>
          </w:p>
        </w:tc>
        <w:tc>
          <w:tcPr>
            <w:tcW w:w="210" w:type="pct"/>
            <w:tcBorders>
              <w:tl2br w:val="nil"/>
              <w:tr2bl w:val="nil"/>
            </w:tcBorders>
            <w:shd w:val="clear" w:color="auto" w:fill="auto"/>
            <w:vAlign w:val="center"/>
          </w:tcPr>
          <w:p w14:paraId="10DBCC1C">
            <w:pPr>
              <w:pStyle w:val="31"/>
              <w:bidi w:val="0"/>
              <w:jc w:val="center"/>
              <w:rPr>
                <w:rFonts w:hint="default"/>
              </w:rPr>
            </w:pPr>
            <w:r>
              <w:rPr>
                <w:rFonts w:hint="default"/>
                <w:lang w:val="en-US" w:eastAsia="zh-CN"/>
              </w:rPr>
              <w:t>-3.7</w:t>
            </w:r>
          </w:p>
        </w:tc>
        <w:tc>
          <w:tcPr>
            <w:tcW w:w="126" w:type="pct"/>
            <w:tcBorders>
              <w:tl2br w:val="nil"/>
              <w:tr2bl w:val="nil"/>
            </w:tcBorders>
            <w:shd w:val="clear" w:color="auto" w:fill="auto"/>
            <w:vAlign w:val="center"/>
          </w:tcPr>
          <w:p w14:paraId="7E1E74DD">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02FC7FA8">
            <w:pPr>
              <w:pStyle w:val="31"/>
              <w:bidi w:val="0"/>
              <w:jc w:val="center"/>
              <w:rPr>
                <w:rFonts w:hint="default"/>
              </w:rPr>
            </w:pPr>
            <w:r>
              <w:rPr>
                <w:rFonts w:hint="default"/>
                <w:lang w:val="en-US" w:eastAsia="zh-CN"/>
              </w:rPr>
              <w:t>41.2</w:t>
            </w:r>
          </w:p>
        </w:tc>
        <w:tc>
          <w:tcPr>
            <w:tcW w:w="212" w:type="pct"/>
            <w:tcBorders>
              <w:tl2br w:val="nil"/>
              <w:tr2bl w:val="nil"/>
            </w:tcBorders>
            <w:shd w:val="clear" w:color="auto" w:fill="auto"/>
            <w:vAlign w:val="center"/>
          </w:tcPr>
          <w:p w14:paraId="74DBCC27">
            <w:pPr>
              <w:pStyle w:val="31"/>
              <w:bidi w:val="0"/>
              <w:jc w:val="center"/>
              <w:rPr>
                <w:rFonts w:hint="default"/>
              </w:rPr>
            </w:pPr>
            <w:r>
              <w:rPr>
                <w:rFonts w:hint="default"/>
                <w:lang w:val="en-US" w:eastAsia="zh-CN"/>
              </w:rPr>
              <w:t>5.3</w:t>
            </w:r>
          </w:p>
        </w:tc>
        <w:tc>
          <w:tcPr>
            <w:tcW w:w="212" w:type="pct"/>
            <w:tcBorders>
              <w:tl2br w:val="nil"/>
              <w:tr2bl w:val="nil"/>
            </w:tcBorders>
            <w:shd w:val="clear" w:color="auto" w:fill="auto"/>
            <w:vAlign w:val="center"/>
          </w:tcPr>
          <w:p w14:paraId="7FBE26EE">
            <w:pPr>
              <w:pStyle w:val="31"/>
              <w:bidi w:val="0"/>
              <w:jc w:val="center"/>
              <w:rPr>
                <w:rFonts w:hint="default"/>
              </w:rPr>
            </w:pPr>
            <w:r>
              <w:rPr>
                <w:rFonts w:hint="default"/>
                <w:lang w:val="en-US" w:eastAsia="zh-CN"/>
              </w:rPr>
              <w:t>42</w:t>
            </w:r>
          </w:p>
        </w:tc>
        <w:tc>
          <w:tcPr>
            <w:tcW w:w="233" w:type="pct"/>
            <w:tcBorders>
              <w:tl2br w:val="nil"/>
              <w:tr2bl w:val="nil"/>
            </w:tcBorders>
            <w:shd w:val="clear" w:color="auto" w:fill="auto"/>
            <w:vAlign w:val="center"/>
          </w:tcPr>
          <w:p w14:paraId="09BE7AC5">
            <w:pPr>
              <w:pStyle w:val="31"/>
              <w:bidi w:val="0"/>
              <w:jc w:val="center"/>
              <w:rPr>
                <w:rFonts w:hint="default"/>
              </w:rPr>
            </w:pPr>
            <w:r>
              <w:rPr>
                <w:rFonts w:hint="default"/>
                <w:lang w:val="en-US" w:eastAsia="zh-CN"/>
              </w:rPr>
              <w:t>12.7</w:t>
            </w:r>
          </w:p>
        </w:tc>
        <w:tc>
          <w:tcPr>
            <w:tcW w:w="255" w:type="pct"/>
            <w:tcBorders>
              <w:tl2br w:val="nil"/>
              <w:tr2bl w:val="nil"/>
            </w:tcBorders>
            <w:shd w:val="clear" w:color="auto" w:fill="auto"/>
            <w:vAlign w:val="bottom"/>
          </w:tcPr>
          <w:p w14:paraId="222A625C">
            <w:pPr>
              <w:pStyle w:val="31"/>
              <w:rPr>
                <w:rFonts w:hint="default"/>
              </w:rPr>
            </w:pPr>
            <w:r>
              <w:rPr>
                <w:rFonts w:hint="eastAsia"/>
                <w:lang w:val="en-US" w:eastAsia="zh-CN"/>
              </w:rPr>
              <w:t>29.7</w:t>
            </w:r>
          </w:p>
        </w:tc>
        <w:tc>
          <w:tcPr>
            <w:tcW w:w="217" w:type="pct"/>
            <w:tcBorders>
              <w:tl2br w:val="nil"/>
              <w:tr2bl w:val="nil"/>
            </w:tcBorders>
            <w:shd w:val="clear" w:color="auto" w:fill="auto"/>
            <w:vAlign w:val="bottom"/>
          </w:tcPr>
          <w:p w14:paraId="3C8E9314">
            <w:pPr>
              <w:pStyle w:val="31"/>
              <w:jc w:val="center"/>
              <w:rPr>
                <w:rFonts w:hint="default"/>
              </w:rPr>
            </w:pPr>
            <w:r>
              <w:rPr>
                <w:rFonts w:hint="eastAsia"/>
                <w:lang w:val="en-US" w:eastAsia="zh-CN"/>
              </w:rPr>
              <w:t>47.5</w:t>
            </w:r>
          </w:p>
        </w:tc>
        <w:tc>
          <w:tcPr>
            <w:tcW w:w="615" w:type="dxa"/>
            <w:tcBorders>
              <w:tl2br w:val="nil"/>
              <w:tr2bl w:val="nil"/>
            </w:tcBorders>
            <w:shd w:val="clear" w:color="auto" w:fill="auto"/>
            <w:vAlign w:val="bottom"/>
          </w:tcPr>
          <w:p w14:paraId="6A13C568">
            <w:pPr>
              <w:pStyle w:val="31"/>
              <w:rPr>
                <w:rFonts w:hint="default"/>
              </w:rPr>
            </w:pPr>
            <w:r>
              <w:rPr>
                <w:rFonts w:hint="eastAsia"/>
                <w:lang w:val="en-US" w:eastAsia="zh-CN"/>
              </w:rPr>
              <w:t xml:space="preserve">29.5 </w:t>
            </w:r>
          </w:p>
        </w:tc>
        <w:tc>
          <w:tcPr>
            <w:tcW w:w="621" w:type="dxa"/>
            <w:tcBorders>
              <w:tl2br w:val="nil"/>
              <w:tr2bl w:val="nil"/>
            </w:tcBorders>
            <w:shd w:val="clear" w:color="auto" w:fill="auto"/>
            <w:vAlign w:val="bottom"/>
          </w:tcPr>
          <w:p w14:paraId="6CE39324">
            <w:pPr>
              <w:pStyle w:val="31"/>
              <w:rPr>
                <w:rFonts w:hint="default"/>
              </w:rPr>
            </w:pPr>
            <w:r>
              <w:rPr>
                <w:rFonts w:hint="eastAsia"/>
                <w:lang w:val="en-US" w:eastAsia="zh-CN"/>
              </w:rPr>
              <w:t xml:space="preserve">39.9 </w:t>
            </w:r>
          </w:p>
        </w:tc>
        <w:tc>
          <w:tcPr>
            <w:tcW w:w="275" w:type="pct"/>
            <w:tcBorders>
              <w:tl2br w:val="nil"/>
              <w:tr2bl w:val="nil"/>
            </w:tcBorders>
            <w:shd w:val="clear" w:color="auto" w:fill="auto"/>
            <w:vAlign w:val="center"/>
          </w:tcPr>
          <w:p w14:paraId="64804D85">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A2FB13C">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46D24110">
            <w:pPr>
              <w:pStyle w:val="31"/>
              <w:jc w:val="center"/>
              <w:rPr>
                <w:rFonts w:hint="default"/>
              </w:rPr>
            </w:pPr>
            <w:r>
              <w:rPr>
                <w:rFonts w:hint="eastAsia"/>
                <w:lang w:val="en-US" w:eastAsia="zh-CN"/>
              </w:rPr>
              <w:t>14.7</w:t>
            </w:r>
          </w:p>
        </w:tc>
        <w:tc>
          <w:tcPr>
            <w:tcW w:w="217" w:type="pct"/>
            <w:tcBorders>
              <w:tl2br w:val="nil"/>
              <w:tr2bl w:val="nil"/>
            </w:tcBorders>
            <w:shd w:val="clear" w:color="auto" w:fill="auto"/>
            <w:vAlign w:val="bottom"/>
          </w:tcPr>
          <w:p w14:paraId="4A6E5D20">
            <w:pPr>
              <w:pStyle w:val="31"/>
              <w:jc w:val="center"/>
              <w:rPr>
                <w:rFonts w:hint="default"/>
              </w:rPr>
            </w:pPr>
            <w:r>
              <w:rPr>
                <w:rFonts w:hint="eastAsia"/>
                <w:lang w:val="en-US" w:eastAsia="zh-CN"/>
              </w:rPr>
              <w:t>32.5</w:t>
            </w:r>
          </w:p>
        </w:tc>
        <w:tc>
          <w:tcPr>
            <w:tcW w:w="616" w:type="dxa"/>
            <w:tcBorders>
              <w:tl2br w:val="nil"/>
              <w:tr2bl w:val="nil"/>
            </w:tcBorders>
            <w:shd w:val="clear" w:color="auto" w:fill="auto"/>
            <w:vAlign w:val="bottom"/>
          </w:tcPr>
          <w:p w14:paraId="478FA56C">
            <w:pPr>
              <w:pStyle w:val="31"/>
              <w:rPr>
                <w:rFonts w:hint="default"/>
              </w:rPr>
            </w:pPr>
            <w:r>
              <w:rPr>
                <w:rFonts w:hint="eastAsia"/>
                <w:lang w:val="en-US" w:eastAsia="zh-CN"/>
              </w:rPr>
              <w:t xml:space="preserve">14.5 </w:t>
            </w:r>
          </w:p>
        </w:tc>
        <w:tc>
          <w:tcPr>
            <w:tcW w:w="625" w:type="dxa"/>
            <w:tcBorders>
              <w:tl2br w:val="nil"/>
              <w:tr2bl w:val="nil"/>
            </w:tcBorders>
            <w:shd w:val="clear" w:color="auto" w:fill="auto"/>
            <w:vAlign w:val="bottom"/>
          </w:tcPr>
          <w:p w14:paraId="466D6A80">
            <w:pPr>
              <w:pStyle w:val="31"/>
              <w:rPr>
                <w:rFonts w:hint="default"/>
              </w:rPr>
            </w:pPr>
            <w:r>
              <w:rPr>
                <w:rFonts w:hint="eastAsia"/>
                <w:lang w:val="en-US" w:eastAsia="zh-CN"/>
              </w:rPr>
              <w:t xml:space="preserve">24.9 </w:t>
            </w:r>
          </w:p>
        </w:tc>
      </w:tr>
      <w:tr w14:paraId="412DA9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316" w:type="pct"/>
            <w:vMerge w:val="continue"/>
            <w:tcBorders>
              <w:tl2br w:val="nil"/>
              <w:tr2bl w:val="nil"/>
            </w:tcBorders>
            <w:shd w:val="clear" w:color="auto" w:fill="auto"/>
            <w:vAlign w:val="center"/>
          </w:tcPr>
          <w:p w14:paraId="3027E369">
            <w:pPr>
              <w:pStyle w:val="31"/>
              <w:bidi w:val="0"/>
              <w:jc w:val="center"/>
              <w:rPr>
                <w:rFonts w:hint="default"/>
              </w:rPr>
            </w:pPr>
          </w:p>
        </w:tc>
        <w:tc>
          <w:tcPr>
            <w:tcW w:w="175" w:type="pct"/>
            <w:vMerge w:val="continue"/>
            <w:tcBorders>
              <w:tl2br w:val="nil"/>
              <w:tr2bl w:val="nil"/>
            </w:tcBorders>
            <w:shd w:val="clear" w:color="auto" w:fill="auto"/>
            <w:vAlign w:val="center"/>
          </w:tcPr>
          <w:p w14:paraId="6C8F2ED3">
            <w:pPr>
              <w:pStyle w:val="31"/>
              <w:bidi w:val="0"/>
              <w:jc w:val="center"/>
              <w:rPr>
                <w:rFonts w:hint="default"/>
              </w:rPr>
            </w:pPr>
          </w:p>
        </w:tc>
        <w:tc>
          <w:tcPr>
            <w:tcW w:w="375" w:type="pct"/>
            <w:tcBorders>
              <w:tl2br w:val="nil"/>
              <w:tr2bl w:val="nil"/>
            </w:tcBorders>
            <w:shd w:val="clear" w:color="auto" w:fill="auto"/>
            <w:vAlign w:val="center"/>
          </w:tcPr>
          <w:p w14:paraId="4C7EAE73">
            <w:pPr>
              <w:pStyle w:val="31"/>
              <w:bidi w:val="0"/>
              <w:jc w:val="center"/>
              <w:rPr>
                <w:rFonts w:hint="default"/>
              </w:rPr>
            </w:pPr>
            <w:r>
              <w:rPr>
                <w:rFonts w:hint="default"/>
                <w:lang w:val="en-US" w:eastAsia="zh-CN"/>
              </w:rPr>
              <w:t>70</w:t>
            </w:r>
            <w:r>
              <w:rPr>
                <w:rFonts w:hint="eastAsia"/>
                <w:lang w:val="en-US" w:eastAsia="zh-CN"/>
              </w:rPr>
              <w:t>/1</w:t>
            </w:r>
          </w:p>
        </w:tc>
        <w:tc>
          <w:tcPr>
            <w:tcW w:w="323" w:type="pct"/>
            <w:vMerge w:val="continue"/>
            <w:tcBorders>
              <w:tl2br w:val="nil"/>
              <w:tr2bl w:val="nil"/>
            </w:tcBorders>
            <w:shd w:val="clear" w:color="auto" w:fill="auto"/>
            <w:vAlign w:val="center"/>
          </w:tcPr>
          <w:p w14:paraId="15B51467">
            <w:pPr>
              <w:pStyle w:val="31"/>
              <w:bidi w:val="0"/>
              <w:jc w:val="center"/>
              <w:rPr>
                <w:rFonts w:hint="default"/>
              </w:rPr>
            </w:pPr>
          </w:p>
        </w:tc>
        <w:tc>
          <w:tcPr>
            <w:tcW w:w="287" w:type="pct"/>
            <w:tcBorders>
              <w:tl2br w:val="nil"/>
              <w:tr2bl w:val="nil"/>
            </w:tcBorders>
            <w:shd w:val="clear" w:color="auto" w:fill="auto"/>
            <w:vAlign w:val="center"/>
          </w:tcPr>
          <w:p w14:paraId="3E918C26">
            <w:pPr>
              <w:pStyle w:val="31"/>
              <w:bidi w:val="0"/>
              <w:jc w:val="center"/>
              <w:rPr>
                <w:rFonts w:hint="default"/>
              </w:rPr>
            </w:pPr>
            <w:r>
              <w:rPr>
                <w:rFonts w:hint="default"/>
                <w:lang w:val="en-US" w:eastAsia="zh-CN"/>
              </w:rPr>
              <w:t>2.4</w:t>
            </w:r>
          </w:p>
        </w:tc>
        <w:tc>
          <w:tcPr>
            <w:tcW w:w="210" w:type="pct"/>
            <w:tcBorders>
              <w:tl2br w:val="nil"/>
              <w:tr2bl w:val="nil"/>
            </w:tcBorders>
            <w:shd w:val="clear" w:color="auto" w:fill="auto"/>
            <w:vAlign w:val="center"/>
          </w:tcPr>
          <w:p w14:paraId="6AAF6B7B">
            <w:pPr>
              <w:pStyle w:val="31"/>
              <w:bidi w:val="0"/>
              <w:jc w:val="center"/>
              <w:rPr>
                <w:rFonts w:hint="default"/>
              </w:rPr>
            </w:pPr>
            <w:r>
              <w:rPr>
                <w:rFonts w:hint="default"/>
                <w:lang w:val="en-US" w:eastAsia="zh-CN"/>
              </w:rPr>
              <w:t>-7.2</w:t>
            </w:r>
          </w:p>
        </w:tc>
        <w:tc>
          <w:tcPr>
            <w:tcW w:w="126" w:type="pct"/>
            <w:tcBorders>
              <w:tl2br w:val="nil"/>
              <w:tr2bl w:val="nil"/>
            </w:tcBorders>
            <w:shd w:val="clear" w:color="auto" w:fill="auto"/>
            <w:vAlign w:val="center"/>
          </w:tcPr>
          <w:p w14:paraId="0AB59FFD">
            <w:pPr>
              <w:pStyle w:val="31"/>
              <w:bidi w:val="0"/>
              <w:jc w:val="center"/>
              <w:rPr>
                <w:rFonts w:hint="default"/>
              </w:rPr>
            </w:pPr>
            <w:r>
              <w:rPr>
                <w:rFonts w:hint="default"/>
                <w:lang w:val="en-US" w:eastAsia="zh-CN"/>
              </w:rPr>
              <w:t>1</w:t>
            </w:r>
          </w:p>
        </w:tc>
        <w:tc>
          <w:tcPr>
            <w:tcW w:w="212" w:type="pct"/>
            <w:tcBorders>
              <w:tl2br w:val="nil"/>
              <w:tr2bl w:val="nil"/>
            </w:tcBorders>
            <w:shd w:val="clear" w:color="auto" w:fill="auto"/>
            <w:vAlign w:val="center"/>
          </w:tcPr>
          <w:p w14:paraId="2B112D17">
            <w:pPr>
              <w:pStyle w:val="31"/>
              <w:bidi w:val="0"/>
              <w:jc w:val="center"/>
              <w:rPr>
                <w:rFonts w:hint="default"/>
              </w:rPr>
            </w:pPr>
            <w:r>
              <w:rPr>
                <w:rFonts w:hint="default"/>
                <w:lang w:val="en-US" w:eastAsia="zh-CN"/>
              </w:rPr>
              <w:t>41.2</w:t>
            </w:r>
          </w:p>
        </w:tc>
        <w:tc>
          <w:tcPr>
            <w:tcW w:w="212" w:type="pct"/>
            <w:tcBorders>
              <w:tl2br w:val="nil"/>
              <w:tr2bl w:val="nil"/>
            </w:tcBorders>
            <w:shd w:val="clear" w:color="auto" w:fill="auto"/>
            <w:vAlign w:val="center"/>
          </w:tcPr>
          <w:p w14:paraId="53741EB9">
            <w:pPr>
              <w:pStyle w:val="31"/>
              <w:bidi w:val="0"/>
              <w:jc w:val="center"/>
              <w:rPr>
                <w:rFonts w:hint="default"/>
              </w:rPr>
            </w:pPr>
            <w:r>
              <w:rPr>
                <w:rFonts w:hint="default"/>
                <w:lang w:val="en-US" w:eastAsia="zh-CN"/>
              </w:rPr>
              <w:t>1.8</w:t>
            </w:r>
          </w:p>
        </w:tc>
        <w:tc>
          <w:tcPr>
            <w:tcW w:w="212" w:type="pct"/>
            <w:tcBorders>
              <w:tl2br w:val="nil"/>
              <w:tr2bl w:val="nil"/>
            </w:tcBorders>
            <w:shd w:val="clear" w:color="auto" w:fill="auto"/>
            <w:vAlign w:val="center"/>
          </w:tcPr>
          <w:p w14:paraId="3B1C9C79">
            <w:pPr>
              <w:pStyle w:val="31"/>
              <w:bidi w:val="0"/>
              <w:jc w:val="center"/>
              <w:rPr>
                <w:rFonts w:hint="default"/>
              </w:rPr>
            </w:pPr>
            <w:r>
              <w:rPr>
                <w:rFonts w:hint="default"/>
                <w:lang w:val="en-US" w:eastAsia="zh-CN"/>
              </w:rPr>
              <w:t>42</w:t>
            </w:r>
          </w:p>
        </w:tc>
        <w:tc>
          <w:tcPr>
            <w:tcW w:w="233" w:type="pct"/>
            <w:tcBorders>
              <w:tl2br w:val="nil"/>
              <w:tr2bl w:val="nil"/>
            </w:tcBorders>
            <w:shd w:val="clear" w:color="auto" w:fill="auto"/>
            <w:vAlign w:val="center"/>
          </w:tcPr>
          <w:p w14:paraId="7F65AD44">
            <w:pPr>
              <w:pStyle w:val="31"/>
              <w:bidi w:val="0"/>
              <w:jc w:val="center"/>
              <w:rPr>
                <w:rFonts w:hint="default"/>
              </w:rPr>
            </w:pPr>
            <w:r>
              <w:rPr>
                <w:rFonts w:hint="default"/>
                <w:lang w:val="en-US" w:eastAsia="zh-CN"/>
              </w:rPr>
              <w:t>16..2</w:t>
            </w:r>
          </w:p>
        </w:tc>
        <w:tc>
          <w:tcPr>
            <w:tcW w:w="255" w:type="pct"/>
            <w:tcBorders>
              <w:tl2br w:val="nil"/>
              <w:tr2bl w:val="nil"/>
            </w:tcBorders>
            <w:shd w:val="clear" w:color="auto" w:fill="auto"/>
            <w:vAlign w:val="bottom"/>
          </w:tcPr>
          <w:p w14:paraId="1E2EC6BC">
            <w:pPr>
              <w:pStyle w:val="31"/>
              <w:rPr>
                <w:rFonts w:hint="default"/>
              </w:rPr>
            </w:pPr>
            <w:r>
              <w:rPr>
                <w:rFonts w:hint="eastAsia"/>
                <w:lang w:val="en-US" w:eastAsia="zh-CN"/>
              </w:rPr>
              <w:t>29.7</w:t>
            </w:r>
          </w:p>
        </w:tc>
        <w:tc>
          <w:tcPr>
            <w:tcW w:w="217" w:type="pct"/>
            <w:tcBorders>
              <w:tl2br w:val="nil"/>
              <w:tr2bl w:val="nil"/>
            </w:tcBorders>
            <w:shd w:val="clear" w:color="auto" w:fill="auto"/>
            <w:vAlign w:val="bottom"/>
          </w:tcPr>
          <w:p w14:paraId="59DD9FC6">
            <w:pPr>
              <w:pStyle w:val="31"/>
              <w:jc w:val="center"/>
              <w:rPr>
                <w:rFonts w:hint="default"/>
              </w:rPr>
            </w:pPr>
            <w:r>
              <w:rPr>
                <w:rFonts w:hint="eastAsia"/>
                <w:lang w:val="en-US" w:eastAsia="zh-CN"/>
              </w:rPr>
              <w:t>56.9</w:t>
            </w:r>
          </w:p>
        </w:tc>
        <w:tc>
          <w:tcPr>
            <w:tcW w:w="615" w:type="dxa"/>
            <w:tcBorders>
              <w:tl2br w:val="nil"/>
              <w:tr2bl w:val="nil"/>
            </w:tcBorders>
            <w:shd w:val="clear" w:color="auto" w:fill="auto"/>
            <w:vAlign w:val="bottom"/>
          </w:tcPr>
          <w:p w14:paraId="1812EF8D">
            <w:pPr>
              <w:pStyle w:val="31"/>
              <w:rPr>
                <w:rFonts w:hint="default"/>
              </w:rPr>
            </w:pPr>
            <w:r>
              <w:rPr>
                <w:rFonts w:hint="eastAsia"/>
                <w:lang w:val="en-US" w:eastAsia="zh-CN"/>
              </w:rPr>
              <w:t xml:space="preserve">29.5 </w:t>
            </w:r>
          </w:p>
        </w:tc>
        <w:tc>
          <w:tcPr>
            <w:tcW w:w="621" w:type="dxa"/>
            <w:tcBorders>
              <w:tl2br w:val="nil"/>
              <w:tr2bl w:val="nil"/>
            </w:tcBorders>
            <w:shd w:val="clear" w:color="auto" w:fill="auto"/>
            <w:vAlign w:val="bottom"/>
          </w:tcPr>
          <w:p w14:paraId="0504DE2C">
            <w:pPr>
              <w:pStyle w:val="31"/>
              <w:rPr>
                <w:rFonts w:hint="default"/>
              </w:rPr>
            </w:pPr>
            <w:r>
              <w:rPr>
                <w:rFonts w:hint="eastAsia"/>
                <w:lang w:val="en-US" w:eastAsia="zh-CN"/>
              </w:rPr>
              <w:t xml:space="preserve">37.8 </w:t>
            </w:r>
          </w:p>
        </w:tc>
        <w:tc>
          <w:tcPr>
            <w:tcW w:w="275" w:type="pct"/>
            <w:tcBorders>
              <w:tl2br w:val="nil"/>
              <w:tr2bl w:val="nil"/>
            </w:tcBorders>
            <w:shd w:val="clear" w:color="auto" w:fill="auto"/>
            <w:vAlign w:val="center"/>
          </w:tcPr>
          <w:p w14:paraId="33CD0178">
            <w:pPr>
              <w:pStyle w:val="31"/>
              <w:bidi w:val="0"/>
              <w:jc w:val="center"/>
              <w:rPr>
                <w:rFonts w:hint="default"/>
              </w:rPr>
            </w:pPr>
            <w:r>
              <w:rPr>
                <w:lang w:val="en-US" w:eastAsia="zh-CN"/>
              </w:rPr>
              <w:t>间歇</w:t>
            </w:r>
          </w:p>
        </w:tc>
        <w:tc>
          <w:tcPr>
            <w:tcW w:w="241" w:type="pct"/>
            <w:tcBorders>
              <w:tl2br w:val="nil"/>
              <w:tr2bl w:val="nil"/>
            </w:tcBorders>
            <w:shd w:val="clear" w:color="auto" w:fill="auto"/>
            <w:vAlign w:val="center"/>
          </w:tcPr>
          <w:p w14:paraId="4C00B9F4">
            <w:pPr>
              <w:pStyle w:val="31"/>
              <w:bidi w:val="0"/>
              <w:jc w:val="center"/>
              <w:rPr>
                <w:rFonts w:hint="default"/>
              </w:rPr>
            </w:pPr>
            <w:r>
              <w:rPr>
                <w:rFonts w:hint="default"/>
                <w:lang w:val="en-US" w:eastAsia="zh-CN"/>
              </w:rPr>
              <w:t>15</w:t>
            </w:r>
          </w:p>
        </w:tc>
        <w:tc>
          <w:tcPr>
            <w:tcW w:w="236" w:type="pct"/>
            <w:tcBorders>
              <w:tl2br w:val="nil"/>
              <w:tr2bl w:val="nil"/>
            </w:tcBorders>
            <w:shd w:val="clear" w:color="auto" w:fill="auto"/>
            <w:vAlign w:val="bottom"/>
          </w:tcPr>
          <w:p w14:paraId="16445C17">
            <w:pPr>
              <w:pStyle w:val="31"/>
              <w:jc w:val="center"/>
              <w:rPr>
                <w:rFonts w:hint="default"/>
              </w:rPr>
            </w:pPr>
            <w:r>
              <w:rPr>
                <w:rFonts w:hint="eastAsia"/>
                <w:lang w:val="en-US" w:eastAsia="zh-CN"/>
              </w:rPr>
              <w:t>14.7</w:t>
            </w:r>
          </w:p>
        </w:tc>
        <w:tc>
          <w:tcPr>
            <w:tcW w:w="217" w:type="pct"/>
            <w:tcBorders>
              <w:tl2br w:val="nil"/>
              <w:tr2bl w:val="nil"/>
            </w:tcBorders>
            <w:shd w:val="clear" w:color="auto" w:fill="auto"/>
            <w:vAlign w:val="bottom"/>
          </w:tcPr>
          <w:p w14:paraId="0CF57C9B">
            <w:pPr>
              <w:pStyle w:val="31"/>
              <w:jc w:val="center"/>
              <w:rPr>
                <w:rFonts w:hint="default"/>
              </w:rPr>
            </w:pPr>
            <w:r>
              <w:rPr>
                <w:rFonts w:hint="eastAsia"/>
                <w:lang w:val="en-US" w:eastAsia="zh-CN"/>
              </w:rPr>
              <w:t>41.9</w:t>
            </w:r>
          </w:p>
        </w:tc>
        <w:tc>
          <w:tcPr>
            <w:tcW w:w="616" w:type="dxa"/>
            <w:tcBorders>
              <w:tl2br w:val="nil"/>
              <w:tr2bl w:val="nil"/>
            </w:tcBorders>
            <w:shd w:val="clear" w:color="auto" w:fill="auto"/>
            <w:vAlign w:val="bottom"/>
          </w:tcPr>
          <w:p w14:paraId="6259C5F4">
            <w:pPr>
              <w:pStyle w:val="31"/>
              <w:rPr>
                <w:rFonts w:hint="default"/>
              </w:rPr>
            </w:pPr>
            <w:r>
              <w:rPr>
                <w:rFonts w:hint="eastAsia"/>
                <w:lang w:val="en-US" w:eastAsia="zh-CN"/>
              </w:rPr>
              <w:t xml:space="preserve">14.5 </w:t>
            </w:r>
          </w:p>
        </w:tc>
        <w:tc>
          <w:tcPr>
            <w:tcW w:w="625" w:type="dxa"/>
            <w:tcBorders>
              <w:tl2br w:val="nil"/>
              <w:tr2bl w:val="nil"/>
            </w:tcBorders>
            <w:shd w:val="clear" w:color="auto" w:fill="auto"/>
            <w:vAlign w:val="bottom"/>
          </w:tcPr>
          <w:p w14:paraId="406BE527">
            <w:pPr>
              <w:pStyle w:val="31"/>
              <w:rPr>
                <w:rFonts w:hint="default"/>
              </w:rPr>
            </w:pPr>
            <w:r>
              <w:rPr>
                <w:rFonts w:hint="eastAsia"/>
                <w:lang w:val="en-US" w:eastAsia="zh-CN"/>
              </w:rPr>
              <w:t xml:space="preserve">22.8 </w:t>
            </w:r>
          </w:p>
        </w:tc>
      </w:tr>
    </w:tbl>
    <w:p w14:paraId="3E78863B">
      <w:pPr>
        <w:bidi w:val="0"/>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eastAsia="宋体" w:cs="Times New Roman"/>
          <w:color w:val="auto"/>
          <w:highlight w:val="none"/>
          <w:u w:val="none" w:color="auto"/>
          <w:lang w:val="en-US" w:eastAsia="zh-CN"/>
        </w:rPr>
        <w:t>注：表</w:t>
      </w:r>
      <w:r>
        <w:rPr>
          <w:rFonts w:hint="default" w:ascii="Times New Roman" w:hAnsi="Times New Roman" w:eastAsia="宋体" w:cs="Times New Roman"/>
          <w:color w:val="auto"/>
          <w:highlight w:val="none"/>
          <w:u w:val="none" w:color="auto"/>
          <w:lang w:val="en-US" w:eastAsia="zh-CN"/>
        </w:rPr>
        <w:t>中</w:t>
      </w:r>
      <w:r>
        <w:rPr>
          <w:rFonts w:hint="default" w:ascii="Times New Roman" w:hAnsi="Times New Roman" w:eastAsia="宋体" w:cs="Times New Roman"/>
          <w:color w:val="auto"/>
          <w:highlight w:val="none"/>
          <w:u w:val="none" w:color="auto"/>
          <w:shd w:val="clear" w:color="auto" w:fill="auto"/>
          <w:lang w:val="en-US" w:eastAsia="zh-CN"/>
        </w:rPr>
        <w:t>坐标以厂界中心（</w:t>
      </w:r>
      <w:r>
        <w:rPr>
          <w:rFonts w:hint="eastAsia" w:cs="Times New Roman"/>
          <w:color w:val="auto"/>
          <w:szCs w:val="24"/>
          <w:highlight w:val="none"/>
          <w:u w:val="none" w:color="auto"/>
          <w:shd w:val="clear" w:color="auto" w:fill="auto"/>
          <w:lang w:eastAsia="zh-CN"/>
        </w:rPr>
        <w:t xml:space="preserve"> E113°0'25.940"，N 27°47'6.660"</w:t>
      </w:r>
      <w:r>
        <w:rPr>
          <w:rFonts w:hint="default" w:ascii="Times New Roman" w:hAnsi="Times New Roman" w:eastAsia="宋体" w:cs="Times New Roman"/>
          <w:color w:val="auto"/>
          <w:highlight w:val="none"/>
          <w:u w:val="none" w:color="auto"/>
          <w:shd w:val="clear" w:color="auto" w:fill="auto"/>
          <w:lang w:val="en-US" w:eastAsia="zh-CN"/>
        </w:rPr>
        <w:t>）为坐标原点，正东向为X轴正方向，正北向为Y轴正方向</w:t>
      </w:r>
      <w:r>
        <w:rPr>
          <w:rFonts w:hint="eastAsia" w:ascii="Times New Roman" w:hAnsi="Times New Roman" w:eastAsia="宋体" w:cs="Times New Roman"/>
          <w:color w:val="auto"/>
          <w:highlight w:val="none"/>
          <w:u w:val="none" w:color="auto"/>
          <w:shd w:val="clear" w:color="auto" w:fill="auto"/>
          <w:lang w:val="en-US" w:eastAsia="zh-CN"/>
        </w:rPr>
        <w:t>。</w:t>
      </w:r>
    </w:p>
    <w:tbl>
      <w:tblPr>
        <w:tblStyle w:val="2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8"/>
        <w:gridCol w:w="7904"/>
      </w:tblGrid>
      <w:tr w14:paraId="46C358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8" w:type="dxa"/>
            <w:tcBorders>
              <w:tl2br w:val="nil"/>
              <w:tr2bl w:val="nil"/>
            </w:tcBorders>
            <w:noWrap w:val="0"/>
            <w:vAlign w:val="top"/>
          </w:tcPr>
          <w:p w14:paraId="46B37A58">
            <w:pPr>
              <w:rPr>
                <w:rFonts w:hint="eastAsia"/>
                <w:color w:val="auto"/>
                <w:highlight w:val="none"/>
                <w:vertAlign w:val="baseline"/>
              </w:rPr>
            </w:pPr>
          </w:p>
        </w:tc>
        <w:tc>
          <w:tcPr>
            <w:tcW w:w="7904" w:type="dxa"/>
            <w:tcBorders>
              <w:tl2br w:val="nil"/>
              <w:tr2bl w:val="nil"/>
            </w:tcBorders>
            <w:noWrap w:val="0"/>
            <w:vAlign w:val="top"/>
          </w:tcPr>
          <w:p w14:paraId="5AEC6C0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textAlignment w:val="auto"/>
              <w:rPr>
                <w:rFonts w:hint="default" w:ascii="Times New Roman" w:hAnsi="Times New Roman" w:eastAsia="宋体" w:cs="Times New Roman"/>
                <w:b/>
                <w:bCs/>
                <w:color w:val="auto"/>
                <w:sz w:val="24"/>
                <w:u w:val="none" w:color="auto"/>
                <w:lang w:val="en-US" w:eastAsia="zh-CN"/>
              </w:rPr>
            </w:pPr>
            <w:r>
              <w:rPr>
                <w:rFonts w:hint="eastAsia"/>
                <w:b/>
                <w:color w:val="auto"/>
                <w:sz w:val="24"/>
                <w:szCs w:val="24"/>
                <w:u w:val="none" w:color="auto"/>
                <w:lang w:val="en-US" w:eastAsia="zh-CN"/>
              </w:rPr>
              <w:t>3.2</w:t>
            </w:r>
            <w:r>
              <w:rPr>
                <w:rFonts w:hint="default" w:ascii="Times New Roman" w:hAnsi="Times New Roman" w:eastAsia="宋体" w:cs="Times New Roman"/>
                <w:b/>
                <w:bCs/>
                <w:color w:val="auto"/>
                <w:sz w:val="24"/>
                <w:u w:val="none" w:color="auto"/>
                <w:lang w:val="en-US" w:eastAsia="zh-CN"/>
              </w:rPr>
              <w:t>噪声预测模式及参数</w:t>
            </w:r>
          </w:p>
          <w:p w14:paraId="68245610">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噪声预测采用《环境影响评价技术导则 声环境》（HJ2.4-2021）推荐的模式。本次评价具体预测模式如下：</w:t>
            </w:r>
          </w:p>
          <w:p w14:paraId="4B7FC24C">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a.多个噪声源叠加的综合噪声计算公式如下：</w:t>
            </w:r>
          </w:p>
          <w:p w14:paraId="350CE5D1">
            <w:pPr>
              <w:bidi w:val="0"/>
              <w:adjustRightInd w:val="0"/>
              <w:snapToGrid w:val="0"/>
              <w:spacing w:line="300" w:lineRule="auto"/>
              <w:ind w:firstLine="480" w:firstLineChars="200"/>
              <w:jc w:val="center"/>
              <w:rPr>
                <w:rFonts w:hint="default" w:ascii="Times New Roman" w:hAnsi="Times New Roman" w:eastAsia="宋体" w:cs="Times New Roman"/>
                <w:color w:val="auto"/>
                <w:sz w:val="24"/>
                <w:u w:val="none" w:color="auto"/>
                <w:lang w:val="en-US" w:eastAsia="zh-CN"/>
              </w:rPr>
            </w:pPr>
            <w:r>
              <w:rPr>
                <w:rFonts w:hint="default" w:ascii="Times New Roman" w:hAnsi="Times New Roman" w:cs="Times New Roman"/>
                <w:color w:val="auto"/>
                <w:sz w:val="24"/>
                <w:szCs w:val="24"/>
                <w:u w:val="none" w:color="auto"/>
              </w:rPr>
              <w:object>
                <v:shape id="_x0000_i1026" o:spt="75" type="#_x0000_t75" style="height:39.85pt;width:100.4pt;" o:ole="t" filled="f" o:preferrelative="t" stroked="f" coordsize="21600,21600">
                  <v:path/>
                  <v:fill on="f" focussize="0,0"/>
                  <v:stroke on="f"/>
                  <v:imagedata r:id="rId13" o:title=""/>
                  <o:lock v:ext="edit" aspectratio="t"/>
                  <w10:wrap type="none"/>
                  <w10:anchorlock/>
                </v:shape>
                <o:OLEObject Type="Embed" ProgID="Equations" ShapeID="_x0000_i1026" DrawAspect="Content" ObjectID="_1468075726" r:id="rId12">
                  <o:LockedField>false</o:LockedField>
                </o:OLEObject>
              </w:object>
            </w:r>
          </w:p>
          <w:p w14:paraId="0FF96C2F">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式中：L</w:t>
            </w:r>
            <w:r>
              <w:rPr>
                <w:rFonts w:hint="default" w:ascii="Times New Roman" w:hAnsi="Times New Roman" w:eastAsia="宋体" w:cs="Times New Roman"/>
                <w:color w:val="auto"/>
                <w:sz w:val="24"/>
                <w:u w:val="none" w:color="auto"/>
                <w:vertAlign w:val="subscript"/>
                <w:lang w:val="en-US" w:eastAsia="zh-CN"/>
              </w:rPr>
              <w:t>A</w:t>
            </w:r>
            <w:r>
              <w:rPr>
                <w:rFonts w:hint="default" w:ascii="Times New Roman" w:hAnsi="Times New Roman" w:eastAsia="宋体" w:cs="Times New Roman"/>
                <w:color w:val="auto"/>
                <w:sz w:val="24"/>
                <w:u w:val="none" w:color="auto"/>
                <w:lang w:val="en-US" w:eastAsia="zh-CN"/>
              </w:rPr>
              <w:t>——多个噪声源叠加的综合噪声声压级，dB(A)；</w:t>
            </w:r>
          </w:p>
          <w:p w14:paraId="151DC182">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i</w:t>
            </w:r>
            <w:r>
              <w:rPr>
                <w:rFonts w:hint="default" w:ascii="Times New Roman" w:hAnsi="Times New Roman" w:eastAsia="宋体" w:cs="Times New Roman"/>
                <w:color w:val="auto"/>
                <w:sz w:val="24"/>
                <w:u w:val="none" w:color="auto"/>
                <w:lang w:val="en-US" w:eastAsia="zh-CN"/>
              </w:rPr>
              <w:t>——第i个噪声源的声压级，dB(A)；</w:t>
            </w:r>
          </w:p>
          <w:p w14:paraId="2199BF1C">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n——噪声源的个数。</w:t>
            </w:r>
          </w:p>
          <w:p w14:paraId="46FF96B6">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b.考虑噪声扩散衰减的情况下，项目厂界四周声环境预测模式按点声源模式预测，预测模式为距离衰减模式：</w:t>
            </w:r>
          </w:p>
          <w:p w14:paraId="646AD13C">
            <w:pPr>
              <w:bidi w:val="0"/>
              <w:adjustRightInd w:val="0"/>
              <w:snapToGrid w:val="0"/>
              <w:spacing w:line="360" w:lineRule="auto"/>
              <w:ind w:firstLine="480" w:firstLineChars="200"/>
              <w:jc w:val="center"/>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L=L</w:t>
            </w:r>
            <w:r>
              <w:rPr>
                <w:rFonts w:hint="default" w:ascii="Times New Roman" w:hAnsi="Times New Roman" w:eastAsia="宋体" w:cs="Times New Roman"/>
                <w:color w:val="auto"/>
                <w:sz w:val="24"/>
                <w:u w:val="none" w:color="auto"/>
                <w:vertAlign w:val="subscript"/>
                <w:lang w:val="en-US" w:eastAsia="zh-CN"/>
              </w:rPr>
              <w:t>0</w:t>
            </w:r>
            <w:r>
              <w:rPr>
                <w:rFonts w:hint="default" w:ascii="Times New Roman" w:hAnsi="Times New Roman" w:eastAsia="宋体" w:cs="Times New Roman"/>
                <w:color w:val="auto"/>
                <w:sz w:val="24"/>
                <w:u w:val="none" w:color="auto"/>
                <w:lang w:val="en-US" w:eastAsia="zh-CN"/>
              </w:rPr>
              <w:t>—20lg(r/r</w:t>
            </w:r>
            <w:r>
              <w:rPr>
                <w:rFonts w:hint="default" w:ascii="Times New Roman" w:hAnsi="Times New Roman" w:eastAsia="宋体" w:cs="Times New Roman"/>
                <w:color w:val="auto"/>
                <w:sz w:val="24"/>
                <w:u w:val="none" w:color="auto"/>
                <w:vertAlign w:val="subscript"/>
                <w:lang w:val="en-US" w:eastAsia="zh-CN"/>
              </w:rPr>
              <w:t>0</w:t>
            </w:r>
            <w:r>
              <w:rPr>
                <w:rFonts w:hint="default" w:ascii="Times New Roman" w:hAnsi="Times New Roman" w:eastAsia="宋体" w:cs="Times New Roman"/>
                <w:color w:val="auto"/>
                <w:sz w:val="24"/>
                <w:u w:val="none" w:color="auto"/>
                <w:lang w:val="en-US" w:eastAsia="zh-CN"/>
              </w:rPr>
              <w:t>)</w:t>
            </w:r>
          </w:p>
          <w:p w14:paraId="716AD285">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式中：L—受声点的声压级，dB(A)；</w:t>
            </w:r>
          </w:p>
          <w:p w14:paraId="0BC61C34">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0</w:t>
            </w:r>
            <w:r>
              <w:rPr>
                <w:rFonts w:hint="default" w:ascii="Times New Roman" w:hAnsi="Times New Roman" w:eastAsia="宋体" w:cs="Times New Roman"/>
                <w:color w:val="auto"/>
                <w:sz w:val="24"/>
                <w:u w:val="none" w:color="auto"/>
                <w:lang w:val="en-US" w:eastAsia="zh-CN"/>
              </w:rPr>
              <w:t>—厂房外声源源强，dB(A)；</w:t>
            </w:r>
          </w:p>
          <w:p w14:paraId="67A7A388">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r—厂房外声源与厂界之间的距离，m；</w:t>
            </w:r>
          </w:p>
          <w:p w14:paraId="02470937">
            <w:pPr>
              <w:bidi w:val="0"/>
              <w:adjustRightInd w:val="0"/>
              <w:snapToGrid w:val="0"/>
              <w:spacing w:line="360" w:lineRule="auto"/>
              <w:ind w:firstLine="1200" w:firstLineChars="5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r</w:t>
            </w:r>
            <w:r>
              <w:rPr>
                <w:rFonts w:hint="default" w:ascii="Times New Roman" w:hAnsi="Times New Roman" w:eastAsia="宋体" w:cs="Times New Roman"/>
                <w:color w:val="auto"/>
                <w:sz w:val="24"/>
                <w:u w:val="none" w:color="auto"/>
                <w:vertAlign w:val="subscript"/>
                <w:lang w:val="en-US" w:eastAsia="zh-CN"/>
              </w:rPr>
              <w:t>0</w:t>
            </w:r>
            <w:r>
              <w:rPr>
                <w:rFonts w:hint="default" w:ascii="Times New Roman" w:hAnsi="Times New Roman" w:eastAsia="宋体" w:cs="Times New Roman"/>
                <w:color w:val="auto"/>
                <w:sz w:val="24"/>
                <w:u w:val="none" w:color="auto"/>
                <w:lang w:val="en-US" w:eastAsia="zh-CN"/>
              </w:rPr>
              <w:t>—距噪声源距离，m。</w:t>
            </w:r>
          </w:p>
          <w:p w14:paraId="54585216">
            <w:pPr>
              <w:bidi w:val="0"/>
              <w:adjustRightInd w:val="0"/>
              <w:snapToGrid w:val="0"/>
              <w:spacing w:line="360" w:lineRule="auto"/>
              <w:ind w:firstLine="480" w:firstLineChars="200"/>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c.室内声源等效室外声源声功率级计算方法：</w:t>
            </w:r>
          </w:p>
          <w:p w14:paraId="75EBC616">
            <w:pPr>
              <w:bidi w:val="0"/>
              <w:adjustRightInd w:val="0"/>
              <w:snapToGrid w:val="0"/>
              <w:spacing w:line="360" w:lineRule="auto"/>
              <w:jc w:val="center"/>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p2</w:t>
            </w: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P1</w:t>
            </w:r>
            <w:r>
              <w:rPr>
                <w:rFonts w:hint="default" w:ascii="Times New Roman" w:hAnsi="Times New Roman" w:eastAsia="宋体" w:cs="Times New Roman"/>
                <w:color w:val="auto"/>
                <w:sz w:val="24"/>
                <w:u w:val="none" w:color="auto"/>
                <w:lang w:val="en-US" w:eastAsia="zh-CN"/>
              </w:rPr>
              <w:t>-（TL+6）</w:t>
            </w:r>
          </w:p>
          <w:p w14:paraId="69E71A4A">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式中：L</w:t>
            </w:r>
            <w:r>
              <w:rPr>
                <w:rFonts w:hint="default" w:ascii="Times New Roman" w:hAnsi="Times New Roman" w:eastAsia="宋体" w:cs="Times New Roman"/>
                <w:color w:val="auto"/>
                <w:sz w:val="24"/>
                <w:u w:val="none" w:color="auto"/>
                <w:vertAlign w:val="subscript"/>
                <w:lang w:val="en-US" w:eastAsia="zh-CN"/>
              </w:rPr>
              <w:t>P1</w:t>
            </w:r>
            <w:r>
              <w:rPr>
                <w:rFonts w:hint="default" w:ascii="Times New Roman" w:hAnsi="Times New Roman" w:eastAsia="宋体" w:cs="Times New Roman"/>
                <w:color w:val="auto"/>
                <w:sz w:val="24"/>
                <w:u w:val="none" w:color="auto"/>
                <w:lang w:val="en-US" w:eastAsia="zh-CN"/>
              </w:rPr>
              <w:t>—靠近开口处（或窗户）室内某倍频带的声压级或A声级，dB(A)；</w:t>
            </w:r>
          </w:p>
          <w:p w14:paraId="4EC8CBE1">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P2</w:t>
            </w:r>
            <w:r>
              <w:rPr>
                <w:rFonts w:hint="default" w:ascii="Times New Roman" w:hAnsi="Times New Roman" w:eastAsia="宋体" w:cs="Times New Roman"/>
                <w:color w:val="auto"/>
                <w:sz w:val="24"/>
                <w:u w:val="none" w:color="auto"/>
                <w:lang w:val="en-US" w:eastAsia="zh-CN"/>
              </w:rPr>
              <w:t>—靠近开口处（或窗户）室外某倍频带的声压级或A声级，dB(A)；</w:t>
            </w:r>
          </w:p>
          <w:p w14:paraId="15F11053">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TL—隔墙（或窗户）倍频带或A声级的隔声量，dB。</w:t>
            </w:r>
          </w:p>
          <w:p w14:paraId="3CFB2050">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d.室内声源靠近围护结构处产生的倍频带声压级或A声级计算方法：</w:t>
            </w:r>
          </w:p>
          <w:p w14:paraId="123CA76B">
            <w:pPr>
              <w:keepNext w:val="0"/>
              <w:keepLines w:val="0"/>
              <w:pageBreakBefore w:val="0"/>
              <w:widowControl w:val="0"/>
              <w:kinsoku/>
              <w:wordWrap/>
              <w:overflowPunct/>
              <w:bidi w:val="0"/>
              <w:adjustRightInd w:val="0"/>
              <w:snapToGrid w:val="0"/>
              <w:spacing w:line="440" w:lineRule="exact"/>
              <w:ind w:firstLine="480" w:firstLineChars="200"/>
              <w:jc w:val="center"/>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p1</w:t>
            </w: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w</w:t>
            </w:r>
            <w:r>
              <w:rPr>
                <w:rFonts w:hint="default" w:ascii="Times New Roman" w:hAnsi="Times New Roman" w:eastAsia="宋体" w:cs="Times New Roman"/>
                <w:color w:val="auto"/>
                <w:sz w:val="24"/>
                <w:u w:val="none" w:color="auto"/>
                <w:lang w:val="en-US" w:eastAsia="zh-CN"/>
              </w:rPr>
              <w:t>+10lg（Q/4πr</w:t>
            </w:r>
            <w:r>
              <w:rPr>
                <w:rFonts w:hint="default" w:ascii="Times New Roman" w:hAnsi="Times New Roman" w:eastAsia="宋体" w:cs="Times New Roman"/>
                <w:color w:val="auto"/>
                <w:sz w:val="24"/>
                <w:u w:val="none" w:color="auto"/>
                <w:vertAlign w:val="superscript"/>
                <w:lang w:val="en-US" w:eastAsia="zh-CN"/>
              </w:rPr>
              <w:t>2</w:t>
            </w:r>
            <w:r>
              <w:rPr>
                <w:rFonts w:hint="default" w:ascii="Times New Roman" w:hAnsi="Times New Roman" w:eastAsia="宋体" w:cs="Times New Roman"/>
                <w:color w:val="auto"/>
                <w:sz w:val="24"/>
                <w:u w:val="none" w:color="auto"/>
                <w:lang w:val="en-US" w:eastAsia="zh-CN"/>
              </w:rPr>
              <w:t>+4/R）</w:t>
            </w:r>
          </w:p>
          <w:p w14:paraId="2EC157A5">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式中：L</w:t>
            </w:r>
            <w:r>
              <w:rPr>
                <w:rFonts w:hint="default" w:ascii="Times New Roman" w:hAnsi="Times New Roman" w:eastAsia="宋体" w:cs="Times New Roman"/>
                <w:color w:val="auto"/>
                <w:sz w:val="24"/>
                <w:u w:val="none" w:color="auto"/>
                <w:vertAlign w:val="subscript"/>
                <w:lang w:val="en-US" w:eastAsia="zh-CN"/>
              </w:rPr>
              <w:t>P1</w:t>
            </w:r>
            <w:r>
              <w:rPr>
                <w:rFonts w:hint="default" w:ascii="Times New Roman" w:hAnsi="Times New Roman" w:eastAsia="宋体" w:cs="Times New Roman"/>
                <w:color w:val="auto"/>
                <w:sz w:val="24"/>
                <w:u w:val="none" w:color="auto"/>
                <w:lang w:val="en-US" w:eastAsia="zh-CN"/>
              </w:rPr>
              <w:t>—靠近开口处（或窗户）室内某倍频带的声压级或A声级，dB(A)；</w:t>
            </w:r>
          </w:p>
          <w:p w14:paraId="6BC62563">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L</w:t>
            </w:r>
            <w:r>
              <w:rPr>
                <w:rFonts w:hint="default" w:ascii="Times New Roman" w:hAnsi="Times New Roman" w:eastAsia="宋体" w:cs="Times New Roman"/>
                <w:color w:val="auto"/>
                <w:sz w:val="24"/>
                <w:u w:val="none" w:color="auto"/>
                <w:vertAlign w:val="subscript"/>
                <w:lang w:val="en-US" w:eastAsia="zh-CN"/>
              </w:rPr>
              <w:t>w</w:t>
            </w:r>
            <w:r>
              <w:rPr>
                <w:rFonts w:hint="default" w:ascii="Times New Roman" w:hAnsi="Times New Roman" w:eastAsia="宋体" w:cs="Times New Roman"/>
                <w:color w:val="auto"/>
                <w:sz w:val="24"/>
                <w:u w:val="none" w:color="auto"/>
                <w:lang w:val="en-US" w:eastAsia="zh-CN"/>
              </w:rPr>
              <w:t>—点声源声功率级（A计权或倍频带），dB；</w:t>
            </w:r>
          </w:p>
          <w:p w14:paraId="55E35FCB">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Q—指向性因数；通常对无指向性声源，当声源放在房间中心时，Q=1；当放在一面墙的中心时，Q=2；当放在两面墙夹角处时，Q=4；当放在三面墙夹角处时，Q=8；</w:t>
            </w:r>
          </w:p>
          <w:p w14:paraId="54390938">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R—房间常数；R=Sα/（1-α），S为房间内表面面积，m</w:t>
            </w:r>
            <w:r>
              <w:rPr>
                <w:rFonts w:hint="default" w:ascii="Times New Roman" w:hAnsi="Times New Roman" w:eastAsia="宋体" w:cs="Times New Roman"/>
                <w:color w:val="auto"/>
                <w:sz w:val="24"/>
                <w:u w:val="none" w:color="auto"/>
                <w:vertAlign w:val="superscript"/>
                <w:lang w:val="en-US" w:eastAsia="zh-CN"/>
              </w:rPr>
              <w:t>2</w:t>
            </w:r>
            <w:r>
              <w:rPr>
                <w:rFonts w:hint="default" w:ascii="Times New Roman" w:hAnsi="Times New Roman" w:eastAsia="宋体" w:cs="Times New Roman"/>
                <w:color w:val="auto"/>
                <w:sz w:val="24"/>
                <w:u w:val="none" w:color="auto"/>
                <w:lang w:val="en-US" w:eastAsia="zh-CN"/>
              </w:rPr>
              <w:t>；</w:t>
            </w:r>
          </w:p>
          <w:p w14:paraId="49651901">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α为平均吸声系数；</w:t>
            </w:r>
          </w:p>
          <w:p w14:paraId="4DE83483">
            <w:pPr>
              <w:keepNext w:val="0"/>
              <w:keepLines w:val="0"/>
              <w:pageBreakBefore w:val="0"/>
              <w:widowControl w:val="0"/>
              <w:kinsoku/>
              <w:wordWrap/>
              <w:overflowPunct/>
              <w:bidi w:val="0"/>
              <w:adjustRightInd w:val="0"/>
              <w:snapToGrid w:val="0"/>
              <w:spacing w:line="440" w:lineRule="exact"/>
              <w:ind w:firstLine="480" w:firstLineChars="200"/>
              <w:textAlignment w:val="auto"/>
              <w:rPr>
                <w:rFonts w:hint="default" w:ascii="Times New Roman" w:hAnsi="Times New Roman" w:eastAsia="宋体" w:cs="Times New Roman"/>
                <w:color w:val="auto"/>
                <w:sz w:val="24"/>
                <w:u w:val="none" w:color="auto"/>
                <w:lang w:val="en-US" w:eastAsia="zh-CN"/>
              </w:rPr>
            </w:pPr>
            <w:r>
              <w:rPr>
                <w:rFonts w:hint="default" w:ascii="Times New Roman" w:hAnsi="Times New Roman" w:eastAsia="宋体" w:cs="Times New Roman"/>
                <w:color w:val="auto"/>
                <w:sz w:val="24"/>
                <w:u w:val="none" w:color="auto"/>
                <w:lang w:val="en-US" w:eastAsia="zh-CN"/>
              </w:rPr>
              <w:t>r—声源到靠近围护结构某点处的距离，m。</w:t>
            </w:r>
          </w:p>
          <w:p w14:paraId="78B58C4D">
            <w:pPr>
              <w:spacing w:line="520" w:lineRule="exact"/>
              <w:rPr>
                <w:b/>
                <w:sz w:val="24"/>
                <w:szCs w:val="20"/>
              </w:rPr>
            </w:pPr>
            <w:r>
              <w:rPr>
                <w:b/>
                <w:sz w:val="24"/>
                <w:szCs w:val="20"/>
              </w:rPr>
              <w:t>3.</w:t>
            </w:r>
            <w:r>
              <w:rPr>
                <w:rFonts w:hint="eastAsia"/>
                <w:b/>
                <w:sz w:val="24"/>
                <w:szCs w:val="20"/>
                <w:lang w:val="en-US" w:eastAsia="zh-CN"/>
              </w:rPr>
              <w:t>3</w:t>
            </w:r>
            <w:r>
              <w:rPr>
                <w:b/>
                <w:sz w:val="24"/>
                <w:szCs w:val="20"/>
              </w:rPr>
              <w:t>预测参数</w:t>
            </w:r>
          </w:p>
          <w:p w14:paraId="1FB511E2">
            <w:pPr>
              <w:topLinePunct/>
              <w:autoSpaceDE w:val="0"/>
              <w:autoSpaceDN w:val="0"/>
              <w:adjustRightInd w:val="0"/>
              <w:spacing w:after="120" w:line="520" w:lineRule="exact"/>
              <w:ind w:firstLine="480" w:firstLineChars="200"/>
              <w:rPr>
                <w:sz w:val="24"/>
              </w:rPr>
            </w:pPr>
            <w:r>
              <w:rPr>
                <w:sz w:val="24"/>
              </w:rPr>
              <w:t>项目噪声环境影响预测基础数据见下表。</w:t>
            </w:r>
          </w:p>
          <w:p w14:paraId="1A25D0AA">
            <w:pPr>
              <w:autoSpaceDE w:val="0"/>
              <w:autoSpaceDN w:val="0"/>
              <w:spacing w:line="240" w:lineRule="auto"/>
              <w:jc w:val="center"/>
              <w:rPr>
                <w:b/>
                <w:color w:val="000000" w:themeColor="text1"/>
                <w:kern w:val="0"/>
                <w:szCs w:val="21"/>
                <w:lang w:bidi="en-US"/>
                <w14:textFill>
                  <w14:solidFill>
                    <w14:schemeClr w14:val="tx1"/>
                  </w14:solidFill>
                </w14:textFill>
              </w:rPr>
            </w:pPr>
            <w:r>
              <w:rPr>
                <w:b/>
                <w:color w:val="000000" w:themeColor="text1"/>
                <w:kern w:val="0"/>
                <w:szCs w:val="21"/>
                <w:lang w:bidi="en-US"/>
                <w14:textFill>
                  <w14:solidFill>
                    <w14:schemeClr w14:val="tx1"/>
                  </w14:solidFill>
                </w14:textFill>
              </w:rPr>
              <w:t>表4-</w:t>
            </w:r>
            <w:r>
              <w:rPr>
                <w:rFonts w:hint="eastAsia"/>
                <w:b/>
                <w:color w:val="000000" w:themeColor="text1"/>
                <w:kern w:val="0"/>
                <w:szCs w:val="21"/>
                <w:lang w:val="en-US" w:eastAsia="zh-CN" w:bidi="en-US"/>
                <w14:textFill>
                  <w14:solidFill>
                    <w14:schemeClr w14:val="tx1"/>
                  </w14:solidFill>
                </w14:textFill>
              </w:rPr>
              <w:t>11</w:t>
            </w:r>
            <w:r>
              <w:rPr>
                <w:b/>
                <w:color w:val="000000" w:themeColor="text1"/>
                <w:kern w:val="0"/>
                <w:szCs w:val="21"/>
                <w:lang w:bidi="en-US"/>
                <w14:textFill>
                  <w14:solidFill>
                    <w14:schemeClr w14:val="tx1"/>
                  </w14:solidFill>
                </w14:textFill>
              </w:rPr>
              <w:t xml:space="preserve"> 项目噪声环境影响预测基础数据表</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2989"/>
              <w:gridCol w:w="1680"/>
              <w:gridCol w:w="1681"/>
            </w:tblGrid>
            <w:tr w14:paraId="2C9E7A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326DB0F2">
                  <w:pPr>
                    <w:pStyle w:val="31"/>
                    <w:bidi w:val="0"/>
                  </w:pPr>
                  <w:r>
                    <w:t>序号</w:t>
                  </w:r>
                </w:p>
              </w:tc>
              <w:tc>
                <w:tcPr>
                  <w:tcW w:w="3116" w:type="dxa"/>
                  <w:tcBorders>
                    <w:tl2br w:val="nil"/>
                    <w:tr2bl w:val="nil"/>
                  </w:tcBorders>
                  <w:noWrap w:val="0"/>
                  <w:vAlign w:val="center"/>
                </w:tcPr>
                <w:p w14:paraId="56F79E1F">
                  <w:pPr>
                    <w:pStyle w:val="31"/>
                    <w:bidi w:val="0"/>
                  </w:pPr>
                  <w:r>
                    <w:t>名称</w:t>
                  </w:r>
                </w:p>
              </w:tc>
              <w:tc>
                <w:tcPr>
                  <w:tcW w:w="1747" w:type="dxa"/>
                  <w:tcBorders>
                    <w:tl2br w:val="nil"/>
                    <w:tr2bl w:val="nil"/>
                  </w:tcBorders>
                  <w:noWrap w:val="0"/>
                  <w:vAlign w:val="center"/>
                </w:tcPr>
                <w:p w14:paraId="19044AE4">
                  <w:pPr>
                    <w:pStyle w:val="31"/>
                    <w:bidi w:val="0"/>
                  </w:pPr>
                  <w:r>
                    <w:t>单位</w:t>
                  </w:r>
                </w:p>
              </w:tc>
              <w:tc>
                <w:tcPr>
                  <w:tcW w:w="1748" w:type="dxa"/>
                  <w:tcBorders>
                    <w:tl2br w:val="nil"/>
                    <w:tr2bl w:val="nil"/>
                  </w:tcBorders>
                  <w:noWrap w:val="0"/>
                  <w:vAlign w:val="center"/>
                </w:tcPr>
                <w:p w14:paraId="09724EA5">
                  <w:pPr>
                    <w:pStyle w:val="31"/>
                    <w:bidi w:val="0"/>
                  </w:pPr>
                  <w:r>
                    <w:t>数据</w:t>
                  </w:r>
                </w:p>
              </w:tc>
            </w:tr>
            <w:tr w14:paraId="13FE8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1355" w:type="dxa"/>
                  <w:tcBorders>
                    <w:tl2br w:val="nil"/>
                    <w:tr2bl w:val="nil"/>
                  </w:tcBorders>
                  <w:noWrap w:val="0"/>
                  <w:vAlign w:val="center"/>
                </w:tcPr>
                <w:p w14:paraId="1CD6F5FC">
                  <w:pPr>
                    <w:pStyle w:val="31"/>
                    <w:bidi w:val="0"/>
                  </w:pPr>
                  <w:r>
                    <w:t>1</w:t>
                  </w:r>
                </w:p>
              </w:tc>
              <w:tc>
                <w:tcPr>
                  <w:tcW w:w="3116" w:type="dxa"/>
                  <w:tcBorders>
                    <w:tl2br w:val="nil"/>
                    <w:tr2bl w:val="nil"/>
                  </w:tcBorders>
                  <w:noWrap w:val="0"/>
                  <w:vAlign w:val="center"/>
                </w:tcPr>
                <w:p w14:paraId="5F001347">
                  <w:pPr>
                    <w:pStyle w:val="31"/>
                    <w:bidi w:val="0"/>
                  </w:pPr>
                  <w:r>
                    <w:t>年平均风速</w:t>
                  </w:r>
                </w:p>
              </w:tc>
              <w:tc>
                <w:tcPr>
                  <w:tcW w:w="1747" w:type="dxa"/>
                  <w:tcBorders>
                    <w:tl2br w:val="nil"/>
                    <w:tr2bl w:val="nil"/>
                  </w:tcBorders>
                  <w:noWrap w:val="0"/>
                  <w:vAlign w:val="center"/>
                </w:tcPr>
                <w:p w14:paraId="55FE885A">
                  <w:pPr>
                    <w:pStyle w:val="31"/>
                    <w:bidi w:val="0"/>
                  </w:pPr>
                  <w:r>
                    <w:t>m/s</w:t>
                  </w:r>
                </w:p>
              </w:tc>
              <w:tc>
                <w:tcPr>
                  <w:tcW w:w="1748" w:type="dxa"/>
                  <w:tcBorders>
                    <w:tl2br w:val="nil"/>
                    <w:tr2bl w:val="nil"/>
                  </w:tcBorders>
                  <w:noWrap w:val="0"/>
                  <w:vAlign w:val="center"/>
                </w:tcPr>
                <w:p w14:paraId="1372CB1B">
                  <w:pPr>
                    <w:pStyle w:val="31"/>
                    <w:bidi w:val="0"/>
                    <w:rPr>
                      <w:rFonts w:hint="default"/>
                      <w:lang w:val="en-US" w:eastAsia="zh-CN"/>
                    </w:rPr>
                  </w:pPr>
                  <w:r>
                    <w:rPr>
                      <w:rFonts w:hint="eastAsia"/>
                      <w:lang w:val="en-US" w:eastAsia="zh-CN"/>
                    </w:rPr>
                    <w:t>2.4</w:t>
                  </w:r>
                </w:p>
              </w:tc>
            </w:tr>
            <w:tr w14:paraId="7546EB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4CAFF82F">
                  <w:pPr>
                    <w:pStyle w:val="31"/>
                    <w:bidi w:val="0"/>
                  </w:pPr>
                  <w:r>
                    <w:t>2</w:t>
                  </w:r>
                </w:p>
              </w:tc>
              <w:tc>
                <w:tcPr>
                  <w:tcW w:w="3116" w:type="dxa"/>
                  <w:tcBorders>
                    <w:tl2br w:val="nil"/>
                    <w:tr2bl w:val="nil"/>
                  </w:tcBorders>
                  <w:noWrap w:val="0"/>
                  <w:vAlign w:val="center"/>
                </w:tcPr>
                <w:p w14:paraId="421DA44F">
                  <w:pPr>
                    <w:pStyle w:val="31"/>
                    <w:bidi w:val="0"/>
                  </w:pPr>
                  <w:r>
                    <w:t>主导风向</w:t>
                  </w:r>
                </w:p>
              </w:tc>
              <w:tc>
                <w:tcPr>
                  <w:tcW w:w="1747" w:type="dxa"/>
                  <w:tcBorders>
                    <w:tl2br w:val="nil"/>
                    <w:tr2bl w:val="nil"/>
                  </w:tcBorders>
                  <w:noWrap w:val="0"/>
                  <w:vAlign w:val="center"/>
                </w:tcPr>
                <w:p w14:paraId="2AE58676">
                  <w:pPr>
                    <w:pStyle w:val="31"/>
                    <w:bidi w:val="0"/>
                  </w:pPr>
                  <w:r>
                    <w:t>/</w:t>
                  </w:r>
                </w:p>
              </w:tc>
              <w:tc>
                <w:tcPr>
                  <w:tcW w:w="1748" w:type="dxa"/>
                  <w:tcBorders>
                    <w:tl2br w:val="nil"/>
                    <w:tr2bl w:val="nil"/>
                  </w:tcBorders>
                  <w:noWrap w:val="0"/>
                  <w:vAlign w:val="center"/>
                </w:tcPr>
                <w:p w14:paraId="607B7839">
                  <w:pPr>
                    <w:pStyle w:val="31"/>
                    <w:bidi w:val="0"/>
                  </w:pPr>
                  <w:r>
                    <w:rPr>
                      <w:rFonts w:hint="eastAsia"/>
                      <w:lang w:val="en-US" w:eastAsia="zh-CN"/>
                    </w:rPr>
                    <w:t>N</w:t>
                  </w:r>
                  <w:r>
                    <w:t>NW</w:t>
                  </w:r>
                </w:p>
              </w:tc>
            </w:tr>
            <w:tr w14:paraId="4D71F4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00AC0222">
                  <w:pPr>
                    <w:pStyle w:val="31"/>
                    <w:bidi w:val="0"/>
                  </w:pPr>
                  <w:r>
                    <w:t>3</w:t>
                  </w:r>
                </w:p>
              </w:tc>
              <w:tc>
                <w:tcPr>
                  <w:tcW w:w="3116" w:type="dxa"/>
                  <w:tcBorders>
                    <w:tl2br w:val="nil"/>
                    <w:tr2bl w:val="nil"/>
                  </w:tcBorders>
                  <w:noWrap w:val="0"/>
                  <w:vAlign w:val="center"/>
                </w:tcPr>
                <w:p w14:paraId="430F7119">
                  <w:pPr>
                    <w:pStyle w:val="31"/>
                    <w:bidi w:val="0"/>
                  </w:pPr>
                  <w:r>
                    <w:t>年均气温</w:t>
                  </w:r>
                </w:p>
              </w:tc>
              <w:tc>
                <w:tcPr>
                  <w:tcW w:w="1747" w:type="dxa"/>
                  <w:tcBorders>
                    <w:tl2br w:val="nil"/>
                    <w:tr2bl w:val="nil"/>
                  </w:tcBorders>
                  <w:noWrap w:val="0"/>
                  <w:vAlign w:val="center"/>
                </w:tcPr>
                <w:p w14:paraId="486D06CB">
                  <w:pPr>
                    <w:pStyle w:val="31"/>
                    <w:bidi w:val="0"/>
                  </w:pPr>
                  <w:r>
                    <w:t>℃</w:t>
                  </w:r>
                </w:p>
              </w:tc>
              <w:tc>
                <w:tcPr>
                  <w:tcW w:w="1748" w:type="dxa"/>
                  <w:tcBorders>
                    <w:tl2br w:val="nil"/>
                    <w:tr2bl w:val="nil"/>
                  </w:tcBorders>
                  <w:noWrap w:val="0"/>
                  <w:vAlign w:val="center"/>
                </w:tcPr>
                <w:p w14:paraId="2D4C61AA">
                  <w:pPr>
                    <w:pStyle w:val="31"/>
                    <w:bidi w:val="0"/>
                    <w:rPr>
                      <w:rFonts w:hint="default"/>
                      <w:lang w:val="en-US"/>
                    </w:rPr>
                  </w:pPr>
                  <w:r>
                    <w:t>17.</w:t>
                  </w:r>
                  <w:r>
                    <w:rPr>
                      <w:rFonts w:hint="eastAsia"/>
                      <w:lang w:val="en-US" w:eastAsia="zh-CN"/>
                    </w:rPr>
                    <w:t>4</w:t>
                  </w:r>
                </w:p>
              </w:tc>
            </w:tr>
            <w:tr w14:paraId="7463EB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3CDA240D">
                  <w:pPr>
                    <w:pStyle w:val="31"/>
                    <w:bidi w:val="0"/>
                  </w:pPr>
                  <w:r>
                    <w:t>4</w:t>
                  </w:r>
                </w:p>
              </w:tc>
              <w:tc>
                <w:tcPr>
                  <w:tcW w:w="3116" w:type="dxa"/>
                  <w:tcBorders>
                    <w:tl2br w:val="nil"/>
                    <w:tr2bl w:val="nil"/>
                  </w:tcBorders>
                  <w:noWrap w:val="0"/>
                  <w:vAlign w:val="center"/>
                </w:tcPr>
                <w:p w14:paraId="469BEBFF">
                  <w:pPr>
                    <w:pStyle w:val="31"/>
                    <w:bidi w:val="0"/>
                  </w:pPr>
                  <w:r>
                    <w:t>年平均相对湿度</w:t>
                  </w:r>
                </w:p>
              </w:tc>
              <w:tc>
                <w:tcPr>
                  <w:tcW w:w="1747" w:type="dxa"/>
                  <w:tcBorders>
                    <w:tl2br w:val="nil"/>
                    <w:tr2bl w:val="nil"/>
                  </w:tcBorders>
                  <w:noWrap w:val="0"/>
                  <w:vAlign w:val="center"/>
                </w:tcPr>
                <w:p w14:paraId="31722264">
                  <w:pPr>
                    <w:pStyle w:val="31"/>
                    <w:bidi w:val="0"/>
                  </w:pPr>
                  <w:r>
                    <w:t>%</w:t>
                  </w:r>
                </w:p>
              </w:tc>
              <w:tc>
                <w:tcPr>
                  <w:tcW w:w="1748" w:type="dxa"/>
                  <w:tcBorders>
                    <w:tl2br w:val="nil"/>
                    <w:tr2bl w:val="nil"/>
                  </w:tcBorders>
                  <w:noWrap w:val="0"/>
                  <w:vAlign w:val="center"/>
                </w:tcPr>
                <w:p w14:paraId="6CBDBFF1">
                  <w:pPr>
                    <w:pStyle w:val="31"/>
                    <w:bidi w:val="0"/>
                    <w:rPr>
                      <w:rFonts w:hint="default"/>
                      <w:lang w:val="en-US" w:eastAsia="zh-CN"/>
                    </w:rPr>
                  </w:pPr>
                  <w:r>
                    <w:t>8</w:t>
                  </w:r>
                  <w:r>
                    <w:rPr>
                      <w:rFonts w:hint="eastAsia"/>
                      <w:lang w:val="en-US" w:eastAsia="zh-CN"/>
                    </w:rPr>
                    <w:t>0</w:t>
                  </w:r>
                </w:p>
              </w:tc>
            </w:tr>
            <w:tr w14:paraId="1B86E3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5" w:type="dxa"/>
                  <w:tcBorders>
                    <w:tl2br w:val="nil"/>
                    <w:tr2bl w:val="nil"/>
                  </w:tcBorders>
                  <w:noWrap w:val="0"/>
                  <w:vAlign w:val="center"/>
                </w:tcPr>
                <w:p w14:paraId="36DE1728">
                  <w:pPr>
                    <w:pStyle w:val="31"/>
                    <w:bidi w:val="0"/>
                  </w:pPr>
                  <w:r>
                    <w:t>5</w:t>
                  </w:r>
                </w:p>
              </w:tc>
              <w:tc>
                <w:tcPr>
                  <w:tcW w:w="3116" w:type="dxa"/>
                  <w:tcBorders>
                    <w:tl2br w:val="nil"/>
                    <w:tr2bl w:val="nil"/>
                  </w:tcBorders>
                  <w:noWrap w:val="0"/>
                  <w:vAlign w:val="center"/>
                </w:tcPr>
                <w:p w14:paraId="4E0AF7A7">
                  <w:pPr>
                    <w:pStyle w:val="31"/>
                    <w:bidi w:val="0"/>
                  </w:pPr>
                  <w:r>
                    <w:t>大气压强</w:t>
                  </w:r>
                </w:p>
              </w:tc>
              <w:tc>
                <w:tcPr>
                  <w:tcW w:w="1747" w:type="dxa"/>
                  <w:tcBorders>
                    <w:tl2br w:val="nil"/>
                    <w:tr2bl w:val="nil"/>
                  </w:tcBorders>
                  <w:noWrap w:val="0"/>
                  <w:vAlign w:val="center"/>
                </w:tcPr>
                <w:p w14:paraId="4A2FB08B">
                  <w:pPr>
                    <w:pStyle w:val="31"/>
                    <w:bidi w:val="0"/>
                  </w:pPr>
                  <w:r>
                    <w:t>atm</w:t>
                  </w:r>
                </w:p>
              </w:tc>
              <w:tc>
                <w:tcPr>
                  <w:tcW w:w="1748" w:type="dxa"/>
                  <w:tcBorders>
                    <w:tl2br w:val="nil"/>
                    <w:tr2bl w:val="nil"/>
                  </w:tcBorders>
                  <w:noWrap w:val="0"/>
                  <w:vAlign w:val="center"/>
                </w:tcPr>
                <w:p w14:paraId="718291FC">
                  <w:pPr>
                    <w:pStyle w:val="31"/>
                    <w:bidi w:val="0"/>
                    <w:rPr>
                      <w:rFonts w:hint="default"/>
                      <w:lang w:val="en-US" w:eastAsia="zh-CN"/>
                    </w:rPr>
                  </w:pPr>
                  <w:r>
                    <w:t>1</w:t>
                  </w:r>
                </w:p>
              </w:tc>
            </w:tr>
          </w:tbl>
          <w:p w14:paraId="6BD3D52A">
            <w:pPr>
              <w:topLinePunct/>
              <w:adjustRightInd w:val="0"/>
              <w:spacing w:line="360" w:lineRule="auto"/>
              <w:ind w:firstLine="480" w:firstLineChars="200"/>
              <w:rPr>
                <w:snapToGrid w:val="0"/>
                <w:kern w:val="0"/>
                <w:sz w:val="24"/>
              </w:rPr>
            </w:pPr>
            <w:r>
              <w:rPr>
                <w:snapToGrid w:val="0"/>
                <w:kern w:val="0"/>
                <w:sz w:val="24"/>
              </w:rPr>
              <w:t>声源和预测点间的地形、高差、障碍物、树林、灌木等的分布情况以及地面覆盖情况（如草地、水面、水泥地面、土质地面等）根据现场踏勘、项目总平图等，并结合卫星图片地理信息数据确定，数据精度为10m。</w:t>
            </w:r>
          </w:p>
          <w:p w14:paraId="28A60646">
            <w:pPr>
              <w:spacing w:line="360" w:lineRule="auto"/>
              <w:rPr>
                <w:rFonts w:hint="default"/>
                <w:b/>
                <w:color w:val="auto"/>
                <w:sz w:val="24"/>
                <w:u w:val="none" w:color="auto"/>
              </w:rPr>
            </w:pPr>
            <w:r>
              <w:rPr>
                <w:rFonts w:hint="eastAsia"/>
                <w:b/>
                <w:color w:val="auto"/>
                <w:sz w:val="24"/>
                <w:szCs w:val="24"/>
                <w:u w:val="none" w:color="auto"/>
                <w:lang w:val="en-US" w:eastAsia="zh-CN"/>
              </w:rPr>
              <w:t>3.4</w:t>
            </w:r>
            <w:r>
              <w:rPr>
                <w:rFonts w:hint="default"/>
                <w:b/>
                <w:color w:val="auto"/>
                <w:sz w:val="24"/>
                <w:szCs w:val="24"/>
                <w:u w:val="none" w:color="auto"/>
              </w:rPr>
              <w:t>厂界噪声影响预测</w:t>
            </w:r>
          </w:p>
          <w:p w14:paraId="303F0C03">
            <w:pPr>
              <w:spacing w:line="360" w:lineRule="auto"/>
              <w:ind w:firstLine="480" w:firstLineChars="200"/>
              <w:rPr>
                <w:rFonts w:hAnsi="宋体"/>
                <w:b/>
                <w:color w:val="auto"/>
                <w:sz w:val="21"/>
                <w:szCs w:val="21"/>
                <w:u w:val="none" w:color="auto"/>
              </w:rPr>
            </w:pPr>
            <w:r>
              <w:rPr>
                <w:rFonts w:hint="eastAsia"/>
                <w:snapToGrid w:val="0"/>
                <w:kern w:val="0"/>
                <w:sz w:val="24"/>
                <w:lang w:val="en-US" w:eastAsia="zh-CN"/>
              </w:rPr>
              <w:t>本项目周边50m范围内无声环境保护目标，</w:t>
            </w:r>
            <w:r>
              <w:rPr>
                <w:rFonts w:hint="eastAsia"/>
                <w:color w:val="auto"/>
                <w:sz w:val="24"/>
                <w:szCs w:val="24"/>
                <w:u w:val="none" w:color="auto"/>
              </w:rPr>
              <w:t>本项目</w:t>
            </w:r>
            <w:r>
              <w:rPr>
                <w:rFonts w:hint="eastAsia"/>
                <w:color w:val="auto"/>
                <w:sz w:val="24"/>
                <w:szCs w:val="24"/>
                <w:u w:val="none" w:color="auto"/>
                <w:lang w:eastAsia="zh-CN"/>
              </w:rPr>
              <w:t>厂界</w:t>
            </w:r>
            <w:r>
              <w:rPr>
                <w:color w:val="auto"/>
                <w:sz w:val="24"/>
                <w:szCs w:val="24"/>
                <w:u w:val="none" w:color="auto"/>
              </w:rPr>
              <w:t>预测结果计算结果见</w:t>
            </w:r>
            <w:r>
              <w:rPr>
                <w:rFonts w:hint="eastAsia"/>
                <w:color w:val="auto"/>
                <w:sz w:val="24"/>
                <w:szCs w:val="24"/>
                <w:u w:val="none" w:color="auto"/>
                <w:lang w:eastAsia="zh-CN"/>
              </w:rPr>
              <w:t>下</w:t>
            </w:r>
            <w:r>
              <w:rPr>
                <w:color w:val="auto"/>
                <w:sz w:val="24"/>
                <w:szCs w:val="24"/>
                <w:u w:val="none" w:color="auto"/>
              </w:rPr>
              <w:t>表</w:t>
            </w:r>
            <w:r>
              <w:rPr>
                <w:rFonts w:hint="eastAsia"/>
                <w:color w:val="auto"/>
                <w:sz w:val="24"/>
                <w:szCs w:val="24"/>
                <w:u w:val="none" w:color="auto"/>
                <w:lang w:eastAsia="zh-CN"/>
              </w:rPr>
              <w:t>。</w:t>
            </w:r>
          </w:p>
          <w:p w14:paraId="0EF11AFB">
            <w:pPr>
              <w:spacing w:line="300" w:lineRule="exact"/>
              <w:jc w:val="center"/>
              <w:rPr>
                <w:sz w:val="21"/>
                <w:szCs w:val="21"/>
              </w:rPr>
            </w:pPr>
            <w:r>
              <w:rPr>
                <w:rFonts w:hAnsi="宋体"/>
                <w:b/>
                <w:color w:val="auto"/>
                <w:sz w:val="21"/>
                <w:szCs w:val="21"/>
                <w:u w:val="none" w:color="auto"/>
              </w:rPr>
              <w:t>表</w:t>
            </w:r>
            <w:r>
              <w:rPr>
                <w:rFonts w:hint="eastAsia" w:hAnsi="宋体"/>
                <w:b/>
                <w:color w:val="auto"/>
                <w:sz w:val="21"/>
                <w:szCs w:val="21"/>
                <w:u w:val="none" w:color="auto"/>
                <w:lang w:val="en-US" w:eastAsia="zh-CN"/>
              </w:rPr>
              <w:t>4-12</w:t>
            </w:r>
            <w:r>
              <w:rPr>
                <w:rFonts w:hAnsi="宋体"/>
                <w:b/>
                <w:color w:val="auto"/>
                <w:sz w:val="21"/>
                <w:szCs w:val="21"/>
                <w:u w:val="none" w:color="auto"/>
              </w:rPr>
              <w:t>噪声预测结果  dB(A)</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0"/>
              <w:gridCol w:w="2380"/>
              <w:gridCol w:w="1563"/>
              <w:gridCol w:w="1467"/>
              <w:gridCol w:w="1278"/>
            </w:tblGrid>
            <w:tr w14:paraId="3E5A00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015" w:type="dxa"/>
                  <w:vMerge w:val="restart"/>
                  <w:tcBorders>
                    <w:tl2br w:val="nil"/>
                    <w:tr2bl w:val="nil"/>
                  </w:tcBorders>
                  <w:noWrap w:val="0"/>
                  <w:vAlign w:val="center"/>
                </w:tcPr>
                <w:p w14:paraId="5E23C13D">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14:textFill>
                        <w14:solidFill>
                          <w14:schemeClr w14:val="tx1"/>
                        </w14:solidFill>
                      </w14:textFill>
                    </w:rPr>
                    <w:t>序号</w:t>
                  </w:r>
                </w:p>
              </w:tc>
              <w:tc>
                <w:tcPr>
                  <w:tcW w:w="2509" w:type="dxa"/>
                  <w:vMerge w:val="restart"/>
                  <w:tcBorders>
                    <w:tl2br w:val="nil"/>
                    <w:tr2bl w:val="nil"/>
                  </w:tcBorders>
                  <w:noWrap w:val="0"/>
                  <w:vAlign w:val="center"/>
                </w:tcPr>
                <w:p w14:paraId="31FDE3AA">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14:textFill>
                        <w14:solidFill>
                          <w14:schemeClr w14:val="tx1"/>
                        </w14:solidFill>
                      </w14:textFill>
                    </w:rPr>
                    <w:t>预测点</w:t>
                  </w:r>
                </w:p>
              </w:tc>
              <w:tc>
                <w:tcPr>
                  <w:tcW w:w="1643" w:type="dxa"/>
                  <w:tcBorders>
                    <w:tl2br w:val="nil"/>
                    <w:tr2bl w:val="nil"/>
                  </w:tcBorders>
                  <w:noWrap w:val="0"/>
                  <w:vAlign w:val="center"/>
                </w:tcPr>
                <w:p w14:paraId="25E12750">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color="auto"/>
                      <w14:textFill>
                        <w14:solidFill>
                          <w14:schemeClr w14:val="tx1"/>
                        </w14:solidFill>
                      </w14:textFill>
                    </w:rPr>
                    <w:t>贡献值</w:t>
                  </w:r>
                </w:p>
              </w:tc>
              <w:tc>
                <w:tcPr>
                  <w:tcW w:w="1541" w:type="dxa"/>
                  <w:tcBorders>
                    <w:tl2br w:val="nil"/>
                    <w:tr2bl w:val="nil"/>
                  </w:tcBorders>
                  <w:noWrap w:val="0"/>
                  <w:vAlign w:val="center"/>
                </w:tcPr>
                <w:p w14:paraId="7E9346DF">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color="auto"/>
                      <w14:textFill>
                        <w14:solidFill>
                          <w14:schemeClr w14:val="tx1"/>
                        </w14:solidFill>
                      </w14:textFill>
                    </w:rPr>
                    <w:t>标准值</w:t>
                  </w:r>
                </w:p>
              </w:tc>
              <w:tc>
                <w:tcPr>
                  <w:tcW w:w="1341" w:type="dxa"/>
                  <w:vMerge w:val="restart"/>
                  <w:tcBorders>
                    <w:tl2br w:val="nil"/>
                    <w:tr2bl w:val="nil"/>
                  </w:tcBorders>
                  <w:noWrap w:val="0"/>
                  <w:vAlign w:val="center"/>
                </w:tcPr>
                <w:p w14:paraId="5A00BFC1">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u w:val="none" w:color="auto"/>
                      <w14:textFill>
                        <w14:solidFill>
                          <w14:schemeClr w14:val="tx1"/>
                        </w14:solidFill>
                      </w14:textFill>
                    </w:rPr>
                    <w:t>达标情况</w:t>
                  </w:r>
                </w:p>
              </w:tc>
            </w:tr>
            <w:tr w14:paraId="32B67B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15" w:type="dxa"/>
                  <w:vMerge w:val="continue"/>
                  <w:tcBorders>
                    <w:tl2br w:val="nil"/>
                    <w:tr2bl w:val="nil"/>
                  </w:tcBorders>
                  <w:noWrap w:val="0"/>
                  <w:vAlign w:val="center"/>
                </w:tcPr>
                <w:p w14:paraId="055D3317">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2509" w:type="dxa"/>
                  <w:vMerge w:val="continue"/>
                  <w:tcBorders>
                    <w:tl2br w:val="nil"/>
                    <w:tr2bl w:val="nil"/>
                  </w:tcBorders>
                  <w:noWrap w:val="0"/>
                  <w:vAlign w:val="center"/>
                </w:tcPr>
                <w:p w14:paraId="3B600D60">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c>
                <w:tcPr>
                  <w:tcW w:w="1643" w:type="dxa"/>
                  <w:tcBorders>
                    <w:tl2br w:val="nil"/>
                    <w:tr2bl w:val="nil"/>
                  </w:tcBorders>
                  <w:noWrap w:val="0"/>
                  <w:vAlign w:val="center"/>
                </w:tcPr>
                <w:p w14:paraId="28F6FFC3">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昼间</w:t>
                  </w:r>
                </w:p>
              </w:tc>
              <w:tc>
                <w:tcPr>
                  <w:tcW w:w="1541" w:type="dxa"/>
                  <w:tcBorders>
                    <w:tl2br w:val="nil"/>
                    <w:tr2bl w:val="nil"/>
                  </w:tcBorders>
                  <w:noWrap w:val="0"/>
                  <w:vAlign w:val="center"/>
                </w:tcPr>
                <w:p w14:paraId="7CCB2214">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昼间</w:t>
                  </w:r>
                </w:p>
              </w:tc>
              <w:tc>
                <w:tcPr>
                  <w:tcW w:w="1341" w:type="dxa"/>
                  <w:vMerge w:val="continue"/>
                  <w:tcBorders>
                    <w:tl2br w:val="nil"/>
                    <w:tr2bl w:val="nil"/>
                  </w:tcBorders>
                  <w:noWrap w:val="0"/>
                  <w:vAlign w:val="center"/>
                </w:tcPr>
                <w:p w14:paraId="2C80CC5A">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p>
              </w:tc>
            </w:tr>
            <w:tr w14:paraId="0E05BC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5" w:type="dxa"/>
                  <w:tcBorders>
                    <w:tl2br w:val="nil"/>
                    <w:tr2bl w:val="nil"/>
                  </w:tcBorders>
                  <w:noWrap w:val="0"/>
                  <w:vAlign w:val="center"/>
                </w:tcPr>
                <w:p w14:paraId="3CED11D1">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1</w:t>
                  </w:r>
                </w:p>
              </w:tc>
              <w:tc>
                <w:tcPr>
                  <w:tcW w:w="2509" w:type="dxa"/>
                  <w:tcBorders>
                    <w:tl2br w:val="nil"/>
                    <w:tr2bl w:val="nil"/>
                  </w:tcBorders>
                  <w:noWrap w:val="0"/>
                  <w:vAlign w:val="center"/>
                </w:tcPr>
                <w:p w14:paraId="5F1FE562">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东侧厂界</w:t>
                  </w:r>
                </w:p>
              </w:tc>
              <w:tc>
                <w:tcPr>
                  <w:tcW w:w="1643" w:type="dxa"/>
                  <w:tcBorders>
                    <w:tl2br w:val="nil"/>
                    <w:tr2bl w:val="nil"/>
                  </w:tcBorders>
                  <w:noWrap w:val="0"/>
                  <w:vAlign w:val="center"/>
                </w:tcPr>
                <w:p w14:paraId="0794B454">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25.7</w:t>
                  </w:r>
                </w:p>
              </w:tc>
              <w:tc>
                <w:tcPr>
                  <w:tcW w:w="1541" w:type="dxa"/>
                  <w:tcBorders>
                    <w:tl2br w:val="nil"/>
                    <w:tr2bl w:val="nil"/>
                  </w:tcBorders>
                  <w:noWrap w:val="0"/>
                  <w:vAlign w:val="center"/>
                </w:tcPr>
                <w:p w14:paraId="0BD9E8D6">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65</w:t>
                  </w:r>
                </w:p>
              </w:tc>
              <w:tc>
                <w:tcPr>
                  <w:tcW w:w="1341" w:type="dxa"/>
                  <w:tcBorders>
                    <w:tl2br w:val="nil"/>
                    <w:tr2bl w:val="nil"/>
                  </w:tcBorders>
                  <w:noWrap w:val="0"/>
                  <w:vAlign w:val="center"/>
                </w:tcPr>
                <w:p w14:paraId="550AC5C5">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达标</w:t>
                  </w:r>
                </w:p>
              </w:tc>
            </w:tr>
            <w:tr w14:paraId="41EC7E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15" w:type="dxa"/>
                  <w:tcBorders>
                    <w:tl2br w:val="nil"/>
                    <w:tr2bl w:val="nil"/>
                  </w:tcBorders>
                  <w:noWrap w:val="0"/>
                  <w:vAlign w:val="center"/>
                </w:tcPr>
                <w:p w14:paraId="67F3FA48">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2</w:t>
                  </w:r>
                </w:p>
              </w:tc>
              <w:tc>
                <w:tcPr>
                  <w:tcW w:w="2509" w:type="dxa"/>
                  <w:tcBorders>
                    <w:tl2br w:val="nil"/>
                    <w:tr2bl w:val="nil"/>
                  </w:tcBorders>
                  <w:noWrap w:val="0"/>
                  <w:vAlign w:val="center"/>
                </w:tcPr>
                <w:p w14:paraId="5838987B">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南侧厂界</w:t>
                  </w:r>
                </w:p>
              </w:tc>
              <w:tc>
                <w:tcPr>
                  <w:tcW w:w="1643" w:type="dxa"/>
                  <w:tcBorders>
                    <w:tl2br w:val="nil"/>
                    <w:tr2bl w:val="nil"/>
                  </w:tcBorders>
                  <w:noWrap w:val="0"/>
                  <w:vAlign w:val="center"/>
                </w:tcPr>
                <w:p w14:paraId="21C967E5">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50.8</w:t>
                  </w:r>
                </w:p>
              </w:tc>
              <w:tc>
                <w:tcPr>
                  <w:tcW w:w="1541" w:type="dxa"/>
                  <w:tcBorders>
                    <w:tl2br w:val="nil"/>
                    <w:tr2bl w:val="nil"/>
                  </w:tcBorders>
                  <w:noWrap w:val="0"/>
                  <w:vAlign w:val="center"/>
                </w:tcPr>
                <w:p w14:paraId="7B432665">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65</w:t>
                  </w:r>
                </w:p>
              </w:tc>
              <w:tc>
                <w:tcPr>
                  <w:tcW w:w="1341" w:type="dxa"/>
                  <w:tcBorders>
                    <w:tl2br w:val="nil"/>
                    <w:tr2bl w:val="nil"/>
                  </w:tcBorders>
                  <w:noWrap w:val="0"/>
                  <w:vAlign w:val="center"/>
                </w:tcPr>
                <w:p w14:paraId="1AFC6C8A">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达标</w:t>
                  </w:r>
                </w:p>
              </w:tc>
            </w:tr>
            <w:tr w14:paraId="653AD6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15" w:type="dxa"/>
                  <w:tcBorders>
                    <w:tl2br w:val="nil"/>
                    <w:tr2bl w:val="nil"/>
                  </w:tcBorders>
                  <w:noWrap w:val="0"/>
                  <w:vAlign w:val="center"/>
                </w:tcPr>
                <w:p w14:paraId="11D684AB">
                  <w:pPr>
                    <w:tabs>
                      <w:tab w:val="left" w:pos="3465"/>
                    </w:tabs>
                    <w:adjustRightInd w:val="0"/>
                    <w:snapToGrid w:val="0"/>
                    <w:spacing w:line="240" w:lineRule="auto"/>
                    <w:ind w:firstLine="0" w:firstLineChars="0"/>
                    <w:jc w:val="center"/>
                    <w:rPr>
                      <w:rFonts w:hint="default"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3</w:t>
                  </w:r>
                </w:p>
              </w:tc>
              <w:tc>
                <w:tcPr>
                  <w:tcW w:w="2509" w:type="dxa"/>
                  <w:tcBorders>
                    <w:tl2br w:val="nil"/>
                    <w:tr2bl w:val="nil"/>
                  </w:tcBorders>
                  <w:noWrap w:val="0"/>
                  <w:vAlign w:val="center"/>
                </w:tcPr>
                <w:p w14:paraId="73C61232">
                  <w:pPr>
                    <w:tabs>
                      <w:tab w:val="left" w:pos="3465"/>
                    </w:tabs>
                    <w:adjustRightInd w:val="0"/>
                    <w:snapToGrid w:val="0"/>
                    <w:spacing w:line="240" w:lineRule="auto"/>
                    <w:ind w:firstLine="0" w:firstLineChars="0"/>
                    <w:jc w:val="center"/>
                    <w:rPr>
                      <w:rFonts w:hint="default"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西侧厂界</w:t>
                  </w:r>
                </w:p>
              </w:tc>
              <w:tc>
                <w:tcPr>
                  <w:tcW w:w="1643" w:type="dxa"/>
                  <w:tcBorders>
                    <w:tl2br w:val="nil"/>
                    <w:tr2bl w:val="nil"/>
                  </w:tcBorders>
                  <w:noWrap w:val="0"/>
                  <w:vAlign w:val="center"/>
                </w:tcPr>
                <w:p w14:paraId="2208F2AB">
                  <w:pPr>
                    <w:tabs>
                      <w:tab w:val="left" w:pos="3465"/>
                    </w:tabs>
                    <w:adjustRightInd w:val="0"/>
                    <w:snapToGrid w:val="0"/>
                    <w:spacing w:line="240" w:lineRule="auto"/>
                    <w:ind w:firstLine="0" w:firstLineChars="0"/>
                    <w:jc w:val="center"/>
                    <w:rPr>
                      <w:rFonts w:hint="default" w:ascii="Times New Roman" w:hAnsi="Times New Roman" w:eastAsia="宋体"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43</w:t>
                  </w:r>
                </w:p>
              </w:tc>
              <w:tc>
                <w:tcPr>
                  <w:tcW w:w="1541" w:type="dxa"/>
                  <w:tcBorders>
                    <w:tl2br w:val="nil"/>
                    <w:tr2bl w:val="nil"/>
                  </w:tcBorders>
                  <w:shd w:val="clear" w:color="auto" w:fill="auto"/>
                  <w:noWrap w:val="0"/>
                  <w:vAlign w:val="center"/>
                </w:tcPr>
                <w:p w14:paraId="29C6190F">
                  <w:pPr>
                    <w:tabs>
                      <w:tab w:val="left" w:pos="3465"/>
                    </w:tabs>
                    <w:adjustRightInd w:val="0"/>
                    <w:snapToGrid w:val="0"/>
                    <w:spacing w:line="240" w:lineRule="auto"/>
                    <w:ind w:firstLine="0" w:firstLineChars="0"/>
                    <w:jc w:val="center"/>
                    <w:rPr>
                      <w:rFonts w:hint="eastAsia" w:ascii="Times New Roman" w:hAnsi="Times New Roman" w:eastAsia="宋体" w:cs="Times New Roman"/>
                      <w:color w:val="000000" w:themeColor="text1"/>
                      <w:kern w:val="2"/>
                      <w:sz w:val="21"/>
                      <w:szCs w:val="21"/>
                      <w:u w:val="none" w:color="auto"/>
                      <w:lang w:val="en-US" w:eastAsia="zh-CN" w:bidi="ar-SA"/>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65</w:t>
                  </w:r>
                </w:p>
              </w:tc>
              <w:tc>
                <w:tcPr>
                  <w:tcW w:w="1341" w:type="dxa"/>
                  <w:tcBorders>
                    <w:tl2br w:val="nil"/>
                    <w:tr2bl w:val="nil"/>
                  </w:tcBorders>
                  <w:noWrap w:val="0"/>
                  <w:vAlign w:val="center"/>
                </w:tcPr>
                <w:p w14:paraId="039E88DC">
                  <w:pPr>
                    <w:tabs>
                      <w:tab w:val="left" w:pos="3465"/>
                    </w:tabs>
                    <w:adjustRightInd w:val="0"/>
                    <w:snapToGrid w:val="0"/>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达标</w:t>
                  </w:r>
                </w:p>
              </w:tc>
            </w:tr>
            <w:tr w14:paraId="5A110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15" w:type="dxa"/>
                  <w:tcBorders>
                    <w:tl2br w:val="nil"/>
                    <w:tr2bl w:val="nil"/>
                  </w:tcBorders>
                  <w:noWrap w:val="0"/>
                  <w:vAlign w:val="center"/>
                </w:tcPr>
                <w:p w14:paraId="61964410">
                  <w:pPr>
                    <w:tabs>
                      <w:tab w:val="left" w:pos="3465"/>
                    </w:tabs>
                    <w:adjustRightInd w:val="0"/>
                    <w:snapToGrid w:val="0"/>
                    <w:spacing w:line="240" w:lineRule="auto"/>
                    <w:ind w:firstLine="0" w:firstLineChars="0"/>
                    <w:jc w:val="center"/>
                    <w:rPr>
                      <w:rFonts w:hint="default"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4</w:t>
                  </w:r>
                </w:p>
              </w:tc>
              <w:tc>
                <w:tcPr>
                  <w:tcW w:w="2509" w:type="dxa"/>
                  <w:tcBorders>
                    <w:tl2br w:val="nil"/>
                    <w:tr2bl w:val="nil"/>
                  </w:tcBorders>
                  <w:noWrap w:val="0"/>
                  <w:vAlign w:val="center"/>
                </w:tcPr>
                <w:p w14:paraId="71DA9B61">
                  <w:pPr>
                    <w:tabs>
                      <w:tab w:val="left" w:pos="3465"/>
                    </w:tabs>
                    <w:adjustRightInd w:val="0"/>
                    <w:snapToGrid w:val="0"/>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北侧厂界</w:t>
                  </w:r>
                </w:p>
              </w:tc>
              <w:tc>
                <w:tcPr>
                  <w:tcW w:w="1643" w:type="dxa"/>
                  <w:tcBorders>
                    <w:tl2br w:val="nil"/>
                    <w:tr2bl w:val="nil"/>
                  </w:tcBorders>
                  <w:noWrap w:val="0"/>
                  <w:vAlign w:val="center"/>
                </w:tcPr>
                <w:p w14:paraId="52D394A1">
                  <w:pPr>
                    <w:tabs>
                      <w:tab w:val="left" w:pos="3465"/>
                    </w:tabs>
                    <w:adjustRightInd w:val="0"/>
                    <w:snapToGrid w:val="0"/>
                    <w:spacing w:line="240" w:lineRule="auto"/>
                    <w:ind w:firstLine="0" w:firstLineChars="0"/>
                    <w:jc w:val="center"/>
                    <w:rPr>
                      <w:rFonts w:hint="default"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49.5</w:t>
                  </w:r>
                </w:p>
              </w:tc>
              <w:tc>
                <w:tcPr>
                  <w:tcW w:w="1541" w:type="dxa"/>
                  <w:tcBorders>
                    <w:tl2br w:val="nil"/>
                    <w:tr2bl w:val="nil"/>
                  </w:tcBorders>
                  <w:shd w:val="clear" w:color="auto" w:fill="auto"/>
                  <w:noWrap w:val="0"/>
                  <w:vAlign w:val="center"/>
                </w:tcPr>
                <w:p w14:paraId="56830E98">
                  <w:pPr>
                    <w:tabs>
                      <w:tab w:val="left" w:pos="3465"/>
                    </w:tabs>
                    <w:adjustRightInd w:val="0"/>
                    <w:snapToGrid w:val="0"/>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65</w:t>
                  </w:r>
                </w:p>
              </w:tc>
              <w:tc>
                <w:tcPr>
                  <w:tcW w:w="1341" w:type="dxa"/>
                  <w:tcBorders>
                    <w:tl2br w:val="nil"/>
                    <w:tr2bl w:val="nil"/>
                  </w:tcBorders>
                  <w:noWrap w:val="0"/>
                  <w:vAlign w:val="center"/>
                </w:tcPr>
                <w:p w14:paraId="5902E767">
                  <w:pPr>
                    <w:tabs>
                      <w:tab w:val="left" w:pos="3465"/>
                    </w:tabs>
                    <w:adjustRightInd w:val="0"/>
                    <w:snapToGrid w:val="0"/>
                    <w:spacing w:line="240" w:lineRule="auto"/>
                    <w:ind w:firstLine="0" w:firstLineChars="0"/>
                    <w:jc w:val="center"/>
                    <w:rPr>
                      <w:rFonts w:hint="eastAsia" w:cs="Times New Roman"/>
                      <w:color w:val="000000" w:themeColor="text1"/>
                      <w:sz w:val="21"/>
                      <w:szCs w:val="21"/>
                      <w:u w:val="none" w:color="auto"/>
                      <w:lang w:val="en-US" w:eastAsia="zh-CN"/>
                      <w14:textFill>
                        <w14:solidFill>
                          <w14:schemeClr w14:val="tx1"/>
                        </w14:solidFill>
                      </w14:textFill>
                    </w:rPr>
                  </w:pPr>
                  <w:r>
                    <w:rPr>
                      <w:rFonts w:hint="eastAsia" w:cs="Times New Roman"/>
                      <w:color w:val="000000" w:themeColor="text1"/>
                      <w:sz w:val="21"/>
                      <w:szCs w:val="21"/>
                      <w:u w:val="none" w:color="auto"/>
                      <w:lang w:val="en-US" w:eastAsia="zh-CN"/>
                      <w14:textFill>
                        <w14:solidFill>
                          <w14:schemeClr w14:val="tx1"/>
                        </w14:solidFill>
                      </w14:textFill>
                    </w:rPr>
                    <w:t>达标</w:t>
                  </w:r>
                </w:p>
              </w:tc>
            </w:tr>
          </w:tbl>
          <w:p w14:paraId="5FF228A9">
            <w:pPr>
              <w:spacing w:line="360" w:lineRule="auto"/>
              <w:ind w:firstLine="600" w:firstLineChars="250"/>
              <w:rPr>
                <w:rFonts w:hint="eastAsia"/>
                <w:sz w:val="24"/>
              </w:rPr>
            </w:pPr>
            <w:r>
              <w:rPr>
                <w:rFonts w:hint="eastAsia"/>
                <w:sz w:val="24"/>
              </w:rPr>
              <w:t>由上述预测结果可知，项目运营后，东、南</w:t>
            </w:r>
            <w:r>
              <w:rPr>
                <w:rFonts w:hint="eastAsia"/>
                <w:sz w:val="24"/>
                <w:lang w:eastAsia="zh-CN"/>
              </w:rPr>
              <w:t>、</w:t>
            </w:r>
            <w:r>
              <w:rPr>
                <w:rFonts w:hint="eastAsia"/>
                <w:sz w:val="24"/>
                <w:lang w:val="en-US" w:eastAsia="zh-CN"/>
              </w:rPr>
              <w:t>北、西侧</w:t>
            </w:r>
            <w:r>
              <w:rPr>
                <w:rFonts w:hint="eastAsia"/>
                <w:sz w:val="24"/>
              </w:rPr>
              <w:t>厂界昼间噪声贡献值均能达到《工业企业厂界环境噪声排放标准》（GB12348-2008）中</w:t>
            </w:r>
            <w:r>
              <w:rPr>
                <w:rFonts w:hint="eastAsia"/>
                <w:sz w:val="24"/>
                <w:lang w:val="en-US" w:eastAsia="zh-CN"/>
              </w:rPr>
              <w:t>3</w:t>
            </w:r>
            <w:r>
              <w:rPr>
                <w:rFonts w:hint="eastAsia"/>
                <w:sz w:val="24"/>
              </w:rPr>
              <w:t>类标准要求。</w:t>
            </w:r>
          </w:p>
          <w:p w14:paraId="20B739AC">
            <w:pPr>
              <w:spacing w:line="360" w:lineRule="auto"/>
              <w:ind w:firstLine="600" w:firstLineChars="250"/>
              <w:rPr>
                <w:rFonts w:hint="eastAsia"/>
                <w:sz w:val="24"/>
              </w:rPr>
            </w:pPr>
            <w:r>
              <w:rPr>
                <w:rFonts w:hint="eastAsia"/>
                <w:sz w:val="24"/>
              </w:rPr>
              <w:t>为确保本项目生产过程中厂界噪声达标排放，建议采取以下措施：</w:t>
            </w:r>
          </w:p>
          <w:p w14:paraId="0D2C6661">
            <w:pPr>
              <w:spacing w:line="360" w:lineRule="auto"/>
              <w:ind w:firstLine="600" w:firstLineChars="250"/>
              <w:rPr>
                <w:rFonts w:hint="eastAsia"/>
                <w:sz w:val="24"/>
              </w:rPr>
            </w:pPr>
            <w:r>
              <w:rPr>
                <w:rFonts w:hint="eastAsia"/>
                <w:sz w:val="24"/>
              </w:rPr>
              <w:t>（</w:t>
            </w:r>
            <w:r>
              <w:rPr>
                <w:rFonts w:hint="eastAsia"/>
                <w:sz w:val="24"/>
                <w:lang w:val="en-US" w:eastAsia="zh-CN"/>
              </w:rPr>
              <w:t>1</w:t>
            </w:r>
            <w:r>
              <w:rPr>
                <w:rFonts w:hint="eastAsia"/>
                <w:sz w:val="24"/>
              </w:rPr>
              <w:t>）合理布置噪声源。将高噪声设备集中布设于车间中部，有效利用距离衰减。</w:t>
            </w:r>
          </w:p>
          <w:p w14:paraId="6D6014D3">
            <w:pPr>
              <w:spacing w:line="360" w:lineRule="auto"/>
              <w:ind w:firstLine="600" w:firstLineChars="250"/>
              <w:rPr>
                <w:rFonts w:hint="eastAsia"/>
                <w:sz w:val="24"/>
              </w:rPr>
            </w:pPr>
            <w:r>
              <w:rPr>
                <w:rFonts w:hint="eastAsia"/>
                <w:sz w:val="24"/>
              </w:rPr>
              <w:t>（</w:t>
            </w:r>
            <w:r>
              <w:rPr>
                <w:rFonts w:hint="eastAsia"/>
                <w:sz w:val="24"/>
                <w:lang w:val="en-US" w:eastAsia="zh-CN"/>
              </w:rPr>
              <w:t>2</w:t>
            </w:r>
            <w:r>
              <w:rPr>
                <w:rFonts w:hint="eastAsia"/>
                <w:sz w:val="24"/>
              </w:rPr>
              <w:t>）加强对机械设备的保养，防治机械性能老化而以引起的噪声，从源头上消减噪声对外环境的影响。</w:t>
            </w:r>
          </w:p>
          <w:p w14:paraId="7977662A">
            <w:pPr>
              <w:spacing w:line="360" w:lineRule="auto"/>
              <w:ind w:firstLine="600" w:firstLineChars="250"/>
              <w:rPr>
                <w:rFonts w:hint="eastAsia"/>
                <w:sz w:val="24"/>
              </w:rPr>
            </w:pPr>
            <w:r>
              <w:rPr>
                <w:rFonts w:hint="eastAsia"/>
                <w:sz w:val="24"/>
              </w:rPr>
              <w:t>（</w:t>
            </w:r>
            <w:r>
              <w:rPr>
                <w:rFonts w:hint="eastAsia"/>
                <w:sz w:val="24"/>
                <w:lang w:val="en-US" w:eastAsia="zh-CN"/>
              </w:rPr>
              <w:t>3</w:t>
            </w:r>
            <w:r>
              <w:rPr>
                <w:rFonts w:hint="eastAsia"/>
                <w:sz w:val="24"/>
              </w:rPr>
              <w:t>）利用厂房隔声。生产过程中加强厂房门窗的密闭作业，减少设备运行噪声无阻挡传播。</w:t>
            </w:r>
          </w:p>
          <w:p w14:paraId="39D8BEBD">
            <w:pPr>
              <w:spacing w:line="336" w:lineRule="auto"/>
              <w:ind w:firstLine="600" w:firstLineChars="250"/>
              <w:rPr>
                <w:rFonts w:hint="eastAsia" w:cs="Times New Roman"/>
                <w:b/>
                <w:bCs/>
                <w:color w:val="auto"/>
                <w:sz w:val="24"/>
                <w:u w:val="none" w:color="auto"/>
                <w:lang w:val="en-US" w:eastAsia="zh-CN"/>
              </w:rPr>
            </w:pPr>
            <w:r>
              <w:rPr>
                <w:rFonts w:hint="eastAsia"/>
                <w:sz w:val="24"/>
              </w:rPr>
              <w:t>采取上述措施后项目营运期厂界噪声能满足《工业企业厂界环境噪声排放标准》（GB</w:t>
            </w:r>
            <w:r>
              <w:rPr>
                <w:rFonts w:hint="eastAsia"/>
                <w:sz w:val="24"/>
                <w:lang w:val="en-US" w:eastAsia="zh-CN"/>
              </w:rPr>
              <w:t>12348</w:t>
            </w:r>
            <w:r>
              <w:rPr>
                <w:rFonts w:hint="eastAsia"/>
                <w:sz w:val="24"/>
              </w:rPr>
              <w:t>-2008）3类标准限值。</w:t>
            </w:r>
          </w:p>
          <w:p w14:paraId="65DAA4D1">
            <w:pPr>
              <w:tabs>
                <w:tab w:val="left" w:pos="3465"/>
              </w:tabs>
              <w:adjustRightInd w:val="0"/>
              <w:snapToGrid w:val="0"/>
              <w:spacing w:line="360" w:lineRule="auto"/>
              <w:rPr>
                <w:rFonts w:hint="default" w:ascii="Times New Roman" w:hAnsi="Times New Roman" w:eastAsia="宋体" w:cs="Times New Roman"/>
                <w:b/>
                <w:bCs/>
                <w:color w:val="auto"/>
                <w:sz w:val="24"/>
                <w:u w:val="none" w:color="auto"/>
                <w:lang w:eastAsia="zh-CN"/>
              </w:rPr>
            </w:pPr>
            <w:r>
              <w:rPr>
                <w:rFonts w:hint="eastAsia" w:cs="Times New Roman"/>
                <w:b/>
                <w:bCs/>
                <w:color w:val="auto"/>
                <w:sz w:val="24"/>
                <w:u w:val="none" w:color="auto"/>
                <w:lang w:val="en-US" w:eastAsia="zh-CN"/>
              </w:rPr>
              <w:t>3.5</w:t>
            </w:r>
            <w:r>
              <w:rPr>
                <w:rFonts w:hint="default" w:ascii="Times New Roman" w:hAnsi="Times New Roman" w:eastAsia="宋体" w:cs="Times New Roman"/>
                <w:b/>
                <w:bCs/>
                <w:color w:val="auto"/>
                <w:sz w:val="24"/>
                <w:u w:val="none" w:color="auto"/>
                <w:lang w:eastAsia="zh-CN"/>
              </w:rPr>
              <w:t>监测计划</w:t>
            </w:r>
          </w:p>
          <w:p w14:paraId="29F66AF4">
            <w:pPr>
              <w:autoSpaceDE w:val="0"/>
              <w:autoSpaceDN w:val="0"/>
              <w:adjustRightInd w:val="0"/>
              <w:snapToGrid w:val="0"/>
              <w:spacing w:line="360" w:lineRule="auto"/>
              <w:ind w:firstLine="440" w:firstLineChars="200"/>
              <w:jc w:val="left"/>
              <w:rPr>
                <w:rFonts w:hint="eastAsia" w:ascii="宋体" w:hAnsi="宋体" w:eastAsia="宋体" w:cs="宋体"/>
                <w:bCs/>
                <w:spacing w:val="-10"/>
                <w:sz w:val="24"/>
                <w:szCs w:val="24"/>
                <w:lang w:val="en-US" w:eastAsia="zh-CN"/>
              </w:rPr>
            </w:pPr>
            <w:r>
              <w:rPr>
                <w:rFonts w:hint="eastAsia" w:ascii="Times New Roman" w:hAnsi="Times New Roman" w:eastAsia="宋体" w:cs="Times New Roman"/>
                <w:bCs/>
                <w:spacing w:val="-10"/>
                <w:sz w:val="24"/>
                <w:lang w:val="en-US" w:eastAsia="zh-CN"/>
              </w:rPr>
              <w:t>根据</w:t>
            </w:r>
            <w:r>
              <w:rPr>
                <w:rFonts w:hint="default" w:ascii="Times New Roman" w:hAnsi="Times New Roman" w:eastAsia="宋体" w:cs="Times New Roman"/>
                <w:bCs/>
                <w:spacing w:val="-10"/>
                <w:sz w:val="24"/>
              </w:rPr>
              <w:t>《排污单位自行监测技术指南 总则》</w:t>
            </w:r>
            <w:r>
              <w:rPr>
                <w:rFonts w:hint="eastAsia" w:ascii="Times New Roman" w:hAnsi="Times New Roman" w:eastAsia="宋体" w:cs="Times New Roman"/>
                <w:bCs/>
                <w:spacing w:val="-10"/>
                <w:sz w:val="24"/>
                <w:lang w:eastAsia="zh-CN"/>
              </w:rPr>
              <w:t>（</w:t>
            </w:r>
            <w:r>
              <w:rPr>
                <w:rFonts w:hint="eastAsia" w:ascii="Times New Roman" w:hAnsi="Times New Roman" w:eastAsia="宋体" w:cs="Times New Roman"/>
                <w:bCs/>
                <w:spacing w:val="-10"/>
                <w:sz w:val="24"/>
                <w:lang w:val="en-US" w:eastAsia="zh-CN"/>
              </w:rPr>
              <w:t>HJ819-2017</w:t>
            </w:r>
            <w:r>
              <w:rPr>
                <w:rFonts w:hint="eastAsia" w:ascii="Times New Roman" w:hAnsi="Times New Roman" w:eastAsia="宋体" w:cs="Times New Roman"/>
                <w:bCs/>
                <w:spacing w:val="-10"/>
                <w:sz w:val="24"/>
                <w:lang w:eastAsia="zh-CN"/>
              </w:rPr>
              <w:t>）</w:t>
            </w:r>
            <w:r>
              <w:rPr>
                <w:rFonts w:hint="eastAsia" w:ascii="Times New Roman" w:hAnsi="Times New Roman" w:eastAsia="宋体" w:cs="Times New Roman"/>
                <w:bCs/>
                <w:spacing w:val="-10"/>
                <w:sz w:val="24"/>
                <w:lang w:val="en-US" w:eastAsia="zh-CN"/>
              </w:rPr>
              <w:t>、</w:t>
            </w:r>
            <w:r>
              <w:rPr>
                <w:rFonts w:hint="eastAsia" w:ascii="Times New Roman" w:hAnsi="Times New Roman" w:eastAsia="宋体" w:cs="Times New Roman"/>
                <w:bCs/>
                <w:spacing w:val="-10"/>
                <w:sz w:val="24"/>
                <w:szCs w:val="24"/>
                <w:lang w:val="en-US" w:eastAsia="zh-CN"/>
              </w:rPr>
              <w:t>《排污许</w:t>
            </w:r>
            <w:r>
              <w:rPr>
                <w:rFonts w:hint="eastAsia" w:ascii="宋体" w:hAnsi="宋体" w:eastAsia="宋体" w:cs="宋体"/>
                <w:bCs/>
                <w:spacing w:val="-10"/>
                <w:sz w:val="24"/>
                <w:szCs w:val="24"/>
                <w:lang w:val="en-US" w:eastAsia="zh-CN"/>
              </w:rPr>
              <w:t>可证申请与核发技术规范</w:t>
            </w:r>
            <w:r>
              <w:rPr>
                <w:rFonts w:hint="eastAsia" w:ascii="宋体" w:hAnsi="宋体" w:cs="宋体"/>
                <w:bCs/>
                <w:spacing w:val="-10"/>
                <w:sz w:val="24"/>
                <w:szCs w:val="24"/>
                <w:lang w:val="en-US" w:eastAsia="zh-CN"/>
              </w:rPr>
              <w:t xml:space="preserve"> </w:t>
            </w:r>
            <w:r>
              <w:rPr>
                <w:rFonts w:hint="eastAsia" w:ascii="宋体" w:hAnsi="宋体" w:eastAsia="宋体" w:cs="宋体"/>
                <w:bCs/>
                <w:spacing w:val="-10"/>
                <w:sz w:val="24"/>
                <w:szCs w:val="24"/>
                <w:lang w:val="en-US" w:eastAsia="zh-CN"/>
              </w:rPr>
              <w:t>工业</w:t>
            </w:r>
            <w:r>
              <w:rPr>
                <w:rFonts w:hint="eastAsia" w:ascii="Times New Roman" w:hAnsi="Times New Roman" w:eastAsia="宋体" w:cs="Times New Roman"/>
                <w:bCs/>
                <w:spacing w:val="-10"/>
                <w:sz w:val="24"/>
                <w:lang w:val="en-US" w:eastAsia="zh-CN"/>
              </w:rPr>
              <w:t>噪声》（HJ1301-2023），制定本项目噪</w:t>
            </w:r>
            <w:r>
              <w:rPr>
                <w:rFonts w:hint="eastAsia" w:ascii="宋体" w:hAnsi="宋体" w:eastAsia="宋体" w:cs="宋体"/>
                <w:bCs/>
                <w:spacing w:val="-10"/>
                <w:sz w:val="24"/>
                <w:szCs w:val="24"/>
                <w:lang w:val="en-US" w:eastAsia="zh-CN"/>
              </w:rPr>
              <w:t>声监测计划。</w:t>
            </w:r>
          </w:p>
          <w:p w14:paraId="4357815D">
            <w:pPr>
              <w:autoSpaceDE w:val="0"/>
              <w:autoSpaceDN w:val="0"/>
              <w:adjustRightInd w:val="0"/>
              <w:snapToGrid w:val="0"/>
              <w:spacing w:line="360" w:lineRule="auto"/>
              <w:jc w:val="center"/>
              <w:rPr>
                <w:rFonts w:hint="default" w:ascii="Times New Roman" w:hAnsi="Times New Roman" w:eastAsia="宋体" w:cs="Times New Roman"/>
                <w:b/>
                <w:bCs/>
                <w:color w:val="auto"/>
                <w:kern w:val="0"/>
                <w:sz w:val="21"/>
                <w:szCs w:val="21"/>
                <w:u w:val="none" w:color="auto"/>
              </w:rPr>
            </w:pPr>
            <w:r>
              <w:rPr>
                <w:rFonts w:hint="default" w:ascii="Times New Roman" w:hAnsi="Times New Roman" w:eastAsia="宋体" w:cs="Times New Roman"/>
                <w:b/>
                <w:bCs/>
                <w:color w:val="auto"/>
                <w:kern w:val="0"/>
                <w:sz w:val="21"/>
                <w:szCs w:val="21"/>
                <w:u w:val="none" w:color="auto"/>
              </w:rPr>
              <w:t>表4-</w:t>
            </w:r>
            <w:r>
              <w:rPr>
                <w:rFonts w:hint="eastAsia" w:cs="Times New Roman"/>
                <w:b/>
                <w:bCs/>
                <w:color w:val="auto"/>
                <w:kern w:val="0"/>
                <w:sz w:val="21"/>
                <w:szCs w:val="21"/>
                <w:u w:val="none" w:color="auto"/>
                <w:lang w:val="en-US" w:eastAsia="zh-CN"/>
              </w:rPr>
              <w:t>13</w:t>
            </w:r>
            <w:r>
              <w:rPr>
                <w:rFonts w:hint="default" w:ascii="Times New Roman" w:hAnsi="Times New Roman" w:eastAsia="宋体" w:cs="Times New Roman"/>
                <w:b/>
                <w:bCs/>
                <w:color w:val="auto"/>
                <w:kern w:val="0"/>
                <w:sz w:val="21"/>
                <w:szCs w:val="21"/>
                <w:u w:val="none" w:color="auto"/>
              </w:rPr>
              <w:t xml:space="preserve"> 项目噪声监测计划一览表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761"/>
              <w:gridCol w:w="1088"/>
              <w:gridCol w:w="3201"/>
            </w:tblGrid>
            <w:tr w14:paraId="76C992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688" w:type="dxa"/>
                  <w:tcBorders>
                    <w:tl2br w:val="nil"/>
                    <w:tr2bl w:val="nil"/>
                  </w:tcBorders>
                  <w:vAlign w:val="center"/>
                </w:tcPr>
                <w:p w14:paraId="576BD3FD">
                  <w:pPr>
                    <w:pStyle w:val="31"/>
                    <w:bidi w:val="0"/>
                    <w:rPr>
                      <w:rFonts w:hint="default"/>
                    </w:rPr>
                  </w:pPr>
                  <w:r>
                    <w:t>监测点位</w:t>
                  </w:r>
                </w:p>
              </w:tc>
              <w:tc>
                <w:tcPr>
                  <w:tcW w:w="1850" w:type="dxa"/>
                  <w:tcBorders>
                    <w:tl2br w:val="nil"/>
                    <w:tr2bl w:val="nil"/>
                  </w:tcBorders>
                  <w:vAlign w:val="center"/>
                </w:tcPr>
                <w:p w14:paraId="7A37FE54">
                  <w:pPr>
                    <w:pStyle w:val="31"/>
                    <w:bidi w:val="0"/>
                    <w:rPr>
                      <w:rFonts w:hint="default"/>
                    </w:rPr>
                  </w:pPr>
                  <w:r>
                    <w:t>监测指标</w:t>
                  </w:r>
                </w:p>
              </w:tc>
              <w:tc>
                <w:tcPr>
                  <w:tcW w:w="1138" w:type="dxa"/>
                  <w:tcBorders>
                    <w:tl2br w:val="nil"/>
                    <w:tr2bl w:val="nil"/>
                  </w:tcBorders>
                  <w:vAlign w:val="center"/>
                </w:tcPr>
                <w:p w14:paraId="26B03BEE">
                  <w:pPr>
                    <w:pStyle w:val="31"/>
                    <w:bidi w:val="0"/>
                    <w:rPr>
                      <w:rFonts w:hint="default"/>
                    </w:rPr>
                  </w:pPr>
                  <w:r>
                    <w:t>监测频次</w:t>
                  </w:r>
                </w:p>
              </w:tc>
              <w:tc>
                <w:tcPr>
                  <w:tcW w:w="3373" w:type="dxa"/>
                  <w:tcBorders>
                    <w:tl2br w:val="nil"/>
                    <w:tr2bl w:val="nil"/>
                  </w:tcBorders>
                  <w:vAlign w:val="center"/>
                </w:tcPr>
                <w:p w14:paraId="21E7ED9E">
                  <w:pPr>
                    <w:pStyle w:val="31"/>
                    <w:bidi w:val="0"/>
                    <w:rPr>
                      <w:rFonts w:hint="default"/>
                    </w:rPr>
                  </w:pPr>
                  <w:r>
                    <w:t>执行标准</w:t>
                  </w:r>
                </w:p>
              </w:tc>
            </w:tr>
            <w:tr w14:paraId="6CC40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688" w:type="dxa"/>
                  <w:tcBorders>
                    <w:tl2br w:val="nil"/>
                    <w:tr2bl w:val="nil"/>
                  </w:tcBorders>
                  <w:vAlign w:val="center"/>
                </w:tcPr>
                <w:p w14:paraId="2D94FA20">
                  <w:pPr>
                    <w:pStyle w:val="31"/>
                    <w:bidi w:val="0"/>
                    <w:rPr>
                      <w:rFonts w:hint="default"/>
                    </w:rPr>
                  </w:pPr>
                  <w:r>
                    <w:rPr>
                      <w:rFonts w:hint="eastAsia"/>
                      <w:lang w:val="en-US" w:eastAsia="zh-CN"/>
                    </w:rPr>
                    <w:t>南</w:t>
                  </w:r>
                  <w:r>
                    <w:t>、</w:t>
                  </w:r>
                  <w:r>
                    <w:rPr>
                      <w:rFonts w:hint="eastAsia"/>
                      <w:lang w:val="en-US" w:eastAsia="zh-CN"/>
                    </w:rPr>
                    <w:t>东、北、西</w:t>
                  </w:r>
                  <w:r>
                    <w:t>厂界</w:t>
                  </w:r>
                </w:p>
              </w:tc>
              <w:tc>
                <w:tcPr>
                  <w:tcW w:w="1850" w:type="dxa"/>
                  <w:tcBorders>
                    <w:tl2br w:val="nil"/>
                    <w:tr2bl w:val="nil"/>
                  </w:tcBorders>
                  <w:vAlign w:val="center"/>
                </w:tcPr>
                <w:p w14:paraId="17E35EF5">
                  <w:pPr>
                    <w:pStyle w:val="31"/>
                    <w:bidi w:val="0"/>
                    <w:rPr>
                      <w:rFonts w:hint="default"/>
                    </w:rPr>
                  </w:pPr>
                  <w:r>
                    <w:t>昼</w:t>
                  </w:r>
                  <w:r>
                    <w:rPr>
                      <w:rFonts w:hint="eastAsia"/>
                      <w:lang w:val="en-US" w:eastAsia="zh-CN"/>
                    </w:rPr>
                    <w:t>间</w:t>
                  </w:r>
                  <w:r>
                    <w:t>等效A声级</w:t>
                  </w:r>
                </w:p>
              </w:tc>
              <w:tc>
                <w:tcPr>
                  <w:tcW w:w="1138" w:type="dxa"/>
                  <w:tcBorders>
                    <w:tl2br w:val="nil"/>
                    <w:tr2bl w:val="nil"/>
                  </w:tcBorders>
                  <w:vAlign w:val="center"/>
                </w:tcPr>
                <w:p w14:paraId="4D4397DC">
                  <w:pPr>
                    <w:pStyle w:val="31"/>
                    <w:bidi w:val="0"/>
                    <w:rPr>
                      <w:rFonts w:hint="default"/>
                      <w:lang w:eastAsia="zh-CN"/>
                    </w:rPr>
                  </w:pPr>
                  <w:r>
                    <w:t>1次/季度</w:t>
                  </w:r>
                </w:p>
              </w:tc>
              <w:tc>
                <w:tcPr>
                  <w:tcW w:w="3373" w:type="dxa"/>
                  <w:tcBorders>
                    <w:tl2br w:val="nil"/>
                    <w:tr2bl w:val="nil"/>
                  </w:tcBorders>
                  <w:vAlign w:val="center"/>
                </w:tcPr>
                <w:p w14:paraId="3EBAD048">
                  <w:pPr>
                    <w:pStyle w:val="31"/>
                    <w:bidi w:val="0"/>
                    <w:rPr>
                      <w:rFonts w:hint="default"/>
                    </w:rPr>
                  </w:pPr>
                  <w:r>
                    <w:t>《工业企业厂界环境噪声排放标准》（GB12348-2008）中3类标准</w:t>
                  </w:r>
                </w:p>
              </w:tc>
            </w:tr>
          </w:tbl>
          <w:p w14:paraId="61932CE4">
            <w:pPr>
              <w:tabs>
                <w:tab w:val="left" w:pos="3465"/>
              </w:tabs>
              <w:adjustRightInd w:val="0"/>
              <w:snapToGrid w:val="0"/>
              <w:spacing w:line="360" w:lineRule="auto"/>
              <w:rPr>
                <w:rFonts w:hint="default" w:ascii="Times New Roman" w:hAnsi="Times New Roman" w:eastAsia="宋体" w:cs="Times New Roman"/>
                <w:b/>
                <w:bCs/>
                <w:color w:val="auto"/>
                <w:sz w:val="24"/>
                <w:u w:val="none" w:color="auto"/>
              </w:rPr>
            </w:pPr>
            <w:r>
              <w:rPr>
                <w:rFonts w:hint="default" w:ascii="Times New Roman" w:hAnsi="Times New Roman" w:eastAsia="宋体" w:cs="Times New Roman"/>
                <w:b/>
                <w:bCs/>
                <w:color w:val="auto"/>
                <w:sz w:val="24"/>
                <w:u w:val="none" w:color="auto"/>
              </w:rPr>
              <w:t>4.固体废物</w:t>
            </w:r>
          </w:p>
          <w:p w14:paraId="4BE12ADD">
            <w:pPr>
              <w:tabs>
                <w:tab w:val="left" w:pos="3465"/>
              </w:tabs>
              <w:adjustRightInd w:val="0"/>
              <w:snapToGrid w:val="0"/>
              <w:spacing w:line="360" w:lineRule="auto"/>
              <w:ind w:firstLine="480" w:firstLineChars="200"/>
              <w:rPr>
                <w:rFonts w:hint="eastAsia" w:cs="Times New Roman"/>
                <w:color w:val="auto"/>
                <w:sz w:val="24"/>
                <w:u w:val="none" w:color="auto"/>
                <w:lang w:val="en-US" w:eastAsia="zh-CN"/>
              </w:rPr>
            </w:pPr>
            <w:r>
              <w:rPr>
                <w:rFonts w:hint="eastAsia" w:cs="Times New Roman"/>
                <w:color w:val="auto"/>
                <w:sz w:val="24"/>
                <w:u w:val="none" w:color="auto"/>
                <w:lang w:val="en-US" w:eastAsia="zh-CN"/>
              </w:rPr>
              <w:t>1、生活垃圾</w:t>
            </w:r>
          </w:p>
          <w:p w14:paraId="67818511">
            <w:pPr>
              <w:ind w:firstLine="480"/>
              <w:rPr>
                <w:u w:val="none"/>
              </w:rPr>
            </w:pPr>
            <w:r>
              <w:rPr>
                <w:bCs/>
                <w:spacing w:val="-10"/>
                <w:sz w:val="24"/>
              </w:rPr>
              <w:t>本项目劳动定员</w:t>
            </w:r>
            <w:r>
              <w:rPr>
                <w:rFonts w:hint="eastAsia"/>
                <w:bCs/>
                <w:spacing w:val="-10"/>
                <w:sz w:val="24"/>
                <w:lang w:val="en-US" w:eastAsia="zh-CN"/>
              </w:rPr>
              <w:t>9</w:t>
            </w:r>
            <w:r>
              <w:rPr>
                <w:bCs/>
                <w:spacing w:val="-10"/>
                <w:sz w:val="24"/>
              </w:rPr>
              <w:t>人，人均生活垃圾产生系数按0.5kg/d计算，</w:t>
            </w:r>
            <w:r>
              <w:rPr>
                <w:rFonts w:hint="default" w:ascii="Times New Roman" w:hAnsi="Times New Roman" w:cs="Times New Roman"/>
                <w:b w:val="0"/>
                <w:bCs w:val="0"/>
                <w:color w:val="auto"/>
                <w:sz w:val="24"/>
                <w:highlight w:val="none"/>
                <w:u w:val="none" w:color="auto"/>
                <w:lang w:val="en-US" w:eastAsia="zh-CN"/>
              </w:rPr>
              <w:t>则产生量约为</w:t>
            </w:r>
            <w:r>
              <w:rPr>
                <w:rFonts w:hint="eastAsia" w:cs="Times New Roman"/>
                <w:b w:val="0"/>
                <w:bCs w:val="0"/>
                <w:color w:val="auto"/>
                <w:sz w:val="24"/>
                <w:highlight w:val="none"/>
                <w:u w:val="none" w:color="auto"/>
                <w:lang w:val="en-US" w:eastAsia="zh-CN"/>
              </w:rPr>
              <w:t xml:space="preserve"> 4.5</w:t>
            </w:r>
            <w:r>
              <w:rPr>
                <w:rFonts w:hint="default" w:ascii="Times New Roman" w:hAnsi="Times New Roman" w:cs="Times New Roman"/>
                <w:b w:val="0"/>
                <w:bCs w:val="0"/>
                <w:color w:val="auto"/>
                <w:sz w:val="24"/>
                <w:highlight w:val="none"/>
                <w:u w:val="none" w:color="auto"/>
                <w:lang w:val="en-US" w:eastAsia="zh-CN"/>
              </w:rPr>
              <w:t>kg/d，即</w:t>
            </w:r>
            <w:r>
              <w:rPr>
                <w:rFonts w:hint="eastAsia" w:cs="Times New Roman"/>
                <w:b w:val="0"/>
                <w:bCs w:val="0"/>
                <w:color w:val="auto"/>
                <w:sz w:val="24"/>
                <w:highlight w:val="none"/>
                <w:u w:val="none" w:color="auto"/>
                <w:lang w:val="en-US" w:eastAsia="zh-CN"/>
              </w:rPr>
              <w:t>1.08</w:t>
            </w:r>
            <w:r>
              <w:rPr>
                <w:rFonts w:hint="default" w:ascii="Times New Roman" w:hAnsi="Times New Roman" w:cs="Times New Roman"/>
                <w:b w:val="0"/>
                <w:bCs w:val="0"/>
                <w:color w:val="auto"/>
                <w:sz w:val="24"/>
                <w:highlight w:val="none"/>
                <w:u w:val="none" w:color="auto"/>
                <w:lang w:val="en-US" w:eastAsia="zh-CN"/>
              </w:rPr>
              <w:t>t/a</w:t>
            </w:r>
            <w:r>
              <w:rPr>
                <w:rFonts w:hint="eastAsia" w:ascii="Times New Roman" w:hAnsi="Times New Roman" w:eastAsia="宋体" w:cs="Times New Roman"/>
                <w:bCs/>
                <w:spacing w:val="-10"/>
                <w:sz w:val="24"/>
                <w:lang w:val="en-US" w:eastAsia="zh-CN"/>
              </w:rPr>
              <w:t>，</w:t>
            </w:r>
            <w:r>
              <w:rPr>
                <w:rFonts w:hint="eastAsia"/>
                <w:u w:val="none"/>
              </w:rPr>
              <w:t>厂区设置若干个分类垃圾桶，收集后委托当地环卫部门处置。</w:t>
            </w:r>
          </w:p>
          <w:p w14:paraId="35A7F866">
            <w:pPr>
              <w:numPr>
                <w:ilvl w:val="0"/>
                <w:numId w:val="4"/>
              </w:numPr>
              <w:tabs>
                <w:tab w:val="left" w:pos="3465"/>
              </w:tabs>
              <w:adjustRightInd w:val="0"/>
              <w:snapToGrid w:val="0"/>
              <w:spacing w:line="360" w:lineRule="auto"/>
              <w:ind w:firstLine="480" w:firstLineChars="200"/>
              <w:rPr>
                <w:sz w:val="24"/>
              </w:rPr>
            </w:pPr>
            <w:r>
              <w:rPr>
                <w:rFonts w:hint="eastAsia" w:cs="Times New Roman"/>
                <w:color w:val="auto"/>
                <w:sz w:val="24"/>
                <w:u w:val="none" w:color="auto"/>
                <w:lang w:val="en-US" w:eastAsia="zh-CN"/>
              </w:rPr>
              <w:t>一般工业固废</w:t>
            </w:r>
          </w:p>
          <w:p w14:paraId="57FFF16B">
            <w:pPr>
              <w:bidi w:val="0"/>
              <w:ind w:firstLine="480" w:firstLineChars="200"/>
              <w:rPr>
                <w:rFonts w:hint="default"/>
                <w:lang w:val="en-US" w:eastAsia="zh-CN"/>
              </w:rPr>
            </w:pPr>
            <w:r>
              <w:rPr>
                <w:rFonts w:hint="eastAsia"/>
              </w:rPr>
              <w:t>（</w:t>
            </w:r>
            <w:r>
              <w:rPr>
                <w:rFonts w:hint="eastAsia"/>
                <w:lang w:val="en-US" w:eastAsia="zh-CN"/>
              </w:rPr>
              <w:t>1</w:t>
            </w:r>
            <w:r>
              <w:rPr>
                <w:rFonts w:hint="eastAsia"/>
              </w:rPr>
              <w:t>）</w:t>
            </w:r>
            <w:r>
              <w:rPr>
                <w:rFonts w:hint="eastAsia"/>
                <w:lang w:val="en-US" w:eastAsia="zh-CN"/>
              </w:rPr>
              <w:t>不合格品</w:t>
            </w:r>
          </w:p>
          <w:p w14:paraId="41410201">
            <w:pPr>
              <w:bidi w:val="0"/>
              <w:ind w:firstLine="480" w:firstLineChars="200"/>
              <w:rPr>
                <w:rFonts w:hint="default"/>
                <w:lang w:val="en-US" w:eastAsia="zh-CN"/>
              </w:rPr>
            </w:pPr>
            <w:r>
              <w:rPr>
                <w:rFonts w:hint="default" w:ascii="Times New Roman" w:hAnsi="Times New Roman" w:eastAsia="宋体" w:cs="Times New Roman"/>
                <w:u w:val="none"/>
              </w:rPr>
              <w:t>本项目生产完成经检验后将产生不合格品，属于一般固废。</w:t>
            </w:r>
            <w:r>
              <w:rPr>
                <w:rFonts w:hint="eastAsia" w:ascii="Times New Roman" w:hAnsi="Times New Roman" w:eastAsia="宋体" w:cs="Times New Roman"/>
                <w:u w:val="none"/>
                <w:lang w:eastAsia="zh-CN"/>
              </w:rPr>
              <w:t>根据建设单位提供资料</w:t>
            </w:r>
            <w:r>
              <w:rPr>
                <w:rFonts w:hint="eastAsia" w:ascii="Times New Roman" w:hAnsi="Times New Roman" w:cs="Times New Roman"/>
                <w:u w:val="none"/>
                <w:lang w:eastAsia="zh-CN"/>
              </w:rPr>
              <w:t>，</w:t>
            </w:r>
            <w:r>
              <w:rPr>
                <w:rFonts w:hint="eastAsia" w:ascii="Times New Roman" w:hAnsi="Times New Roman" w:cs="Times New Roman"/>
                <w:u w:val="none"/>
                <w:lang w:val="en-US" w:eastAsia="zh-CN"/>
              </w:rPr>
              <w:t>其</w:t>
            </w:r>
            <w:r>
              <w:rPr>
                <w:rFonts w:hint="eastAsia"/>
                <w:lang w:val="en-US" w:eastAsia="zh-CN"/>
              </w:rPr>
              <w:t>产生量约0.3t/a，</w:t>
            </w:r>
            <w:r>
              <w:rPr>
                <w:rFonts w:hint="eastAsia" w:ascii="Times New Roman" w:hAnsi="Times New Roman" w:eastAsia="宋体" w:cs="Times New Roman"/>
                <w:bCs/>
                <w:spacing w:val="-10"/>
                <w:kern w:val="2"/>
                <w:sz w:val="24"/>
                <w:szCs w:val="24"/>
                <w:lang w:val="en-US" w:eastAsia="zh-CN" w:bidi="ar-SA"/>
              </w:rPr>
              <w:t>根据关于发布《固体废物分类与代码目录》的公告（生态环境部2024年4号），</w:t>
            </w:r>
            <w:r>
              <w:rPr>
                <w:rFonts w:hint="eastAsia" w:cs="Times New Roman"/>
                <w:bCs/>
                <w:spacing w:val="-10"/>
                <w:kern w:val="2"/>
                <w:sz w:val="24"/>
                <w:szCs w:val="24"/>
                <w:lang w:val="en-US" w:eastAsia="zh-CN" w:bidi="ar-SA"/>
              </w:rPr>
              <w:t>不合格品</w:t>
            </w:r>
            <w:r>
              <w:rPr>
                <w:rFonts w:hint="eastAsia" w:ascii="Times New Roman" w:hAnsi="Times New Roman" w:eastAsia="宋体" w:cs="Times New Roman"/>
                <w:bCs/>
                <w:spacing w:val="-10"/>
                <w:kern w:val="2"/>
                <w:sz w:val="24"/>
                <w:szCs w:val="24"/>
                <w:lang w:val="en-US" w:eastAsia="zh-CN" w:bidi="ar-SA"/>
              </w:rPr>
              <w:t>属于</w:t>
            </w:r>
            <w:r>
              <w:rPr>
                <w:rFonts w:hint="eastAsia" w:cs="Times New Roman"/>
                <w:bCs/>
                <w:spacing w:val="-10"/>
                <w:kern w:val="2"/>
                <w:sz w:val="24"/>
                <w:szCs w:val="24"/>
                <w:lang w:val="en-US" w:eastAsia="zh-CN" w:bidi="ar-SA"/>
              </w:rPr>
              <w:t>“</w:t>
            </w:r>
            <w:r>
              <w:rPr>
                <w:rFonts w:hint="eastAsia" w:ascii="Times New Roman" w:hAnsi="Times New Roman" w:eastAsia="宋体" w:cs="Times New Roman"/>
                <w:bCs/>
                <w:spacing w:val="-10"/>
                <w:kern w:val="2"/>
                <w:sz w:val="24"/>
                <w:szCs w:val="24"/>
                <w:lang w:val="en-US" w:eastAsia="zh-CN" w:bidi="ar-SA"/>
              </w:rPr>
              <w:t>900-099-S</w:t>
            </w:r>
            <w:r>
              <w:rPr>
                <w:rFonts w:hint="eastAsia" w:cs="Times New Roman"/>
                <w:bCs/>
                <w:spacing w:val="-10"/>
                <w:kern w:val="2"/>
                <w:sz w:val="24"/>
                <w:szCs w:val="24"/>
                <w:lang w:val="en-US" w:eastAsia="zh-CN" w:bidi="ar-SA"/>
              </w:rPr>
              <w:t>17”</w:t>
            </w:r>
            <w:r>
              <w:rPr>
                <w:rFonts w:hint="eastAsia" w:ascii="Times New Roman" w:hAnsi="Times New Roman" w:eastAsia="宋体" w:cs="Times New Roman"/>
                <w:bCs/>
                <w:spacing w:val="-10"/>
                <w:kern w:val="2"/>
                <w:sz w:val="24"/>
                <w:szCs w:val="24"/>
                <w:lang w:val="en-US" w:eastAsia="zh-CN" w:bidi="ar-SA"/>
              </w:rPr>
              <w:t>。</w:t>
            </w:r>
            <w:r>
              <w:rPr>
                <w:rFonts w:hint="eastAsia"/>
                <w:lang w:val="en-US" w:eastAsia="zh-CN"/>
              </w:rPr>
              <w:t>不合格品暂存于一般固废暂存区，回收后外售。</w:t>
            </w:r>
          </w:p>
          <w:p w14:paraId="31669A6C">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textAlignment w:val="auto"/>
              <w:rPr>
                <w:rFonts w:hint="default"/>
                <w:sz w:val="24"/>
                <w:lang w:val="en-US" w:eastAsia="zh-CN"/>
              </w:rPr>
            </w:pPr>
            <w:r>
              <w:rPr>
                <w:rFonts w:hint="eastAsia" w:ascii="Times New Roman" w:hAnsi="Times New Roman" w:eastAsia="宋体" w:cs="Times New Roman"/>
                <w:kern w:val="2"/>
                <w:sz w:val="24"/>
                <w:szCs w:val="24"/>
                <w:lang w:val="en-US" w:eastAsia="zh-CN" w:bidi="ar-SA"/>
              </w:rPr>
              <w:t>（2）</w:t>
            </w:r>
            <w:r>
              <w:rPr>
                <w:rFonts w:hint="eastAsia"/>
                <w:sz w:val="24"/>
                <w:lang w:val="en-US" w:eastAsia="zh-CN"/>
              </w:rPr>
              <w:t>废钢带</w:t>
            </w:r>
          </w:p>
          <w:p w14:paraId="6A2F6DE2">
            <w:pPr>
              <w:bidi w:val="0"/>
              <w:ind w:firstLine="480" w:firstLineChars="200"/>
              <w:rPr>
                <w:rFonts w:hint="default"/>
                <w:sz w:val="24"/>
                <w:lang w:val="en-US" w:eastAsia="zh-CN"/>
              </w:rPr>
            </w:pPr>
            <w:r>
              <w:rPr>
                <w:rFonts w:hint="default" w:ascii="Times New Roman" w:hAnsi="Times New Roman" w:eastAsia="宋体" w:cs="Times New Roman"/>
                <w:u w:val="none"/>
              </w:rPr>
              <w:t>本项目生产</w:t>
            </w:r>
            <w:r>
              <w:rPr>
                <w:rFonts w:hint="eastAsia" w:ascii="Times New Roman" w:hAnsi="Times New Roman" w:cs="Times New Roman"/>
                <w:u w:val="none"/>
                <w:lang w:val="en-US" w:eastAsia="zh-CN"/>
              </w:rPr>
              <w:t>过程钢带会有磨损报废</w:t>
            </w:r>
            <w:r>
              <w:rPr>
                <w:rFonts w:hint="default" w:ascii="Times New Roman" w:hAnsi="Times New Roman" w:eastAsia="宋体" w:cs="Times New Roman"/>
                <w:u w:val="none"/>
              </w:rPr>
              <w:t>，属于一般固废。</w:t>
            </w:r>
            <w:r>
              <w:rPr>
                <w:rFonts w:hint="eastAsia" w:ascii="Times New Roman" w:hAnsi="Times New Roman" w:eastAsia="宋体" w:cs="Times New Roman"/>
                <w:u w:val="none"/>
                <w:lang w:eastAsia="zh-CN"/>
              </w:rPr>
              <w:t>根据建设单位提供资料</w:t>
            </w:r>
            <w:r>
              <w:rPr>
                <w:rFonts w:hint="eastAsia" w:ascii="Times New Roman" w:hAnsi="Times New Roman" w:cs="Times New Roman"/>
                <w:u w:val="none"/>
                <w:lang w:eastAsia="zh-CN"/>
              </w:rPr>
              <w:t>，</w:t>
            </w:r>
            <w:r>
              <w:rPr>
                <w:rFonts w:hint="eastAsia" w:ascii="Times New Roman" w:hAnsi="Times New Roman" w:cs="Times New Roman"/>
                <w:u w:val="none"/>
                <w:lang w:val="en-US" w:eastAsia="zh-CN"/>
              </w:rPr>
              <w:t>其</w:t>
            </w:r>
            <w:r>
              <w:rPr>
                <w:rFonts w:hint="eastAsia"/>
                <w:lang w:val="en-US" w:eastAsia="zh-CN"/>
              </w:rPr>
              <w:t>产生量约0.6t/a，</w:t>
            </w:r>
            <w:r>
              <w:rPr>
                <w:rFonts w:hint="eastAsia" w:ascii="Times New Roman" w:hAnsi="Times New Roman" w:eastAsia="宋体" w:cs="Times New Roman"/>
                <w:bCs/>
                <w:spacing w:val="-10"/>
                <w:kern w:val="2"/>
                <w:sz w:val="24"/>
                <w:szCs w:val="24"/>
                <w:lang w:val="en-US" w:eastAsia="zh-CN" w:bidi="ar-SA"/>
              </w:rPr>
              <w:t>根据关于发布《固体废物分类与代码目录》的公告（生态环境部2024年4号），</w:t>
            </w:r>
            <w:r>
              <w:rPr>
                <w:rFonts w:hint="eastAsia" w:cs="Times New Roman"/>
                <w:bCs/>
                <w:spacing w:val="-10"/>
                <w:kern w:val="2"/>
                <w:sz w:val="24"/>
                <w:szCs w:val="24"/>
                <w:lang w:val="en-US" w:eastAsia="zh-CN" w:bidi="ar-SA"/>
              </w:rPr>
              <w:t>不合格品</w:t>
            </w:r>
            <w:r>
              <w:rPr>
                <w:rFonts w:hint="eastAsia" w:ascii="Times New Roman" w:hAnsi="Times New Roman" w:eastAsia="宋体" w:cs="Times New Roman"/>
                <w:bCs/>
                <w:spacing w:val="-10"/>
                <w:kern w:val="2"/>
                <w:sz w:val="24"/>
                <w:szCs w:val="24"/>
                <w:lang w:val="en-US" w:eastAsia="zh-CN" w:bidi="ar-SA"/>
              </w:rPr>
              <w:t>属于</w:t>
            </w:r>
            <w:r>
              <w:rPr>
                <w:rFonts w:hint="eastAsia" w:cs="Times New Roman"/>
                <w:bCs/>
                <w:spacing w:val="-10"/>
                <w:kern w:val="2"/>
                <w:sz w:val="24"/>
                <w:szCs w:val="24"/>
                <w:lang w:val="en-US" w:eastAsia="zh-CN" w:bidi="ar-SA"/>
              </w:rPr>
              <w:t>“</w:t>
            </w:r>
            <w:r>
              <w:rPr>
                <w:rFonts w:hint="eastAsia" w:ascii="Times New Roman" w:hAnsi="Times New Roman" w:eastAsia="宋体" w:cs="Times New Roman"/>
                <w:bCs/>
                <w:spacing w:val="-10"/>
                <w:kern w:val="2"/>
                <w:sz w:val="24"/>
                <w:szCs w:val="24"/>
                <w:lang w:val="en-US" w:eastAsia="zh-CN" w:bidi="ar-SA"/>
              </w:rPr>
              <w:t>900-099-S</w:t>
            </w:r>
            <w:r>
              <w:rPr>
                <w:rFonts w:hint="eastAsia" w:cs="Times New Roman"/>
                <w:bCs/>
                <w:spacing w:val="-10"/>
                <w:kern w:val="2"/>
                <w:sz w:val="24"/>
                <w:szCs w:val="24"/>
                <w:lang w:val="en-US" w:eastAsia="zh-CN" w:bidi="ar-SA"/>
              </w:rPr>
              <w:t>17”</w:t>
            </w:r>
            <w:r>
              <w:rPr>
                <w:rFonts w:hint="eastAsia" w:ascii="Times New Roman" w:hAnsi="Times New Roman" w:eastAsia="宋体" w:cs="Times New Roman"/>
                <w:bCs/>
                <w:spacing w:val="-10"/>
                <w:kern w:val="2"/>
                <w:sz w:val="24"/>
                <w:szCs w:val="24"/>
                <w:lang w:val="en-US" w:eastAsia="zh-CN" w:bidi="ar-SA"/>
              </w:rPr>
              <w:t>。</w:t>
            </w:r>
            <w:r>
              <w:rPr>
                <w:rFonts w:hint="eastAsia"/>
                <w:lang w:val="en-US" w:eastAsia="zh-CN"/>
              </w:rPr>
              <w:t>不合格品暂存于一般固废暂存区，回收后外售。</w:t>
            </w:r>
          </w:p>
          <w:p w14:paraId="75611BE1">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textAlignment w:val="auto"/>
              <w:rPr>
                <w:rFonts w:hint="default"/>
                <w:sz w:val="24"/>
                <w:lang w:val="en-US" w:eastAsia="zh-CN"/>
              </w:rPr>
            </w:pPr>
            <w:r>
              <w:rPr>
                <w:rFonts w:hint="default" w:ascii="Times New Roman" w:hAnsi="Times New Roman" w:eastAsia="宋体" w:cs="Times New Roman"/>
                <w:kern w:val="2"/>
                <w:sz w:val="24"/>
                <w:szCs w:val="24"/>
                <w:lang w:val="en-US" w:eastAsia="zh-CN" w:bidi="ar-SA"/>
              </w:rPr>
              <w:t>（3）</w:t>
            </w:r>
            <w:r>
              <w:rPr>
                <w:rFonts w:hint="eastAsia"/>
                <w:sz w:val="24"/>
                <w:lang w:val="en-US" w:eastAsia="zh-CN"/>
              </w:rPr>
              <w:t>废包装材料</w:t>
            </w:r>
          </w:p>
          <w:p w14:paraId="6347C3D2">
            <w:pPr>
              <w:pStyle w:val="60"/>
              <w:keepNext w:val="0"/>
              <w:keepLines w:val="0"/>
              <w:pageBreakBefore w:val="0"/>
              <w:kinsoku/>
              <w:wordWrap/>
              <w:overflowPunct/>
              <w:topLinePunct w:val="0"/>
              <w:autoSpaceDE/>
              <w:autoSpaceDN/>
              <w:bidi w:val="0"/>
              <w:adjustRightInd/>
              <w:spacing w:line="360" w:lineRule="auto"/>
              <w:ind w:firstLine="48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10"/>
                <w:kern w:val="2"/>
                <w:sz w:val="24"/>
                <w:szCs w:val="24"/>
                <w:lang w:val="en-US" w:eastAsia="zh-CN" w:bidi="ar-SA"/>
                <w14:textFill>
                  <w14:solidFill>
                    <w14:schemeClr w14:val="tx1"/>
                  </w14:solidFill>
                </w14:textFill>
              </w:rPr>
              <w:t>项目在运行期间会产生一定量的废包装材料，主要来自产品包装过程中产生的</w:t>
            </w:r>
            <w:r>
              <w:rPr>
                <w:rFonts w:hint="eastAsia" w:ascii="Times New Roman" w:hAnsi="Times New Roman" w:eastAsia="宋体" w:cs="Times New Roman"/>
                <w:bCs/>
                <w:color w:val="000000" w:themeColor="text1"/>
                <w:spacing w:val="-10"/>
                <w:kern w:val="2"/>
                <w:sz w:val="24"/>
                <w:szCs w:val="24"/>
                <w:lang w:val="en-US" w:eastAsia="zh-CN" w:bidi="ar-SA"/>
                <w14:textFill>
                  <w14:solidFill>
                    <w14:schemeClr w14:val="tx1"/>
                  </w14:solidFill>
                </w14:textFill>
              </w:rPr>
              <w:t>纸箱</w:t>
            </w:r>
            <w:r>
              <w:rPr>
                <w:rFonts w:hint="default" w:ascii="Times New Roman" w:hAnsi="Times New Roman" w:eastAsia="宋体" w:cs="Times New Roman"/>
                <w:bCs/>
                <w:color w:val="000000" w:themeColor="text1"/>
                <w:spacing w:val="-10"/>
                <w:kern w:val="2"/>
                <w:sz w:val="24"/>
                <w:szCs w:val="24"/>
                <w:lang w:val="en-US" w:eastAsia="zh-CN" w:bidi="ar-SA"/>
                <w14:textFill>
                  <w14:solidFill>
                    <w14:schemeClr w14:val="tx1"/>
                  </w14:solidFill>
                </w14:textFill>
              </w:rPr>
              <w:t>以及外购原辅材料使用过程中产生的废包装材料，</w:t>
            </w:r>
            <w:r>
              <w:rPr>
                <w:rFonts w:hint="default" w:ascii="Times New Roman" w:hAnsi="Times New Roman" w:eastAsia="宋体" w:cs="Times New Roman"/>
                <w:bCs/>
                <w:spacing w:val="-10"/>
                <w:kern w:val="2"/>
                <w:sz w:val="24"/>
                <w:szCs w:val="24"/>
                <w:lang w:val="en-US" w:eastAsia="zh-CN" w:bidi="ar-SA"/>
              </w:rPr>
              <w:t>属于一般工业固体废物，其产生量约为</w:t>
            </w:r>
            <w:r>
              <w:rPr>
                <w:rFonts w:hint="eastAsia" w:cs="Times New Roman"/>
                <w:bCs/>
                <w:spacing w:val="-10"/>
                <w:kern w:val="2"/>
                <w:sz w:val="24"/>
                <w:szCs w:val="24"/>
                <w:lang w:val="en-US" w:eastAsia="zh-CN" w:bidi="ar-SA"/>
              </w:rPr>
              <w:t>0.5</w:t>
            </w:r>
            <w:r>
              <w:rPr>
                <w:rFonts w:hint="default" w:ascii="Times New Roman" w:hAnsi="Times New Roman" w:eastAsia="宋体" w:cs="Times New Roman"/>
                <w:bCs/>
                <w:spacing w:val="-10"/>
                <w:kern w:val="2"/>
                <w:sz w:val="24"/>
                <w:szCs w:val="24"/>
                <w:lang w:val="en-US" w:eastAsia="zh-CN" w:bidi="ar-SA"/>
              </w:rPr>
              <w:t>t/a，</w:t>
            </w:r>
            <w:r>
              <w:rPr>
                <w:rFonts w:hint="eastAsia" w:ascii="Times New Roman" w:hAnsi="Times New Roman" w:eastAsia="宋体" w:cs="Times New Roman"/>
                <w:bCs/>
                <w:spacing w:val="-10"/>
                <w:kern w:val="2"/>
                <w:sz w:val="24"/>
                <w:szCs w:val="24"/>
                <w:lang w:val="en-US" w:eastAsia="zh-CN" w:bidi="ar-SA"/>
              </w:rPr>
              <w:t>废包装材料</w:t>
            </w:r>
            <w:r>
              <w:rPr>
                <w:rFonts w:hint="default" w:ascii="Times New Roman" w:hAnsi="Times New Roman" w:eastAsia="宋体" w:cs="Times New Roman"/>
                <w:bCs/>
                <w:spacing w:val="-10"/>
                <w:kern w:val="2"/>
                <w:sz w:val="24"/>
                <w:szCs w:val="24"/>
                <w:lang w:val="en-US" w:eastAsia="zh-CN" w:bidi="ar-SA"/>
              </w:rPr>
              <w:t>暂存于一般固废暂存区，交由有处理能力的公司安全处置。</w:t>
            </w:r>
            <w:r>
              <w:rPr>
                <w:rFonts w:hint="eastAsia" w:ascii="Times New Roman" w:hAnsi="Times New Roman" w:eastAsia="宋体" w:cs="Times New Roman"/>
                <w:bCs/>
                <w:spacing w:val="-10"/>
                <w:kern w:val="2"/>
                <w:sz w:val="24"/>
                <w:szCs w:val="24"/>
                <w:lang w:val="en-US" w:eastAsia="zh-CN" w:bidi="ar-SA"/>
              </w:rPr>
              <w:t>根据关于发布《固体废物分类与代码目录》的公告（生态环境部2024年4号），</w:t>
            </w:r>
            <w:r>
              <w:rPr>
                <w:rFonts w:hint="default" w:ascii="Times New Roman" w:hAnsi="Times New Roman" w:eastAsia="宋体" w:cs="Times New Roman"/>
                <w:bCs/>
                <w:spacing w:val="-10"/>
                <w:kern w:val="2"/>
                <w:sz w:val="24"/>
                <w:szCs w:val="24"/>
                <w:lang w:val="en-US" w:eastAsia="zh-CN" w:bidi="ar-SA"/>
              </w:rPr>
              <w:t>废包装材料</w:t>
            </w:r>
            <w:r>
              <w:rPr>
                <w:rFonts w:hint="eastAsia" w:ascii="Times New Roman" w:hAnsi="Times New Roman" w:eastAsia="宋体" w:cs="Times New Roman"/>
                <w:bCs/>
                <w:spacing w:val="-10"/>
                <w:kern w:val="2"/>
                <w:sz w:val="24"/>
                <w:szCs w:val="24"/>
                <w:lang w:val="en-US" w:eastAsia="zh-CN" w:bidi="ar-SA"/>
              </w:rPr>
              <w:t>属于</w:t>
            </w:r>
            <w:r>
              <w:rPr>
                <w:rFonts w:hint="eastAsia" w:cs="Times New Roman"/>
                <w:bCs/>
                <w:spacing w:val="-10"/>
                <w:kern w:val="2"/>
                <w:sz w:val="24"/>
                <w:szCs w:val="24"/>
                <w:lang w:val="en-US" w:eastAsia="zh-CN" w:bidi="ar-SA"/>
              </w:rPr>
              <w:t>“</w:t>
            </w:r>
            <w:r>
              <w:rPr>
                <w:rFonts w:hint="eastAsia" w:ascii="Times New Roman" w:hAnsi="Times New Roman" w:eastAsia="宋体" w:cs="Times New Roman"/>
                <w:bCs/>
                <w:spacing w:val="-10"/>
                <w:kern w:val="2"/>
                <w:sz w:val="24"/>
                <w:szCs w:val="24"/>
                <w:lang w:val="en-US" w:eastAsia="zh-CN" w:bidi="ar-SA"/>
              </w:rPr>
              <w:t>900-099-S59</w:t>
            </w:r>
            <w:r>
              <w:rPr>
                <w:rFonts w:hint="eastAsia" w:cs="Times New Roman"/>
                <w:bCs/>
                <w:spacing w:val="-10"/>
                <w:kern w:val="2"/>
                <w:sz w:val="24"/>
                <w:szCs w:val="24"/>
                <w:lang w:val="en-US" w:eastAsia="zh-CN" w:bidi="ar-SA"/>
              </w:rPr>
              <w:t>”</w:t>
            </w:r>
            <w:r>
              <w:rPr>
                <w:rFonts w:hint="eastAsia" w:ascii="Times New Roman" w:hAnsi="Times New Roman" w:eastAsia="宋体" w:cs="Times New Roman"/>
                <w:bCs/>
                <w:spacing w:val="-10"/>
                <w:kern w:val="2"/>
                <w:sz w:val="24"/>
                <w:szCs w:val="24"/>
                <w:lang w:val="en-US" w:eastAsia="zh-CN" w:bidi="ar-SA"/>
              </w:rPr>
              <w:t>。</w:t>
            </w:r>
          </w:p>
          <w:p w14:paraId="407DB609">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textAlignment w:val="auto"/>
              <w:rPr>
                <w:rFonts w:hint="default"/>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（4）</w:t>
            </w:r>
            <w:r>
              <w:rPr>
                <w:rFonts w:hint="eastAsia"/>
                <w:color w:val="000000" w:themeColor="text1"/>
                <w:sz w:val="24"/>
                <w:lang w:val="en-US" w:eastAsia="zh-CN"/>
                <w14:textFill>
                  <w14:solidFill>
                    <w14:schemeClr w14:val="tx1"/>
                  </w14:solidFill>
                </w14:textFill>
              </w:rPr>
              <w:t>焊渣</w:t>
            </w:r>
          </w:p>
          <w:p w14:paraId="3AB10970">
            <w:pPr>
              <w:keepNext w:val="0"/>
              <w:keepLines w:val="0"/>
              <w:pageBreakBefore w:val="0"/>
              <w:numPr>
                <w:ilvl w:val="0"/>
                <w:numId w:val="0"/>
              </w:numPr>
              <w:kinsoku/>
              <w:wordWrap/>
              <w:overflowPunct/>
              <w:topLinePunct w:val="0"/>
              <w:autoSpaceDE/>
              <w:autoSpaceDN/>
              <w:bidi w:val="0"/>
              <w:adjustRightInd/>
              <w:spacing w:line="360" w:lineRule="auto"/>
              <w:ind w:firstLine="440" w:firstLineChars="200"/>
              <w:textAlignment w:val="auto"/>
              <w:rPr>
                <w:rFonts w:hint="eastAsia" w:eastAsia="宋体" w:cs="Times New Roman"/>
                <w:bCs/>
                <w:color w:val="000000" w:themeColor="text1"/>
                <w:spacing w:val="-10"/>
                <w:sz w:val="24"/>
                <w:highlight w:val="none"/>
                <w:lang w:eastAsia="zh-CN"/>
                <w14:textFill>
                  <w14:solidFill>
                    <w14:schemeClr w14:val="tx1"/>
                  </w14:solidFill>
                </w14:textFill>
              </w:rPr>
            </w:pPr>
            <w:r>
              <w:rPr>
                <w:rFonts w:hint="eastAsia" w:eastAsia="宋体" w:cs="Times New Roman"/>
                <w:bCs/>
                <w:color w:val="000000" w:themeColor="text1"/>
                <w:spacing w:val="-10"/>
                <w:sz w:val="24"/>
                <w:highlight w:val="none"/>
                <w:lang w:val="en-US" w:eastAsia="zh-CN"/>
                <w14:textFill>
                  <w14:solidFill>
                    <w14:schemeClr w14:val="tx1"/>
                  </w14:solidFill>
                </w14:textFill>
              </w:rPr>
              <w:t>根据建设单位提供资料，</w:t>
            </w:r>
            <w:r>
              <w:rPr>
                <w:rFonts w:hint="default" w:ascii="Times New Roman" w:hAnsi="Times New Roman" w:eastAsia="宋体" w:cs="Times New Roman"/>
                <w:bCs/>
                <w:color w:val="000000" w:themeColor="text1"/>
                <w:spacing w:val="-10"/>
                <w:sz w:val="24"/>
                <w:highlight w:val="none"/>
                <w14:textFill>
                  <w14:solidFill>
                    <w14:schemeClr w14:val="tx1"/>
                  </w14:solidFill>
                </w14:textFill>
              </w:rPr>
              <w:t>项目焊接工艺产生废焊渣约</w:t>
            </w:r>
            <w:r>
              <w:rPr>
                <w:rFonts w:hint="eastAsia" w:cs="Times New Roman"/>
                <w:bCs/>
                <w:color w:val="000000" w:themeColor="text1"/>
                <w:spacing w:val="-10"/>
                <w:sz w:val="24"/>
                <w:highlight w:val="none"/>
                <w:lang w:val="en-US" w:eastAsia="zh-CN"/>
                <w14:textFill>
                  <w14:solidFill>
                    <w14:schemeClr w14:val="tx1"/>
                  </w14:solidFill>
                </w14:textFill>
              </w:rPr>
              <w:t>0.02</w:t>
            </w:r>
            <w:r>
              <w:rPr>
                <w:rFonts w:hint="default" w:ascii="Times New Roman" w:hAnsi="Times New Roman" w:eastAsia="宋体" w:cs="Times New Roman"/>
                <w:bCs/>
                <w:color w:val="000000" w:themeColor="text1"/>
                <w:spacing w:val="-10"/>
                <w:sz w:val="24"/>
                <w:highlight w:val="none"/>
                <w14:textFill>
                  <w14:solidFill>
                    <w14:schemeClr w14:val="tx1"/>
                  </w14:solidFill>
                </w14:textFill>
              </w:rPr>
              <w:t>t/a</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w:t>
            </w:r>
            <w:r>
              <w:rPr>
                <w:rFonts w:hint="eastAsia" w:ascii="Times New Roman" w:hAnsi="Times New Roman" w:cs="Times New Roman"/>
                <w:bCs/>
                <w:spacing w:val="-10"/>
                <w:kern w:val="2"/>
                <w:sz w:val="24"/>
                <w:szCs w:val="24"/>
                <w:highlight w:val="none"/>
                <w:lang w:val="en-US" w:eastAsia="zh-CN" w:bidi="ar-SA"/>
              </w:rPr>
              <w:t>废物种类</w:t>
            </w:r>
            <w:r>
              <w:rPr>
                <w:rFonts w:hint="eastAsia"/>
                <w:sz w:val="24"/>
                <w:highlight w:val="none"/>
                <w:lang w:eastAsia="zh-CN"/>
              </w:rPr>
              <w:t>SW</w:t>
            </w:r>
            <w:r>
              <w:rPr>
                <w:rFonts w:hint="eastAsia"/>
                <w:sz w:val="24"/>
                <w:highlight w:val="none"/>
                <w:lang w:val="en-US" w:eastAsia="zh-CN"/>
              </w:rPr>
              <w:t>59</w:t>
            </w:r>
            <w:r>
              <w:rPr>
                <w:rFonts w:hint="eastAsia" w:ascii="Times New Roman" w:hAnsi="Times New Roman" w:cs="Times New Roman"/>
                <w:bCs/>
                <w:spacing w:val="-10"/>
                <w:kern w:val="2"/>
                <w:sz w:val="24"/>
                <w:szCs w:val="24"/>
                <w:highlight w:val="none"/>
                <w:lang w:val="en-US" w:eastAsia="zh-CN" w:bidi="ar-SA"/>
              </w:rPr>
              <w:t>，废物代码</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900-099-S59</w:t>
            </w:r>
            <w:r>
              <w:rPr>
                <w:rFonts w:hint="eastAsia" w:cs="Times New Roman"/>
                <w:bCs/>
                <w:color w:val="000000" w:themeColor="text1"/>
                <w:spacing w:val="-10"/>
                <w:sz w:val="24"/>
                <w:highlight w:val="none"/>
                <w:lang w:eastAsia="zh-CN"/>
                <w14:textFill>
                  <w14:solidFill>
                    <w14:schemeClr w14:val="tx1"/>
                  </w14:solidFill>
                </w14:textFill>
              </w:rPr>
              <w:t>，</w:t>
            </w:r>
            <w:r>
              <w:rPr>
                <w:rFonts w:hint="eastAsia" w:cs="Times New Roman"/>
                <w:bCs/>
                <w:color w:val="000000" w:themeColor="text1"/>
                <w:spacing w:val="-10"/>
                <w:sz w:val="24"/>
                <w:highlight w:val="none"/>
                <w:lang w:val="en-US" w:eastAsia="zh-CN"/>
                <w14:textFill>
                  <w14:solidFill>
                    <w14:schemeClr w14:val="tx1"/>
                  </w14:solidFill>
                </w14:textFill>
              </w:rPr>
              <w:t>焊渣</w:t>
            </w:r>
            <w:r>
              <w:rPr>
                <w:rFonts w:hint="default" w:ascii="Times New Roman" w:hAnsi="Times New Roman" w:eastAsia="宋体" w:cs="Times New Roman"/>
                <w:bCs/>
                <w:spacing w:val="-10"/>
                <w:kern w:val="2"/>
                <w:sz w:val="24"/>
                <w:szCs w:val="24"/>
                <w:lang w:val="en-US" w:eastAsia="zh-CN" w:bidi="ar-SA"/>
              </w:rPr>
              <w:t>暂存于一般固废暂存区</w:t>
            </w:r>
            <w:r>
              <w:rPr>
                <w:rFonts w:hint="eastAsia" w:ascii="Times New Roman" w:hAnsi="Times New Roman" w:cs="Times New Roman"/>
                <w:bCs/>
                <w:spacing w:val="-10"/>
                <w:kern w:val="2"/>
                <w:sz w:val="24"/>
                <w:szCs w:val="24"/>
                <w:lang w:val="en-US" w:eastAsia="zh-CN" w:bidi="ar-SA"/>
              </w:rPr>
              <w:t>，</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定期</w:t>
            </w:r>
            <w:r>
              <w:rPr>
                <w:rFonts w:hint="eastAsia"/>
                <w:color w:val="000000" w:themeColor="text1"/>
                <w:sz w:val="24"/>
                <w:highlight w:val="none"/>
                <w14:textFill>
                  <w14:solidFill>
                    <w14:schemeClr w14:val="tx1"/>
                  </w14:solidFill>
                </w14:textFill>
              </w:rPr>
              <w:t>外售</w:t>
            </w:r>
            <w:r>
              <w:rPr>
                <w:rFonts w:hint="eastAsia" w:eastAsia="宋体" w:cs="Times New Roman"/>
                <w:bCs/>
                <w:color w:val="000000" w:themeColor="text1"/>
                <w:spacing w:val="-10"/>
                <w:sz w:val="24"/>
                <w:highlight w:val="none"/>
                <w:lang w:eastAsia="zh-CN"/>
                <w14:textFill>
                  <w14:solidFill>
                    <w14:schemeClr w14:val="tx1"/>
                  </w14:solidFill>
                </w14:textFill>
              </w:rPr>
              <w:t>。</w:t>
            </w:r>
          </w:p>
          <w:p w14:paraId="51B74854">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收集的粉尘</w:t>
            </w:r>
          </w:p>
          <w:p w14:paraId="3F727A28">
            <w:pPr>
              <w:rPr>
                <w:rFonts w:hint="default" w:ascii="Times New Roman" w:hAnsi="Times New Roman" w:eastAsia="宋体" w:cs="Times New Roman"/>
                <w:bCs/>
                <w:spacing w:val="-10"/>
                <w:kern w:val="2"/>
                <w:sz w:val="24"/>
                <w:szCs w:val="24"/>
                <w:lang w:val="en-US" w:eastAsia="zh-CN" w:bidi="ar-SA"/>
              </w:rPr>
            </w:pPr>
            <w:r>
              <w:rPr>
                <w:rFonts w:hint="eastAsia"/>
                <w:lang w:val="en-US" w:eastAsia="zh-CN"/>
              </w:rPr>
              <w:t>本项目废气处理设施布袋除尘收集的粉尘，产生量约0.134t/a。</w:t>
            </w:r>
            <w:r>
              <w:rPr>
                <w:rFonts w:hint="eastAsia" w:cs="Times New Roman"/>
                <w:bCs/>
                <w:spacing w:val="-10"/>
                <w:kern w:val="2"/>
                <w:sz w:val="24"/>
                <w:szCs w:val="24"/>
                <w:highlight w:val="none"/>
                <w:u w:val="single"/>
                <w:lang w:val="en-US" w:eastAsia="zh-CN" w:bidi="ar-SA"/>
              </w:rPr>
              <w:t>收集的粉尘全部回用于生产</w:t>
            </w:r>
            <w:r>
              <w:rPr>
                <w:rFonts w:hint="default" w:ascii="Times New Roman" w:hAnsi="Times New Roman" w:eastAsia="宋体" w:cs="Times New Roman"/>
                <w:bCs/>
                <w:spacing w:val="-10"/>
                <w:kern w:val="2"/>
                <w:sz w:val="24"/>
                <w:szCs w:val="24"/>
                <w:u w:val="single"/>
                <w:lang w:val="en-US" w:eastAsia="zh-CN" w:bidi="ar-SA"/>
              </w:rPr>
              <w:t>。</w:t>
            </w:r>
          </w:p>
          <w:p w14:paraId="1D6625B6">
            <w:pPr>
              <w:numPr>
                <w:ilvl w:val="0"/>
                <w:numId w:val="0"/>
              </w:numPr>
              <w:ind w:firstLine="480" w:firstLineChars="200"/>
              <w:rPr>
                <w:rFonts w:hint="eastAsia"/>
                <w:lang w:val="en-US" w:eastAsia="zh-CN"/>
              </w:rPr>
            </w:pPr>
            <w:r>
              <w:rPr>
                <w:rFonts w:hint="eastAsia"/>
                <w:lang w:val="en-US" w:eastAsia="zh-CN"/>
              </w:rPr>
              <w:t>（6）废布袋</w:t>
            </w:r>
          </w:p>
          <w:p w14:paraId="30A9572F">
            <w:pPr>
              <w:rPr>
                <w:rFonts w:hint="default" w:ascii="Times New Roman" w:hAnsi="Times New Roman" w:eastAsia="宋体" w:cs="Times New Roman"/>
                <w:bCs/>
                <w:spacing w:val="-10"/>
                <w:kern w:val="2"/>
                <w:sz w:val="24"/>
                <w:szCs w:val="24"/>
                <w:lang w:val="en-US" w:eastAsia="zh-CN" w:bidi="ar-SA"/>
              </w:rPr>
            </w:pPr>
            <w:r>
              <w:rPr>
                <w:rFonts w:hint="eastAsia"/>
                <w:lang w:val="en-US" w:eastAsia="zh-CN"/>
              </w:rPr>
              <w:t>本项目废气处理设施的为布袋除尘，根据建设单位提供的资料，布袋更换频次为1年1次，则更换的布袋重量约0.02t/a，其废物种类为</w:t>
            </w:r>
            <w:r>
              <w:rPr>
                <w:rFonts w:hint="eastAsia"/>
                <w:sz w:val="24"/>
                <w:highlight w:val="none"/>
                <w:lang w:eastAsia="zh-CN"/>
              </w:rPr>
              <w:t>SW</w:t>
            </w:r>
            <w:r>
              <w:rPr>
                <w:rFonts w:hint="eastAsia"/>
                <w:sz w:val="24"/>
                <w:highlight w:val="none"/>
                <w:lang w:val="en-US" w:eastAsia="zh-CN"/>
              </w:rPr>
              <w:t>59</w:t>
            </w:r>
            <w:r>
              <w:rPr>
                <w:rFonts w:hint="eastAsia" w:ascii="Times New Roman" w:hAnsi="Times New Roman" w:cs="Times New Roman"/>
                <w:bCs/>
                <w:spacing w:val="-10"/>
                <w:kern w:val="2"/>
                <w:sz w:val="24"/>
                <w:szCs w:val="24"/>
                <w:highlight w:val="none"/>
                <w:lang w:val="en-US" w:eastAsia="zh-CN" w:bidi="ar-SA"/>
              </w:rPr>
              <w:t>，废物代码</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900-0</w:t>
            </w:r>
            <w:r>
              <w:rPr>
                <w:rFonts w:hint="eastAsia" w:cs="Times New Roman"/>
                <w:bCs/>
                <w:color w:val="000000" w:themeColor="text1"/>
                <w:spacing w:val="-10"/>
                <w:sz w:val="24"/>
                <w:highlight w:val="none"/>
                <w:lang w:val="en-US" w:eastAsia="zh-CN"/>
                <w14:textFill>
                  <w14:solidFill>
                    <w14:schemeClr w14:val="tx1"/>
                  </w14:solidFill>
                </w14:textFill>
              </w:rPr>
              <w:t>0</w:t>
            </w:r>
            <w:r>
              <w:rPr>
                <w:rFonts w:hint="default" w:ascii="Times New Roman" w:hAnsi="Times New Roman" w:eastAsia="宋体" w:cs="Times New Roman"/>
                <w:bCs/>
                <w:color w:val="000000" w:themeColor="text1"/>
                <w:spacing w:val="-10"/>
                <w:sz w:val="24"/>
                <w:highlight w:val="none"/>
                <w:lang w:eastAsia="zh-CN"/>
                <w14:textFill>
                  <w14:solidFill>
                    <w14:schemeClr w14:val="tx1"/>
                  </w14:solidFill>
                </w14:textFill>
              </w:rPr>
              <w:t>9-S59</w:t>
            </w:r>
            <w:r>
              <w:rPr>
                <w:rFonts w:hint="eastAsia" w:cs="Times New Roman"/>
                <w:bCs/>
                <w:color w:val="000000" w:themeColor="text1"/>
                <w:spacing w:val="-10"/>
                <w:sz w:val="24"/>
                <w:highlight w:val="none"/>
                <w:lang w:eastAsia="zh-CN"/>
                <w14:textFill>
                  <w14:solidFill>
                    <w14:schemeClr w14:val="tx1"/>
                  </w14:solidFill>
                </w14:textFill>
              </w:rPr>
              <w:t>，</w:t>
            </w:r>
            <w:r>
              <w:rPr>
                <w:rFonts w:hint="default" w:ascii="Times New Roman" w:hAnsi="Times New Roman" w:eastAsia="宋体" w:cs="Times New Roman"/>
                <w:bCs/>
                <w:spacing w:val="-10"/>
                <w:kern w:val="2"/>
                <w:sz w:val="24"/>
                <w:szCs w:val="24"/>
                <w:lang w:val="en-US" w:eastAsia="zh-CN" w:bidi="ar-SA"/>
              </w:rPr>
              <w:t>暂存于一般固废暂存区</w:t>
            </w:r>
            <w:r>
              <w:rPr>
                <w:rFonts w:hint="eastAsia" w:ascii="Times New Roman" w:hAnsi="Times New Roman" w:cs="Times New Roman"/>
                <w:bCs/>
                <w:spacing w:val="-10"/>
                <w:kern w:val="2"/>
                <w:sz w:val="24"/>
                <w:szCs w:val="24"/>
                <w:lang w:val="en-US" w:eastAsia="zh-CN" w:bidi="ar-SA"/>
              </w:rPr>
              <w:t>，</w:t>
            </w:r>
            <w:r>
              <w:rPr>
                <w:rFonts w:hint="default" w:ascii="Times New Roman" w:hAnsi="Times New Roman" w:eastAsia="宋体" w:cs="Times New Roman"/>
                <w:bCs/>
                <w:spacing w:val="-10"/>
                <w:kern w:val="2"/>
                <w:sz w:val="24"/>
                <w:szCs w:val="24"/>
                <w:lang w:val="en-US" w:eastAsia="zh-CN" w:bidi="ar-SA"/>
              </w:rPr>
              <w:t>交由有处理能力的公司安全处置。</w:t>
            </w:r>
          </w:p>
          <w:p w14:paraId="1E5F49A6">
            <w:pPr>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3、危险废物</w:t>
            </w:r>
          </w:p>
          <w:p w14:paraId="760FE0CB">
            <w:pPr>
              <w:numPr>
                <w:ilvl w:val="0"/>
                <w:numId w:val="0"/>
              </w:numPr>
              <w:spacing w:line="360" w:lineRule="auto"/>
              <w:ind w:left="480" w:leftChars="200" w:firstLine="0" w:firstLineChars="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（1）废润滑油</w:t>
            </w:r>
          </w:p>
          <w:p w14:paraId="275307CE">
            <w:pPr>
              <w:adjustRightInd w:val="0"/>
              <w:snapToGrid w:val="0"/>
              <w:spacing w:line="520" w:lineRule="exact"/>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机械维修产生少量废润滑油，</w:t>
            </w:r>
            <w:r>
              <w:rPr>
                <w:rFonts w:hint="eastAsia" w:ascii="Times New Roman" w:hAnsi="Times New Roman" w:eastAsia="宋体" w:cs="Times New Roman"/>
                <w:sz w:val="24"/>
                <w:u w:val="none"/>
                <w:lang w:eastAsia="zh-CN"/>
              </w:rPr>
              <w:t>按《国家危险废物名录》（202</w:t>
            </w:r>
            <w:r>
              <w:rPr>
                <w:rFonts w:hint="eastAsia" w:cs="Times New Roman"/>
                <w:sz w:val="24"/>
                <w:u w:val="none"/>
                <w:lang w:val="en-US" w:eastAsia="zh-CN"/>
              </w:rPr>
              <w:t>5</w:t>
            </w:r>
            <w:r>
              <w:rPr>
                <w:rFonts w:hint="eastAsia" w:ascii="Times New Roman" w:hAnsi="Times New Roman" w:eastAsia="宋体" w:cs="Times New Roman"/>
                <w:sz w:val="24"/>
                <w:u w:val="none"/>
                <w:lang w:eastAsia="zh-CN"/>
              </w:rPr>
              <w:t>年版）</w:t>
            </w:r>
            <w:r>
              <w:rPr>
                <w:rFonts w:hint="eastAsia" w:ascii="Times New Roman" w:hAnsi="Times New Roman" w:eastAsia="宋体" w:cs="Times New Roman"/>
                <w:sz w:val="24"/>
                <w:u w:val="none"/>
                <w:lang w:val="en-US" w:eastAsia="zh-CN"/>
              </w:rPr>
              <w:t>属于危险废物中HW08废矿物油与含矿物油废物，废物代码</w:t>
            </w:r>
            <w:r>
              <w:rPr>
                <w:rFonts w:hint="eastAsia" w:cs="Times New Roman"/>
                <w:sz w:val="24"/>
                <w:u w:val="none"/>
                <w:lang w:val="en-US" w:eastAsia="zh-CN"/>
              </w:rPr>
              <w:t>“</w:t>
            </w:r>
            <w:r>
              <w:rPr>
                <w:rFonts w:hint="eastAsia" w:ascii="Times New Roman" w:hAnsi="Times New Roman" w:eastAsia="宋体" w:cs="Times New Roman"/>
                <w:sz w:val="24"/>
                <w:u w:val="none"/>
                <w:lang w:val="en-US" w:eastAsia="zh-CN"/>
              </w:rPr>
              <w:t>900-2</w:t>
            </w:r>
            <w:r>
              <w:rPr>
                <w:rFonts w:hint="eastAsia" w:cs="Times New Roman"/>
                <w:sz w:val="24"/>
                <w:u w:val="none"/>
                <w:lang w:val="en-US" w:eastAsia="zh-CN"/>
              </w:rPr>
              <w:t>14</w:t>
            </w:r>
            <w:r>
              <w:rPr>
                <w:rFonts w:hint="eastAsia" w:ascii="Times New Roman" w:hAnsi="Times New Roman" w:eastAsia="宋体" w:cs="Times New Roman"/>
                <w:sz w:val="24"/>
                <w:u w:val="none"/>
                <w:lang w:val="en-US" w:eastAsia="zh-CN"/>
              </w:rPr>
              <w:t>-08</w:t>
            </w:r>
            <w:r>
              <w:rPr>
                <w:rFonts w:hint="eastAsia" w:cs="Times New Roman"/>
                <w:sz w:val="24"/>
                <w:u w:val="none"/>
                <w:lang w:val="en-US" w:eastAsia="zh-CN"/>
              </w:rPr>
              <w:t>”</w:t>
            </w:r>
            <w:r>
              <w:rPr>
                <w:rFonts w:hint="eastAsia" w:ascii="Times New Roman" w:hAnsi="Times New Roman" w:eastAsia="宋体" w:cs="Times New Roman"/>
                <w:sz w:val="24"/>
                <w:u w:val="none"/>
                <w:lang w:val="en-US" w:eastAsia="zh-CN"/>
              </w:rPr>
              <w:t>，暂存于危废暂存间，定期委托有资质单位处置</w:t>
            </w:r>
            <w:r>
              <w:rPr>
                <w:rFonts w:hint="eastAsia" w:cs="Times New Roman"/>
                <w:sz w:val="24"/>
                <w:u w:val="none"/>
                <w:lang w:val="en-US" w:eastAsia="zh-CN"/>
              </w:rPr>
              <w:t>，</w:t>
            </w:r>
            <w:r>
              <w:rPr>
                <w:rFonts w:hint="eastAsia" w:ascii="Times New Roman" w:hAnsi="Times New Roman" w:eastAsia="宋体" w:cs="Times New Roman"/>
                <w:sz w:val="24"/>
                <w:lang w:val="en-US" w:eastAsia="zh-CN"/>
              </w:rPr>
              <w:t>产生量约为</w:t>
            </w:r>
            <w:r>
              <w:rPr>
                <w:rFonts w:hint="eastAsia" w:ascii="Times New Roman" w:hAnsi="Times New Roman" w:eastAsia="宋体" w:cs="Times New Roman"/>
                <w:sz w:val="24"/>
                <w:highlight w:val="none"/>
                <w:lang w:val="en-US" w:eastAsia="zh-CN"/>
              </w:rPr>
              <w:t>0.</w:t>
            </w:r>
            <w:r>
              <w:rPr>
                <w:rFonts w:hint="eastAsia" w:cs="Times New Roman"/>
                <w:sz w:val="24"/>
                <w:highlight w:val="none"/>
                <w:lang w:val="en-US" w:eastAsia="zh-CN"/>
              </w:rPr>
              <w:t>005</w:t>
            </w:r>
            <w:r>
              <w:rPr>
                <w:rFonts w:hint="eastAsia" w:ascii="Times New Roman" w:hAnsi="Times New Roman" w:eastAsia="宋体" w:cs="Times New Roman"/>
                <w:sz w:val="24"/>
                <w:highlight w:val="none"/>
                <w:lang w:val="en-US" w:eastAsia="zh-CN"/>
              </w:rPr>
              <w:t>t/</w:t>
            </w:r>
            <w:r>
              <w:rPr>
                <w:rFonts w:hint="eastAsia" w:ascii="Times New Roman" w:hAnsi="Times New Roman" w:eastAsia="宋体" w:cs="Times New Roman"/>
                <w:sz w:val="24"/>
                <w:lang w:val="en-US" w:eastAsia="zh-CN"/>
              </w:rPr>
              <w:t>a。</w:t>
            </w:r>
          </w:p>
          <w:p w14:paraId="61407345">
            <w:pPr>
              <w:numPr>
                <w:ilvl w:val="0"/>
                <w:numId w:val="0"/>
              </w:numPr>
              <w:spacing w:line="360" w:lineRule="auto"/>
              <w:ind w:left="480" w:leftChars="200" w:firstLine="0" w:firstLineChars="0"/>
              <w:rPr>
                <w:rFonts w:hint="eastAsia" w:ascii="Times New Roman" w:hAnsi="Times New Roman" w:eastAsia="宋体" w:cs="Times New Roman"/>
                <w:sz w:val="24"/>
                <w:lang w:val="en-US" w:eastAsia="zh-CN"/>
              </w:rPr>
            </w:pPr>
            <w:r>
              <w:rPr>
                <w:rFonts w:hint="eastAsia" w:cs="Times New Roman"/>
                <w:sz w:val="24"/>
                <w:lang w:val="en-US" w:eastAsia="zh-CN"/>
              </w:rPr>
              <w:t>（2）</w:t>
            </w:r>
            <w:r>
              <w:rPr>
                <w:rFonts w:hint="eastAsia" w:ascii="Times New Roman" w:hAnsi="Times New Roman" w:eastAsia="宋体" w:cs="Times New Roman"/>
                <w:sz w:val="24"/>
                <w:lang w:val="en-US" w:eastAsia="zh-CN"/>
              </w:rPr>
              <w:t>废润滑油桶</w:t>
            </w:r>
          </w:p>
          <w:p w14:paraId="6E2D7475">
            <w:pPr>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根据建设单位提供的资料，废油桶产生量约为</w:t>
            </w:r>
            <w:r>
              <w:rPr>
                <w:rFonts w:hint="eastAsia" w:cs="Times New Roman"/>
                <w:sz w:val="24"/>
                <w:highlight w:val="none"/>
                <w:lang w:val="en-US" w:eastAsia="zh-CN"/>
              </w:rPr>
              <w:t>0.001</w:t>
            </w:r>
            <w:r>
              <w:rPr>
                <w:rFonts w:hint="default" w:ascii="Times New Roman" w:hAnsi="Times New Roman" w:eastAsia="宋体" w:cs="Times New Roman"/>
                <w:sz w:val="24"/>
                <w:highlight w:val="none"/>
                <w:lang w:val="en-US" w:eastAsia="zh-CN"/>
              </w:rPr>
              <w:t>t/a</w:t>
            </w:r>
            <w:r>
              <w:rPr>
                <w:rFonts w:hint="eastAsia" w:ascii="Times New Roman" w:hAnsi="Times New Roman" w:eastAsia="宋体" w:cs="Times New Roman"/>
                <w:sz w:val="24"/>
                <w:lang w:val="en-US" w:eastAsia="zh-CN"/>
              </w:rPr>
              <w:t>，危险废物类别为</w:t>
            </w:r>
            <w:r>
              <w:rPr>
                <w:rFonts w:hint="default" w:ascii="Times New Roman" w:hAnsi="Times New Roman" w:eastAsia="宋体" w:cs="Times New Roman"/>
                <w:sz w:val="24"/>
                <w:lang w:val="en-US" w:eastAsia="zh-CN"/>
              </w:rPr>
              <w:t>HW08</w:t>
            </w:r>
            <w:r>
              <w:rPr>
                <w:rFonts w:hint="eastAsia" w:ascii="Times New Roman" w:hAnsi="Times New Roman" w:eastAsia="宋体" w:cs="Times New Roman"/>
                <w:sz w:val="24"/>
                <w:lang w:val="en-US" w:eastAsia="zh-CN"/>
              </w:rPr>
              <w:t>，代码</w:t>
            </w:r>
            <w:r>
              <w:rPr>
                <w:rFonts w:hint="default" w:ascii="Times New Roman" w:hAnsi="Times New Roman" w:eastAsia="宋体" w:cs="Times New Roman"/>
                <w:sz w:val="24"/>
                <w:lang w:val="en-US" w:eastAsia="zh-CN"/>
              </w:rPr>
              <w:t>900-249-08</w:t>
            </w:r>
            <w:r>
              <w:rPr>
                <w:rFonts w:hint="eastAsia" w:ascii="Times New Roman" w:hAnsi="Times New Roman" w:eastAsia="宋体" w:cs="Times New Roman"/>
                <w:sz w:val="24"/>
                <w:lang w:val="en-US" w:eastAsia="zh-CN"/>
              </w:rPr>
              <w:t>，收集后暂存于危废暂存间，定期委托有资质单位处置。</w:t>
            </w:r>
          </w:p>
          <w:p w14:paraId="1022FF50">
            <w:pPr>
              <w:numPr>
                <w:ilvl w:val="0"/>
                <w:numId w:val="0"/>
              </w:numPr>
              <w:spacing w:line="360" w:lineRule="auto"/>
              <w:ind w:left="480" w:leftChars="200" w:firstLine="0" w:firstLineChars="0"/>
              <w:rPr>
                <w:rFonts w:hint="eastAsia"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（3）废含油抹布手套</w:t>
            </w:r>
          </w:p>
          <w:p w14:paraId="5C8ACA4D">
            <w:pPr>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color w:val="000000" w:themeColor="text1"/>
                <w:sz w:val="24"/>
                <w:lang w:val="en-US" w:eastAsia="zh-CN"/>
                <w14:textFill>
                  <w14:solidFill>
                    <w14:schemeClr w14:val="tx1"/>
                  </w14:solidFill>
                </w14:textFill>
              </w:rPr>
              <w:t>项目设备维修和保养过程中，会产生沾染油污的含油抹布和手套，产生量约为</w:t>
            </w:r>
            <w:r>
              <w:rPr>
                <w:rFonts w:hint="eastAsia" w:cs="Times New Roman"/>
                <w:color w:val="000000" w:themeColor="text1"/>
                <w:sz w:val="24"/>
                <w:highlight w:val="none"/>
                <w:lang w:val="en-US" w:eastAsia="zh-CN"/>
                <w14:textFill>
                  <w14:solidFill>
                    <w14:schemeClr w14:val="tx1"/>
                  </w14:solidFill>
                </w14:textFill>
              </w:rPr>
              <w:t>0.001</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t</w:t>
            </w:r>
            <w:r>
              <w:rPr>
                <w:rFonts w:hint="eastAsia" w:ascii="Times New Roman" w:hAnsi="Times New Roman" w:eastAsia="宋体" w:cs="Times New Roman"/>
                <w:color w:val="000000" w:themeColor="text1"/>
                <w:sz w:val="24"/>
                <w:lang w:val="en-US" w:eastAsia="zh-CN"/>
                <w14:textFill>
                  <w14:solidFill>
                    <w14:schemeClr w14:val="tx1"/>
                  </w14:solidFill>
                </w14:textFill>
              </w:rPr>
              <w:t>/a，根据</w:t>
            </w:r>
            <w:r>
              <w:rPr>
                <w:rFonts w:hint="eastAsia" w:ascii="Times New Roman" w:hAnsi="Times New Roman" w:eastAsia="宋体" w:cs="Times New Roman"/>
                <w:sz w:val="24"/>
                <w:lang w:val="en-US" w:eastAsia="zh-CN"/>
              </w:rPr>
              <w:t>《国家危险废物名录（2025年版）》，属于HW49其他废物，危废代码为900-041-49，危险特性为T，采用密封桶贮存于危险废物暂存间，委托有资质单位处置。</w:t>
            </w:r>
          </w:p>
          <w:p w14:paraId="7FCD9A21">
            <w:pPr>
              <w:adjustRightInd w:val="0"/>
              <w:snapToGrid w:val="0"/>
              <w:rPr>
                <w:rFonts w:hint="eastAsia"/>
                <w:b/>
                <w:spacing w:val="-10"/>
                <w:sz w:val="21"/>
                <w:szCs w:val="21"/>
              </w:rPr>
            </w:pPr>
            <w:r>
              <w:rPr>
                <w:rFonts w:hint="eastAsia"/>
                <w:b/>
                <w:spacing w:val="-10"/>
                <w:sz w:val="24"/>
                <w:lang w:val="en-US" w:eastAsia="zh-CN"/>
              </w:rPr>
              <w:t>5</w:t>
            </w:r>
            <w:r>
              <w:rPr>
                <w:b/>
                <w:spacing w:val="-10"/>
                <w:sz w:val="24"/>
              </w:rPr>
              <w:t xml:space="preserve"> </w:t>
            </w:r>
            <w:r>
              <w:rPr>
                <w:rFonts w:hint="eastAsia"/>
                <w:b/>
                <w:spacing w:val="-10"/>
                <w:sz w:val="24"/>
                <w:lang w:val="en-US" w:eastAsia="zh-CN"/>
              </w:rPr>
              <w:t>.</w:t>
            </w:r>
            <w:r>
              <w:rPr>
                <w:rFonts w:hint="eastAsia"/>
                <w:b/>
                <w:spacing w:val="-10"/>
                <w:sz w:val="24"/>
              </w:rPr>
              <w:t>固废汇总</w:t>
            </w:r>
          </w:p>
          <w:p w14:paraId="332BDDCD">
            <w:pPr>
              <w:adjustRightInd w:val="0"/>
              <w:snapToGrid w:val="0"/>
              <w:ind w:firstLine="382" w:firstLineChars="200"/>
              <w:jc w:val="center"/>
              <w:rPr>
                <w:rFonts w:hint="eastAsia"/>
                <w:b/>
                <w:spacing w:val="-10"/>
                <w:sz w:val="21"/>
                <w:szCs w:val="21"/>
              </w:rPr>
            </w:pPr>
            <w:r>
              <w:rPr>
                <w:rFonts w:hint="eastAsia"/>
                <w:b/>
                <w:spacing w:val="-10"/>
                <w:sz w:val="21"/>
                <w:szCs w:val="21"/>
              </w:rPr>
              <w:t>表</w:t>
            </w:r>
            <w:r>
              <w:rPr>
                <w:rFonts w:hint="eastAsia"/>
                <w:b/>
                <w:spacing w:val="-10"/>
                <w:sz w:val="21"/>
                <w:szCs w:val="21"/>
                <w:lang w:val="en-US" w:eastAsia="zh-CN"/>
              </w:rPr>
              <w:t xml:space="preserve">4-14 </w:t>
            </w:r>
            <w:r>
              <w:rPr>
                <w:rFonts w:hint="eastAsia"/>
                <w:b/>
                <w:spacing w:val="-10"/>
                <w:sz w:val="21"/>
                <w:szCs w:val="21"/>
              </w:rPr>
              <w:t>固废属性判定表</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319"/>
              <w:gridCol w:w="744"/>
              <w:gridCol w:w="1288"/>
              <w:gridCol w:w="681"/>
              <w:gridCol w:w="1140"/>
              <w:gridCol w:w="945"/>
              <w:gridCol w:w="986"/>
            </w:tblGrid>
            <w:tr w14:paraId="23108D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5" w:type="dxa"/>
                  <w:tcBorders>
                    <w:tl2br w:val="nil"/>
                    <w:tr2bl w:val="nil"/>
                  </w:tcBorders>
                  <w:vAlign w:val="center"/>
                </w:tcPr>
                <w:p w14:paraId="0714D4A2">
                  <w:pPr>
                    <w:pStyle w:val="31"/>
                    <w:bidi w:val="0"/>
                    <w:rPr>
                      <w:rFonts w:hint="default"/>
                      <w:lang w:val="en-US" w:eastAsia="zh-CN"/>
                    </w:rPr>
                  </w:pPr>
                  <w:r>
                    <w:rPr>
                      <w:rFonts w:hint="eastAsia"/>
                      <w:lang w:val="en-US" w:eastAsia="zh-CN"/>
                    </w:rPr>
                    <w:t>序号</w:t>
                  </w:r>
                </w:p>
              </w:tc>
              <w:tc>
                <w:tcPr>
                  <w:tcW w:w="1319" w:type="dxa"/>
                  <w:tcBorders>
                    <w:tl2br w:val="nil"/>
                    <w:tr2bl w:val="nil"/>
                  </w:tcBorders>
                  <w:vAlign w:val="center"/>
                </w:tcPr>
                <w:p w14:paraId="5DF7618C">
                  <w:pPr>
                    <w:pStyle w:val="31"/>
                    <w:bidi w:val="0"/>
                    <w:rPr>
                      <w:rFonts w:hint="default"/>
                      <w:lang w:val="en-US" w:eastAsia="zh-CN"/>
                    </w:rPr>
                  </w:pPr>
                  <w:r>
                    <w:rPr>
                      <w:rFonts w:hint="eastAsia"/>
                      <w:lang w:val="en-US" w:eastAsia="zh-CN"/>
                    </w:rPr>
                    <w:t>固废</w:t>
                  </w:r>
                </w:p>
              </w:tc>
              <w:tc>
                <w:tcPr>
                  <w:tcW w:w="744" w:type="dxa"/>
                  <w:tcBorders>
                    <w:tl2br w:val="nil"/>
                    <w:tr2bl w:val="nil"/>
                  </w:tcBorders>
                  <w:vAlign w:val="center"/>
                </w:tcPr>
                <w:p w14:paraId="0F2D6FD1">
                  <w:pPr>
                    <w:pStyle w:val="31"/>
                    <w:bidi w:val="0"/>
                    <w:rPr>
                      <w:rFonts w:hint="default"/>
                      <w:lang w:val="en-US" w:eastAsia="zh-CN"/>
                    </w:rPr>
                  </w:pPr>
                  <w:r>
                    <w:rPr>
                      <w:rFonts w:hint="eastAsia"/>
                      <w:lang w:val="en-US" w:eastAsia="zh-CN"/>
                    </w:rPr>
                    <w:t>属性</w:t>
                  </w:r>
                </w:p>
              </w:tc>
              <w:tc>
                <w:tcPr>
                  <w:tcW w:w="1288" w:type="dxa"/>
                  <w:tcBorders>
                    <w:tl2br w:val="nil"/>
                    <w:tr2bl w:val="nil"/>
                  </w:tcBorders>
                  <w:vAlign w:val="center"/>
                </w:tcPr>
                <w:p w14:paraId="3A3AE190">
                  <w:pPr>
                    <w:pStyle w:val="31"/>
                    <w:bidi w:val="0"/>
                    <w:rPr>
                      <w:rFonts w:hint="default"/>
                      <w:lang w:val="en-US" w:eastAsia="zh-CN"/>
                    </w:rPr>
                  </w:pPr>
                  <w:r>
                    <w:rPr>
                      <w:rFonts w:hint="eastAsia"/>
                      <w:lang w:val="en-US" w:eastAsia="zh-CN"/>
                    </w:rPr>
                    <w:t>危险代码</w:t>
                  </w:r>
                </w:p>
              </w:tc>
              <w:tc>
                <w:tcPr>
                  <w:tcW w:w="681" w:type="dxa"/>
                  <w:tcBorders>
                    <w:tl2br w:val="nil"/>
                    <w:tr2bl w:val="nil"/>
                  </w:tcBorders>
                  <w:vAlign w:val="center"/>
                </w:tcPr>
                <w:p w14:paraId="2963E5C4">
                  <w:pPr>
                    <w:pStyle w:val="31"/>
                    <w:bidi w:val="0"/>
                    <w:rPr>
                      <w:rFonts w:hint="default"/>
                      <w:lang w:val="en-US" w:eastAsia="zh-CN"/>
                    </w:rPr>
                  </w:pPr>
                  <w:r>
                    <w:rPr>
                      <w:rFonts w:hint="eastAsia"/>
                      <w:lang w:val="en-US" w:eastAsia="zh-CN"/>
                    </w:rPr>
                    <w:t>主要环境特性</w:t>
                  </w:r>
                </w:p>
              </w:tc>
              <w:tc>
                <w:tcPr>
                  <w:tcW w:w="1140" w:type="dxa"/>
                  <w:tcBorders>
                    <w:tl2br w:val="nil"/>
                    <w:tr2bl w:val="nil"/>
                  </w:tcBorders>
                  <w:vAlign w:val="center"/>
                </w:tcPr>
                <w:p w14:paraId="4C04BC91">
                  <w:pPr>
                    <w:pStyle w:val="31"/>
                    <w:bidi w:val="0"/>
                    <w:rPr>
                      <w:rFonts w:hint="default"/>
                      <w:lang w:val="en-US" w:eastAsia="zh-CN"/>
                    </w:rPr>
                  </w:pPr>
                  <w:r>
                    <w:rPr>
                      <w:rFonts w:hint="eastAsia"/>
                      <w:lang w:val="en-US" w:eastAsia="zh-CN"/>
                    </w:rPr>
                    <w:t>产生量（t/a）</w:t>
                  </w:r>
                </w:p>
              </w:tc>
              <w:tc>
                <w:tcPr>
                  <w:tcW w:w="945" w:type="dxa"/>
                  <w:tcBorders>
                    <w:tl2br w:val="nil"/>
                    <w:tr2bl w:val="nil"/>
                  </w:tcBorders>
                  <w:vAlign w:val="center"/>
                </w:tcPr>
                <w:p w14:paraId="3846E8A3">
                  <w:pPr>
                    <w:pStyle w:val="31"/>
                    <w:bidi w:val="0"/>
                    <w:rPr>
                      <w:rFonts w:hint="default"/>
                      <w:lang w:val="en-US" w:eastAsia="zh-CN"/>
                    </w:rPr>
                  </w:pPr>
                  <w:r>
                    <w:rPr>
                      <w:rFonts w:hint="eastAsia"/>
                      <w:lang w:val="en-US" w:eastAsia="zh-CN"/>
                    </w:rPr>
                    <w:t>利用处置方式和去向</w:t>
                  </w:r>
                </w:p>
              </w:tc>
              <w:tc>
                <w:tcPr>
                  <w:tcW w:w="986" w:type="dxa"/>
                  <w:tcBorders>
                    <w:tl2br w:val="nil"/>
                    <w:tr2bl w:val="nil"/>
                  </w:tcBorders>
                  <w:vAlign w:val="center"/>
                </w:tcPr>
                <w:p w14:paraId="01B99E2C">
                  <w:pPr>
                    <w:pStyle w:val="31"/>
                    <w:bidi w:val="0"/>
                    <w:rPr>
                      <w:rFonts w:hint="default"/>
                      <w:lang w:val="en-US" w:eastAsia="zh-CN"/>
                    </w:rPr>
                  </w:pPr>
                  <w:r>
                    <w:rPr>
                      <w:rFonts w:hint="eastAsia"/>
                      <w:lang w:val="en-US" w:eastAsia="zh-CN"/>
                    </w:rPr>
                    <w:t>利用或处置量（t/a）</w:t>
                  </w:r>
                </w:p>
              </w:tc>
            </w:tr>
            <w:tr w14:paraId="5341FA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55" w:type="dxa"/>
                  <w:tcBorders>
                    <w:tl2br w:val="nil"/>
                    <w:tr2bl w:val="nil"/>
                  </w:tcBorders>
                  <w:vAlign w:val="center"/>
                </w:tcPr>
                <w:p w14:paraId="359FBA48">
                  <w:pPr>
                    <w:pStyle w:val="31"/>
                    <w:bidi w:val="0"/>
                    <w:rPr>
                      <w:rFonts w:hint="default"/>
                      <w:lang w:val="en-US" w:eastAsia="zh-CN"/>
                    </w:rPr>
                  </w:pPr>
                  <w:r>
                    <w:rPr>
                      <w:rFonts w:hint="eastAsia"/>
                      <w:lang w:val="en-US" w:eastAsia="zh-CN"/>
                    </w:rPr>
                    <w:t>1</w:t>
                  </w:r>
                </w:p>
              </w:tc>
              <w:tc>
                <w:tcPr>
                  <w:tcW w:w="1319" w:type="dxa"/>
                  <w:tcBorders>
                    <w:tl2br w:val="nil"/>
                    <w:tr2bl w:val="nil"/>
                  </w:tcBorders>
                  <w:vAlign w:val="center"/>
                </w:tcPr>
                <w:p w14:paraId="6E4FB370">
                  <w:pPr>
                    <w:pStyle w:val="31"/>
                    <w:bidi w:val="0"/>
                    <w:rPr>
                      <w:rFonts w:hint="default"/>
                      <w:lang w:val="en-US" w:eastAsia="zh-CN"/>
                    </w:rPr>
                  </w:pPr>
                  <w:r>
                    <w:rPr>
                      <w:rFonts w:hint="eastAsia"/>
                      <w:lang w:val="en-US" w:eastAsia="zh-CN"/>
                    </w:rPr>
                    <w:t>生活垃圾</w:t>
                  </w:r>
                </w:p>
              </w:tc>
              <w:tc>
                <w:tcPr>
                  <w:tcW w:w="744" w:type="dxa"/>
                  <w:tcBorders>
                    <w:tl2br w:val="nil"/>
                    <w:tr2bl w:val="nil"/>
                  </w:tcBorders>
                  <w:vAlign w:val="center"/>
                </w:tcPr>
                <w:p w14:paraId="04A892DF">
                  <w:pPr>
                    <w:pStyle w:val="31"/>
                    <w:bidi w:val="0"/>
                    <w:rPr>
                      <w:rFonts w:hint="default"/>
                      <w:lang w:val="en-US" w:eastAsia="zh-CN"/>
                    </w:rPr>
                  </w:pPr>
                  <w:r>
                    <w:rPr>
                      <w:rFonts w:hint="eastAsia"/>
                      <w:lang w:val="en-US" w:eastAsia="zh-CN"/>
                    </w:rPr>
                    <w:t>生活固废</w:t>
                  </w:r>
                </w:p>
              </w:tc>
              <w:tc>
                <w:tcPr>
                  <w:tcW w:w="1288" w:type="dxa"/>
                  <w:tcBorders>
                    <w:tl2br w:val="nil"/>
                    <w:tr2bl w:val="nil"/>
                  </w:tcBorders>
                  <w:vAlign w:val="center"/>
                </w:tcPr>
                <w:p w14:paraId="6D3179A4">
                  <w:pPr>
                    <w:pStyle w:val="31"/>
                    <w:bidi w:val="0"/>
                    <w:rPr>
                      <w:rFonts w:hint="default"/>
                      <w:lang w:val="en-US" w:eastAsia="zh-CN"/>
                    </w:rPr>
                  </w:pPr>
                  <w:r>
                    <w:rPr>
                      <w:rFonts w:hint="eastAsia"/>
                      <w:lang w:val="en-US" w:eastAsia="zh-CN"/>
                    </w:rPr>
                    <w:t>/</w:t>
                  </w:r>
                </w:p>
              </w:tc>
              <w:tc>
                <w:tcPr>
                  <w:tcW w:w="681" w:type="dxa"/>
                  <w:tcBorders>
                    <w:tl2br w:val="nil"/>
                    <w:tr2bl w:val="nil"/>
                  </w:tcBorders>
                  <w:vAlign w:val="center"/>
                </w:tcPr>
                <w:p w14:paraId="5B065819">
                  <w:pPr>
                    <w:pStyle w:val="31"/>
                    <w:bidi w:val="0"/>
                    <w:rPr>
                      <w:rFonts w:hint="default"/>
                      <w:lang w:val="en-US" w:eastAsia="zh-CN"/>
                    </w:rPr>
                  </w:pPr>
                  <w:r>
                    <w:rPr>
                      <w:rFonts w:hint="eastAsia"/>
                      <w:lang w:val="en-US" w:eastAsia="zh-CN"/>
                    </w:rPr>
                    <w:t>/</w:t>
                  </w:r>
                </w:p>
              </w:tc>
              <w:tc>
                <w:tcPr>
                  <w:tcW w:w="1140" w:type="dxa"/>
                  <w:tcBorders>
                    <w:tl2br w:val="nil"/>
                    <w:tr2bl w:val="nil"/>
                  </w:tcBorders>
                  <w:vAlign w:val="center"/>
                </w:tcPr>
                <w:p w14:paraId="6E107A19">
                  <w:pPr>
                    <w:pStyle w:val="31"/>
                    <w:bidi w:val="0"/>
                    <w:rPr>
                      <w:rFonts w:hint="default"/>
                      <w:lang w:val="en-US" w:eastAsia="zh-CN"/>
                    </w:rPr>
                  </w:pPr>
                  <w:r>
                    <w:rPr>
                      <w:rFonts w:hint="eastAsia"/>
                      <w:lang w:val="en-US" w:eastAsia="zh-CN"/>
                    </w:rPr>
                    <w:t>1.08</w:t>
                  </w:r>
                </w:p>
              </w:tc>
              <w:tc>
                <w:tcPr>
                  <w:tcW w:w="945" w:type="dxa"/>
                  <w:tcBorders>
                    <w:tl2br w:val="nil"/>
                    <w:tr2bl w:val="nil"/>
                  </w:tcBorders>
                  <w:vAlign w:val="center"/>
                </w:tcPr>
                <w:p w14:paraId="691E738F">
                  <w:pPr>
                    <w:pStyle w:val="31"/>
                    <w:bidi w:val="0"/>
                    <w:rPr>
                      <w:rFonts w:hint="default"/>
                      <w:lang w:val="en-US" w:eastAsia="zh-CN"/>
                    </w:rPr>
                  </w:pPr>
                  <w:r>
                    <w:rPr>
                      <w:rFonts w:hint="default"/>
                      <w:lang w:val="en-US" w:eastAsia="zh-CN"/>
                    </w:rPr>
                    <w:t>环卫部门清运</w:t>
                  </w:r>
                </w:p>
              </w:tc>
              <w:tc>
                <w:tcPr>
                  <w:tcW w:w="986" w:type="dxa"/>
                  <w:tcBorders>
                    <w:tl2br w:val="nil"/>
                    <w:tr2bl w:val="nil"/>
                  </w:tcBorders>
                  <w:vAlign w:val="center"/>
                </w:tcPr>
                <w:p w14:paraId="31CE2D39">
                  <w:pPr>
                    <w:pStyle w:val="31"/>
                    <w:bidi w:val="0"/>
                    <w:rPr>
                      <w:rFonts w:hint="default"/>
                      <w:lang w:val="en-US" w:eastAsia="zh-CN"/>
                    </w:rPr>
                  </w:pPr>
                  <w:r>
                    <w:rPr>
                      <w:rFonts w:hint="eastAsia"/>
                      <w:lang w:val="en-US" w:eastAsia="zh-CN"/>
                    </w:rPr>
                    <w:t>1.08</w:t>
                  </w:r>
                </w:p>
              </w:tc>
            </w:tr>
            <w:tr w14:paraId="48AC26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555" w:type="dxa"/>
                  <w:tcBorders>
                    <w:tl2br w:val="nil"/>
                    <w:tr2bl w:val="nil"/>
                  </w:tcBorders>
                  <w:vAlign w:val="center"/>
                </w:tcPr>
                <w:p w14:paraId="36F93417">
                  <w:pPr>
                    <w:pStyle w:val="31"/>
                    <w:bidi w:val="0"/>
                    <w:rPr>
                      <w:rFonts w:hint="default"/>
                      <w:lang w:val="en-US" w:eastAsia="zh-CN"/>
                    </w:rPr>
                  </w:pPr>
                  <w:r>
                    <w:rPr>
                      <w:rFonts w:hint="eastAsia"/>
                      <w:lang w:val="en-US" w:eastAsia="zh-CN"/>
                    </w:rPr>
                    <w:t>2</w:t>
                  </w:r>
                </w:p>
              </w:tc>
              <w:tc>
                <w:tcPr>
                  <w:tcW w:w="1319" w:type="dxa"/>
                  <w:tcBorders>
                    <w:tl2br w:val="nil"/>
                    <w:tr2bl w:val="nil"/>
                  </w:tcBorders>
                  <w:vAlign w:val="center"/>
                </w:tcPr>
                <w:p w14:paraId="30ED386F">
                  <w:pPr>
                    <w:pStyle w:val="31"/>
                    <w:bidi w:val="0"/>
                    <w:rPr>
                      <w:rFonts w:hint="default"/>
                      <w:lang w:val="en-US" w:eastAsia="zh-CN"/>
                    </w:rPr>
                  </w:pPr>
                  <w:r>
                    <w:rPr>
                      <w:rFonts w:hint="eastAsia"/>
                      <w:lang w:val="en-US" w:eastAsia="zh-CN"/>
                    </w:rPr>
                    <w:t>不合格品</w:t>
                  </w:r>
                </w:p>
              </w:tc>
              <w:tc>
                <w:tcPr>
                  <w:tcW w:w="744" w:type="dxa"/>
                  <w:vMerge w:val="restart"/>
                  <w:tcBorders>
                    <w:tl2br w:val="nil"/>
                    <w:tr2bl w:val="nil"/>
                  </w:tcBorders>
                  <w:vAlign w:val="center"/>
                </w:tcPr>
                <w:p w14:paraId="1666E2CD">
                  <w:pPr>
                    <w:pStyle w:val="31"/>
                    <w:bidi w:val="0"/>
                    <w:rPr>
                      <w:rFonts w:hint="eastAsia"/>
                      <w:lang w:val="en-US" w:eastAsia="zh-CN"/>
                    </w:rPr>
                  </w:pPr>
                  <w:r>
                    <w:rPr>
                      <w:rFonts w:hint="eastAsia"/>
                      <w:lang w:val="en-US" w:eastAsia="zh-CN"/>
                    </w:rPr>
                    <w:t>一般固废</w:t>
                  </w:r>
                </w:p>
              </w:tc>
              <w:tc>
                <w:tcPr>
                  <w:tcW w:w="1288" w:type="dxa"/>
                  <w:tcBorders>
                    <w:tl2br w:val="nil"/>
                    <w:tr2bl w:val="nil"/>
                  </w:tcBorders>
                  <w:shd w:val="clear" w:color="auto" w:fill="auto"/>
                  <w:vAlign w:val="center"/>
                </w:tcPr>
                <w:p w14:paraId="215AA14B">
                  <w:pPr>
                    <w:pStyle w:val="31"/>
                    <w:bidi w:val="0"/>
                    <w:rPr>
                      <w:rFonts w:hint="eastAsia"/>
                      <w:lang w:val="en-US" w:eastAsia="zh-CN"/>
                    </w:rPr>
                  </w:pPr>
                  <w:r>
                    <w:rPr>
                      <w:rFonts w:hint="eastAsia"/>
                      <w:lang w:val="en-US" w:eastAsia="zh-CN"/>
                    </w:rPr>
                    <w:t>/</w:t>
                  </w:r>
                </w:p>
              </w:tc>
              <w:tc>
                <w:tcPr>
                  <w:tcW w:w="681" w:type="dxa"/>
                  <w:tcBorders>
                    <w:tl2br w:val="nil"/>
                    <w:tr2bl w:val="nil"/>
                  </w:tcBorders>
                  <w:shd w:val="clear" w:color="auto" w:fill="auto"/>
                  <w:vAlign w:val="center"/>
                </w:tcPr>
                <w:p w14:paraId="0E760EDD">
                  <w:pPr>
                    <w:pStyle w:val="31"/>
                    <w:bidi w:val="0"/>
                    <w:rPr>
                      <w:rFonts w:hint="eastAsia"/>
                      <w:lang w:val="en-US" w:eastAsia="zh-CN"/>
                    </w:rPr>
                  </w:pPr>
                  <w:r>
                    <w:rPr>
                      <w:rFonts w:hint="eastAsia"/>
                      <w:lang w:val="en-US" w:eastAsia="zh-CN"/>
                    </w:rPr>
                    <w:t>/</w:t>
                  </w:r>
                </w:p>
              </w:tc>
              <w:tc>
                <w:tcPr>
                  <w:tcW w:w="1140" w:type="dxa"/>
                  <w:tcBorders>
                    <w:tl2br w:val="nil"/>
                    <w:tr2bl w:val="nil"/>
                  </w:tcBorders>
                  <w:vAlign w:val="center"/>
                </w:tcPr>
                <w:p w14:paraId="549BBE5A">
                  <w:pPr>
                    <w:pStyle w:val="31"/>
                    <w:bidi w:val="0"/>
                    <w:rPr>
                      <w:rFonts w:hint="default"/>
                      <w:lang w:val="en-US" w:eastAsia="zh-CN"/>
                    </w:rPr>
                  </w:pPr>
                  <w:r>
                    <w:rPr>
                      <w:rFonts w:hint="eastAsia"/>
                      <w:lang w:val="en-US" w:eastAsia="zh-CN"/>
                    </w:rPr>
                    <w:t>0.3</w:t>
                  </w:r>
                </w:p>
              </w:tc>
              <w:tc>
                <w:tcPr>
                  <w:tcW w:w="945" w:type="dxa"/>
                  <w:vMerge w:val="restart"/>
                  <w:tcBorders>
                    <w:tl2br w:val="nil"/>
                    <w:tr2bl w:val="nil"/>
                  </w:tcBorders>
                  <w:vAlign w:val="center"/>
                </w:tcPr>
                <w:p w14:paraId="329424D1">
                  <w:pPr>
                    <w:pStyle w:val="31"/>
                    <w:bidi w:val="0"/>
                    <w:rPr>
                      <w:rFonts w:hint="eastAsia"/>
                      <w:lang w:val="en-US" w:eastAsia="zh-CN"/>
                    </w:rPr>
                  </w:pPr>
                  <w:r>
                    <w:rPr>
                      <w:rFonts w:hint="eastAsia"/>
                      <w:lang w:val="en-US" w:eastAsia="zh-CN"/>
                    </w:rPr>
                    <w:t>外售综合利用</w:t>
                  </w:r>
                </w:p>
              </w:tc>
              <w:tc>
                <w:tcPr>
                  <w:tcW w:w="986" w:type="dxa"/>
                  <w:tcBorders>
                    <w:tl2br w:val="nil"/>
                    <w:tr2bl w:val="nil"/>
                  </w:tcBorders>
                  <w:shd w:val="clear" w:color="auto" w:fill="auto"/>
                  <w:vAlign w:val="center"/>
                </w:tcPr>
                <w:p w14:paraId="2C0B5B8A">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0.3</w:t>
                  </w:r>
                </w:p>
              </w:tc>
            </w:tr>
            <w:tr w14:paraId="745F0B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555" w:type="dxa"/>
                  <w:tcBorders>
                    <w:tl2br w:val="nil"/>
                    <w:tr2bl w:val="nil"/>
                  </w:tcBorders>
                  <w:vAlign w:val="center"/>
                </w:tcPr>
                <w:p w14:paraId="7A28F49C">
                  <w:pPr>
                    <w:pStyle w:val="31"/>
                    <w:bidi w:val="0"/>
                    <w:rPr>
                      <w:rFonts w:hint="default"/>
                      <w:lang w:val="en-US" w:eastAsia="zh-CN"/>
                    </w:rPr>
                  </w:pPr>
                  <w:r>
                    <w:rPr>
                      <w:rFonts w:hint="eastAsia"/>
                      <w:lang w:val="en-US" w:eastAsia="zh-CN"/>
                    </w:rPr>
                    <w:t>3</w:t>
                  </w:r>
                </w:p>
              </w:tc>
              <w:tc>
                <w:tcPr>
                  <w:tcW w:w="1319" w:type="dxa"/>
                  <w:tcBorders>
                    <w:tl2br w:val="nil"/>
                    <w:tr2bl w:val="nil"/>
                  </w:tcBorders>
                  <w:vAlign w:val="center"/>
                </w:tcPr>
                <w:p w14:paraId="1054AA89">
                  <w:pPr>
                    <w:pStyle w:val="31"/>
                    <w:bidi w:val="0"/>
                    <w:rPr>
                      <w:rFonts w:hint="eastAsia"/>
                      <w:lang w:val="en-US" w:eastAsia="zh-CN"/>
                    </w:rPr>
                  </w:pPr>
                  <w:r>
                    <w:rPr>
                      <w:rFonts w:hint="eastAsia"/>
                      <w:lang w:val="en-US" w:eastAsia="zh-CN"/>
                    </w:rPr>
                    <w:t>焊渣</w:t>
                  </w:r>
                </w:p>
              </w:tc>
              <w:tc>
                <w:tcPr>
                  <w:tcW w:w="744" w:type="dxa"/>
                  <w:vMerge w:val="continue"/>
                  <w:tcBorders>
                    <w:tl2br w:val="nil"/>
                    <w:tr2bl w:val="nil"/>
                  </w:tcBorders>
                  <w:vAlign w:val="center"/>
                </w:tcPr>
                <w:p w14:paraId="5738471C">
                  <w:pPr>
                    <w:pStyle w:val="31"/>
                    <w:bidi w:val="0"/>
                    <w:rPr>
                      <w:rFonts w:hint="eastAsia"/>
                      <w:lang w:val="en-US" w:eastAsia="zh-CN"/>
                    </w:rPr>
                  </w:pPr>
                </w:p>
              </w:tc>
              <w:tc>
                <w:tcPr>
                  <w:tcW w:w="1288" w:type="dxa"/>
                  <w:tcBorders>
                    <w:tl2br w:val="nil"/>
                    <w:tr2bl w:val="nil"/>
                  </w:tcBorders>
                  <w:shd w:val="clear" w:color="auto" w:fill="auto"/>
                  <w:vAlign w:val="center"/>
                </w:tcPr>
                <w:p w14:paraId="14E2E7B9">
                  <w:pPr>
                    <w:pStyle w:val="31"/>
                    <w:bidi w:val="0"/>
                    <w:rPr>
                      <w:rFonts w:hint="eastAsia"/>
                      <w:lang w:val="en-US" w:eastAsia="zh-CN"/>
                    </w:rPr>
                  </w:pPr>
                  <w:r>
                    <w:rPr>
                      <w:rFonts w:hint="eastAsia"/>
                      <w:lang w:val="en-US" w:eastAsia="zh-CN"/>
                    </w:rPr>
                    <w:t>/</w:t>
                  </w:r>
                </w:p>
              </w:tc>
              <w:tc>
                <w:tcPr>
                  <w:tcW w:w="681" w:type="dxa"/>
                  <w:tcBorders>
                    <w:tl2br w:val="nil"/>
                    <w:tr2bl w:val="nil"/>
                  </w:tcBorders>
                  <w:shd w:val="clear" w:color="auto" w:fill="auto"/>
                  <w:vAlign w:val="center"/>
                </w:tcPr>
                <w:p w14:paraId="6B49E5E8">
                  <w:pPr>
                    <w:pStyle w:val="31"/>
                    <w:bidi w:val="0"/>
                    <w:rPr>
                      <w:rFonts w:hint="eastAsia"/>
                      <w:lang w:val="en-US" w:eastAsia="zh-CN"/>
                    </w:rPr>
                  </w:pPr>
                  <w:r>
                    <w:rPr>
                      <w:rFonts w:hint="eastAsia"/>
                      <w:lang w:val="en-US" w:eastAsia="zh-CN"/>
                    </w:rPr>
                    <w:t>/</w:t>
                  </w:r>
                </w:p>
              </w:tc>
              <w:tc>
                <w:tcPr>
                  <w:tcW w:w="1140" w:type="dxa"/>
                  <w:tcBorders>
                    <w:tl2br w:val="nil"/>
                    <w:tr2bl w:val="nil"/>
                  </w:tcBorders>
                  <w:vAlign w:val="center"/>
                </w:tcPr>
                <w:p w14:paraId="47C73743">
                  <w:pPr>
                    <w:pStyle w:val="31"/>
                    <w:bidi w:val="0"/>
                    <w:rPr>
                      <w:rFonts w:hint="default"/>
                      <w:lang w:val="en-US" w:eastAsia="zh-CN"/>
                    </w:rPr>
                  </w:pPr>
                  <w:r>
                    <w:rPr>
                      <w:rFonts w:hint="eastAsia"/>
                      <w:lang w:val="en-US" w:eastAsia="zh-CN"/>
                    </w:rPr>
                    <w:t>0.02</w:t>
                  </w:r>
                </w:p>
              </w:tc>
              <w:tc>
                <w:tcPr>
                  <w:tcW w:w="945" w:type="dxa"/>
                  <w:vMerge w:val="continue"/>
                  <w:tcBorders>
                    <w:tl2br w:val="nil"/>
                    <w:tr2bl w:val="nil"/>
                  </w:tcBorders>
                  <w:vAlign w:val="center"/>
                </w:tcPr>
                <w:p w14:paraId="573C8B92">
                  <w:pPr>
                    <w:pStyle w:val="31"/>
                    <w:bidi w:val="0"/>
                    <w:rPr>
                      <w:rFonts w:hint="default"/>
                      <w:lang w:val="en-US" w:eastAsia="zh-CN"/>
                    </w:rPr>
                  </w:pPr>
                </w:p>
              </w:tc>
              <w:tc>
                <w:tcPr>
                  <w:tcW w:w="986" w:type="dxa"/>
                  <w:tcBorders>
                    <w:tl2br w:val="nil"/>
                    <w:tr2bl w:val="nil"/>
                  </w:tcBorders>
                  <w:shd w:val="clear" w:color="auto" w:fill="auto"/>
                  <w:vAlign w:val="center"/>
                </w:tcPr>
                <w:p w14:paraId="3C6687C7">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0.02</w:t>
                  </w:r>
                </w:p>
              </w:tc>
            </w:tr>
            <w:tr w14:paraId="660A12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55" w:type="dxa"/>
                  <w:tcBorders>
                    <w:tl2br w:val="nil"/>
                    <w:tr2bl w:val="nil"/>
                  </w:tcBorders>
                  <w:vAlign w:val="center"/>
                </w:tcPr>
                <w:p w14:paraId="46601FE7">
                  <w:pPr>
                    <w:pStyle w:val="31"/>
                    <w:bidi w:val="0"/>
                    <w:rPr>
                      <w:rFonts w:hint="default"/>
                      <w:lang w:val="en-US" w:eastAsia="zh-CN"/>
                    </w:rPr>
                  </w:pPr>
                  <w:r>
                    <w:rPr>
                      <w:rFonts w:hint="eastAsia"/>
                      <w:lang w:val="en-US" w:eastAsia="zh-CN"/>
                    </w:rPr>
                    <w:t>4</w:t>
                  </w:r>
                </w:p>
              </w:tc>
              <w:tc>
                <w:tcPr>
                  <w:tcW w:w="1319" w:type="dxa"/>
                  <w:tcBorders>
                    <w:tl2br w:val="nil"/>
                    <w:tr2bl w:val="nil"/>
                  </w:tcBorders>
                  <w:vAlign w:val="center"/>
                </w:tcPr>
                <w:p w14:paraId="6F066F4C">
                  <w:pPr>
                    <w:pStyle w:val="31"/>
                    <w:bidi w:val="0"/>
                    <w:rPr>
                      <w:rFonts w:hint="default"/>
                      <w:lang w:val="en-US" w:eastAsia="zh-CN"/>
                    </w:rPr>
                  </w:pPr>
                  <w:r>
                    <w:rPr>
                      <w:rFonts w:hint="eastAsia"/>
                      <w:lang w:val="en-US" w:eastAsia="zh-CN"/>
                    </w:rPr>
                    <w:t>废钢带</w:t>
                  </w:r>
                </w:p>
              </w:tc>
              <w:tc>
                <w:tcPr>
                  <w:tcW w:w="744" w:type="dxa"/>
                  <w:vMerge w:val="continue"/>
                  <w:tcBorders>
                    <w:tl2br w:val="nil"/>
                    <w:tr2bl w:val="nil"/>
                  </w:tcBorders>
                  <w:vAlign w:val="center"/>
                </w:tcPr>
                <w:p w14:paraId="6A68A172">
                  <w:pPr>
                    <w:pStyle w:val="31"/>
                    <w:bidi w:val="0"/>
                    <w:rPr>
                      <w:rFonts w:hint="eastAsia"/>
                      <w:lang w:val="en-US" w:eastAsia="zh-CN"/>
                    </w:rPr>
                  </w:pPr>
                </w:p>
              </w:tc>
              <w:tc>
                <w:tcPr>
                  <w:tcW w:w="1288" w:type="dxa"/>
                  <w:tcBorders>
                    <w:tl2br w:val="nil"/>
                    <w:tr2bl w:val="nil"/>
                  </w:tcBorders>
                  <w:shd w:val="clear" w:color="auto" w:fill="auto"/>
                  <w:vAlign w:val="center"/>
                </w:tcPr>
                <w:p w14:paraId="0943EB51">
                  <w:pPr>
                    <w:pStyle w:val="31"/>
                    <w:bidi w:val="0"/>
                    <w:rPr>
                      <w:rFonts w:hint="eastAsia"/>
                      <w:lang w:val="en-US" w:eastAsia="zh-CN"/>
                    </w:rPr>
                  </w:pPr>
                  <w:r>
                    <w:rPr>
                      <w:rFonts w:hint="eastAsia"/>
                      <w:lang w:val="en-US" w:eastAsia="zh-CN"/>
                    </w:rPr>
                    <w:t>/</w:t>
                  </w:r>
                </w:p>
              </w:tc>
              <w:tc>
                <w:tcPr>
                  <w:tcW w:w="681" w:type="dxa"/>
                  <w:tcBorders>
                    <w:tl2br w:val="nil"/>
                    <w:tr2bl w:val="nil"/>
                  </w:tcBorders>
                  <w:shd w:val="clear" w:color="auto" w:fill="auto"/>
                  <w:vAlign w:val="center"/>
                </w:tcPr>
                <w:p w14:paraId="7DA269B7">
                  <w:pPr>
                    <w:pStyle w:val="31"/>
                    <w:bidi w:val="0"/>
                    <w:rPr>
                      <w:rFonts w:hint="eastAsia"/>
                      <w:lang w:val="en-US" w:eastAsia="zh-CN"/>
                    </w:rPr>
                  </w:pPr>
                  <w:r>
                    <w:rPr>
                      <w:rFonts w:hint="eastAsia"/>
                      <w:lang w:val="en-US" w:eastAsia="zh-CN"/>
                    </w:rPr>
                    <w:t>/</w:t>
                  </w:r>
                </w:p>
              </w:tc>
              <w:tc>
                <w:tcPr>
                  <w:tcW w:w="1140" w:type="dxa"/>
                  <w:tcBorders>
                    <w:tl2br w:val="nil"/>
                    <w:tr2bl w:val="nil"/>
                  </w:tcBorders>
                  <w:vAlign w:val="center"/>
                </w:tcPr>
                <w:p w14:paraId="19C4A25B">
                  <w:pPr>
                    <w:pStyle w:val="31"/>
                    <w:bidi w:val="0"/>
                    <w:rPr>
                      <w:rFonts w:hint="default"/>
                      <w:lang w:val="en-US" w:eastAsia="zh-CN"/>
                    </w:rPr>
                  </w:pPr>
                  <w:r>
                    <w:rPr>
                      <w:rFonts w:hint="eastAsia"/>
                      <w:lang w:val="en-US" w:eastAsia="zh-CN"/>
                    </w:rPr>
                    <w:t>0.6</w:t>
                  </w:r>
                </w:p>
              </w:tc>
              <w:tc>
                <w:tcPr>
                  <w:tcW w:w="945" w:type="dxa"/>
                  <w:vMerge w:val="continue"/>
                  <w:tcBorders>
                    <w:tl2br w:val="nil"/>
                    <w:tr2bl w:val="nil"/>
                  </w:tcBorders>
                  <w:vAlign w:val="center"/>
                </w:tcPr>
                <w:p w14:paraId="5B383AA2">
                  <w:pPr>
                    <w:pStyle w:val="31"/>
                    <w:bidi w:val="0"/>
                    <w:rPr>
                      <w:rFonts w:hint="eastAsia"/>
                      <w:lang w:val="en-US" w:eastAsia="zh-CN"/>
                    </w:rPr>
                  </w:pPr>
                </w:p>
              </w:tc>
              <w:tc>
                <w:tcPr>
                  <w:tcW w:w="986" w:type="dxa"/>
                  <w:tcBorders>
                    <w:tl2br w:val="nil"/>
                    <w:tr2bl w:val="nil"/>
                  </w:tcBorders>
                  <w:shd w:val="clear" w:color="auto" w:fill="auto"/>
                  <w:vAlign w:val="center"/>
                </w:tcPr>
                <w:p w14:paraId="0019197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0.6</w:t>
                  </w:r>
                </w:p>
              </w:tc>
            </w:tr>
            <w:tr w14:paraId="33E52A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555" w:type="dxa"/>
                  <w:tcBorders>
                    <w:tl2br w:val="nil"/>
                    <w:tr2bl w:val="nil"/>
                  </w:tcBorders>
                  <w:vAlign w:val="center"/>
                </w:tcPr>
                <w:p w14:paraId="771D5689">
                  <w:pPr>
                    <w:pStyle w:val="31"/>
                    <w:bidi w:val="0"/>
                    <w:rPr>
                      <w:rFonts w:hint="default"/>
                      <w:lang w:val="en-US" w:eastAsia="zh-CN"/>
                    </w:rPr>
                  </w:pPr>
                  <w:r>
                    <w:rPr>
                      <w:rFonts w:hint="eastAsia"/>
                      <w:lang w:val="en-US" w:eastAsia="zh-CN"/>
                    </w:rPr>
                    <w:t>6</w:t>
                  </w:r>
                </w:p>
              </w:tc>
              <w:tc>
                <w:tcPr>
                  <w:tcW w:w="1319" w:type="dxa"/>
                  <w:tcBorders>
                    <w:tl2br w:val="nil"/>
                    <w:tr2bl w:val="nil"/>
                  </w:tcBorders>
                  <w:vAlign w:val="center"/>
                </w:tcPr>
                <w:p w14:paraId="590C5166">
                  <w:pPr>
                    <w:pStyle w:val="31"/>
                    <w:bidi w:val="0"/>
                    <w:rPr>
                      <w:rFonts w:hint="eastAsia"/>
                      <w:lang w:val="en-US" w:eastAsia="zh-CN"/>
                    </w:rPr>
                  </w:pPr>
                  <w:r>
                    <w:rPr>
                      <w:rFonts w:hint="eastAsia"/>
                      <w:lang w:val="en-US" w:eastAsia="zh-CN"/>
                    </w:rPr>
                    <w:t>废包装材料</w:t>
                  </w:r>
                </w:p>
              </w:tc>
              <w:tc>
                <w:tcPr>
                  <w:tcW w:w="744" w:type="dxa"/>
                  <w:vMerge w:val="continue"/>
                  <w:tcBorders>
                    <w:tl2br w:val="nil"/>
                    <w:tr2bl w:val="nil"/>
                  </w:tcBorders>
                  <w:vAlign w:val="center"/>
                </w:tcPr>
                <w:p w14:paraId="4DF9C892">
                  <w:pPr>
                    <w:pStyle w:val="31"/>
                    <w:bidi w:val="0"/>
                    <w:rPr>
                      <w:rFonts w:hint="eastAsia"/>
                      <w:lang w:val="en-US" w:eastAsia="zh-CN"/>
                    </w:rPr>
                  </w:pPr>
                </w:p>
              </w:tc>
              <w:tc>
                <w:tcPr>
                  <w:tcW w:w="1288" w:type="dxa"/>
                  <w:tcBorders>
                    <w:tl2br w:val="nil"/>
                    <w:tr2bl w:val="nil"/>
                  </w:tcBorders>
                  <w:shd w:val="clear" w:color="auto" w:fill="auto"/>
                  <w:vAlign w:val="center"/>
                </w:tcPr>
                <w:p w14:paraId="3B06E90E">
                  <w:pPr>
                    <w:pStyle w:val="31"/>
                    <w:bidi w:val="0"/>
                    <w:rPr>
                      <w:rFonts w:hint="eastAsia"/>
                      <w:lang w:val="en-US" w:eastAsia="zh-CN"/>
                    </w:rPr>
                  </w:pPr>
                  <w:r>
                    <w:rPr>
                      <w:rFonts w:hint="eastAsia"/>
                      <w:lang w:val="en-US" w:eastAsia="zh-CN"/>
                    </w:rPr>
                    <w:t>/</w:t>
                  </w:r>
                </w:p>
              </w:tc>
              <w:tc>
                <w:tcPr>
                  <w:tcW w:w="681" w:type="dxa"/>
                  <w:tcBorders>
                    <w:tl2br w:val="nil"/>
                    <w:tr2bl w:val="nil"/>
                  </w:tcBorders>
                  <w:shd w:val="clear" w:color="auto" w:fill="auto"/>
                  <w:vAlign w:val="center"/>
                </w:tcPr>
                <w:p w14:paraId="547E48B5">
                  <w:pPr>
                    <w:pStyle w:val="31"/>
                    <w:bidi w:val="0"/>
                    <w:rPr>
                      <w:rFonts w:hint="eastAsia"/>
                      <w:lang w:val="en-US" w:eastAsia="zh-CN"/>
                    </w:rPr>
                  </w:pPr>
                  <w:r>
                    <w:rPr>
                      <w:rFonts w:hint="eastAsia"/>
                      <w:lang w:val="en-US" w:eastAsia="zh-CN"/>
                    </w:rPr>
                    <w:t>/</w:t>
                  </w:r>
                </w:p>
              </w:tc>
              <w:tc>
                <w:tcPr>
                  <w:tcW w:w="1140" w:type="dxa"/>
                  <w:tcBorders>
                    <w:tl2br w:val="nil"/>
                    <w:tr2bl w:val="nil"/>
                  </w:tcBorders>
                  <w:vAlign w:val="center"/>
                </w:tcPr>
                <w:p w14:paraId="39906AC1">
                  <w:pPr>
                    <w:pStyle w:val="31"/>
                    <w:bidi w:val="0"/>
                    <w:rPr>
                      <w:rFonts w:hint="default"/>
                      <w:lang w:val="en-US" w:eastAsia="zh-CN"/>
                    </w:rPr>
                  </w:pPr>
                  <w:r>
                    <w:rPr>
                      <w:rFonts w:hint="eastAsia"/>
                      <w:lang w:val="en-US" w:eastAsia="zh-CN"/>
                    </w:rPr>
                    <w:t>0.5</w:t>
                  </w:r>
                </w:p>
              </w:tc>
              <w:tc>
                <w:tcPr>
                  <w:tcW w:w="945" w:type="dxa"/>
                  <w:vMerge w:val="restart"/>
                  <w:tcBorders>
                    <w:tl2br w:val="nil"/>
                    <w:tr2bl w:val="nil"/>
                  </w:tcBorders>
                  <w:vAlign w:val="center"/>
                </w:tcPr>
                <w:p w14:paraId="682A905A">
                  <w:pPr>
                    <w:pStyle w:val="31"/>
                    <w:bidi w:val="0"/>
                    <w:rPr>
                      <w:rFonts w:hint="eastAsia"/>
                      <w:lang w:val="en-US" w:eastAsia="zh-CN"/>
                    </w:rPr>
                  </w:pPr>
                  <w:r>
                    <w:rPr>
                      <w:rFonts w:hint="default"/>
                      <w:lang w:val="en-US" w:eastAsia="zh-CN"/>
                    </w:rPr>
                    <w:t>交由有处理能力的公司安全处置</w:t>
                  </w:r>
                </w:p>
              </w:tc>
              <w:tc>
                <w:tcPr>
                  <w:tcW w:w="986" w:type="dxa"/>
                  <w:tcBorders>
                    <w:tl2br w:val="nil"/>
                    <w:tr2bl w:val="nil"/>
                  </w:tcBorders>
                  <w:shd w:val="clear" w:color="auto" w:fill="auto"/>
                  <w:vAlign w:val="center"/>
                </w:tcPr>
                <w:p w14:paraId="4DD6B1A8">
                  <w:pPr>
                    <w:pStyle w:val="31"/>
                    <w:bidi w:val="0"/>
                    <w:rPr>
                      <w:rFonts w:hint="default"/>
                      <w:lang w:val="en-US" w:eastAsia="zh-CN"/>
                    </w:rPr>
                  </w:pPr>
                  <w:r>
                    <w:rPr>
                      <w:rFonts w:hint="eastAsia"/>
                      <w:lang w:val="en-US" w:eastAsia="zh-CN"/>
                    </w:rPr>
                    <w:t>0.5</w:t>
                  </w:r>
                </w:p>
              </w:tc>
            </w:tr>
            <w:tr w14:paraId="6FD778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555" w:type="dxa"/>
                  <w:tcBorders>
                    <w:tl2br w:val="nil"/>
                    <w:tr2bl w:val="nil"/>
                  </w:tcBorders>
                  <w:vAlign w:val="center"/>
                </w:tcPr>
                <w:p w14:paraId="757C9578">
                  <w:pPr>
                    <w:pStyle w:val="31"/>
                    <w:bidi w:val="0"/>
                    <w:rPr>
                      <w:rFonts w:hint="default"/>
                      <w:lang w:val="en-US" w:eastAsia="zh-CN"/>
                    </w:rPr>
                  </w:pPr>
                  <w:r>
                    <w:rPr>
                      <w:rFonts w:hint="eastAsia"/>
                      <w:lang w:val="en-US" w:eastAsia="zh-CN"/>
                    </w:rPr>
                    <w:t>7</w:t>
                  </w:r>
                </w:p>
              </w:tc>
              <w:tc>
                <w:tcPr>
                  <w:tcW w:w="1319" w:type="dxa"/>
                  <w:tcBorders>
                    <w:tl2br w:val="nil"/>
                    <w:tr2bl w:val="nil"/>
                  </w:tcBorders>
                  <w:vAlign w:val="center"/>
                </w:tcPr>
                <w:p w14:paraId="4B1359B6">
                  <w:pPr>
                    <w:pStyle w:val="31"/>
                    <w:bidi w:val="0"/>
                    <w:rPr>
                      <w:rFonts w:hint="default"/>
                      <w:lang w:val="en-US" w:eastAsia="zh-CN"/>
                    </w:rPr>
                  </w:pPr>
                  <w:r>
                    <w:rPr>
                      <w:rFonts w:hint="eastAsia"/>
                      <w:lang w:val="en-US" w:eastAsia="zh-CN"/>
                    </w:rPr>
                    <w:t>废布袋</w:t>
                  </w:r>
                </w:p>
              </w:tc>
              <w:tc>
                <w:tcPr>
                  <w:tcW w:w="744" w:type="dxa"/>
                  <w:vMerge w:val="continue"/>
                  <w:tcBorders>
                    <w:tl2br w:val="nil"/>
                    <w:tr2bl w:val="nil"/>
                  </w:tcBorders>
                  <w:vAlign w:val="center"/>
                </w:tcPr>
                <w:p w14:paraId="0A730752">
                  <w:pPr>
                    <w:pStyle w:val="31"/>
                    <w:bidi w:val="0"/>
                    <w:rPr>
                      <w:rFonts w:hint="eastAsia"/>
                      <w:lang w:val="en-US" w:eastAsia="zh-CN"/>
                    </w:rPr>
                  </w:pPr>
                </w:p>
              </w:tc>
              <w:tc>
                <w:tcPr>
                  <w:tcW w:w="1288" w:type="dxa"/>
                  <w:tcBorders>
                    <w:tl2br w:val="nil"/>
                    <w:tr2bl w:val="nil"/>
                  </w:tcBorders>
                  <w:shd w:val="clear" w:color="auto" w:fill="auto"/>
                  <w:vAlign w:val="center"/>
                </w:tcPr>
                <w:p w14:paraId="00A38074">
                  <w:pPr>
                    <w:pStyle w:val="31"/>
                    <w:bidi w:val="0"/>
                    <w:rPr>
                      <w:rFonts w:hint="default"/>
                      <w:lang w:val="en-US" w:eastAsia="zh-CN"/>
                    </w:rPr>
                  </w:pPr>
                  <w:r>
                    <w:rPr>
                      <w:rFonts w:hint="eastAsia"/>
                      <w:lang w:val="en-US" w:eastAsia="zh-CN"/>
                    </w:rPr>
                    <w:t>/</w:t>
                  </w:r>
                </w:p>
              </w:tc>
              <w:tc>
                <w:tcPr>
                  <w:tcW w:w="681" w:type="dxa"/>
                  <w:tcBorders>
                    <w:tl2br w:val="nil"/>
                    <w:tr2bl w:val="nil"/>
                  </w:tcBorders>
                  <w:shd w:val="clear" w:color="auto" w:fill="auto"/>
                  <w:vAlign w:val="center"/>
                </w:tcPr>
                <w:p w14:paraId="4D805EEE">
                  <w:pPr>
                    <w:pStyle w:val="31"/>
                    <w:bidi w:val="0"/>
                    <w:rPr>
                      <w:rFonts w:hint="default"/>
                      <w:lang w:val="en-US" w:eastAsia="zh-CN"/>
                    </w:rPr>
                  </w:pPr>
                  <w:r>
                    <w:rPr>
                      <w:rFonts w:hint="eastAsia"/>
                      <w:lang w:val="en-US" w:eastAsia="zh-CN"/>
                    </w:rPr>
                    <w:t>/</w:t>
                  </w:r>
                </w:p>
              </w:tc>
              <w:tc>
                <w:tcPr>
                  <w:tcW w:w="1140" w:type="dxa"/>
                  <w:tcBorders>
                    <w:tl2br w:val="nil"/>
                    <w:tr2bl w:val="nil"/>
                  </w:tcBorders>
                  <w:vAlign w:val="center"/>
                </w:tcPr>
                <w:p w14:paraId="1B816573">
                  <w:pPr>
                    <w:pStyle w:val="31"/>
                    <w:bidi w:val="0"/>
                    <w:rPr>
                      <w:rFonts w:hint="default"/>
                      <w:lang w:val="en-US" w:eastAsia="zh-CN"/>
                    </w:rPr>
                  </w:pPr>
                  <w:r>
                    <w:rPr>
                      <w:rFonts w:hint="eastAsia"/>
                      <w:lang w:val="en-US" w:eastAsia="zh-CN"/>
                    </w:rPr>
                    <w:t>0.02</w:t>
                  </w:r>
                </w:p>
              </w:tc>
              <w:tc>
                <w:tcPr>
                  <w:tcW w:w="945" w:type="dxa"/>
                  <w:vMerge w:val="continue"/>
                  <w:tcBorders>
                    <w:tl2br w:val="nil"/>
                    <w:tr2bl w:val="nil"/>
                  </w:tcBorders>
                  <w:vAlign w:val="center"/>
                </w:tcPr>
                <w:p w14:paraId="6E5BAD89">
                  <w:pPr>
                    <w:pStyle w:val="31"/>
                    <w:bidi w:val="0"/>
                    <w:rPr>
                      <w:rFonts w:hint="default"/>
                      <w:lang w:val="en-US" w:eastAsia="zh-CN"/>
                    </w:rPr>
                  </w:pPr>
                </w:p>
              </w:tc>
              <w:tc>
                <w:tcPr>
                  <w:tcW w:w="986" w:type="dxa"/>
                  <w:tcBorders>
                    <w:tl2br w:val="nil"/>
                    <w:tr2bl w:val="nil"/>
                  </w:tcBorders>
                  <w:shd w:val="clear" w:color="auto" w:fill="auto"/>
                  <w:vAlign w:val="center"/>
                </w:tcPr>
                <w:p w14:paraId="25CBE533">
                  <w:pPr>
                    <w:pStyle w:val="31"/>
                    <w:bidi w:val="0"/>
                    <w:rPr>
                      <w:rFonts w:hint="default"/>
                      <w:lang w:val="en-US" w:eastAsia="zh-CN"/>
                    </w:rPr>
                  </w:pPr>
                  <w:r>
                    <w:rPr>
                      <w:rFonts w:hint="eastAsia"/>
                      <w:lang w:val="en-US" w:eastAsia="zh-CN"/>
                    </w:rPr>
                    <w:t>0.02</w:t>
                  </w:r>
                </w:p>
              </w:tc>
            </w:tr>
            <w:tr w14:paraId="0CD7C5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555" w:type="dxa"/>
                  <w:tcBorders>
                    <w:tl2br w:val="nil"/>
                    <w:tr2bl w:val="nil"/>
                  </w:tcBorders>
                  <w:shd w:val="clear" w:color="auto" w:fill="auto"/>
                  <w:vAlign w:val="center"/>
                </w:tcPr>
                <w:p w14:paraId="211FC9AE">
                  <w:pPr>
                    <w:pStyle w:val="31"/>
                    <w:bidi w:val="0"/>
                    <w:ind w:firstLine="0" w:firstLineChars="0"/>
                    <w:rPr>
                      <w:rFonts w:hint="eastAsia" w:ascii="Times New Roman" w:hAnsi="Times New Roman" w:eastAsia="宋体" w:cs="Times New Roman"/>
                      <w:bCs/>
                      <w:kern w:val="2"/>
                      <w:sz w:val="21"/>
                      <w:szCs w:val="20"/>
                      <w:lang w:val="en-US" w:eastAsia="zh-CN" w:bidi="ar-SA"/>
                    </w:rPr>
                  </w:pPr>
                  <w:r>
                    <w:rPr>
                      <w:rFonts w:hint="eastAsia"/>
                      <w:lang w:val="en-US" w:eastAsia="zh-CN"/>
                    </w:rPr>
                    <w:t>8</w:t>
                  </w:r>
                </w:p>
              </w:tc>
              <w:tc>
                <w:tcPr>
                  <w:tcW w:w="1319" w:type="dxa"/>
                  <w:tcBorders>
                    <w:tl2br w:val="nil"/>
                    <w:tr2bl w:val="nil"/>
                  </w:tcBorders>
                  <w:vAlign w:val="center"/>
                </w:tcPr>
                <w:p w14:paraId="5D037BE6">
                  <w:pPr>
                    <w:pStyle w:val="31"/>
                    <w:bidi w:val="0"/>
                    <w:rPr>
                      <w:rFonts w:hint="default"/>
                      <w:lang w:val="en-US" w:eastAsia="zh-CN"/>
                    </w:rPr>
                  </w:pPr>
                  <w:r>
                    <w:rPr>
                      <w:rFonts w:hint="eastAsia"/>
                      <w:lang w:val="en-US" w:eastAsia="zh-CN"/>
                    </w:rPr>
                    <w:t>收集的粉尘</w:t>
                  </w:r>
                </w:p>
              </w:tc>
              <w:tc>
                <w:tcPr>
                  <w:tcW w:w="744" w:type="dxa"/>
                  <w:vMerge w:val="continue"/>
                  <w:tcBorders>
                    <w:tl2br w:val="nil"/>
                    <w:tr2bl w:val="nil"/>
                  </w:tcBorders>
                  <w:vAlign w:val="center"/>
                </w:tcPr>
                <w:p w14:paraId="771D4453">
                  <w:pPr>
                    <w:pStyle w:val="31"/>
                    <w:bidi w:val="0"/>
                    <w:rPr>
                      <w:rFonts w:hint="eastAsia"/>
                      <w:lang w:val="en-US" w:eastAsia="zh-CN"/>
                    </w:rPr>
                  </w:pPr>
                </w:p>
              </w:tc>
              <w:tc>
                <w:tcPr>
                  <w:tcW w:w="1288" w:type="dxa"/>
                  <w:tcBorders>
                    <w:tl2br w:val="nil"/>
                    <w:tr2bl w:val="nil"/>
                  </w:tcBorders>
                  <w:shd w:val="clear" w:color="auto" w:fill="auto"/>
                  <w:vAlign w:val="center"/>
                </w:tcPr>
                <w:p w14:paraId="4A2D4163">
                  <w:pPr>
                    <w:pStyle w:val="31"/>
                    <w:bidi w:val="0"/>
                    <w:rPr>
                      <w:rFonts w:hint="default"/>
                      <w:lang w:val="en-US" w:eastAsia="zh-CN"/>
                    </w:rPr>
                  </w:pPr>
                  <w:r>
                    <w:rPr>
                      <w:rFonts w:hint="eastAsia"/>
                      <w:lang w:val="en-US" w:eastAsia="zh-CN"/>
                    </w:rPr>
                    <w:t>/</w:t>
                  </w:r>
                </w:p>
              </w:tc>
              <w:tc>
                <w:tcPr>
                  <w:tcW w:w="681" w:type="dxa"/>
                  <w:tcBorders>
                    <w:tl2br w:val="nil"/>
                    <w:tr2bl w:val="nil"/>
                  </w:tcBorders>
                  <w:shd w:val="clear" w:color="auto" w:fill="auto"/>
                  <w:vAlign w:val="center"/>
                </w:tcPr>
                <w:p w14:paraId="445B3BCA">
                  <w:pPr>
                    <w:pStyle w:val="31"/>
                    <w:bidi w:val="0"/>
                    <w:rPr>
                      <w:rFonts w:hint="default"/>
                      <w:lang w:val="en-US" w:eastAsia="zh-CN"/>
                    </w:rPr>
                  </w:pPr>
                  <w:r>
                    <w:rPr>
                      <w:rFonts w:hint="eastAsia"/>
                      <w:lang w:val="en-US" w:eastAsia="zh-CN"/>
                    </w:rPr>
                    <w:t>/</w:t>
                  </w:r>
                </w:p>
              </w:tc>
              <w:tc>
                <w:tcPr>
                  <w:tcW w:w="1140" w:type="dxa"/>
                  <w:tcBorders>
                    <w:tl2br w:val="nil"/>
                    <w:tr2bl w:val="nil"/>
                  </w:tcBorders>
                  <w:vAlign w:val="center"/>
                </w:tcPr>
                <w:p w14:paraId="09B87851">
                  <w:pPr>
                    <w:pStyle w:val="31"/>
                    <w:bidi w:val="0"/>
                    <w:rPr>
                      <w:rFonts w:hint="default"/>
                      <w:lang w:val="en-US" w:eastAsia="zh-CN"/>
                    </w:rPr>
                  </w:pPr>
                  <w:r>
                    <w:rPr>
                      <w:rFonts w:hint="eastAsia"/>
                      <w:lang w:val="en-US" w:eastAsia="zh-CN"/>
                    </w:rPr>
                    <w:t>0.134</w:t>
                  </w:r>
                </w:p>
              </w:tc>
              <w:tc>
                <w:tcPr>
                  <w:tcW w:w="945" w:type="dxa"/>
                  <w:tcBorders>
                    <w:tl2br w:val="nil"/>
                    <w:tr2bl w:val="nil"/>
                  </w:tcBorders>
                  <w:vAlign w:val="center"/>
                </w:tcPr>
                <w:p w14:paraId="391B4263">
                  <w:pPr>
                    <w:pStyle w:val="31"/>
                    <w:bidi w:val="0"/>
                    <w:rPr>
                      <w:rFonts w:hint="default"/>
                      <w:lang w:val="en-US" w:eastAsia="zh-CN"/>
                    </w:rPr>
                  </w:pPr>
                  <w:r>
                    <w:rPr>
                      <w:rFonts w:hint="eastAsia"/>
                      <w:lang w:val="en-US" w:eastAsia="zh-CN"/>
                    </w:rPr>
                    <w:t>回用于生产</w:t>
                  </w:r>
                </w:p>
              </w:tc>
              <w:tc>
                <w:tcPr>
                  <w:tcW w:w="986" w:type="dxa"/>
                  <w:tcBorders>
                    <w:tl2br w:val="nil"/>
                    <w:tr2bl w:val="nil"/>
                  </w:tcBorders>
                  <w:shd w:val="clear" w:color="auto" w:fill="auto"/>
                  <w:vAlign w:val="center"/>
                </w:tcPr>
                <w:p w14:paraId="76275931">
                  <w:pPr>
                    <w:pStyle w:val="31"/>
                    <w:bidi w:val="0"/>
                    <w:rPr>
                      <w:rFonts w:hint="default"/>
                      <w:lang w:val="en-US" w:eastAsia="zh-CN"/>
                    </w:rPr>
                  </w:pPr>
                  <w:r>
                    <w:rPr>
                      <w:rFonts w:hint="eastAsia"/>
                      <w:lang w:val="en-US" w:eastAsia="zh-CN"/>
                    </w:rPr>
                    <w:t>0.134</w:t>
                  </w:r>
                </w:p>
              </w:tc>
            </w:tr>
            <w:tr w14:paraId="66262C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55" w:type="dxa"/>
                  <w:tcBorders>
                    <w:tl2br w:val="nil"/>
                    <w:tr2bl w:val="nil"/>
                  </w:tcBorders>
                  <w:shd w:val="clear" w:color="auto" w:fill="auto"/>
                  <w:vAlign w:val="center"/>
                </w:tcPr>
                <w:p w14:paraId="208AC1C5">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lang w:val="en-US" w:eastAsia="zh-CN"/>
                    </w:rPr>
                    <w:t>9</w:t>
                  </w:r>
                </w:p>
              </w:tc>
              <w:tc>
                <w:tcPr>
                  <w:tcW w:w="1319" w:type="dxa"/>
                  <w:tcBorders>
                    <w:tl2br w:val="nil"/>
                    <w:tr2bl w:val="nil"/>
                  </w:tcBorders>
                  <w:shd w:val="clear" w:color="auto" w:fill="auto"/>
                  <w:vAlign w:val="center"/>
                </w:tcPr>
                <w:p w14:paraId="2A101032">
                  <w:pPr>
                    <w:pStyle w:val="31"/>
                    <w:bidi w:val="0"/>
                    <w:rPr>
                      <w:rFonts w:hint="default"/>
                      <w:lang w:val="en-US" w:eastAsia="zh-CN"/>
                    </w:rPr>
                  </w:pPr>
                  <w:r>
                    <w:rPr>
                      <w:rFonts w:hint="eastAsia"/>
                      <w:lang w:val="en-US" w:eastAsia="zh-CN"/>
                    </w:rPr>
                    <w:t>废润滑油</w:t>
                  </w:r>
                </w:p>
              </w:tc>
              <w:tc>
                <w:tcPr>
                  <w:tcW w:w="744" w:type="dxa"/>
                  <w:vMerge w:val="restart"/>
                  <w:tcBorders>
                    <w:tl2br w:val="nil"/>
                    <w:tr2bl w:val="nil"/>
                  </w:tcBorders>
                  <w:vAlign w:val="center"/>
                </w:tcPr>
                <w:p w14:paraId="6A6B3540">
                  <w:pPr>
                    <w:pStyle w:val="31"/>
                    <w:bidi w:val="0"/>
                    <w:rPr>
                      <w:rFonts w:hint="default"/>
                      <w:lang w:val="en-US" w:eastAsia="zh-CN"/>
                    </w:rPr>
                  </w:pPr>
                  <w:r>
                    <w:rPr>
                      <w:rFonts w:hint="eastAsia"/>
                      <w:lang w:val="en-US" w:eastAsia="zh-CN"/>
                    </w:rPr>
                    <w:t>危险废物</w:t>
                  </w:r>
                </w:p>
              </w:tc>
              <w:tc>
                <w:tcPr>
                  <w:tcW w:w="1288" w:type="dxa"/>
                  <w:tcBorders>
                    <w:tl2br w:val="nil"/>
                    <w:tr2bl w:val="nil"/>
                  </w:tcBorders>
                  <w:shd w:val="clear" w:color="auto" w:fill="auto"/>
                  <w:vAlign w:val="center"/>
                </w:tcPr>
                <w:p w14:paraId="1DE89EBE">
                  <w:pPr>
                    <w:pStyle w:val="31"/>
                    <w:bidi w:val="0"/>
                    <w:rPr>
                      <w:rFonts w:hint="default"/>
                      <w:lang w:val="en-US" w:eastAsia="zh-CN"/>
                    </w:rPr>
                  </w:pPr>
                  <w:r>
                    <w:rPr>
                      <w:rFonts w:hint="eastAsia"/>
                      <w:lang w:val="en-US" w:eastAsia="zh-CN"/>
                    </w:rPr>
                    <w:t>900-214-08</w:t>
                  </w:r>
                </w:p>
              </w:tc>
              <w:tc>
                <w:tcPr>
                  <w:tcW w:w="681" w:type="dxa"/>
                  <w:tcBorders>
                    <w:tl2br w:val="nil"/>
                    <w:tr2bl w:val="nil"/>
                  </w:tcBorders>
                  <w:shd w:val="clear" w:color="auto" w:fill="auto"/>
                  <w:vAlign w:val="center"/>
                </w:tcPr>
                <w:p w14:paraId="7ACA3C60">
                  <w:pPr>
                    <w:pStyle w:val="31"/>
                    <w:bidi w:val="0"/>
                    <w:rPr>
                      <w:rFonts w:hint="eastAsia"/>
                      <w:lang w:val="en-US" w:eastAsia="zh-CN"/>
                    </w:rPr>
                  </w:pPr>
                  <w:r>
                    <w:rPr>
                      <w:rFonts w:hint="eastAsia"/>
                      <w:lang w:val="en-US" w:eastAsia="zh-CN"/>
                    </w:rPr>
                    <w:t>T/In</w:t>
                  </w:r>
                </w:p>
              </w:tc>
              <w:tc>
                <w:tcPr>
                  <w:tcW w:w="1140" w:type="dxa"/>
                  <w:tcBorders>
                    <w:tl2br w:val="nil"/>
                    <w:tr2bl w:val="nil"/>
                  </w:tcBorders>
                  <w:vAlign w:val="center"/>
                </w:tcPr>
                <w:p w14:paraId="32A9C031">
                  <w:pPr>
                    <w:pStyle w:val="31"/>
                    <w:bidi w:val="0"/>
                    <w:rPr>
                      <w:rFonts w:hint="default"/>
                      <w:lang w:val="en-US" w:eastAsia="zh-CN"/>
                    </w:rPr>
                  </w:pPr>
                  <w:r>
                    <w:rPr>
                      <w:rFonts w:hint="eastAsia"/>
                      <w:lang w:val="en-US" w:eastAsia="zh-CN"/>
                    </w:rPr>
                    <w:t>0.005</w:t>
                  </w:r>
                </w:p>
              </w:tc>
              <w:tc>
                <w:tcPr>
                  <w:tcW w:w="945" w:type="dxa"/>
                  <w:vMerge w:val="restart"/>
                  <w:tcBorders>
                    <w:tl2br w:val="nil"/>
                    <w:tr2bl w:val="nil"/>
                  </w:tcBorders>
                  <w:vAlign w:val="center"/>
                </w:tcPr>
                <w:p w14:paraId="48B0CE22">
                  <w:pPr>
                    <w:pStyle w:val="31"/>
                    <w:bidi w:val="0"/>
                    <w:rPr>
                      <w:rFonts w:hint="eastAsia"/>
                      <w:lang w:val="en-US" w:eastAsia="zh-CN"/>
                    </w:rPr>
                  </w:pPr>
                  <w:r>
                    <w:rPr>
                      <w:rFonts w:hint="eastAsia"/>
                      <w:lang w:val="en-US" w:eastAsia="zh-CN"/>
                    </w:rPr>
                    <w:t>交由有资质单位处置</w:t>
                  </w:r>
                </w:p>
              </w:tc>
              <w:tc>
                <w:tcPr>
                  <w:tcW w:w="986" w:type="dxa"/>
                  <w:tcBorders>
                    <w:tl2br w:val="nil"/>
                    <w:tr2bl w:val="nil"/>
                  </w:tcBorders>
                  <w:shd w:val="clear" w:color="auto" w:fill="auto"/>
                  <w:vAlign w:val="center"/>
                </w:tcPr>
                <w:p w14:paraId="6D6CC06E">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0.005</w:t>
                  </w:r>
                </w:p>
              </w:tc>
            </w:tr>
            <w:tr w14:paraId="690D33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55" w:type="dxa"/>
                  <w:tcBorders>
                    <w:tl2br w:val="nil"/>
                    <w:tr2bl w:val="nil"/>
                  </w:tcBorders>
                  <w:shd w:val="clear" w:color="auto" w:fill="auto"/>
                  <w:vAlign w:val="center"/>
                </w:tcPr>
                <w:p w14:paraId="7E8BDB0A">
                  <w:pPr>
                    <w:pStyle w:val="31"/>
                    <w:bidi w:val="0"/>
                    <w:ind w:firstLine="0" w:firstLineChars="0"/>
                    <w:rPr>
                      <w:rFonts w:hint="default" w:ascii="Times New Roman" w:hAnsi="Times New Roman" w:eastAsia="宋体" w:cs="Times New Roman"/>
                      <w:bCs/>
                      <w:kern w:val="2"/>
                      <w:sz w:val="21"/>
                      <w:szCs w:val="20"/>
                      <w:lang w:val="en-US" w:eastAsia="zh-CN" w:bidi="ar-SA"/>
                    </w:rPr>
                  </w:pPr>
                  <w:r>
                    <w:rPr>
                      <w:rFonts w:hint="eastAsia"/>
                      <w:lang w:val="en-US" w:eastAsia="zh-CN"/>
                    </w:rPr>
                    <w:t>10</w:t>
                  </w:r>
                </w:p>
              </w:tc>
              <w:tc>
                <w:tcPr>
                  <w:tcW w:w="1319" w:type="dxa"/>
                  <w:tcBorders>
                    <w:tl2br w:val="nil"/>
                    <w:tr2bl w:val="nil"/>
                  </w:tcBorders>
                  <w:shd w:val="clear" w:color="auto" w:fill="auto"/>
                  <w:vAlign w:val="center"/>
                </w:tcPr>
                <w:p w14:paraId="78E4C563">
                  <w:pPr>
                    <w:pStyle w:val="31"/>
                    <w:bidi w:val="0"/>
                    <w:rPr>
                      <w:rFonts w:hint="default"/>
                      <w:lang w:val="en-US" w:eastAsia="zh-CN"/>
                    </w:rPr>
                  </w:pPr>
                  <w:r>
                    <w:rPr>
                      <w:rFonts w:hint="eastAsia"/>
                      <w:lang w:val="en-US" w:eastAsia="zh-CN"/>
                    </w:rPr>
                    <w:t>废润滑油桶</w:t>
                  </w:r>
                </w:p>
              </w:tc>
              <w:tc>
                <w:tcPr>
                  <w:tcW w:w="744" w:type="dxa"/>
                  <w:vMerge w:val="continue"/>
                  <w:tcBorders>
                    <w:tl2br w:val="nil"/>
                    <w:tr2bl w:val="nil"/>
                  </w:tcBorders>
                  <w:vAlign w:val="center"/>
                </w:tcPr>
                <w:p w14:paraId="422700CE">
                  <w:pPr>
                    <w:pStyle w:val="31"/>
                    <w:bidi w:val="0"/>
                    <w:rPr>
                      <w:rFonts w:hint="eastAsia"/>
                      <w:lang w:val="en-US" w:eastAsia="zh-CN"/>
                    </w:rPr>
                  </w:pPr>
                </w:p>
              </w:tc>
              <w:tc>
                <w:tcPr>
                  <w:tcW w:w="1288" w:type="dxa"/>
                  <w:tcBorders>
                    <w:tl2br w:val="nil"/>
                    <w:tr2bl w:val="nil"/>
                  </w:tcBorders>
                  <w:shd w:val="clear" w:color="auto" w:fill="auto"/>
                  <w:vAlign w:val="center"/>
                </w:tcPr>
                <w:p w14:paraId="34421C5A">
                  <w:pPr>
                    <w:pStyle w:val="31"/>
                    <w:bidi w:val="0"/>
                    <w:rPr>
                      <w:rFonts w:hint="default"/>
                      <w:lang w:val="en-US" w:eastAsia="zh-CN"/>
                    </w:rPr>
                  </w:pPr>
                  <w:r>
                    <w:rPr>
                      <w:rFonts w:hint="eastAsia"/>
                      <w:lang w:val="en-US" w:eastAsia="zh-CN"/>
                    </w:rPr>
                    <w:t>900-249-08</w:t>
                  </w:r>
                </w:p>
              </w:tc>
              <w:tc>
                <w:tcPr>
                  <w:tcW w:w="681" w:type="dxa"/>
                  <w:tcBorders>
                    <w:tl2br w:val="nil"/>
                    <w:tr2bl w:val="nil"/>
                  </w:tcBorders>
                  <w:shd w:val="clear" w:color="auto" w:fill="auto"/>
                  <w:vAlign w:val="center"/>
                </w:tcPr>
                <w:p w14:paraId="1BDD62F8">
                  <w:pPr>
                    <w:pStyle w:val="31"/>
                    <w:bidi w:val="0"/>
                    <w:rPr>
                      <w:rFonts w:hint="eastAsia"/>
                      <w:lang w:val="en-US" w:eastAsia="zh-CN"/>
                    </w:rPr>
                  </w:pPr>
                  <w:r>
                    <w:rPr>
                      <w:rFonts w:hint="eastAsia"/>
                      <w:lang w:val="en-US" w:eastAsia="zh-CN"/>
                    </w:rPr>
                    <w:t>T，I</w:t>
                  </w:r>
                </w:p>
              </w:tc>
              <w:tc>
                <w:tcPr>
                  <w:tcW w:w="1140" w:type="dxa"/>
                  <w:tcBorders>
                    <w:tl2br w:val="nil"/>
                    <w:tr2bl w:val="nil"/>
                  </w:tcBorders>
                  <w:vAlign w:val="center"/>
                </w:tcPr>
                <w:p w14:paraId="47768C34">
                  <w:pPr>
                    <w:pStyle w:val="31"/>
                    <w:bidi w:val="0"/>
                    <w:rPr>
                      <w:rFonts w:hint="default"/>
                      <w:lang w:val="en-US" w:eastAsia="zh-CN"/>
                    </w:rPr>
                  </w:pPr>
                  <w:r>
                    <w:rPr>
                      <w:rFonts w:hint="eastAsia"/>
                      <w:lang w:val="en-US" w:eastAsia="zh-CN"/>
                    </w:rPr>
                    <w:t>0.001</w:t>
                  </w:r>
                </w:p>
              </w:tc>
              <w:tc>
                <w:tcPr>
                  <w:tcW w:w="945" w:type="dxa"/>
                  <w:vMerge w:val="continue"/>
                  <w:tcBorders>
                    <w:tl2br w:val="nil"/>
                    <w:tr2bl w:val="nil"/>
                  </w:tcBorders>
                  <w:vAlign w:val="center"/>
                </w:tcPr>
                <w:p w14:paraId="68BEC86A">
                  <w:pPr>
                    <w:pStyle w:val="31"/>
                    <w:bidi w:val="0"/>
                    <w:rPr>
                      <w:rFonts w:hint="eastAsia"/>
                      <w:lang w:val="en-US" w:eastAsia="zh-CN"/>
                    </w:rPr>
                  </w:pPr>
                </w:p>
              </w:tc>
              <w:tc>
                <w:tcPr>
                  <w:tcW w:w="986" w:type="dxa"/>
                  <w:tcBorders>
                    <w:tl2br w:val="nil"/>
                    <w:tr2bl w:val="nil"/>
                  </w:tcBorders>
                  <w:shd w:val="clear" w:color="auto" w:fill="auto"/>
                  <w:vAlign w:val="center"/>
                </w:tcPr>
                <w:p w14:paraId="31DA0765">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r>
            <w:tr w14:paraId="71E048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555" w:type="dxa"/>
                  <w:tcBorders>
                    <w:tl2br w:val="nil"/>
                    <w:tr2bl w:val="nil"/>
                  </w:tcBorders>
                  <w:vAlign w:val="center"/>
                </w:tcPr>
                <w:p w14:paraId="7D100FB9">
                  <w:pPr>
                    <w:pStyle w:val="31"/>
                    <w:bidi w:val="0"/>
                    <w:rPr>
                      <w:rFonts w:hint="default"/>
                      <w:lang w:val="en-US" w:eastAsia="zh-CN"/>
                    </w:rPr>
                  </w:pPr>
                  <w:r>
                    <w:rPr>
                      <w:rFonts w:hint="eastAsia"/>
                      <w:lang w:val="en-US" w:eastAsia="zh-CN"/>
                    </w:rPr>
                    <w:t>11</w:t>
                  </w:r>
                </w:p>
              </w:tc>
              <w:tc>
                <w:tcPr>
                  <w:tcW w:w="1319" w:type="dxa"/>
                  <w:tcBorders>
                    <w:tl2br w:val="nil"/>
                    <w:tr2bl w:val="nil"/>
                  </w:tcBorders>
                  <w:shd w:val="clear" w:color="auto" w:fill="auto"/>
                  <w:vAlign w:val="center"/>
                </w:tcPr>
                <w:p w14:paraId="1CA91C26">
                  <w:pPr>
                    <w:pStyle w:val="31"/>
                    <w:bidi w:val="0"/>
                    <w:rPr>
                      <w:rFonts w:hint="default"/>
                      <w:lang w:val="en-US" w:eastAsia="zh-CN"/>
                    </w:rPr>
                  </w:pPr>
                  <w:r>
                    <w:rPr>
                      <w:rFonts w:hint="eastAsia"/>
                      <w:lang w:val="en-US" w:eastAsia="zh-CN"/>
                    </w:rPr>
                    <w:t>废含油抹布手套</w:t>
                  </w:r>
                </w:p>
              </w:tc>
              <w:tc>
                <w:tcPr>
                  <w:tcW w:w="744" w:type="dxa"/>
                  <w:vMerge w:val="continue"/>
                  <w:tcBorders>
                    <w:tl2br w:val="nil"/>
                    <w:tr2bl w:val="nil"/>
                  </w:tcBorders>
                  <w:vAlign w:val="center"/>
                </w:tcPr>
                <w:p w14:paraId="4AC89E27">
                  <w:pPr>
                    <w:pStyle w:val="31"/>
                    <w:bidi w:val="0"/>
                    <w:rPr>
                      <w:rFonts w:hint="eastAsia"/>
                      <w:lang w:val="en-US" w:eastAsia="zh-CN"/>
                    </w:rPr>
                  </w:pPr>
                </w:p>
              </w:tc>
              <w:tc>
                <w:tcPr>
                  <w:tcW w:w="1288" w:type="dxa"/>
                  <w:tcBorders>
                    <w:tl2br w:val="nil"/>
                    <w:tr2bl w:val="nil"/>
                  </w:tcBorders>
                  <w:shd w:val="clear" w:color="auto" w:fill="auto"/>
                  <w:vAlign w:val="center"/>
                </w:tcPr>
                <w:p w14:paraId="5DABDEE1">
                  <w:pPr>
                    <w:pStyle w:val="31"/>
                    <w:bidi w:val="0"/>
                    <w:rPr>
                      <w:rFonts w:hint="default"/>
                      <w:lang w:val="en-US" w:eastAsia="zh-CN"/>
                    </w:rPr>
                  </w:pPr>
                  <w:r>
                    <w:rPr>
                      <w:rFonts w:hint="eastAsia"/>
                      <w:lang w:val="en-US" w:eastAsia="zh-CN"/>
                    </w:rPr>
                    <w:t>900-041-49</w:t>
                  </w:r>
                </w:p>
              </w:tc>
              <w:tc>
                <w:tcPr>
                  <w:tcW w:w="681" w:type="dxa"/>
                  <w:tcBorders>
                    <w:tl2br w:val="nil"/>
                    <w:tr2bl w:val="nil"/>
                  </w:tcBorders>
                  <w:shd w:val="clear" w:color="auto" w:fill="auto"/>
                  <w:vAlign w:val="center"/>
                </w:tcPr>
                <w:p w14:paraId="7BC46A3A">
                  <w:pPr>
                    <w:pStyle w:val="31"/>
                    <w:bidi w:val="0"/>
                    <w:rPr>
                      <w:rFonts w:hint="eastAsia"/>
                      <w:lang w:val="en-US" w:eastAsia="zh-CN"/>
                    </w:rPr>
                  </w:pPr>
                  <w:r>
                    <w:rPr>
                      <w:rFonts w:hint="eastAsia"/>
                      <w:lang w:val="en-US" w:eastAsia="zh-CN"/>
                    </w:rPr>
                    <w:t>T，I</w:t>
                  </w:r>
                </w:p>
              </w:tc>
              <w:tc>
                <w:tcPr>
                  <w:tcW w:w="1140" w:type="dxa"/>
                  <w:tcBorders>
                    <w:tl2br w:val="nil"/>
                    <w:tr2bl w:val="nil"/>
                  </w:tcBorders>
                  <w:vAlign w:val="center"/>
                </w:tcPr>
                <w:p w14:paraId="288C5051">
                  <w:pPr>
                    <w:pStyle w:val="31"/>
                    <w:bidi w:val="0"/>
                    <w:rPr>
                      <w:rFonts w:hint="default"/>
                      <w:lang w:val="en-US" w:eastAsia="zh-CN"/>
                    </w:rPr>
                  </w:pPr>
                  <w:r>
                    <w:rPr>
                      <w:rFonts w:hint="eastAsia"/>
                      <w:lang w:val="en-US" w:eastAsia="zh-CN"/>
                    </w:rPr>
                    <w:t>0.001</w:t>
                  </w:r>
                </w:p>
              </w:tc>
              <w:tc>
                <w:tcPr>
                  <w:tcW w:w="945" w:type="dxa"/>
                  <w:vMerge w:val="continue"/>
                  <w:tcBorders>
                    <w:tl2br w:val="nil"/>
                    <w:tr2bl w:val="nil"/>
                  </w:tcBorders>
                  <w:vAlign w:val="center"/>
                </w:tcPr>
                <w:p w14:paraId="39E41626">
                  <w:pPr>
                    <w:pStyle w:val="31"/>
                    <w:bidi w:val="0"/>
                    <w:rPr>
                      <w:rFonts w:hint="eastAsia"/>
                      <w:lang w:val="en-US" w:eastAsia="zh-CN"/>
                    </w:rPr>
                  </w:pPr>
                </w:p>
              </w:tc>
              <w:tc>
                <w:tcPr>
                  <w:tcW w:w="986" w:type="dxa"/>
                  <w:tcBorders>
                    <w:tl2br w:val="nil"/>
                    <w:tr2bl w:val="nil"/>
                  </w:tcBorders>
                  <w:shd w:val="clear" w:color="auto" w:fill="auto"/>
                  <w:vAlign w:val="center"/>
                </w:tcPr>
                <w:p w14:paraId="5EEDE7AA">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r>
          </w:tbl>
          <w:p w14:paraId="5360AEE9">
            <w:pPr>
              <w:adjustRightInd w:val="0"/>
              <w:snapToGrid w:val="0"/>
              <w:spacing w:line="520" w:lineRule="exact"/>
              <w:rPr>
                <w:rFonts w:hint="eastAsia"/>
                <w:b/>
                <w:spacing w:val="-10"/>
                <w:sz w:val="24"/>
                <w:highlight w:val="yellow"/>
              </w:rPr>
            </w:pPr>
            <w:r>
              <w:rPr>
                <w:rFonts w:hint="eastAsia" w:ascii="Times New Roman" w:hAnsi="Times New Roman" w:eastAsia="宋体" w:cs="Times New Roman"/>
                <w:b/>
                <w:spacing w:val="-10"/>
                <w:sz w:val="24"/>
                <w:highlight w:val="none"/>
                <w:lang w:val="en-US" w:eastAsia="zh-CN"/>
              </w:rPr>
              <w:t>5.1</w:t>
            </w:r>
            <w:r>
              <w:rPr>
                <w:rFonts w:hint="eastAsia"/>
                <w:b/>
                <w:spacing w:val="-10"/>
                <w:sz w:val="24"/>
                <w:highlight w:val="none"/>
              </w:rPr>
              <w:t>环境管理要求</w:t>
            </w:r>
          </w:p>
          <w:p w14:paraId="2CC32983">
            <w:pPr>
              <w:adjustRightInd w:val="0"/>
              <w:snapToGrid w:val="0"/>
              <w:spacing w:line="520" w:lineRule="exact"/>
              <w:ind w:firstLine="480" w:firstLineChars="200"/>
              <w:rPr>
                <w:rFonts w:ascii="宋体" w:hAnsi="宋体" w:eastAsia="宋体" w:cs="宋体"/>
                <w:sz w:val="24"/>
              </w:rPr>
            </w:pPr>
            <w:r>
              <w:rPr>
                <w:rFonts w:ascii="宋体" w:hAnsi="宋体" w:eastAsia="宋体" w:cs="宋体"/>
                <w:sz w:val="24"/>
              </w:rPr>
              <w:t>上述固体废物从产生、收集、贮存、转运、处置等各个环节都可能因管理不善而进入环境。因此必须从各个环节进行全方位管理，采取有效措施防止固废在产生、收集、贮存、运输过程中的散失，并采用有效处置的方案和技术。首先从有用物料回收再利用着眼，化废为宝，既回收一部分资源，又减轻处置负荷，对目前还不能回收利用的，应遵循无害化处置原则进行有效处置。</w:t>
            </w:r>
          </w:p>
          <w:p w14:paraId="0E18EB3B">
            <w:pPr>
              <w:adjustRightInd w:val="0"/>
              <w:snapToGrid w:val="0"/>
              <w:spacing w:line="520" w:lineRule="exact"/>
              <w:ind w:firstLine="480" w:firstLineChars="200"/>
              <w:rPr>
                <w:rFonts w:hint="default" w:ascii="宋体" w:hAnsi="宋体" w:cs="宋体"/>
                <w:sz w:val="24"/>
                <w:lang w:val="en-US"/>
              </w:rPr>
            </w:pPr>
            <w:r>
              <w:rPr>
                <w:rFonts w:ascii="宋体" w:hAnsi="宋体" w:eastAsia="宋体" w:cs="宋体"/>
                <w:sz w:val="24"/>
              </w:rPr>
              <w:t>项目严格执行《危险废物贮存污染控制标准》</w:t>
            </w:r>
            <w:r>
              <w:rPr>
                <w:rFonts w:hint="default" w:ascii="Times New Roman" w:hAnsi="Times New Roman" w:eastAsia="宋体" w:cs="Times New Roman"/>
                <w:sz w:val="24"/>
              </w:rPr>
              <w:t>（GB 18597-</w:t>
            </w:r>
            <w:r>
              <w:rPr>
                <w:rFonts w:hint="default" w:ascii="Times New Roman" w:hAnsi="Times New Roman" w:cs="Times New Roman"/>
                <w:sz w:val="24"/>
                <w:lang w:val="en-US" w:eastAsia="zh-CN"/>
              </w:rPr>
              <w:t>2023</w:t>
            </w:r>
            <w:r>
              <w:rPr>
                <w:rFonts w:hint="default" w:ascii="Times New Roman" w:hAnsi="Times New Roman" w:eastAsia="宋体" w:cs="Times New Roman"/>
                <w:sz w:val="24"/>
              </w:rPr>
              <w:t>）和《一般工业固体废物贮存和填埋污染控制标准》（GB 18599-2020）</w:t>
            </w:r>
            <w:r>
              <w:rPr>
                <w:rFonts w:ascii="宋体" w:hAnsi="宋体" w:eastAsia="宋体" w:cs="宋体"/>
                <w:sz w:val="24"/>
              </w:rPr>
              <w:t>中的要求，危险废物和一般工业固废收集后分别运送至危废暂存间和一般固废暂存场所分类、分区暂存，杜绝混合存放</w:t>
            </w:r>
            <w:r>
              <w:rPr>
                <w:rFonts w:hint="eastAsia" w:ascii="宋体" w:hAnsi="宋体" w:eastAsia="宋体" w:cs="宋体"/>
                <w:sz w:val="24"/>
                <w:lang w:val="en-US" w:eastAsia="zh-CN"/>
              </w:rPr>
              <w:t>。</w:t>
            </w:r>
          </w:p>
          <w:p w14:paraId="16FBCD32">
            <w:pPr>
              <w:bidi w:val="0"/>
              <w:ind w:firstLine="480" w:firstLineChars="200"/>
            </w:pPr>
            <w:r>
              <w:rPr>
                <w:lang w:val="en-US" w:eastAsia="zh-CN"/>
              </w:rPr>
              <w:t>（1）</w:t>
            </w:r>
            <w:r>
              <w:t xml:space="preserve">生活垃圾 </w:t>
            </w:r>
          </w:p>
          <w:p w14:paraId="072103CA">
            <w:pPr>
              <w:bidi w:val="0"/>
              <w:ind w:firstLine="480" w:firstLineChars="200"/>
            </w:pPr>
            <w:r>
              <w:t>本项目生活垃圾实行袋装化，定点堆放，交由环卫部门统一处理。</w:t>
            </w:r>
          </w:p>
          <w:p w14:paraId="4282CD93">
            <w:pPr>
              <w:bidi w:val="0"/>
              <w:ind w:firstLine="480" w:firstLineChars="200"/>
            </w:pPr>
            <w:r>
              <w:rPr>
                <w:lang w:val="en-US" w:eastAsia="zh-CN"/>
              </w:rPr>
              <w:t>（2）一般工业固</w:t>
            </w:r>
            <w:r>
              <w:t>废</w:t>
            </w:r>
          </w:p>
          <w:p w14:paraId="1343E569">
            <w:pPr>
              <w:numPr>
                <w:ilvl w:val="0"/>
                <w:numId w:val="0"/>
              </w:numPr>
              <w:adjustRightInd w:val="0"/>
              <w:snapToGrid w:val="0"/>
              <w:spacing w:line="360" w:lineRule="auto"/>
              <w:ind w:leftChars="0" w:firstLine="480" w:firstLineChars="200"/>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本项目在</w:t>
            </w:r>
            <w:r>
              <w:rPr>
                <w:rFonts w:hint="eastAsia" w:ascii="宋体" w:hAnsi="宋体" w:eastAsia="宋体" w:cs="宋体"/>
                <w:kern w:val="2"/>
                <w:sz w:val="24"/>
                <w:szCs w:val="24"/>
                <w:lang w:val="en-US" w:eastAsia="zh-CN" w:bidi="ar-SA"/>
              </w:rPr>
              <w:t>厂房内</w:t>
            </w:r>
            <w:r>
              <w:rPr>
                <w:rFonts w:hint="default" w:ascii="宋体" w:hAnsi="宋体" w:eastAsia="宋体" w:cs="宋体"/>
                <w:kern w:val="2"/>
                <w:sz w:val="24"/>
                <w:szCs w:val="24"/>
                <w:lang w:val="en-US" w:eastAsia="zh-CN" w:bidi="ar-SA"/>
              </w:rPr>
              <w:t>设置一般固废暂存</w:t>
            </w:r>
            <w:r>
              <w:rPr>
                <w:rFonts w:hint="eastAsia" w:ascii="宋体" w:hAnsi="宋体" w:eastAsia="宋体" w:cs="宋体"/>
                <w:kern w:val="2"/>
                <w:sz w:val="24"/>
                <w:szCs w:val="24"/>
                <w:lang w:val="en-US" w:eastAsia="zh-CN" w:bidi="ar-SA"/>
              </w:rPr>
              <w:t>区</w:t>
            </w:r>
            <w:r>
              <w:rPr>
                <w:rFonts w:hint="default" w:ascii="宋体" w:hAnsi="宋体" w:eastAsia="宋体" w:cs="宋体"/>
                <w:kern w:val="2"/>
                <w:sz w:val="24"/>
                <w:szCs w:val="24"/>
                <w:lang w:val="en-US" w:eastAsia="zh-CN" w:bidi="ar-SA"/>
              </w:rPr>
              <w:t>，建筑面积</w:t>
            </w:r>
            <w:r>
              <w:rPr>
                <w:rFonts w:hint="eastAsia" w:ascii="宋体" w:hAnsi="宋体" w:cs="宋体"/>
                <w:kern w:val="2"/>
                <w:sz w:val="24"/>
                <w:szCs w:val="24"/>
                <w:lang w:val="en-US" w:eastAsia="zh-CN" w:bidi="ar-SA"/>
              </w:rPr>
              <w:t>约</w:t>
            </w:r>
            <w:r>
              <w:rPr>
                <w:rFonts w:hint="default" w:ascii="Times New Roman" w:hAnsi="Times New Roman" w:eastAsia="宋体" w:cs="Times New Roman"/>
                <w:kern w:val="2"/>
                <w:sz w:val="24"/>
                <w:szCs w:val="24"/>
                <w:lang w:val="en-US" w:eastAsia="zh-CN" w:bidi="ar-SA"/>
              </w:rPr>
              <w:t>10 m</w:t>
            </w:r>
            <w:r>
              <w:rPr>
                <w:rFonts w:hint="default" w:ascii="Times New Roman" w:hAnsi="Times New Roman" w:eastAsia="宋体" w:cs="Times New Roman"/>
                <w:kern w:val="2"/>
                <w:sz w:val="24"/>
                <w:szCs w:val="24"/>
                <w:vertAlign w:val="superscript"/>
                <w:lang w:val="en-US" w:eastAsia="zh-CN" w:bidi="ar-SA"/>
              </w:rPr>
              <w:t>2</w:t>
            </w:r>
            <w:r>
              <w:rPr>
                <w:rFonts w:hint="default" w:ascii="Times New Roman" w:hAnsi="Times New Roman" w:eastAsia="宋体" w:cs="Times New Roman"/>
                <w:kern w:val="2"/>
                <w:sz w:val="24"/>
                <w:szCs w:val="24"/>
                <w:lang w:val="en-US" w:eastAsia="zh-CN" w:bidi="ar-SA"/>
              </w:rPr>
              <w:t>；</w:t>
            </w:r>
            <w:r>
              <w:rPr>
                <w:rFonts w:hint="default" w:ascii="宋体" w:hAnsi="宋体" w:eastAsia="宋体" w:cs="宋体"/>
                <w:kern w:val="2"/>
                <w:sz w:val="24"/>
                <w:szCs w:val="24"/>
                <w:lang w:val="en-US" w:eastAsia="zh-CN" w:bidi="ar-SA"/>
              </w:rPr>
              <w:t>生产过程中产生的一般工业固废应参照《一般工业固体废物贮存和填埋污染控制标准》（</w:t>
            </w:r>
            <w:r>
              <w:rPr>
                <w:rFonts w:hint="default" w:ascii="Times New Roman" w:hAnsi="Times New Roman" w:eastAsia="宋体" w:cs="Times New Roman"/>
                <w:kern w:val="2"/>
                <w:sz w:val="24"/>
                <w:szCs w:val="24"/>
                <w:lang w:val="en-US" w:eastAsia="zh-CN" w:bidi="ar-SA"/>
              </w:rPr>
              <w:t>GB18599-2020</w:t>
            </w:r>
            <w:r>
              <w:rPr>
                <w:rFonts w:hint="default" w:ascii="宋体" w:hAnsi="宋体" w:eastAsia="宋体" w:cs="宋体"/>
                <w:kern w:val="2"/>
                <w:sz w:val="24"/>
                <w:szCs w:val="24"/>
                <w:lang w:val="en-US" w:eastAsia="zh-CN" w:bidi="ar-SA"/>
              </w:rPr>
              <w:t>）的要求在厂内集中暂存后外售综合利用，处置措施可行。项目应当强化废物产生、收集、贮运各环节的管理，杜绝固废在厂区内的散失、渗漏</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一般固废暂存场所应防雨、防风、防渗漏，即需堆放在生产车间内</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做好固体废物在厂区内的收集和储存相关防护工作，收集后进行及时处置</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一般固废暂存场所设置标志牌，并由专人管理和维护，禁止危险废物及生活垃圾混入。建立完善的规章制度，以降低固体废物散落对周围环境的影响。因此，拟建项目产生的固体废物经有效处理和处置后对环境影响较小。</w:t>
            </w:r>
          </w:p>
          <w:p w14:paraId="44C58737">
            <w:pPr>
              <w:bidi w:val="0"/>
              <w:ind w:firstLine="480" w:firstLineChars="200"/>
              <w:rPr>
                <w:rFonts w:hint="default"/>
                <w:lang w:val="en-US" w:eastAsia="zh-CN"/>
              </w:rPr>
            </w:pPr>
            <w:r>
              <w:rPr>
                <w:rFonts w:hint="default"/>
                <w:lang w:val="en-US" w:eastAsia="zh-CN"/>
              </w:rPr>
              <w:t>（</w:t>
            </w:r>
            <w:r>
              <w:rPr>
                <w:rFonts w:hint="eastAsia"/>
                <w:lang w:val="en-US" w:eastAsia="zh-CN"/>
              </w:rPr>
              <w:t>3</w:t>
            </w:r>
            <w:r>
              <w:rPr>
                <w:rFonts w:hint="default"/>
                <w:lang w:val="en-US" w:eastAsia="zh-CN"/>
              </w:rPr>
              <w:t>）</w:t>
            </w:r>
            <w:r>
              <w:rPr>
                <w:rFonts w:hint="eastAsia"/>
                <w:lang w:val="en-US" w:eastAsia="zh-CN"/>
              </w:rPr>
              <w:t>危险废物</w:t>
            </w:r>
          </w:p>
          <w:p w14:paraId="55CC4434">
            <w:pPr>
              <w:bidi w:val="0"/>
              <w:ind w:firstLine="480" w:firstLineChars="200"/>
            </w:pPr>
            <w:r>
              <w:t>建设单位</w:t>
            </w:r>
            <w:r>
              <w:rPr>
                <w:rFonts w:hint="eastAsia"/>
              </w:rPr>
              <w:t>应</w:t>
            </w:r>
            <w:r>
              <w:t>按照《危险废物贮存污染控制标准》（GB 18597-20</w:t>
            </w:r>
            <w:r>
              <w:rPr>
                <w:rFonts w:hint="eastAsia"/>
              </w:rPr>
              <w:t>23</w:t>
            </w:r>
            <w:r>
              <w:t>）的相关要求建立专用的危废暂存间。</w:t>
            </w:r>
            <w:r>
              <w:rPr>
                <w:rFonts w:hint="eastAsia"/>
                <w:lang w:val="en-US" w:eastAsia="zh-CN"/>
              </w:rPr>
              <w:t>危废暂存间建设</w:t>
            </w:r>
            <w:r>
              <w:t>要求如下：</w:t>
            </w:r>
          </w:p>
          <w:p w14:paraId="709F4AF4">
            <w:pPr>
              <w:bidi w:val="0"/>
              <w:ind w:firstLine="480" w:firstLineChars="200"/>
              <w:rPr>
                <w:rFonts w:hint="default"/>
              </w:rPr>
            </w:pPr>
            <w:r>
              <w:rPr>
                <w:rFonts w:hint="default"/>
              </w:rPr>
              <w:t>①应当使用符合标准的容器盛装危险废物：容器完好无损、材质满足相应的强度要求，衬里要与危险废物相容、容器上必须粘贴符合相应标准的标签；禁止将不相容的危险废物混装在一个容器内，并设隔离间隔；</w:t>
            </w:r>
            <w:r>
              <w:rPr>
                <w:rFonts w:hint="eastAsia"/>
                <w:lang w:val="en-US" w:eastAsia="zh-CN"/>
              </w:rPr>
              <w:t>废切削液、</w:t>
            </w:r>
            <w:r>
              <w:rPr>
                <w:rFonts w:hint="default"/>
              </w:rPr>
              <w:t>废</w:t>
            </w:r>
            <w:r>
              <w:rPr>
                <w:rFonts w:hint="eastAsia"/>
                <w:lang w:val="en-US" w:eastAsia="zh-CN"/>
              </w:rPr>
              <w:t>润滑</w:t>
            </w:r>
            <w:r>
              <w:rPr>
                <w:rFonts w:hint="default"/>
              </w:rPr>
              <w:t>油等均采用单独的密闭包装暂存</w:t>
            </w:r>
            <w:r>
              <w:rPr>
                <w:rFonts w:hint="eastAsia"/>
                <w:lang w:eastAsia="zh-CN"/>
              </w:rPr>
              <w:t>，</w:t>
            </w:r>
            <w:r>
              <w:rPr>
                <w:rFonts w:hint="eastAsia"/>
                <w:lang w:val="en-US" w:eastAsia="zh-CN"/>
              </w:rPr>
              <w:t>暂存区设置托盘，且托盘容积需大于单个包装容器最大容积</w:t>
            </w:r>
            <w:r>
              <w:rPr>
                <w:rFonts w:hint="default"/>
              </w:rPr>
              <w:t>；</w:t>
            </w:r>
          </w:p>
          <w:p w14:paraId="2EEE0D40">
            <w:pPr>
              <w:bidi w:val="0"/>
              <w:ind w:firstLine="480" w:firstLineChars="200"/>
              <w:rPr>
                <w:rFonts w:hint="eastAsia"/>
                <w:lang w:eastAsia="zh-CN"/>
              </w:rPr>
            </w:pPr>
            <w:r>
              <w:rPr>
                <w:rFonts w:hint="default"/>
              </w:rPr>
              <w:t>②危险废物</w:t>
            </w:r>
            <w:r>
              <w:rPr>
                <w:rFonts w:hint="eastAsia"/>
                <w:lang w:val="en-US" w:eastAsia="zh-CN"/>
              </w:rPr>
              <w:t>暂存间</w:t>
            </w:r>
            <w:r>
              <w:rPr>
                <w:rFonts w:hint="default"/>
              </w:rPr>
              <w:t>要防风、防雨、防晒、防流失</w:t>
            </w:r>
            <w:r>
              <w:rPr>
                <w:rFonts w:hint="eastAsia"/>
                <w:lang w:eastAsia="zh-CN"/>
              </w:rPr>
              <w:t>、</w:t>
            </w:r>
            <w:r>
              <w:rPr>
                <w:rFonts w:hint="eastAsia"/>
                <w:lang w:val="en-US" w:eastAsia="zh-CN"/>
              </w:rPr>
              <w:t>防扬散，</w:t>
            </w:r>
            <w:r>
              <w:rPr>
                <w:rFonts w:hint="default"/>
              </w:rPr>
              <w:t>应建有堵截泄漏的</w:t>
            </w:r>
            <w:r>
              <w:rPr>
                <w:rFonts w:hint="eastAsia"/>
                <w:lang w:val="en-US" w:eastAsia="zh-CN"/>
              </w:rPr>
              <w:t>裙脚</w:t>
            </w:r>
            <w:r>
              <w:rPr>
                <w:rFonts w:hint="default"/>
              </w:rPr>
              <w:t>，地面与</w:t>
            </w:r>
            <w:r>
              <w:rPr>
                <w:rFonts w:hint="eastAsia"/>
                <w:lang w:val="en-US" w:eastAsia="zh-CN"/>
              </w:rPr>
              <w:t>裙脚</w:t>
            </w:r>
            <w:r>
              <w:rPr>
                <w:rFonts w:hint="default"/>
              </w:rPr>
              <w:t>要用兼顾防渗的材料建造，建筑材料必须与危险废物相容</w:t>
            </w:r>
            <w:r>
              <w:rPr>
                <w:rFonts w:hint="eastAsia"/>
                <w:lang w:eastAsia="zh-CN"/>
              </w:rPr>
              <w:t>；</w:t>
            </w:r>
          </w:p>
          <w:p w14:paraId="16B79234">
            <w:pPr>
              <w:bidi w:val="0"/>
              <w:ind w:firstLine="480" w:firstLineChars="200"/>
              <w:rPr>
                <w:rFonts w:hint="eastAsia"/>
                <w:lang w:eastAsia="zh-CN"/>
              </w:rPr>
            </w:pPr>
            <w:r>
              <w:rPr>
                <w:rFonts w:hint="default"/>
              </w:rPr>
              <w:t>③贮存场所必须符合《危险废物贮存污染控制标准》（GB18597-2023）中有关规定，</w:t>
            </w:r>
            <w:r>
              <w:rPr>
                <w:rFonts w:hint="eastAsia"/>
                <w:lang w:val="en-US" w:eastAsia="zh-CN"/>
              </w:rPr>
              <w:t>按</w:t>
            </w:r>
            <w:r>
              <w:rPr>
                <w:rFonts w:hint="default"/>
              </w:rPr>
              <w:t>《危险废物识别标志</w:t>
            </w:r>
            <w:r>
              <w:rPr>
                <w:rFonts w:hint="eastAsia"/>
                <w:lang w:val="en-US" w:eastAsia="zh-CN"/>
              </w:rPr>
              <w:t>设置</w:t>
            </w:r>
            <w:r>
              <w:rPr>
                <w:rFonts w:hint="default"/>
              </w:rPr>
              <w:t>技术规范》（HJ1276-2022）要求设置危险废物贮存设施或场所标志、危险废物贮存分区标志和危险废物标签等危险废物识别标志</w:t>
            </w:r>
            <w:r>
              <w:rPr>
                <w:rFonts w:hint="eastAsia"/>
                <w:lang w:eastAsia="zh-CN"/>
              </w:rPr>
              <w:t>；</w:t>
            </w:r>
          </w:p>
          <w:p w14:paraId="719F3109">
            <w:pPr>
              <w:bidi w:val="0"/>
              <w:ind w:firstLine="480" w:firstLineChars="200"/>
              <w:rPr>
                <w:rFonts w:hint="default"/>
              </w:rPr>
            </w:pPr>
            <w:r>
              <w:rPr>
                <w:rFonts w:hint="default"/>
              </w:rPr>
              <w:t>④用于存放装载液体、半固体危险废物容器的地方，必须有耐腐蚀的硬化地面，且表面无裂隙；</w:t>
            </w:r>
          </w:p>
          <w:p w14:paraId="52944130">
            <w:pPr>
              <w:bidi w:val="0"/>
              <w:ind w:firstLine="480" w:firstLineChars="200"/>
              <w:rPr>
                <w:rFonts w:hint="default"/>
              </w:rPr>
            </w:pPr>
            <w:r>
              <w:rPr>
                <w:rFonts w:hint="default"/>
              </w:rPr>
              <w:t>⑤危废暂存间贮存容量</w:t>
            </w:r>
            <w:r>
              <w:rPr>
                <w:rFonts w:hint="eastAsia"/>
                <w:lang w:val="en-US" w:eastAsia="zh-CN"/>
              </w:rPr>
              <w:t>需</w:t>
            </w:r>
            <w:r>
              <w:rPr>
                <w:rFonts w:hint="default"/>
              </w:rPr>
              <w:t>满足危废12个月的暂存需要；</w:t>
            </w:r>
          </w:p>
          <w:p w14:paraId="25CC210B">
            <w:pPr>
              <w:bidi w:val="0"/>
              <w:ind w:firstLine="480" w:firstLineChars="200"/>
              <w:rPr>
                <w:rFonts w:hint="default" w:ascii="Times New Roman" w:hAnsi="Times New Roman" w:eastAsia="宋体" w:cs="Times New Roman"/>
                <w:color w:val="000000" w:themeColor="text1"/>
                <w:highlight w:val="none"/>
                <w:u w:val="none"/>
                <w14:textFill>
                  <w14:solidFill>
                    <w14:schemeClr w14:val="tx1"/>
                  </w14:solidFill>
                </w14:textFill>
              </w:rPr>
            </w:pPr>
            <w:r>
              <w:rPr>
                <w:rFonts w:hint="default"/>
              </w:rPr>
              <w:t>⑥危废暂存间</w:t>
            </w:r>
            <w:r>
              <w:rPr>
                <w:rFonts w:hint="eastAsia"/>
                <w:lang w:val="en-US" w:eastAsia="zh-CN"/>
              </w:rPr>
              <w:t>按重点防渗要求建设</w:t>
            </w:r>
            <w:r>
              <w:rPr>
                <w:rFonts w:hint="default"/>
              </w:rPr>
              <w:t>，等效黏土防渗层</w:t>
            </w:r>
            <w:r>
              <w:rPr>
                <w:rFonts w:hint="default" w:ascii="Times New Roman" w:hAnsi="Times New Roman" w:eastAsia="宋体" w:cs="Times New Roman"/>
                <w:color w:val="000000" w:themeColor="text1"/>
                <w:highlight w:val="none"/>
                <w:u w:val="none"/>
                <w14:textFill>
                  <w14:solidFill>
                    <w14:schemeClr w14:val="tx1"/>
                  </w14:solidFill>
                </w14:textFill>
              </w:rPr>
              <w:t>Mb≥6.0m</w:t>
            </w:r>
            <w:r>
              <w:rPr>
                <w:rFonts w:hint="eastAsia" w:cs="Times New Roman"/>
                <w:color w:val="000000" w:themeColor="text1"/>
                <w:highlight w:val="none"/>
                <w:u w:val="none"/>
                <w:lang w:eastAsia="zh-CN"/>
                <w14:textFill>
                  <w14:solidFill>
                    <w14:schemeClr w14:val="tx1"/>
                  </w14:solidFill>
                </w14:textFill>
              </w:rPr>
              <w:t>，</w:t>
            </w:r>
            <w:r>
              <w:rPr>
                <w:rFonts w:hint="default" w:ascii="Times New Roman" w:hAnsi="Times New Roman" w:eastAsia="宋体" w:cs="Times New Roman"/>
                <w:color w:val="000000" w:themeColor="text1"/>
                <w:highlight w:val="none"/>
                <w:u w:val="none"/>
                <w14:textFill>
                  <w14:solidFill>
                    <w14:schemeClr w14:val="tx1"/>
                  </w14:solidFill>
                </w14:textFill>
              </w:rPr>
              <w:t>K≤10</w:t>
            </w:r>
            <w:r>
              <w:rPr>
                <w:rFonts w:hint="default" w:ascii="Times New Roman" w:hAnsi="Times New Roman" w:eastAsia="宋体" w:cs="Times New Roman"/>
                <w:color w:val="000000" w:themeColor="text1"/>
                <w:highlight w:val="none"/>
                <w:u w:val="none"/>
                <w:vertAlign w:val="superscript"/>
                <w14:textFill>
                  <w14:solidFill>
                    <w14:schemeClr w14:val="tx1"/>
                  </w14:solidFill>
                </w14:textFill>
              </w:rPr>
              <w:t>-7</w:t>
            </w:r>
            <w:r>
              <w:rPr>
                <w:rFonts w:hint="default" w:ascii="Times New Roman" w:hAnsi="Times New Roman" w:eastAsia="宋体" w:cs="Times New Roman"/>
                <w:color w:val="000000" w:themeColor="text1"/>
                <w:highlight w:val="none"/>
                <w:u w:val="none"/>
                <w14:textFill>
                  <w14:solidFill>
                    <w14:schemeClr w14:val="tx1"/>
                  </w14:solidFill>
                </w14:textFill>
              </w:rPr>
              <w:t>cm/s。</w:t>
            </w:r>
          </w:p>
          <w:p w14:paraId="4F505C44">
            <w:pPr>
              <w:numPr>
                <w:ilvl w:val="0"/>
                <w:numId w:val="0"/>
              </w:numPr>
              <w:spacing w:line="360" w:lineRule="auto"/>
              <w:ind w:firstLine="480" w:firstLineChars="200"/>
              <w:rPr>
                <w:rFonts w:hint="default"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t>本项目固体废物处理处置符合国家《固体废物污染环境防治法》规定的原则，符合《一般工业固体废物贮存和填埋污染控制标准》（GB18599-2020）、《危险废物贮存污染控制标准》（GB18597-20</w:t>
            </w:r>
            <w:r>
              <w:rPr>
                <w:rFonts w:hint="eastAsia"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t>23</w:t>
            </w:r>
            <w:r>
              <w:rPr>
                <w:rFonts w:hint="default"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t>）规定，采取上述措施后，本工程固体废物可得到妥善的处理，对周围环境造成的影响很小。</w:t>
            </w:r>
          </w:p>
          <w:p w14:paraId="3C9D4BF7">
            <w:pPr>
              <w:numPr>
                <w:ilvl w:val="0"/>
                <w:numId w:val="0"/>
              </w:numPr>
              <w:adjustRightInd w:val="0"/>
              <w:snapToGrid w:val="0"/>
              <w:spacing w:line="360" w:lineRule="auto"/>
              <w:ind w:leftChars="0"/>
              <w:rPr>
                <w:rFonts w:hint="eastAsia"/>
                <w:b/>
                <w:spacing w:val="-10"/>
                <w:sz w:val="24"/>
              </w:rPr>
            </w:pPr>
            <w:r>
              <w:rPr>
                <w:rFonts w:hint="eastAsia"/>
                <w:b/>
                <w:spacing w:val="-10"/>
                <w:sz w:val="24"/>
                <w:lang w:val="en-US" w:eastAsia="zh-CN"/>
              </w:rPr>
              <w:t>6、</w:t>
            </w:r>
            <w:r>
              <w:rPr>
                <w:b/>
                <w:spacing w:val="-10"/>
                <w:sz w:val="24"/>
              </w:rPr>
              <w:t>地下水、土壤</w:t>
            </w:r>
            <w:r>
              <w:rPr>
                <w:rFonts w:hint="eastAsia"/>
                <w:b/>
                <w:spacing w:val="-10"/>
                <w:sz w:val="24"/>
              </w:rPr>
              <w:t>环境影响</w:t>
            </w:r>
            <w:r>
              <w:rPr>
                <w:rFonts w:hint="eastAsia"/>
                <w:b/>
                <w:spacing w:val="-10"/>
                <w:sz w:val="24"/>
                <w:lang w:eastAsia="zh-CN"/>
              </w:rPr>
              <w:t>与</w:t>
            </w:r>
            <w:r>
              <w:rPr>
                <w:rFonts w:hint="eastAsia"/>
                <w:b/>
                <w:spacing w:val="-10"/>
                <w:sz w:val="24"/>
              </w:rPr>
              <w:t>保护措施</w:t>
            </w:r>
          </w:p>
          <w:p w14:paraId="24D79904">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本项目对地下水和土壤环境的影响主要体现在：</w:t>
            </w:r>
            <w:r>
              <w:rPr>
                <w:rFonts w:hint="eastAsia" w:cs="Times New Roman"/>
                <w:bCs/>
                <w:spacing w:val="-10"/>
                <w:sz w:val="24"/>
                <w:lang w:val="en-US" w:eastAsia="zh-CN"/>
              </w:rPr>
              <w:t>危险废物</w:t>
            </w:r>
            <w:r>
              <w:rPr>
                <w:rFonts w:hint="default" w:ascii="Times New Roman" w:hAnsi="Times New Roman" w:eastAsia="宋体" w:cs="Times New Roman"/>
                <w:bCs/>
                <w:spacing w:val="-10"/>
                <w:sz w:val="24"/>
                <w:lang w:val="en-US" w:eastAsia="zh-CN"/>
              </w:rPr>
              <w:t>发生泄漏通过地面漫流、垂直下渗的形式污染周边地下水和土壤，主要污染物为</w:t>
            </w:r>
            <w:r>
              <w:rPr>
                <w:rFonts w:hint="eastAsia" w:cs="Times New Roman"/>
                <w:bCs/>
                <w:spacing w:val="-10"/>
                <w:sz w:val="24"/>
                <w:lang w:val="en-US" w:eastAsia="zh-CN"/>
              </w:rPr>
              <w:t>废油</w:t>
            </w:r>
            <w:r>
              <w:rPr>
                <w:rFonts w:hint="default" w:ascii="Times New Roman" w:hAnsi="Times New Roman" w:eastAsia="宋体" w:cs="Times New Roman"/>
                <w:bCs/>
                <w:spacing w:val="-10"/>
                <w:sz w:val="24"/>
                <w:lang w:val="en-US" w:eastAsia="zh-CN"/>
              </w:rPr>
              <w:t>。为防止对地下水及土壤造成污染，拟建项目拟进行分区防渗，包括重点污染防渗区、一般防渗区和简单防渗区。</w:t>
            </w:r>
          </w:p>
          <w:p w14:paraId="7E094C96">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①简单防渗区</w:t>
            </w:r>
          </w:p>
          <w:p w14:paraId="59A4B3A8">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防渗技术要求为</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一般地面硬化</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，包括</w:t>
            </w:r>
            <w:r>
              <w:rPr>
                <w:rFonts w:hint="eastAsia" w:cs="Times New Roman"/>
                <w:bCs/>
                <w:spacing w:val="-10"/>
                <w:sz w:val="24"/>
                <w:lang w:val="en-US" w:eastAsia="zh-CN"/>
              </w:rPr>
              <w:t>生产车间</w:t>
            </w:r>
            <w:r>
              <w:rPr>
                <w:rFonts w:hint="default" w:ascii="Times New Roman" w:hAnsi="Times New Roman" w:eastAsia="宋体" w:cs="Times New Roman"/>
                <w:bCs/>
                <w:spacing w:val="-10"/>
                <w:sz w:val="24"/>
                <w:lang w:val="en-US" w:eastAsia="zh-CN"/>
              </w:rPr>
              <w:t>等。</w:t>
            </w:r>
          </w:p>
          <w:p w14:paraId="0C00B90D">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②一般防渗区</w:t>
            </w:r>
          </w:p>
          <w:p w14:paraId="243635D9">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防渗技术要求为</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等效黏土防渗层 Mb≥1.5m，K≤1×10-7cm/s；或参照 GB16889 执行</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，主要为</w:t>
            </w:r>
            <w:r>
              <w:rPr>
                <w:rFonts w:hint="eastAsia" w:ascii="Times New Roman" w:hAnsi="Times New Roman" w:eastAsia="宋体" w:cs="Times New Roman"/>
                <w:bCs/>
                <w:spacing w:val="-10"/>
                <w:sz w:val="24"/>
                <w:lang w:val="en-US" w:eastAsia="zh-CN"/>
              </w:rPr>
              <w:t>一般固废间</w:t>
            </w:r>
            <w:r>
              <w:rPr>
                <w:rFonts w:hint="default" w:ascii="Times New Roman" w:hAnsi="Times New Roman" w:eastAsia="宋体" w:cs="Times New Roman"/>
                <w:bCs/>
                <w:spacing w:val="-10"/>
                <w:sz w:val="24"/>
                <w:lang w:val="en-US" w:eastAsia="zh-CN"/>
              </w:rPr>
              <w:t>。</w:t>
            </w:r>
          </w:p>
          <w:p w14:paraId="2C5D1072">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③重点防渗区</w:t>
            </w:r>
          </w:p>
          <w:p w14:paraId="6352DE54">
            <w:pPr>
              <w:pStyle w:val="20"/>
              <w:spacing w:after="0" w:line="520" w:lineRule="exact"/>
              <w:ind w:left="0" w:leftChars="0" w:firstLine="440" w:firstLineChars="200"/>
              <w:rPr>
                <w:rFonts w:hint="default" w:ascii="Times New Roman" w:hAnsi="Times New Roman" w:eastAsia="宋体" w:cs="Times New Roman"/>
                <w:bCs/>
                <w:spacing w:val="-10"/>
                <w:sz w:val="24"/>
                <w:lang w:val="en-US" w:eastAsia="zh-CN"/>
              </w:rPr>
            </w:pPr>
            <w:r>
              <w:rPr>
                <w:rFonts w:hint="default" w:ascii="Times New Roman" w:hAnsi="Times New Roman" w:eastAsia="宋体" w:cs="Times New Roman"/>
                <w:bCs/>
                <w:spacing w:val="-10"/>
                <w:sz w:val="24"/>
                <w:lang w:val="en-US" w:eastAsia="zh-CN"/>
              </w:rPr>
              <w:t>防渗技术要求为</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等效黏土防渗层 Mb≥6.0m，K≤1×10-7cm/s；或参照 GB18598 执行</w:t>
            </w:r>
            <w:r>
              <w:rPr>
                <w:rFonts w:hint="eastAsia" w:cs="Times New Roman"/>
                <w:bCs/>
                <w:spacing w:val="-10"/>
                <w:sz w:val="24"/>
                <w:lang w:val="en-US" w:eastAsia="zh-CN"/>
              </w:rPr>
              <w:t>”</w:t>
            </w:r>
            <w:r>
              <w:rPr>
                <w:rFonts w:hint="default" w:ascii="Times New Roman" w:hAnsi="Times New Roman" w:eastAsia="宋体" w:cs="Times New Roman"/>
                <w:bCs/>
                <w:spacing w:val="-10"/>
                <w:sz w:val="24"/>
                <w:lang w:val="en-US" w:eastAsia="zh-CN"/>
              </w:rPr>
              <w:t>，包括危废暂存间</w:t>
            </w:r>
            <w:r>
              <w:rPr>
                <w:rFonts w:hint="eastAsia" w:cs="Times New Roman"/>
                <w:bCs/>
                <w:spacing w:val="-10"/>
                <w:sz w:val="24"/>
                <w:lang w:val="en-US" w:eastAsia="zh-CN"/>
              </w:rPr>
              <w:t>。</w:t>
            </w:r>
          </w:p>
          <w:p w14:paraId="6C89161C">
            <w:pPr>
              <w:pStyle w:val="20"/>
              <w:spacing w:after="0" w:line="520" w:lineRule="exact"/>
              <w:ind w:left="0" w:leftChars="0" w:firstLine="0" w:firstLineChars="0"/>
              <w:rPr>
                <w:rFonts w:hint="default" w:ascii="Times New Roman" w:hAnsi="Times New Roman" w:eastAsia="宋体" w:cs="Times New Roman"/>
                <w:b/>
                <w:spacing w:val="-10"/>
                <w:kern w:val="2"/>
                <w:sz w:val="24"/>
                <w:szCs w:val="24"/>
                <w:lang w:val="en-US" w:eastAsia="zh-CN" w:bidi="ar-SA"/>
              </w:rPr>
            </w:pPr>
            <w:r>
              <w:rPr>
                <w:rFonts w:hint="eastAsia" w:ascii="Times New Roman" w:hAnsi="Times New Roman" w:eastAsia="宋体" w:cs="Times New Roman"/>
                <w:b/>
                <w:spacing w:val="-10"/>
                <w:kern w:val="2"/>
                <w:sz w:val="24"/>
                <w:szCs w:val="24"/>
                <w:lang w:val="en-US" w:eastAsia="zh-CN" w:bidi="ar-SA"/>
              </w:rPr>
              <w:t>7、</w:t>
            </w:r>
            <w:r>
              <w:rPr>
                <w:rFonts w:hint="default" w:ascii="Times New Roman" w:hAnsi="Times New Roman" w:eastAsia="宋体" w:cs="Times New Roman"/>
                <w:b/>
                <w:spacing w:val="-10"/>
                <w:kern w:val="2"/>
                <w:sz w:val="24"/>
                <w:szCs w:val="24"/>
                <w:lang w:val="en-US" w:eastAsia="zh-CN" w:bidi="ar-SA"/>
              </w:rPr>
              <w:t>环境风险</w:t>
            </w:r>
          </w:p>
          <w:p w14:paraId="642F6E43">
            <w:pPr>
              <w:pStyle w:val="20"/>
              <w:spacing w:after="0" w:line="520" w:lineRule="exact"/>
              <w:ind w:left="0" w:leftChars="0" w:firstLine="480" w:firstLineChars="200"/>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（1）危险物质和风险源分布情况及可能影响途径</w:t>
            </w:r>
          </w:p>
          <w:p w14:paraId="63730137">
            <w:pPr>
              <w:pStyle w:val="20"/>
              <w:numPr>
                <w:ilvl w:val="0"/>
                <w:numId w:val="0"/>
              </w:numPr>
              <w:spacing w:after="0" w:line="520" w:lineRule="exact"/>
              <w:ind w:left="0" w:leftChars="0" w:firstLine="480" w:firstLineChars="200"/>
              <w:jc w:val="both"/>
              <w:rPr>
                <w:rFonts w:hint="default" w:ascii="Times New Roman" w:hAnsi="Times New Roman" w:eastAsia="宋体" w:cs="Times New Roman"/>
                <w:b/>
                <w:bCs w:val="0"/>
                <w:spacing w:val="-10"/>
                <w:sz w:val="24"/>
                <w:lang w:val="en-US" w:eastAsia="zh-CN"/>
              </w:rPr>
            </w:pPr>
            <w:r>
              <w:rPr>
                <w:rFonts w:hint="eastAsia" w:ascii="Times New Roman" w:hAnsi="Times New Roman" w:eastAsia="宋体" w:cs="Times New Roman"/>
                <w:sz w:val="24"/>
                <w:szCs w:val="24"/>
                <w:lang w:val="en-US" w:eastAsia="zh-CN"/>
              </w:rPr>
              <w:t>根据本项目主要原辅材料消耗情况，</w:t>
            </w:r>
            <w:r>
              <w:rPr>
                <w:rFonts w:hint="eastAsia" w:ascii="Times New Roman" w:hAnsi="Times New Roman" w:eastAsia="宋体"/>
                <w:sz w:val="24"/>
                <w:szCs w:val="24"/>
              </w:rPr>
              <w:t>结合《建设项目环境风险评价技术导则》(HJ169-2018)附录 B(重点关注的危险物质及临界量)，本项目原辅材料及中间物料涉及的主要环境风险物质</w:t>
            </w:r>
            <w:r>
              <w:rPr>
                <w:rFonts w:hint="eastAsia" w:ascii="Times New Roman" w:hAnsi="Times New Roman" w:eastAsia="宋体"/>
                <w:sz w:val="24"/>
                <w:szCs w:val="24"/>
                <w:lang w:val="en-US" w:eastAsia="zh-CN"/>
              </w:rPr>
              <w:t>有镍粉、锰粉、铬铁粉、锰铁粉、钼铁粉、钒铁粉、润滑油、危险废物；</w:t>
            </w:r>
            <w:r>
              <w:rPr>
                <w:rFonts w:hint="eastAsia" w:ascii="Times New Roman" w:hAnsi="Times New Roman" w:eastAsia="宋体"/>
                <w:sz w:val="24"/>
                <w:szCs w:val="24"/>
              </w:rPr>
              <w:t>参照生态环境部“关于镍等金属原材料是不是风险物质咨询的回复</w:t>
            </w:r>
            <w:r>
              <w:rPr>
                <w:rFonts w:hint="eastAsia" w:ascii="Times New Roman" w:hAnsi="Times New Roman" w:eastAsia="宋体"/>
                <w:sz w:val="24"/>
                <w:szCs w:val="24"/>
                <w:lang w:eastAsia="zh-CN"/>
              </w:rPr>
              <w:t>：</w:t>
            </w:r>
            <w:r>
              <w:rPr>
                <w:rFonts w:hint="eastAsia" w:ascii="Times New Roman" w:hAnsi="Times New Roman" w:eastAsia="宋体"/>
                <w:sz w:val="24"/>
                <w:szCs w:val="24"/>
              </w:rPr>
              <w:t>对于涉重原料可能在堆放过程中形成重金属超标的淋溶水、以及在加工生产过程可能产生大量涉重金属的废水、废渣，因此应该将其作为风险物质进行突发环境事件情景分析，明确其可能导致的污染途径并针对性提出风险管控措施”，</w:t>
            </w:r>
            <w:r>
              <w:rPr>
                <w:rFonts w:hint="default" w:ascii="Times New Roman" w:hAnsi="Times New Roman" w:eastAsia="宋体" w:cs="Times New Roman"/>
                <w:sz w:val="24"/>
                <w:szCs w:val="24"/>
                <w:lang w:val="en-US" w:eastAsia="zh-CN"/>
              </w:rPr>
              <w:t>本项目</w:t>
            </w:r>
            <w:r>
              <w:rPr>
                <w:rFonts w:hint="eastAsia" w:ascii="Times New Roman" w:hAnsi="Times New Roman" w:eastAsia="宋体" w:cs="Times New Roman"/>
                <w:sz w:val="24"/>
                <w:szCs w:val="24"/>
                <w:lang w:val="en-US" w:eastAsia="zh-CN"/>
              </w:rPr>
              <w:t>所用</w:t>
            </w:r>
            <w:r>
              <w:rPr>
                <w:rFonts w:hint="eastAsia" w:ascii="Times New Roman" w:hAnsi="Times New Roman" w:eastAsia="宋体"/>
                <w:sz w:val="24"/>
                <w:szCs w:val="24"/>
                <w:lang w:val="en-US" w:eastAsia="zh-CN"/>
              </w:rPr>
              <w:t>镍粉、锰粉为单</w:t>
            </w:r>
            <w:r>
              <w:rPr>
                <w:rFonts w:hint="eastAsia"/>
                <w:sz w:val="24"/>
                <w:szCs w:val="24"/>
                <w:lang w:val="en-US" w:eastAsia="zh-CN"/>
              </w:rPr>
              <w:t>质</w:t>
            </w:r>
            <w:r>
              <w:rPr>
                <w:rFonts w:hint="eastAsia" w:ascii="Times New Roman" w:hAnsi="Times New Roman" w:eastAsia="宋体"/>
                <w:sz w:val="24"/>
                <w:szCs w:val="24"/>
                <w:lang w:val="en-US" w:eastAsia="zh-CN"/>
              </w:rPr>
              <w:t>金属，不溶于水且镍粉使用铁桶</w:t>
            </w:r>
            <w:r>
              <w:rPr>
                <w:rFonts w:hint="eastAsia" w:ascii="Times New Roman" w:hAnsi="Times New Roman" w:eastAsia="宋体"/>
                <w:sz w:val="24"/>
                <w:szCs w:val="24"/>
              </w:rPr>
              <w:t>（含塑料膜内衬）</w:t>
            </w:r>
            <w:r>
              <w:rPr>
                <w:rFonts w:hint="eastAsia" w:ascii="Times New Roman" w:hAnsi="Times New Roman" w:eastAsia="宋体"/>
                <w:sz w:val="24"/>
                <w:szCs w:val="24"/>
                <w:lang w:val="en-US" w:eastAsia="zh-CN"/>
              </w:rPr>
              <w:t>密封包装，锰粉使用</w:t>
            </w:r>
            <w:r>
              <w:rPr>
                <w:rFonts w:hint="eastAsia" w:ascii="Times New Roman" w:hAnsi="Times New Roman" w:eastAsia="宋体"/>
                <w:sz w:val="24"/>
                <w:szCs w:val="24"/>
              </w:rPr>
              <w:t>密封编织袋（含塑料膜内衬）</w:t>
            </w:r>
            <w:r>
              <w:rPr>
                <w:rFonts w:hint="eastAsia" w:ascii="Times New Roman" w:hAnsi="Times New Roman" w:eastAsia="宋体"/>
                <w:sz w:val="24"/>
                <w:szCs w:val="24"/>
                <w:lang w:val="en-US" w:eastAsia="zh-CN"/>
              </w:rPr>
              <w:t>包装储存在室内，铬铁粉、锰铁粉、钼铁粉、钒铁粉等合金粉末均不溶于水，</w:t>
            </w:r>
            <w:r>
              <w:rPr>
                <w:rFonts w:hint="default" w:ascii="Times New Roman" w:hAnsi="Times New Roman" w:eastAsia="宋体"/>
                <w:sz w:val="24"/>
                <w:szCs w:val="24"/>
                <w:lang w:val="en-US" w:eastAsia="zh-CN"/>
              </w:rPr>
              <w:t>铬铁粉、锰铁粉使用</w:t>
            </w:r>
            <w:r>
              <w:rPr>
                <w:rFonts w:hint="default" w:ascii="Times New Roman" w:hAnsi="Times New Roman" w:eastAsia="宋体"/>
                <w:sz w:val="24"/>
                <w:szCs w:val="24"/>
              </w:rPr>
              <w:t>密封编织袋（含塑料膜内衬）</w:t>
            </w:r>
            <w:r>
              <w:rPr>
                <w:rFonts w:hint="default" w:ascii="Times New Roman" w:hAnsi="Times New Roman" w:eastAsia="宋体"/>
                <w:sz w:val="24"/>
                <w:szCs w:val="24"/>
                <w:lang w:val="en-US" w:eastAsia="zh-CN"/>
              </w:rPr>
              <w:t>包装，钼铁粉、钒铁粉使用铁桶</w:t>
            </w:r>
            <w:r>
              <w:rPr>
                <w:rFonts w:hint="default" w:ascii="Times New Roman" w:hAnsi="Times New Roman" w:eastAsia="宋体"/>
                <w:sz w:val="24"/>
                <w:szCs w:val="24"/>
              </w:rPr>
              <w:t>（含塑料膜内衬）</w:t>
            </w:r>
            <w:r>
              <w:rPr>
                <w:rFonts w:hint="default" w:ascii="Times New Roman" w:hAnsi="Times New Roman" w:eastAsia="宋体"/>
                <w:sz w:val="24"/>
                <w:szCs w:val="24"/>
                <w:lang w:val="en-US" w:eastAsia="zh-CN"/>
              </w:rPr>
              <w:t>密</w:t>
            </w:r>
            <w:r>
              <w:rPr>
                <w:rFonts w:hint="eastAsia" w:ascii="Times New Roman" w:hAnsi="Times New Roman" w:eastAsia="宋体"/>
                <w:sz w:val="24"/>
                <w:szCs w:val="24"/>
                <w:lang w:val="en-US" w:eastAsia="zh-CN"/>
              </w:rPr>
              <w:t>封包装储存在室内，本项目生产过程为物理搅拌、压制成型，不涉及涉产生大量重金属废水废渣，因此本项目镍粉、锰粉、铬铁粉、锰铁粉、钼铁粉、钒铁粉不纳入Q值计算。</w:t>
            </w:r>
            <w:r>
              <w:rPr>
                <w:rFonts w:hint="eastAsia" w:cs="Times New Roman"/>
                <w:sz w:val="24"/>
                <w:szCs w:val="24"/>
                <w:lang w:val="en-US" w:eastAsia="zh-CN"/>
              </w:rPr>
              <w:t>废油临界量执行油类物质(矿物油类，如石油、汽油柴油等；生物柴油等)2500t，其他危险废物临界量参照执行危害水环境物质（急性毒性类别1）临界量100t。</w:t>
            </w:r>
          </w:p>
          <w:p w14:paraId="5280AC80">
            <w:pPr>
              <w:pStyle w:val="20"/>
              <w:spacing w:after="0" w:line="520" w:lineRule="exact"/>
              <w:ind w:left="0" w:leftChars="0" w:firstLine="442" w:firstLineChars="200"/>
              <w:jc w:val="center"/>
              <w:rPr>
                <w:rFonts w:hint="default" w:ascii="Times New Roman" w:hAnsi="Times New Roman" w:eastAsia="宋体" w:cs="Times New Roman"/>
                <w:sz w:val="24"/>
                <w:szCs w:val="24"/>
              </w:rPr>
            </w:pPr>
            <w:r>
              <w:rPr>
                <w:rFonts w:hint="default" w:ascii="Times New Roman" w:hAnsi="Times New Roman" w:eastAsia="宋体" w:cs="Times New Roman"/>
                <w:b/>
                <w:bCs w:val="0"/>
                <w:spacing w:val="-10"/>
                <w:sz w:val="24"/>
                <w:lang w:val="en-US" w:eastAsia="zh-CN"/>
              </w:rPr>
              <w:t>表4-</w:t>
            </w:r>
            <w:r>
              <w:rPr>
                <w:rFonts w:hint="eastAsia" w:cs="Times New Roman"/>
                <w:b/>
                <w:bCs w:val="0"/>
                <w:spacing w:val="-10"/>
                <w:sz w:val="24"/>
                <w:lang w:val="en-US" w:eastAsia="zh-CN"/>
              </w:rPr>
              <w:t>15</w:t>
            </w:r>
            <w:r>
              <w:rPr>
                <w:rFonts w:hint="default" w:ascii="Times New Roman" w:hAnsi="Times New Roman" w:eastAsia="宋体" w:cs="Times New Roman"/>
                <w:b/>
                <w:bCs w:val="0"/>
                <w:spacing w:val="-10"/>
                <w:sz w:val="24"/>
                <w:lang w:val="en-US" w:eastAsia="zh-CN"/>
              </w:rPr>
              <w:t xml:space="preserve"> 本项目环境风险物质数量与临界量比值</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4"/>
              <w:gridCol w:w="2094"/>
              <w:gridCol w:w="1689"/>
              <w:gridCol w:w="1514"/>
              <w:gridCol w:w="1618"/>
            </w:tblGrid>
            <w:tr w14:paraId="79DD41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4" w:type="dxa"/>
                  <w:tcBorders>
                    <w:tl2br w:val="nil"/>
                    <w:tr2bl w:val="nil"/>
                  </w:tcBorders>
                  <w:noWrap w:val="0"/>
                  <w:vAlign w:val="center"/>
                </w:tcPr>
                <w:p w14:paraId="5A50F4B1">
                  <w:pPr>
                    <w:pStyle w:val="31"/>
                    <w:bidi w:val="0"/>
                    <w:rPr>
                      <w:rFonts w:hint="default"/>
                      <w:lang w:val="en-US" w:eastAsia="zh-CN"/>
                    </w:rPr>
                  </w:pPr>
                  <w:r>
                    <w:rPr>
                      <w:rFonts w:hint="eastAsia"/>
                      <w:lang w:val="en-US" w:eastAsia="zh-CN"/>
                    </w:rPr>
                    <w:t>序号</w:t>
                  </w:r>
                </w:p>
              </w:tc>
              <w:tc>
                <w:tcPr>
                  <w:tcW w:w="2094" w:type="dxa"/>
                  <w:tcBorders>
                    <w:tl2br w:val="nil"/>
                    <w:tr2bl w:val="nil"/>
                  </w:tcBorders>
                  <w:noWrap w:val="0"/>
                  <w:vAlign w:val="center"/>
                </w:tcPr>
                <w:p w14:paraId="3E29ECD6">
                  <w:pPr>
                    <w:pStyle w:val="31"/>
                    <w:bidi w:val="0"/>
                    <w:rPr>
                      <w:rFonts w:hint="default"/>
                      <w:lang w:val="en-US" w:eastAsia="zh-CN"/>
                    </w:rPr>
                  </w:pPr>
                  <w:r>
                    <w:rPr>
                      <w:rFonts w:hint="eastAsia"/>
                      <w:lang w:val="en-US" w:eastAsia="zh-CN"/>
                    </w:rPr>
                    <w:t>危险物质</w:t>
                  </w:r>
                </w:p>
              </w:tc>
              <w:tc>
                <w:tcPr>
                  <w:tcW w:w="1689" w:type="dxa"/>
                  <w:tcBorders>
                    <w:tl2br w:val="nil"/>
                    <w:tr2bl w:val="nil"/>
                  </w:tcBorders>
                  <w:noWrap w:val="0"/>
                  <w:vAlign w:val="center"/>
                </w:tcPr>
                <w:p w14:paraId="12895624">
                  <w:pPr>
                    <w:pStyle w:val="31"/>
                    <w:bidi w:val="0"/>
                    <w:rPr>
                      <w:rFonts w:hint="default"/>
                      <w:lang w:val="en-US" w:eastAsia="zh-CN"/>
                    </w:rPr>
                  </w:pPr>
                  <w:r>
                    <w:rPr>
                      <w:rFonts w:hint="eastAsia"/>
                      <w:lang w:val="en-US" w:eastAsia="zh-CN"/>
                    </w:rPr>
                    <w:t>最大存在量（含在线量）t</w:t>
                  </w:r>
                </w:p>
              </w:tc>
              <w:tc>
                <w:tcPr>
                  <w:tcW w:w="1514" w:type="dxa"/>
                  <w:tcBorders>
                    <w:tl2br w:val="nil"/>
                    <w:tr2bl w:val="nil"/>
                  </w:tcBorders>
                  <w:noWrap w:val="0"/>
                  <w:vAlign w:val="center"/>
                </w:tcPr>
                <w:p w14:paraId="0961D325">
                  <w:pPr>
                    <w:pStyle w:val="31"/>
                    <w:bidi w:val="0"/>
                    <w:rPr>
                      <w:rFonts w:hint="default"/>
                      <w:lang w:val="en-US" w:eastAsia="zh-CN"/>
                    </w:rPr>
                  </w:pPr>
                  <w:r>
                    <w:rPr>
                      <w:rFonts w:hint="default"/>
                      <w:lang w:val="en-US" w:eastAsia="zh-CN"/>
                    </w:rPr>
                    <w:t>临界量 Q（t）</w:t>
                  </w:r>
                </w:p>
              </w:tc>
              <w:tc>
                <w:tcPr>
                  <w:tcW w:w="1618" w:type="dxa"/>
                  <w:tcBorders>
                    <w:tl2br w:val="nil"/>
                    <w:tr2bl w:val="nil"/>
                  </w:tcBorders>
                  <w:noWrap w:val="0"/>
                  <w:vAlign w:val="center"/>
                </w:tcPr>
                <w:p w14:paraId="5450C5E8">
                  <w:pPr>
                    <w:pStyle w:val="31"/>
                    <w:bidi w:val="0"/>
                    <w:rPr>
                      <w:rFonts w:hint="default"/>
                      <w:lang w:val="en-US" w:eastAsia="zh-CN"/>
                    </w:rPr>
                  </w:pPr>
                  <w:r>
                    <w:rPr>
                      <w:rFonts w:hint="default"/>
                      <w:lang w:val="en-US" w:eastAsia="zh-CN"/>
                    </w:rPr>
                    <w:t>q/Q</w:t>
                  </w:r>
                </w:p>
              </w:tc>
            </w:tr>
            <w:tr w14:paraId="5758AC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44" w:type="dxa"/>
                  <w:tcBorders>
                    <w:tl2br w:val="nil"/>
                    <w:tr2bl w:val="nil"/>
                  </w:tcBorders>
                  <w:shd w:val="clear" w:color="auto" w:fill="auto"/>
                  <w:noWrap w:val="0"/>
                  <w:vAlign w:val="center"/>
                </w:tcPr>
                <w:p w14:paraId="7C12D632">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1</w:t>
                  </w:r>
                </w:p>
              </w:tc>
              <w:tc>
                <w:tcPr>
                  <w:tcW w:w="2094" w:type="dxa"/>
                  <w:tcBorders>
                    <w:tl2br w:val="nil"/>
                    <w:tr2bl w:val="nil"/>
                  </w:tcBorders>
                  <w:shd w:val="clear" w:color="auto" w:fill="auto"/>
                  <w:noWrap w:val="0"/>
                  <w:vAlign w:val="center"/>
                </w:tcPr>
                <w:p w14:paraId="18A808A5">
                  <w:pPr>
                    <w:pStyle w:val="31"/>
                    <w:bidi w:val="0"/>
                    <w:ind w:firstLine="0" w:firstLineChars="0"/>
                    <w:rPr>
                      <w:rFonts w:hint="default"/>
                      <w:lang w:val="en-US" w:eastAsia="zh-CN"/>
                    </w:rPr>
                  </w:pPr>
                  <w:r>
                    <w:rPr>
                      <w:rFonts w:hint="eastAsia"/>
                      <w:lang w:val="en-US" w:eastAsia="zh-CN"/>
                    </w:rPr>
                    <w:t>润滑油</w:t>
                  </w:r>
                </w:p>
              </w:tc>
              <w:tc>
                <w:tcPr>
                  <w:tcW w:w="1689" w:type="dxa"/>
                  <w:tcBorders>
                    <w:tl2br w:val="nil"/>
                    <w:tr2bl w:val="nil"/>
                  </w:tcBorders>
                  <w:shd w:val="clear" w:color="auto" w:fill="auto"/>
                  <w:noWrap w:val="0"/>
                  <w:vAlign w:val="center"/>
                </w:tcPr>
                <w:p w14:paraId="0A4F1A27">
                  <w:pPr>
                    <w:pStyle w:val="31"/>
                    <w:bidi w:val="0"/>
                    <w:ind w:firstLine="0" w:firstLineChars="0"/>
                    <w:rPr>
                      <w:rFonts w:hint="default"/>
                      <w:lang w:val="en-US" w:eastAsia="zh-CN"/>
                    </w:rPr>
                  </w:pPr>
                  <w:r>
                    <w:rPr>
                      <w:rFonts w:hint="eastAsia"/>
                      <w:lang w:val="en-US" w:eastAsia="zh-CN"/>
                    </w:rPr>
                    <w:t>0.005</w:t>
                  </w:r>
                </w:p>
              </w:tc>
              <w:tc>
                <w:tcPr>
                  <w:tcW w:w="1514" w:type="dxa"/>
                  <w:tcBorders>
                    <w:tl2br w:val="nil"/>
                    <w:tr2bl w:val="nil"/>
                  </w:tcBorders>
                  <w:shd w:val="clear" w:color="auto" w:fill="auto"/>
                  <w:noWrap w:val="0"/>
                  <w:vAlign w:val="center"/>
                </w:tcPr>
                <w:p w14:paraId="3BF729AD">
                  <w:pPr>
                    <w:pStyle w:val="31"/>
                    <w:bidi w:val="0"/>
                    <w:ind w:firstLine="0" w:firstLineChars="0"/>
                    <w:rPr>
                      <w:rFonts w:hint="default"/>
                      <w:lang w:val="en-US" w:eastAsia="zh-CN"/>
                    </w:rPr>
                  </w:pPr>
                  <w:r>
                    <w:rPr>
                      <w:rFonts w:hint="eastAsia"/>
                      <w:lang w:val="en-US" w:eastAsia="zh-CN"/>
                    </w:rPr>
                    <w:t>2500</w:t>
                  </w:r>
                </w:p>
              </w:tc>
              <w:tc>
                <w:tcPr>
                  <w:tcW w:w="1618" w:type="dxa"/>
                  <w:tcBorders>
                    <w:tl2br w:val="nil"/>
                    <w:tr2bl w:val="nil"/>
                  </w:tcBorders>
                  <w:shd w:val="clear" w:color="auto" w:fill="auto"/>
                  <w:noWrap w:val="0"/>
                  <w:vAlign w:val="center"/>
                </w:tcPr>
                <w:p w14:paraId="4FFCAF3C">
                  <w:pPr>
                    <w:pStyle w:val="31"/>
                    <w:bidi w:val="0"/>
                    <w:ind w:firstLine="0" w:firstLineChars="0"/>
                    <w:rPr>
                      <w:rFonts w:hint="eastAsia" w:cs="Times New Roman"/>
                      <w:kern w:val="2"/>
                      <w:sz w:val="21"/>
                      <w:szCs w:val="20"/>
                      <w:lang w:val="en-US" w:eastAsia="zh-CN" w:bidi="ar-SA"/>
                    </w:rPr>
                  </w:pPr>
                  <w:r>
                    <w:rPr>
                      <w:rFonts w:hint="eastAsia" w:cs="Times New Roman"/>
                      <w:kern w:val="2"/>
                      <w:sz w:val="21"/>
                      <w:szCs w:val="20"/>
                      <w:lang w:val="en-US" w:eastAsia="zh-CN" w:bidi="ar-SA"/>
                    </w:rPr>
                    <w:t>0.000002</w:t>
                  </w:r>
                </w:p>
              </w:tc>
            </w:tr>
            <w:tr w14:paraId="18FA3A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44" w:type="dxa"/>
                  <w:tcBorders>
                    <w:tl2br w:val="nil"/>
                    <w:tr2bl w:val="nil"/>
                  </w:tcBorders>
                  <w:shd w:val="clear" w:color="auto" w:fill="auto"/>
                  <w:noWrap w:val="0"/>
                  <w:vAlign w:val="center"/>
                </w:tcPr>
                <w:p w14:paraId="7A7A2C6F">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2</w:t>
                  </w:r>
                </w:p>
              </w:tc>
              <w:tc>
                <w:tcPr>
                  <w:tcW w:w="2094" w:type="dxa"/>
                  <w:tcBorders>
                    <w:tl2br w:val="nil"/>
                    <w:tr2bl w:val="nil"/>
                  </w:tcBorders>
                  <w:shd w:val="clear" w:color="auto" w:fill="auto"/>
                  <w:noWrap w:val="0"/>
                  <w:vAlign w:val="center"/>
                </w:tcPr>
                <w:p w14:paraId="390EDA8E">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废润滑油</w:t>
                  </w:r>
                </w:p>
              </w:tc>
              <w:tc>
                <w:tcPr>
                  <w:tcW w:w="1689" w:type="dxa"/>
                  <w:tcBorders>
                    <w:tl2br w:val="nil"/>
                    <w:tr2bl w:val="nil"/>
                  </w:tcBorders>
                  <w:shd w:val="clear" w:color="auto" w:fill="auto"/>
                  <w:noWrap w:val="0"/>
                  <w:vAlign w:val="center"/>
                </w:tcPr>
                <w:p w14:paraId="41756588">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0.005</w:t>
                  </w:r>
                </w:p>
              </w:tc>
              <w:tc>
                <w:tcPr>
                  <w:tcW w:w="1514" w:type="dxa"/>
                  <w:tcBorders>
                    <w:tl2br w:val="nil"/>
                    <w:tr2bl w:val="nil"/>
                  </w:tcBorders>
                  <w:shd w:val="clear" w:color="auto" w:fill="auto"/>
                  <w:noWrap w:val="0"/>
                  <w:vAlign w:val="center"/>
                </w:tcPr>
                <w:p w14:paraId="61549A46">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2500</w:t>
                  </w:r>
                </w:p>
              </w:tc>
              <w:tc>
                <w:tcPr>
                  <w:tcW w:w="1618" w:type="dxa"/>
                  <w:tcBorders>
                    <w:tl2br w:val="nil"/>
                    <w:tr2bl w:val="nil"/>
                  </w:tcBorders>
                  <w:shd w:val="clear" w:color="auto" w:fill="auto"/>
                  <w:noWrap w:val="0"/>
                  <w:vAlign w:val="center"/>
                </w:tcPr>
                <w:p w14:paraId="1DBF881D">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0.000002</w:t>
                  </w:r>
                </w:p>
              </w:tc>
            </w:tr>
            <w:tr w14:paraId="155876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44" w:type="dxa"/>
                  <w:tcBorders>
                    <w:tl2br w:val="nil"/>
                    <w:tr2bl w:val="nil"/>
                  </w:tcBorders>
                  <w:shd w:val="clear" w:color="auto" w:fill="auto"/>
                  <w:noWrap w:val="0"/>
                  <w:vAlign w:val="center"/>
                </w:tcPr>
                <w:p w14:paraId="19F7D112">
                  <w:pPr>
                    <w:pStyle w:val="31"/>
                    <w:bidi w:val="0"/>
                    <w:rPr>
                      <w:rFonts w:hint="default"/>
                      <w:lang w:val="en-US" w:eastAsia="zh-CN"/>
                    </w:rPr>
                  </w:pPr>
                  <w:r>
                    <w:rPr>
                      <w:rFonts w:hint="eastAsia"/>
                      <w:lang w:val="en-US" w:eastAsia="zh-CN"/>
                    </w:rPr>
                    <w:t>3</w:t>
                  </w:r>
                </w:p>
              </w:tc>
              <w:tc>
                <w:tcPr>
                  <w:tcW w:w="2094" w:type="dxa"/>
                  <w:tcBorders>
                    <w:tl2br w:val="nil"/>
                    <w:tr2bl w:val="nil"/>
                  </w:tcBorders>
                  <w:shd w:val="clear" w:color="auto" w:fill="auto"/>
                  <w:noWrap w:val="0"/>
                  <w:vAlign w:val="center"/>
                </w:tcPr>
                <w:p w14:paraId="3D38F76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其他危险废物</w:t>
                  </w:r>
                </w:p>
              </w:tc>
              <w:tc>
                <w:tcPr>
                  <w:tcW w:w="1689" w:type="dxa"/>
                  <w:tcBorders>
                    <w:tl2br w:val="nil"/>
                    <w:tr2bl w:val="nil"/>
                  </w:tcBorders>
                  <w:shd w:val="clear" w:color="auto" w:fill="auto"/>
                  <w:noWrap w:val="0"/>
                  <w:vAlign w:val="center"/>
                </w:tcPr>
                <w:p w14:paraId="66156875">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0.002</w:t>
                  </w:r>
                </w:p>
              </w:tc>
              <w:tc>
                <w:tcPr>
                  <w:tcW w:w="1514" w:type="dxa"/>
                  <w:tcBorders>
                    <w:tl2br w:val="nil"/>
                    <w:tr2bl w:val="nil"/>
                  </w:tcBorders>
                  <w:shd w:val="clear" w:color="auto" w:fill="auto"/>
                  <w:noWrap w:val="0"/>
                  <w:vAlign w:val="center"/>
                </w:tcPr>
                <w:p w14:paraId="2915B4C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100</w:t>
                  </w:r>
                </w:p>
              </w:tc>
              <w:tc>
                <w:tcPr>
                  <w:tcW w:w="1618" w:type="dxa"/>
                  <w:tcBorders>
                    <w:tl2br w:val="nil"/>
                    <w:tr2bl w:val="nil"/>
                  </w:tcBorders>
                  <w:shd w:val="clear" w:color="auto" w:fill="auto"/>
                  <w:noWrap w:val="0"/>
                  <w:vAlign w:val="center"/>
                </w:tcPr>
                <w:p w14:paraId="79F1AB3D">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0.00002</w:t>
                  </w:r>
                </w:p>
              </w:tc>
            </w:tr>
            <w:tr w14:paraId="1289C3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041" w:type="dxa"/>
                  <w:gridSpan w:val="4"/>
                  <w:tcBorders>
                    <w:tl2br w:val="nil"/>
                    <w:tr2bl w:val="nil"/>
                  </w:tcBorders>
                  <w:noWrap w:val="0"/>
                  <w:vAlign w:val="center"/>
                </w:tcPr>
                <w:p w14:paraId="26915CEF">
                  <w:pPr>
                    <w:pStyle w:val="31"/>
                    <w:bidi w:val="0"/>
                    <w:rPr>
                      <w:rFonts w:hint="eastAsia"/>
                      <w:lang w:val="en-US" w:eastAsia="zh-CN"/>
                    </w:rPr>
                  </w:pPr>
                  <w:r>
                    <w:rPr>
                      <w:rFonts w:hint="eastAsia"/>
                      <w:lang w:val="en-US" w:eastAsia="zh-CN"/>
                    </w:rPr>
                    <w:t>合计</w:t>
                  </w:r>
                </w:p>
              </w:tc>
              <w:tc>
                <w:tcPr>
                  <w:tcW w:w="1618" w:type="dxa"/>
                  <w:tcBorders>
                    <w:tl2br w:val="nil"/>
                    <w:tr2bl w:val="nil"/>
                  </w:tcBorders>
                  <w:shd w:val="clear" w:color="auto" w:fill="auto"/>
                  <w:noWrap w:val="0"/>
                  <w:vAlign w:val="center"/>
                </w:tcPr>
                <w:p w14:paraId="01A5335E">
                  <w:pPr>
                    <w:pStyle w:val="31"/>
                    <w:bidi w:val="0"/>
                    <w:rPr>
                      <w:rFonts w:hint="default"/>
                      <w:lang w:val="en-US" w:eastAsia="zh-CN"/>
                    </w:rPr>
                  </w:pPr>
                  <w:r>
                    <w:rPr>
                      <w:rFonts w:hint="eastAsia"/>
                      <w:lang w:val="en-US" w:eastAsia="zh-CN"/>
                    </w:rPr>
                    <w:t>0.000024</w:t>
                  </w:r>
                </w:p>
              </w:tc>
            </w:tr>
          </w:tbl>
          <w:p w14:paraId="59295EFF">
            <w:pPr>
              <w:pStyle w:val="20"/>
              <w:spacing w:after="0" w:line="520" w:lineRule="exact"/>
              <w:ind w:left="0" w:leftChars="0" w:firstLine="440" w:firstLineChars="200"/>
              <w:jc w:val="left"/>
              <w:rPr>
                <w:rFonts w:hint="default" w:ascii="Times New Roman" w:hAnsi="Times New Roman" w:eastAsia="宋体" w:cs="Times New Roman"/>
                <w:sz w:val="24"/>
                <w:szCs w:val="24"/>
                <w:lang w:val="en-US" w:eastAsia="zh-CN"/>
              </w:rPr>
            </w:pPr>
            <w:r>
              <w:rPr>
                <w:bCs/>
                <w:spacing w:val="-10"/>
                <w:sz w:val="24"/>
                <w:u w:val="none" w:color="auto"/>
              </w:rPr>
              <w:t>根据计算，项目危险物质数量与临界量比值 Q</w:t>
            </w:r>
            <w:r>
              <w:rPr>
                <w:rFonts w:hint="eastAsia"/>
                <w:bCs/>
                <w:spacing w:val="-10"/>
                <w:sz w:val="24"/>
                <w:u w:val="none" w:color="auto"/>
                <w:lang w:val="en-US" w:eastAsia="zh-CN"/>
              </w:rPr>
              <w:t>=0.000024</w:t>
            </w:r>
            <w:r>
              <w:rPr>
                <w:bCs/>
                <w:spacing w:val="-10"/>
                <w:sz w:val="24"/>
                <w:u w:val="none" w:color="auto"/>
              </w:rPr>
              <w:t>＜1。因此，项目环境风险潜势为 I。</w:t>
            </w:r>
          </w:p>
          <w:p w14:paraId="3D90EC51">
            <w:pPr>
              <w:pStyle w:val="47"/>
              <w:spacing w:line="360" w:lineRule="auto"/>
              <w:ind w:firstLine="480"/>
              <w:rPr>
                <w:rFonts w:cs="Times New Roman"/>
                <w:color w:val="auto"/>
                <w:u w:val="none" w:color="auto"/>
              </w:rPr>
            </w:pPr>
            <w:r>
              <w:rPr>
                <w:rFonts w:cs="Times New Roman"/>
                <w:color w:val="auto"/>
                <w:u w:val="none" w:color="auto"/>
              </w:rPr>
              <w:t>本项目危险物质、风险源分布、可能影响途径见下表。</w:t>
            </w:r>
          </w:p>
          <w:p w14:paraId="0E571237">
            <w:pPr>
              <w:spacing w:line="360" w:lineRule="auto"/>
              <w:jc w:val="center"/>
              <w:rPr>
                <w:b/>
                <w:bCs/>
                <w:color w:val="auto"/>
                <w:kern w:val="0"/>
                <w:szCs w:val="21"/>
                <w:u w:val="none" w:color="auto"/>
              </w:rPr>
            </w:pPr>
            <w:r>
              <w:rPr>
                <w:b/>
                <w:bCs/>
                <w:color w:val="auto"/>
                <w:kern w:val="0"/>
                <w:szCs w:val="21"/>
                <w:u w:val="none" w:color="auto"/>
              </w:rPr>
              <w:t>表4-</w:t>
            </w:r>
            <w:r>
              <w:rPr>
                <w:rFonts w:hint="eastAsia"/>
                <w:b/>
                <w:bCs/>
                <w:color w:val="auto"/>
                <w:kern w:val="0"/>
                <w:szCs w:val="21"/>
                <w:u w:val="none" w:color="auto"/>
                <w:lang w:val="en-US" w:eastAsia="zh-CN"/>
              </w:rPr>
              <w:t>16</w:t>
            </w:r>
            <w:r>
              <w:rPr>
                <w:b/>
                <w:bCs/>
                <w:color w:val="auto"/>
                <w:kern w:val="0"/>
                <w:szCs w:val="21"/>
                <w:u w:val="none" w:color="auto"/>
              </w:rPr>
              <w:t xml:space="preserve">  本项目风险源识别</w:t>
            </w:r>
          </w:p>
          <w:tbl>
            <w:tblPr>
              <w:tblStyle w:val="25"/>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1290"/>
              <w:gridCol w:w="5041"/>
            </w:tblGrid>
            <w:tr w14:paraId="76658C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66" w:type="pct"/>
                  <w:tcBorders>
                    <w:tl2br w:val="nil"/>
                    <w:tr2bl w:val="nil"/>
                  </w:tcBorders>
                  <w:noWrap w:val="0"/>
                  <w:vAlign w:val="center"/>
                </w:tcPr>
                <w:p w14:paraId="2F868263">
                  <w:pPr>
                    <w:pStyle w:val="31"/>
                    <w:bidi w:val="0"/>
                  </w:pPr>
                  <w:r>
                    <w:t>危险物质</w:t>
                  </w:r>
                </w:p>
              </w:tc>
              <w:tc>
                <w:tcPr>
                  <w:tcW w:w="842" w:type="pct"/>
                  <w:tcBorders>
                    <w:tl2br w:val="nil"/>
                    <w:tr2bl w:val="nil"/>
                  </w:tcBorders>
                  <w:noWrap w:val="0"/>
                  <w:vAlign w:val="center"/>
                </w:tcPr>
                <w:p w14:paraId="30B25BBF">
                  <w:pPr>
                    <w:pStyle w:val="31"/>
                    <w:bidi w:val="0"/>
                  </w:pPr>
                  <w:r>
                    <w:t>风险源分布情况</w:t>
                  </w:r>
                </w:p>
              </w:tc>
              <w:tc>
                <w:tcPr>
                  <w:tcW w:w="3291" w:type="pct"/>
                  <w:tcBorders>
                    <w:tl2br w:val="nil"/>
                    <w:tr2bl w:val="nil"/>
                  </w:tcBorders>
                  <w:noWrap w:val="0"/>
                  <w:vAlign w:val="center"/>
                </w:tcPr>
                <w:p w14:paraId="42C347BA">
                  <w:pPr>
                    <w:pStyle w:val="31"/>
                    <w:bidi w:val="0"/>
                  </w:pPr>
                  <w:r>
                    <w:t>可能影响的途径</w:t>
                  </w:r>
                </w:p>
              </w:tc>
            </w:tr>
            <w:tr w14:paraId="06BEE8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866" w:type="pct"/>
                  <w:tcBorders>
                    <w:tl2br w:val="nil"/>
                    <w:tr2bl w:val="nil"/>
                  </w:tcBorders>
                  <w:noWrap w:val="0"/>
                  <w:vAlign w:val="center"/>
                </w:tcPr>
                <w:p w14:paraId="2FD58050">
                  <w:pPr>
                    <w:pStyle w:val="31"/>
                    <w:bidi w:val="0"/>
                    <w:rPr>
                      <w:rFonts w:hint="eastAsia"/>
                      <w:lang w:val="en-US" w:eastAsia="zh-CN"/>
                    </w:rPr>
                  </w:pPr>
                  <w:r>
                    <w:rPr>
                      <w:rFonts w:hint="eastAsia"/>
                      <w:lang w:val="en-US" w:eastAsia="zh-CN"/>
                    </w:rPr>
                    <w:t>润滑油</w:t>
                  </w:r>
                </w:p>
              </w:tc>
              <w:tc>
                <w:tcPr>
                  <w:tcW w:w="842" w:type="pct"/>
                  <w:tcBorders>
                    <w:tl2br w:val="nil"/>
                    <w:tr2bl w:val="nil"/>
                  </w:tcBorders>
                  <w:noWrap w:val="0"/>
                  <w:vAlign w:val="center"/>
                </w:tcPr>
                <w:p w14:paraId="719F2216">
                  <w:pPr>
                    <w:pStyle w:val="31"/>
                    <w:bidi w:val="0"/>
                    <w:rPr>
                      <w:rFonts w:hint="default"/>
                      <w:lang w:val="en-US" w:eastAsia="zh-CN"/>
                    </w:rPr>
                  </w:pPr>
                  <w:r>
                    <w:rPr>
                      <w:rFonts w:hint="eastAsia"/>
                      <w:lang w:val="en-US" w:eastAsia="zh-CN"/>
                    </w:rPr>
                    <w:t>仓库</w:t>
                  </w:r>
                </w:p>
              </w:tc>
              <w:tc>
                <w:tcPr>
                  <w:tcW w:w="3291" w:type="pct"/>
                  <w:tcBorders>
                    <w:tl2br w:val="nil"/>
                    <w:tr2bl w:val="nil"/>
                  </w:tcBorders>
                  <w:noWrap w:val="0"/>
                  <w:vAlign w:val="center"/>
                </w:tcPr>
                <w:p w14:paraId="69C7936B">
                  <w:pPr>
                    <w:pStyle w:val="31"/>
                    <w:bidi w:val="0"/>
                  </w:pPr>
                  <w:r>
                    <w:t>泄漏污染土壤、地下水；火灾次生污染大气、地表水</w:t>
                  </w:r>
                </w:p>
              </w:tc>
            </w:tr>
            <w:tr w14:paraId="2B8334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66" w:type="pct"/>
                  <w:tcBorders>
                    <w:tl2br w:val="nil"/>
                    <w:tr2bl w:val="nil"/>
                  </w:tcBorders>
                  <w:noWrap w:val="0"/>
                  <w:vAlign w:val="center"/>
                </w:tcPr>
                <w:p w14:paraId="097C6684">
                  <w:pPr>
                    <w:pStyle w:val="31"/>
                    <w:bidi w:val="0"/>
                    <w:rPr>
                      <w:rFonts w:hint="default"/>
                      <w:lang w:val="en-US" w:eastAsia="zh-CN"/>
                    </w:rPr>
                  </w:pPr>
                  <w:r>
                    <w:rPr>
                      <w:rFonts w:hint="eastAsia"/>
                      <w:lang w:val="en-US" w:eastAsia="zh-CN"/>
                    </w:rPr>
                    <w:t>危险废物</w:t>
                  </w:r>
                </w:p>
              </w:tc>
              <w:tc>
                <w:tcPr>
                  <w:tcW w:w="842" w:type="pct"/>
                  <w:tcBorders>
                    <w:tl2br w:val="nil"/>
                    <w:tr2bl w:val="nil"/>
                  </w:tcBorders>
                  <w:noWrap w:val="0"/>
                  <w:vAlign w:val="center"/>
                </w:tcPr>
                <w:p w14:paraId="1AAEF7C9">
                  <w:pPr>
                    <w:pStyle w:val="31"/>
                    <w:bidi w:val="0"/>
                    <w:rPr>
                      <w:rFonts w:hint="default"/>
                      <w:lang w:val="en-US" w:eastAsia="zh-CN"/>
                    </w:rPr>
                  </w:pPr>
                  <w:r>
                    <w:rPr>
                      <w:rFonts w:hint="eastAsia"/>
                      <w:lang w:val="en-US" w:eastAsia="zh-CN"/>
                    </w:rPr>
                    <w:t>危废暂存间</w:t>
                  </w:r>
                </w:p>
              </w:tc>
              <w:tc>
                <w:tcPr>
                  <w:tcW w:w="3291" w:type="pct"/>
                  <w:tcBorders>
                    <w:tl2br w:val="nil"/>
                    <w:tr2bl w:val="nil"/>
                  </w:tcBorders>
                  <w:noWrap w:val="0"/>
                  <w:vAlign w:val="center"/>
                </w:tcPr>
                <w:p w14:paraId="25DC3921">
                  <w:pPr>
                    <w:pStyle w:val="31"/>
                    <w:bidi w:val="0"/>
                  </w:pPr>
                  <w:r>
                    <w:t>泄漏污染土壤、地下水；火灾次生污染大气、地表水</w:t>
                  </w:r>
                </w:p>
              </w:tc>
            </w:tr>
          </w:tbl>
          <w:p w14:paraId="58570A27">
            <w:pPr>
              <w:pStyle w:val="20"/>
              <w:spacing w:after="0" w:line="520" w:lineRule="exact"/>
              <w:ind w:left="0" w:leftChars="0" w:firstLine="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w:t>
            </w:r>
            <w:r>
              <w:rPr>
                <w:rFonts w:hint="eastAsia" w:cs="Times New Roman"/>
                <w:sz w:val="24"/>
                <w:szCs w:val="24"/>
                <w:lang w:val="en-US" w:eastAsia="zh-CN"/>
              </w:rPr>
              <w:t>1</w:t>
            </w:r>
            <w:r>
              <w:rPr>
                <w:rFonts w:hint="default" w:ascii="Times New Roman" w:hAnsi="Times New Roman" w:eastAsia="宋体" w:cs="Times New Roman"/>
                <w:sz w:val="24"/>
                <w:szCs w:val="24"/>
                <w:lang w:val="en-US" w:eastAsia="zh-CN"/>
              </w:rPr>
              <w:t xml:space="preserve">）风险防控措施 </w:t>
            </w:r>
          </w:p>
          <w:p w14:paraId="099598A4">
            <w:pPr>
              <w:spacing w:line="360" w:lineRule="auto"/>
              <w:ind w:firstLine="480" w:firstLineChars="200"/>
              <w:rPr>
                <w:color w:val="auto"/>
                <w:sz w:val="24"/>
                <w:u w:val="none"/>
              </w:rPr>
            </w:pPr>
            <w:r>
              <w:rPr>
                <w:rFonts w:hint="default" w:ascii="Times New Roman" w:hAnsi="Times New Roman" w:eastAsia="宋体" w:cs="Times New Roman"/>
                <w:kern w:val="2"/>
                <w:sz w:val="24"/>
                <w:szCs w:val="24"/>
                <w:lang w:val="en-US" w:eastAsia="zh-CN" w:bidi="ar-SA"/>
              </w:rPr>
              <w:t>①</w:t>
            </w:r>
            <w:r>
              <w:rPr>
                <w:color w:val="auto"/>
                <w:sz w:val="24"/>
                <w:u w:val="none"/>
              </w:rPr>
              <w:t>设专人管理仓库，制定完善的安全、防火制度，严格落实各项防火和用电安全措施，并加强职工的安全生产教育，定期向职工传授消防灭火知识。同时配备充足数量的消防器材，且定期对消防器材进行自检和消防部门的审查。</w:t>
            </w:r>
          </w:p>
          <w:p w14:paraId="7C25035D">
            <w:pPr>
              <w:numPr>
                <w:ilvl w:val="0"/>
                <w:numId w:val="0"/>
              </w:numPr>
              <w:spacing w:line="360" w:lineRule="auto"/>
              <w:ind w:firstLine="480" w:firstLineChars="200"/>
              <w:rPr>
                <w:color w:val="auto"/>
                <w:sz w:val="24"/>
                <w:u w:val="none"/>
              </w:rPr>
            </w:pPr>
            <w:r>
              <w:rPr>
                <w:rFonts w:hint="default" w:ascii="Times New Roman" w:hAnsi="Times New Roman" w:eastAsia="宋体" w:cs="Times New Roman"/>
                <w:kern w:val="2"/>
                <w:sz w:val="24"/>
                <w:szCs w:val="24"/>
                <w:lang w:val="en-US" w:eastAsia="zh-CN" w:bidi="ar-SA"/>
              </w:rPr>
              <w:t>②本项目</w:t>
            </w:r>
            <w:r>
              <w:rPr>
                <w:color w:val="auto"/>
                <w:sz w:val="24"/>
                <w:u w:val="none"/>
              </w:rPr>
              <w:t>生产过程中产生的</w:t>
            </w:r>
            <w:r>
              <w:rPr>
                <w:rFonts w:hint="eastAsia"/>
                <w:color w:val="auto"/>
                <w:sz w:val="24"/>
                <w:u w:val="none"/>
                <w:lang w:val="en-US" w:eastAsia="zh-CN"/>
              </w:rPr>
              <w:t>危险</w:t>
            </w:r>
            <w:r>
              <w:rPr>
                <w:color w:val="auto"/>
                <w:sz w:val="24"/>
                <w:u w:val="none"/>
              </w:rPr>
              <w:t>废物如若处置不当（收集、转运过程中容器破裂、人为随意倾倒等），极易发生散落、泄露等事故。企业危险废物</w:t>
            </w:r>
            <w:r>
              <w:rPr>
                <w:rFonts w:hint="eastAsia"/>
                <w:color w:val="auto"/>
                <w:sz w:val="24"/>
                <w:u w:val="none"/>
                <w:lang w:val="en-US" w:eastAsia="zh-CN"/>
              </w:rPr>
              <w:t>分类</w:t>
            </w:r>
            <w:r>
              <w:rPr>
                <w:color w:val="auto"/>
                <w:sz w:val="24"/>
                <w:u w:val="none"/>
              </w:rPr>
              <w:t>收集后运送至危险废物暂存间分类、分区暂存。危险废物暂存间应采取防风、防雨、防晒和防止危险废物流失、扬散等措施</w:t>
            </w:r>
            <w:r>
              <w:rPr>
                <w:rFonts w:hint="eastAsia"/>
                <w:color w:val="auto"/>
                <w:sz w:val="24"/>
                <w:u w:val="none"/>
                <w:lang w:eastAsia="zh-CN"/>
              </w:rPr>
              <w:t>，</w:t>
            </w:r>
            <w:r>
              <w:rPr>
                <w:color w:val="auto"/>
                <w:sz w:val="24"/>
                <w:u w:val="none"/>
              </w:rPr>
              <w:t>贮存的危险废物应置于容器或包装物中，不应直接散堆</w:t>
            </w:r>
            <w:r>
              <w:rPr>
                <w:rFonts w:hint="eastAsia"/>
                <w:color w:val="auto"/>
                <w:sz w:val="24"/>
                <w:u w:val="none"/>
                <w:lang w:eastAsia="zh-CN"/>
              </w:rPr>
              <w:t>，</w:t>
            </w:r>
            <w:r>
              <w:rPr>
                <w:color w:val="auto"/>
                <w:sz w:val="24"/>
                <w:u w:val="none"/>
              </w:rPr>
              <w:t>危险废物泄漏造成土壤和地下水污染的风险较小。</w:t>
            </w:r>
          </w:p>
          <w:p w14:paraId="703C7C03">
            <w:pPr>
              <w:ind w:firstLine="48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t>危险废物暂存间地面需进行防腐、防渗处理，防止泄漏物料下渗污染；</w:t>
            </w:r>
          </w:p>
          <w:p w14:paraId="39B44AF5">
            <w:pPr>
              <w:ind w:firstLine="480"/>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④项目建筑需按照要求进行防火设计。</w:t>
            </w:r>
          </w:p>
          <w:p w14:paraId="165BD014">
            <w:pPr>
              <w:spacing w:line="360" w:lineRule="auto"/>
              <w:ind w:firstLine="480" w:firstLineChars="200"/>
              <w:rPr>
                <w:color w:val="auto"/>
                <w:sz w:val="24"/>
                <w:u w:val="none"/>
              </w:rPr>
            </w:pPr>
            <w:r>
              <w:rPr>
                <w:color w:val="auto"/>
                <w:sz w:val="24"/>
                <w:u w:val="none"/>
              </w:rPr>
              <w:t>综上，只要在项目建设过程中认真落实各种风险防范措施，通过相应的技术手段降低风险发生概率，并在风险事故发生后，及时采取风险防范措施，可以使风险事故对环境的危害得到有效控制，将事故风险控制在可以接受的范围内。</w:t>
            </w:r>
          </w:p>
          <w:p w14:paraId="59ECBFB0">
            <w:pPr>
              <w:pStyle w:val="20"/>
              <w:numPr>
                <w:ilvl w:val="0"/>
                <w:numId w:val="0"/>
              </w:numPr>
              <w:spacing w:after="0" w:line="520" w:lineRule="exact"/>
              <w:ind w:firstLine="480" w:firstLineChars="200"/>
              <w:jc w:val="left"/>
              <w:rPr>
                <w:rFonts w:hint="default" w:ascii="Times New Roman" w:hAnsi="Times New Roman" w:eastAsia="宋体" w:cs="Times New Roman"/>
                <w:snapToGrid w:val="0"/>
                <w:color w:val="000000" w:themeColor="text1"/>
                <w:kern w:val="0"/>
                <w:sz w:val="24"/>
                <w:szCs w:val="24"/>
                <w:highlight w:val="none"/>
                <w:u w:val="none"/>
                <w:lang w:val="en-US" w:eastAsia="zh-CN" w:bidi="ar-SA"/>
                <w14:textFill>
                  <w14:solidFill>
                    <w14:schemeClr w14:val="tx1"/>
                  </w14:solidFill>
                </w14:textFill>
              </w:rPr>
            </w:pPr>
            <w:r>
              <w:rPr>
                <w:color w:val="auto"/>
                <w:sz w:val="24"/>
                <w:u w:val="none"/>
              </w:rPr>
              <w:t>因此事故风险水平是可以接受的。</w:t>
            </w:r>
          </w:p>
        </w:tc>
      </w:tr>
    </w:tbl>
    <w:p w14:paraId="0F6ED9AE">
      <w:pPr>
        <w:jc w:val="both"/>
        <w:outlineLvl w:val="0"/>
        <w:rPr>
          <w:rFonts w:hint="default"/>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36" w:name="_Toc31042"/>
      <w:bookmarkStart w:id="37" w:name="_Toc21397"/>
      <w:bookmarkStart w:id="38" w:name="_Toc30064"/>
      <w:bookmarkStart w:id="39" w:name="_Toc19686"/>
    </w:p>
    <w:p w14:paraId="41AFFD5B">
      <w:pPr>
        <w:pStyle w:val="22"/>
        <w:jc w:val="center"/>
        <w:outlineLvl w:val="0"/>
        <w:rPr>
          <w:rFonts w:hint="default" w:ascii="Times New Roman" w:hAnsi="Times New Roman" w:eastAsia="宋体" w:cs="Times New Roman"/>
          <w:snapToGrid w:val="0"/>
          <w:sz w:val="30"/>
          <w:szCs w:val="30"/>
        </w:rPr>
      </w:pPr>
      <w:bookmarkStart w:id="40" w:name="_Toc23566"/>
      <w:r>
        <w:rPr>
          <w:rFonts w:hint="default" w:ascii="Times New Roman" w:hAnsi="Times New Roman" w:eastAsia="宋体" w:cs="Times New Roman"/>
          <w:b/>
          <w:bCs/>
          <w:snapToGrid w:val="0"/>
          <w:sz w:val="30"/>
          <w:szCs w:val="30"/>
        </w:rPr>
        <w:t>五、</w:t>
      </w:r>
      <w:bookmarkStart w:id="41" w:name="_Hlk54167917"/>
      <w:r>
        <w:rPr>
          <w:rFonts w:hint="default" w:ascii="Times New Roman" w:hAnsi="Times New Roman" w:eastAsia="宋体" w:cs="Times New Roman"/>
          <w:b/>
          <w:bCs/>
          <w:snapToGrid w:val="0"/>
          <w:sz w:val="30"/>
          <w:szCs w:val="30"/>
        </w:rPr>
        <w:t>环境保护措施监督检查清单</w:t>
      </w:r>
      <w:bookmarkEnd w:id="36"/>
      <w:bookmarkEnd w:id="37"/>
      <w:bookmarkEnd w:id="38"/>
      <w:bookmarkEnd w:id="39"/>
      <w:bookmarkEnd w:id="40"/>
      <w:bookmarkEnd w:id="41"/>
    </w:p>
    <w:tbl>
      <w:tblPr>
        <w:tblStyle w:val="25"/>
        <w:tblW w:w="880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582"/>
        <w:gridCol w:w="1471"/>
        <w:gridCol w:w="2675"/>
        <w:gridCol w:w="1987"/>
      </w:tblGrid>
      <w:tr w14:paraId="6310FE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top"/>
          </w:tcPr>
          <w:p w14:paraId="74F9AB27">
            <w:pPr>
              <w:pStyle w:val="31"/>
              <w:bidi w:val="0"/>
              <w:rPr>
                <w:rFonts w:hint="default"/>
              </w:rPr>
            </w:pPr>
            <w:r>
              <w:rPr>
                <w:sz w:val="21"/>
              </w:rPr>
              <mc:AlternateContent>
                <mc:Choice Requires="wps">
                  <w:drawing>
                    <wp:anchor distT="0" distB="0" distL="114300" distR="114300" simplePos="0" relativeHeight="251663360" behindDoc="0" locked="0" layoutInCell="1" allowOverlap="1">
                      <wp:simplePos x="0" y="0"/>
                      <wp:positionH relativeFrom="column">
                        <wp:posOffset>-53340</wp:posOffset>
                      </wp:positionH>
                      <wp:positionV relativeFrom="paragraph">
                        <wp:posOffset>11430</wp:posOffset>
                      </wp:positionV>
                      <wp:extent cx="685800" cy="352425"/>
                      <wp:effectExtent l="1905" t="4445" r="17145" b="5080"/>
                      <wp:wrapNone/>
                      <wp:docPr id="26" name="直接连接符 26"/>
                      <wp:cNvGraphicFramePr/>
                      <a:graphic xmlns:a="http://schemas.openxmlformats.org/drawingml/2006/main">
                        <a:graphicData uri="http://schemas.microsoft.com/office/word/2010/wordprocessingShape">
                          <wps:wsp>
                            <wps:cNvCnPr/>
                            <wps:spPr>
                              <a:xfrm>
                                <a:off x="986155" y="1668145"/>
                                <a:ext cx="685800" cy="35242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2pt;margin-top:0.9pt;height:27.75pt;width:54pt;z-index:251663360;mso-width-relative:page;mso-height-relative:page;" filled="f" stroked="t" coordsize="21600,21600" o:gfxdata="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COfyo1gAAAAYBAAAPAAAAAAAAAAEAIAAAACIAAABkcnMvZG93bnJldi54bWxQSwEC&#10;FAAUAAAACACHTuJA+EuUu/YBAADCAwAADgAAAAAAAAABACAAAAAlAQAAZHJzL2Uyb0RvYy54bWxQ&#10;SwUGAAAAAAYABgBZAQAAjQUAAAAA&#10;">
                      <v:fill on="f" focussize="0,0"/>
                      <v:stroke weight="0.5pt" color="#000000 [3213]" miterlimit="8" joinstyle="miter"/>
                      <v:imagedata o:title=""/>
                      <o:lock v:ext="edit" aspectratio="f"/>
                    </v:line>
                  </w:pict>
                </mc:Fallback>
              </mc:AlternateContent>
            </w:r>
            <w:r>
              <w:rPr>
                <w:rFonts w:hint="eastAsia"/>
                <w:lang w:val="en-US" w:eastAsia="zh-CN"/>
              </w:rPr>
              <w:t xml:space="preserve">    </w:t>
            </w:r>
            <w:r>
              <w:rPr>
                <w:rFonts w:hint="default"/>
              </w:rPr>
              <w:t>内容</w:t>
            </w:r>
          </w:p>
          <w:p w14:paraId="1B1BC89E">
            <w:pPr>
              <w:pStyle w:val="31"/>
              <w:bidi w:val="0"/>
              <w:jc w:val="both"/>
              <w:rPr>
                <w:rFonts w:hint="default"/>
              </w:rPr>
            </w:pPr>
            <w:r>
              <w:rPr>
                <w:rFonts w:hint="default"/>
              </w:rPr>
              <w:t>要素</w:t>
            </w:r>
          </w:p>
        </w:tc>
        <w:tc>
          <w:tcPr>
            <w:tcW w:w="1582" w:type="dxa"/>
            <w:tcBorders>
              <w:tl2br w:val="nil"/>
              <w:tr2bl w:val="nil"/>
            </w:tcBorders>
            <w:noWrap w:val="0"/>
            <w:vAlign w:val="center"/>
          </w:tcPr>
          <w:p w14:paraId="2001F389">
            <w:pPr>
              <w:pStyle w:val="31"/>
              <w:bidi w:val="0"/>
              <w:rPr>
                <w:rFonts w:hint="default"/>
              </w:rPr>
            </w:pPr>
            <w:r>
              <w:rPr>
                <w:rFonts w:hint="default"/>
              </w:rPr>
              <w:t>排放口(编号、名称)/污染源</w:t>
            </w:r>
          </w:p>
        </w:tc>
        <w:tc>
          <w:tcPr>
            <w:tcW w:w="1471" w:type="dxa"/>
            <w:tcBorders>
              <w:tl2br w:val="nil"/>
              <w:tr2bl w:val="nil"/>
            </w:tcBorders>
            <w:noWrap w:val="0"/>
            <w:vAlign w:val="center"/>
          </w:tcPr>
          <w:p w14:paraId="20C9FE1E">
            <w:pPr>
              <w:pStyle w:val="31"/>
              <w:bidi w:val="0"/>
              <w:rPr>
                <w:rFonts w:hint="default"/>
              </w:rPr>
            </w:pPr>
            <w:r>
              <w:rPr>
                <w:rFonts w:hint="default"/>
              </w:rPr>
              <w:t>污染物项目</w:t>
            </w:r>
          </w:p>
        </w:tc>
        <w:tc>
          <w:tcPr>
            <w:tcW w:w="2675" w:type="dxa"/>
            <w:tcBorders>
              <w:tl2br w:val="nil"/>
              <w:tr2bl w:val="nil"/>
            </w:tcBorders>
            <w:noWrap w:val="0"/>
            <w:vAlign w:val="center"/>
          </w:tcPr>
          <w:p w14:paraId="74CE693A">
            <w:pPr>
              <w:pStyle w:val="31"/>
              <w:bidi w:val="0"/>
              <w:rPr>
                <w:rFonts w:hint="default"/>
              </w:rPr>
            </w:pPr>
            <w:r>
              <w:rPr>
                <w:rFonts w:hint="default"/>
              </w:rPr>
              <w:t>环境保护措施</w:t>
            </w:r>
          </w:p>
        </w:tc>
        <w:tc>
          <w:tcPr>
            <w:tcW w:w="1987" w:type="dxa"/>
            <w:tcBorders>
              <w:tl2br w:val="nil"/>
              <w:tr2bl w:val="nil"/>
            </w:tcBorders>
            <w:noWrap w:val="0"/>
            <w:vAlign w:val="center"/>
          </w:tcPr>
          <w:p w14:paraId="0C14CA07">
            <w:pPr>
              <w:pStyle w:val="31"/>
              <w:bidi w:val="0"/>
              <w:rPr>
                <w:rFonts w:hint="default"/>
              </w:rPr>
            </w:pPr>
            <w:r>
              <w:rPr>
                <w:rFonts w:hint="default"/>
              </w:rPr>
              <w:t>执行标准</w:t>
            </w:r>
          </w:p>
        </w:tc>
      </w:tr>
      <w:tr w14:paraId="265CB7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vMerge w:val="restart"/>
            <w:tcBorders>
              <w:tl2br w:val="nil"/>
              <w:tr2bl w:val="nil"/>
            </w:tcBorders>
            <w:noWrap w:val="0"/>
            <w:vAlign w:val="center"/>
          </w:tcPr>
          <w:p w14:paraId="7F910268">
            <w:pPr>
              <w:pStyle w:val="31"/>
              <w:bidi w:val="0"/>
              <w:rPr>
                <w:rFonts w:hint="default"/>
              </w:rPr>
            </w:pPr>
            <w:r>
              <w:rPr>
                <w:rFonts w:hint="default"/>
              </w:rPr>
              <w:t>大气环境</w:t>
            </w:r>
          </w:p>
        </w:tc>
        <w:tc>
          <w:tcPr>
            <w:tcW w:w="1582" w:type="dxa"/>
            <w:tcBorders>
              <w:tl2br w:val="nil"/>
              <w:tr2bl w:val="nil"/>
            </w:tcBorders>
            <w:noWrap w:val="0"/>
            <w:vAlign w:val="center"/>
          </w:tcPr>
          <w:p w14:paraId="78E0217C">
            <w:pPr>
              <w:pStyle w:val="31"/>
              <w:bidi w:val="0"/>
              <w:rPr>
                <w:rFonts w:hint="default"/>
                <w:lang w:val="en-US" w:eastAsia="zh-CN"/>
              </w:rPr>
            </w:pPr>
            <w:r>
              <w:rPr>
                <w:rFonts w:hint="eastAsia"/>
                <w:lang w:val="en-US" w:eastAsia="zh-CN"/>
              </w:rPr>
              <w:t>配料粉尘、筛粉粉尘、下料粉尘、拉丝粉尘</w:t>
            </w:r>
          </w:p>
        </w:tc>
        <w:tc>
          <w:tcPr>
            <w:tcW w:w="1471" w:type="dxa"/>
            <w:tcBorders>
              <w:tl2br w:val="nil"/>
              <w:tr2bl w:val="nil"/>
            </w:tcBorders>
            <w:noWrap w:val="0"/>
            <w:vAlign w:val="center"/>
          </w:tcPr>
          <w:p w14:paraId="0F479277">
            <w:pPr>
              <w:pStyle w:val="31"/>
              <w:bidi w:val="0"/>
              <w:rPr>
                <w:rFonts w:hint="default"/>
                <w:lang w:val="en-US" w:eastAsia="zh-CN"/>
              </w:rPr>
            </w:pPr>
            <w:r>
              <w:rPr>
                <w:rFonts w:hint="default"/>
                <w:lang w:eastAsia="zh-CN"/>
              </w:rPr>
              <w:t>颗粒物</w:t>
            </w:r>
          </w:p>
        </w:tc>
        <w:tc>
          <w:tcPr>
            <w:tcW w:w="2675" w:type="dxa"/>
            <w:tcBorders>
              <w:tl2br w:val="nil"/>
              <w:tr2bl w:val="nil"/>
            </w:tcBorders>
            <w:noWrap w:val="0"/>
            <w:vAlign w:val="center"/>
          </w:tcPr>
          <w:p w14:paraId="7DD3F859">
            <w:pPr>
              <w:pStyle w:val="31"/>
              <w:bidi w:val="0"/>
              <w:rPr>
                <w:rFonts w:hint="default"/>
                <w:lang w:val="en-US" w:eastAsia="zh-CN"/>
              </w:rPr>
            </w:pPr>
            <w:r>
              <w:rPr>
                <w:rFonts w:hint="eastAsia"/>
                <w:lang w:val="en-US" w:eastAsia="zh-CN"/>
              </w:rPr>
              <w:t>集气罩收集+布袋除尘+15m排气筒（DA001）</w:t>
            </w:r>
          </w:p>
        </w:tc>
        <w:tc>
          <w:tcPr>
            <w:tcW w:w="1987" w:type="dxa"/>
            <w:tcBorders>
              <w:tl2br w:val="nil"/>
              <w:tr2bl w:val="nil"/>
            </w:tcBorders>
            <w:noWrap w:val="0"/>
            <w:vAlign w:val="center"/>
          </w:tcPr>
          <w:p w14:paraId="3398C9E9">
            <w:pPr>
              <w:pStyle w:val="31"/>
              <w:bidi w:val="0"/>
              <w:rPr>
                <w:rFonts w:hint="default"/>
                <w:lang w:val="en-US" w:eastAsia="zh-CN"/>
              </w:rPr>
            </w:pPr>
            <w:r>
              <w:rPr>
                <w:rFonts w:hint="default"/>
                <w:lang w:val="en-US" w:eastAsia="zh-CN"/>
              </w:rPr>
              <w:t>《大气污染物综合排放标准》 （GB16297-1996）</w:t>
            </w:r>
          </w:p>
        </w:tc>
      </w:tr>
      <w:tr w14:paraId="32B2B2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vMerge w:val="continue"/>
            <w:tcBorders>
              <w:tl2br w:val="nil"/>
              <w:tr2bl w:val="nil"/>
            </w:tcBorders>
            <w:noWrap w:val="0"/>
            <w:vAlign w:val="center"/>
          </w:tcPr>
          <w:p w14:paraId="797D6A84">
            <w:pPr>
              <w:pStyle w:val="31"/>
              <w:bidi w:val="0"/>
              <w:rPr>
                <w:rFonts w:hint="default"/>
              </w:rPr>
            </w:pPr>
          </w:p>
        </w:tc>
        <w:tc>
          <w:tcPr>
            <w:tcW w:w="1582" w:type="dxa"/>
            <w:tcBorders>
              <w:tl2br w:val="nil"/>
              <w:tr2bl w:val="nil"/>
            </w:tcBorders>
            <w:noWrap w:val="0"/>
            <w:vAlign w:val="center"/>
          </w:tcPr>
          <w:p w14:paraId="1A92ABC8">
            <w:pPr>
              <w:pStyle w:val="31"/>
              <w:bidi w:val="0"/>
              <w:rPr>
                <w:rFonts w:hint="default"/>
                <w:lang w:eastAsia="zh-CN"/>
              </w:rPr>
            </w:pPr>
            <w:r>
              <w:rPr>
                <w:rFonts w:hint="eastAsia"/>
                <w:lang w:val="en-US" w:eastAsia="zh-CN"/>
              </w:rPr>
              <w:t>焊接</w:t>
            </w:r>
          </w:p>
        </w:tc>
        <w:tc>
          <w:tcPr>
            <w:tcW w:w="1471" w:type="dxa"/>
            <w:tcBorders>
              <w:tl2br w:val="nil"/>
              <w:tr2bl w:val="nil"/>
            </w:tcBorders>
            <w:noWrap w:val="0"/>
            <w:vAlign w:val="center"/>
          </w:tcPr>
          <w:p w14:paraId="5F11AA02">
            <w:pPr>
              <w:pStyle w:val="31"/>
              <w:bidi w:val="0"/>
              <w:rPr>
                <w:rFonts w:hint="default"/>
                <w:lang w:val="en-US" w:eastAsia="zh-CN"/>
              </w:rPr>
            </w:pPr>
            <w:r>
              <w:rPr>
                <w:rFonts w:hint="default"/>
                <w:lang w:eastAsia="zh-CN"/>
              </w:rPr>
              <w:t>颗粒物</w:t>
            </w:r>
          </w:p>
        </w:tc>
        <w:tc>
          <w:tcPr>
            <w:tcW w:w="2675" w:type="dxa"/>
            <w:tcBorders>
              <w:tl2br w:val="nil"/>
              <w:tr2bl w:val="nil"/>
            </w:tcBorders>
            <w:noWrap w:val="0"/>
            <w:vAlign w:val="center"/>
          </w:tcPr>
          <w:p w14:paraId="25D3AA5A">
            <w:pPr>
              <w:pStyle w:val="31"/>
              <w:bidi w:val="0"/>
              <w:rPr>
                <w:rFonts w:hint="default"/>
                <w:lang w:val="en-US" w:eastAsia="zh-CN"/>
              </w:rPr>
            </w:pPr>
            <w:r>
              <w:rPr>
                <w:rFonts w:hint="eastAsia"/>
                <w:lang w:val="en-US" w:eastAsia="zh-CN"/>
              </w:rPr>
              <w:t>移动式烟尘净化器处理后车间内无组织排放</w:t>
            </w:r>
          </w:p>
        </w:tc>
        <w:tc>
          <w:tcPr>
            <w:tcW w:w="1987" w:type="dxa"/>
            <w:tcBorders>
              <w:tl2br w:val="nil"/>
              <w:tr2bl w:val="nil"/>
            </w:tcBorders>
            <w:noWrap w:val="0"/>
            <w:vAlign w:val="center"/>
          </w:tcPr>
          <w:p w14:paraId="3CEA37C4">
            <w:pPr>
              <w:pStyle w:val="31"/>
              <w:bidi w:val="0"/>
              <w:rPr>
                <w:rFonts w:hint="default"/>
                <w:lang w:val="en-US" w:eastAsia="zh-CN"/>
              </w:rPr>
            </w:pPr>
            <w:r>
              <w:rPr>
                <w:rFonts w:hint="default"/>
                <w:lang w:val="en-US" w:eastAsia="zh-CN"/>
              </w:rPr>
              <w:t>《大气污染物综合排放标准》 （GB16297-1996）无组织排放限值要求</w:t>
            </w:r>
          </w:p>
        </w:tc>
      </w:tr>
      <w:tr w14:paraId="2551AA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vMerge w:val="continue"/>
            <w:tcBorders>
              <w:tl2br w:val="nil"/>
              <w:tr2bl w:val="nil"/>
            </w:tcBorders>
            <w:noWrap w:val="0"/>
            <w:vAlign w:val="center"/>
          </w:tcPr>
          <w:p w14:paraId="406712EE">
            <w:pPr>
              <w:pStyle w:val="31"/>
              <w:bidi w:val="0"/>
              <w:rPr>
                <w:rFonts w:hint="default"/>
              </w:rPr>
            </w:pPr>
          </w:p>
        </w:tc>
        <w:tc>
          <w:tcPr>
            <w:tcW w:w="1582" w:type="dxa"/>
            <w:tcBorders>
              <w:tl2br w:val="nil"/>
              <w:tr2bl w:val="nil"/>
            </w:tcBorders>
            <w:noWrap w:val="0"/>
            <w:vAlign w:val="center"/>
          </w:tcPr>
          <w:p w14:paraId="597B3012">
            <w:pPr>
              <w:pStyle w:val="31"/>
              <w:bidi w:val="0"/>
              <w:rPr>
                <w:rFonts w:hint="default"/>
                <w:lang w:val="en-US" w:eastAsia="zh-CN"/>
              </w:rPr>
            </w:pPr>
            <w:r>
              <w:rPr>
                <w:rFonts w:hint="eastAsia"/>
                <w:lang w:val="en-US" w:eastAsia="zh-CN"/>
              </w:rPr>
              <w:t>厂界</w:t>
            </w:r>
          </w:p>
        </w:tc>
        <w:tc>
          <w:tcPr>
            <w:tcW w:w="1471" w:type="dxa"/>
            <w:tcBorders>
              <w:tl2br w:val="nil"/>
              <w:tr2bl w:val="nil"/>
            </w:tcBorders>
            <w:noWrap w:val="0"/>
            <w:vAlign w:val="center"/>
          </w:tcPr>
          <w:p w14:paraId="485450A0">
            <w:pPr>
              <w:pStyle w:val="31"/>
              <w:bidi w:val="0"/>
              <w:rPr>
                <w:rFonts w:hint="default"/>
                <w:lang w:val="en-US" w:eastAsia="zh-CN"/>
              </w:rPr>
            </w:pPr>
            <w:r>
              <w:rPr>
                <w:rFonts w:hint="eastAsia"/>
                <w:lang w:val="en-US" w:eastAsia="zh-CN"/>
              </w:rPr>
              <w:t>颗粒物</w:t>
            </w:r>
          </w:p>
        </w:tc>
        <w:tc>
          <w:tcPr>
            <w:tcW w:w="2675" w:type="dxa"/>
            <w:vMerge w:val="restart"/>
            <w:tcBorders>
              <w:tl2br w:val="nil"/>
              <w:tr2bl w:val="nil"/>
            </w:tcBorders>
            <w:noWrap w:val="0"/>
            <w:vAlign w:val="center"/>
          </w:tcPr>
          <w:p w14:paraId="50C4EA33">
            <w:pPr>
              <w:pStyle w:val="31"/>
              <w:bidi w:val="0"/>
              <w:rPr>
                <w:rFonts w:hint="default"/>
                <w:lang w:val="en-US" w:eastAsia="zh-CN"/>
              </w:rPr>
            </w:pPr>
            <w:r>
              <w:rPr>
                <w:rFonts w:hint="eastAsia"/>
                <w:lang w:val="en-US" w:eastAsia="zh-CN"/>
              </w:rPr>
              <w:t>加强通风</w:t>
            </w:r>
          </w:p>
        </w:tc>
        <w:tc>
          <w:tcPr>
            <w:tcW w:w="1987" w:type="dxa"/>
            <w:vMerge w:val="restart"/>
            <w:tcBorders>
              <w:tl2br w:val="nil"/>
              <w:tr2bl w:val="nil"/>
            </w:tcBorders>
            <w:noWrap w:val="0"/>
            <w:vAlign w:val="center"/>
          </w:tcPr>
          <w:p w14:paraId="6AB2233A">
            <w:pPr>
              <w:pStyle w:val="31"/>
              <w:bidi w:val="0"/>
              <w:rPr>
                <w:rFonts w:hint="default"/>
                <w:lang w:val="en-US" w:eastAsia="zh-CN"/>
              </w:rPr>
            </w:pPr>
            <w:r>
              <w:rPr>
                <w:rFonts w:hint="default"/>
                <w:lang w:eastAsia="zh-CN"/>
              </w:rPr>
              <w:t>《</w:t>
            </w:r>
            <w:r>
              <w:rPr>
                <w:rFonts w:hint="eastAsia"/>
                <w:lang w:val="en-US" w:eastAsia="zh-CN"/>
              </w:rPr>
              <w:t>大气污染物综合排放标准》（GB16297-1996）</w:t>
            </w:r>
            <w:r>
              <w:rPr>
                <w:rFonts w:hint="default"/>
                <w:lang w:val="en-US" w:eastAsia="zh-CN"/>
              </w:rPr>
              <w:t>无组织排放限值要求</w:t>
            </w:r>
          </w:p>
        </w:tc>
      </w:tr>
      <w:tr w14:paraId="655148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2246C4C9">
            <w:pPr>
              <w:pStyle w:val="31"/>
              <w:bidi w:val="0"/>
              <w:rPr>
                <w:rFonts w:hint="default"/>
              </w:rPr>
            </w:pPr>
            <w:r>
              <w:rPr>
                <w:rFonts w:hint="default"/>
              </w:rPr>
              <w:t>地表水环境</w:t>
            </w:r>
          </w:p>
        </w:tc>
        <w:tc>
          <w:tcPr>
            <w:tcW w:w="1582" w:type="dxa"/>
            <w:tcBorders>
              <w:tl2br w:val="nil"/>
              <w:tr2bl w:val="nil"/>
            </w:tcBorders>
            <w:noWrap w:val="0"/>
            <w:vAlign w:val="center"/>
          </w:tcPr>
          <w:p w14:paraId="7DBF18CC">
            <w:pPr>
              <w:pStyle w:val="31"/>
              <w:bidi w:val="0"/>
              <w:rPr>
                <w:rFonts w:hint="default"/>
              </w:rPr>
            </w:pPr>
            <w:r>
              <w:rPr>
                <w:rFonts w:hint="default"/>
              </w:rPr>
              <w:t>员工生活</w:t>
            </w:r>
          </w:p>
        </w:tc>
        <w:tc>
          <w:tcPr>
            <w:tcW w:w="1471" w:type="dxa"/>
            <w:tcBorders>
              <w:tl2br w:val="nil"/>
              <w:tr2bl w:val="nil"/>
            </w:tcBorders>
            <w:noWrap w:val="0"/>
            <w:vAlign w:val="center"/>
          </w:tcPr>
          <w:p w14:paraId="745C4A01">
            <w:pPr>
              <w:pStyle w:val="31"/>
              <w:bidi w:val="0"/>
              <w:rPr>
                <w:rFonts w:hint="default"/>
              </w:rPr>
            </w:pPr>
            <w:r>
              <w:rPr>
                <w:rFonts w:hint="default"/>
              </w:rPr>
              <w:t>生活污水</w:t>
            </w:r>
          </w:p>
        </w:tc>
        <w:tc>
          <w:tcPr>
            <w:tcW w:w="2675" w:type="dxa"/>
            <w:tcBorders>
              <w:tl2br w:val="nil"/>
              <w:tr2bl w:val="nil"/>
            </w:tcBorders>
            <w:noWrap w:val="0"/>
            <w:vAlign w:val="center"/>
          </w:tcPr>
          <w:p w14:paraId="57406C0F">
            <w:pPr>
              <w:pStyle w:val="31"/>
              <w:bidi w:val="0"/>
              <w:rPr>
                <w:rFonts w:hint="default"/>
                <w:lang w:eastAsia="zh-CN"/>
              </w:rPr>
            </w:pPr>
            <w:r>
              <w:rPr>
                <w:rFonts w:hint="default"/>
              </w:rPr>
              <w:t>化粪池</w:t>
            </w:r>
          </w:p>
        </w:tc>
        <w:tc>
          <w:tcPr>
            <w:tcW w:w="1987" w:type="dxa"/>
            <w:tcBorders>
              <w:tl2br w:val="nil"/>
              <w:tr2bl w:val="nil"/>
            </w:tcBorders>
            <w:noWrap w:val="0"/>
            <w:vAlign w:val="center"/>
          </w:tcPr>
          <w:p w14:paraId="1F571A22">
            <w:pPr>
              <w:pStyle w:val="31"/>
              <w:bidi w:val="0"/>
              <w:rPr>
                <w:rFonts w:hint="default"/>
                <w:lang w:val="en-US" w:eastAsia="zh-CN"/>
              </w:rPr>
            </w:pPr>
            <w:r>
              <w:rPr>
                <w:rFonts w:hint="default"/>
                <w:lang w:val="en-US" w:eastAsia="zh-CN"/>
              </w:rPr>
              <w:t>《污水综合排放标准》（GB8978-1996）三级标准</w:t>
            </w:r>
          </w:p>
        </w:tc>
      </w:tr>
      <w:tr w14:paraId="3507A3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2F9B72A9">
            <w:pPr>
              <w:pStyle w:val="31"/>
              <w:bidi w:val="0"/>
              <w:rPr>
                <w:rFonts w:hint="default"/>
              </w:rPr>
            </w:pPr>
            <w:r>
              <w:rPr>
                <w:rFonts w:hint="default"/>
              </w:rPr>
              <w:t>声环境</w:t>
            </w:r>
          </w:p>
        </w:tc>
        <w:tc>
          <w:tcPr>
            <w:tcW w:w="1582" w:type="dxa"/>
            <w:tcBorders>
              <w:tl2br w:val="nil"/>
              <w:tr2bl w:val="nil"/>
            </w:tcBorders>
            <w:noWrap w:val="0"/>
            <w:vAlign w:val="center"/>
          </w:tcPr>
          <w:p w14:paraId="1BA31145">
            <w:pPr>
              <w:pStyle w:val="31"/>
              <w:bidi w:val="0"/>
              <w:rPr>
                <w:rFonts w:hint="default"/>
              </w:rPr>
            </w:pPr>
            <w:r>
              <w:rPr>
                <w:rFonts w:hint="default"/>
              </w:rPr>
              <w:t>各生产设备</w:t>
            </w:r>
          </w:p>
        </w:tc>
        <w:tc>
          <w:tcPr>
            <w:tcW w:w="1471" w:type="dxa"/>
            <w:tcBorders>
              <w:tl2br w:val="nil"/>
              <w:tr2bl w:val="nil"/>
            </w:tcBorders>
            <w:noWrap w:val="0"/>
            <w:vAlign w:val="center"/>
          </w:tcPr>
          <w:p w14:paraId="35D17B18">
            <w:pPr>
              <w:pStyle w:val="31"/>
              <w:bidi w:val="0"/>
              <w:rPr>
                <w:rFonts w:hint="default"/>
              </w:rPr>
            </w:pPr>
            <w:r>
              <w:rPr>
                <w:rFonts w:hint="default"/>
              </w:rPr>
              <w:t>噪声</w:t>
            </w:r>
          </w:p>
        </w:tc>
        <w:tc>
          <w:tcPr>
            <w:tcW w:w="2675" w:type="dxa"/>
            <w:tcBorders>
              <w:tl2br w:val="nil"/>
              <w:tr2bl w:val="nil"/>
            </w:tcBorders>
            <w:noWrap w:val="0"/>
            <w:vAlign w:val="center"/>
          </w:tcPr>
          <w:p w14:paraId="678BCA68">
            <w:pPr>
              <w:pStyle w:val="31"/>
              <w:bidi w:val="0"/>
              <w:rPr>
                <w:rFonts w:hint="default"/>
              </w:rPr>
            </w:pPr>
            <w:r>
              <w:rPr>
                <w:rFonts w:hint="default"/>
              </w:rPr>
              <w:t>选用低噪声设备、加强噪声设备的基础减振、合理布局</w:t>
            </w:r>
          </w:p>
        </w:tc>
        <w:tc>
          <w:tcPr>
            <w:tcW w:w="1987" w:type="dxa"/>
            <w:tcBorders>
              <w:tl2br w:val="nil"/>
              <w:tr2bl w:val="nil"/>
            </w:tcBorders>
            <w:noWrap w:val="0"/>
            <w:vAlign w:val="center"/>
          </w:tcPr>
          <w:p w14:paraId="360D7562">
            <w:pPr>
              <w:pStyle w:val="31"/>
              <w:bidi w:val="0"/>
              <w:rPr>
                <w:rFonts w:hint="default"/>
              </w:rPr>
            </w:pPr>
            <w:r>
              <w:rPr>
                <w:rFonts w:hint="default"/>
              </w:rPr>
              <w:t>《工业企业厂界环境噪声排放标准》（GB12348-2008）中</w:t>
            </w:r>
            <w:r>
              <w:rPr>
                <w:rFonts w:hint="default"/>
                <w:lang w:val="en-US" w:eastAsia="zh-CN"/>
              </w:rPr>
              <w:t>3</w:t>
            </w:r>
            <w:r>
              <w:rPr>
                <w:rFonts w:hint="default"/>
              </w:rPr>
              <w:t>类标准</w:t>
            </w:r>
          </w:p>
        </w:tc>
      </w:tr>
      <w:tr w14:paraId="29A9F2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3AB25654">
            <w:pPr>
              <w:pStyle w:val="31"/>
              <w:bidi w:val="0"/>
              <w:rPr>
                <w:rFonts w:hint="default"/>
              </w:rPr>
            </w:pPr>
            <w:r>
              <w:rPr>
                <w:rFonts w:hint="default"/>
              </w:rPr>
              <w:t>电磁辐射</w:t>
            </w:r>
          </w:p>
        </w:tc>
        <w:tc>
          <w:tcPr>
            <w:tcW w:w="1582" w:type="dxa"/>
            <w:tcBorders>
              <w:tl2br w:val="nil"/>
              <w:tr2bl w:val="nil"/>
            </w:tcBorders>
            <w:noWrap w:val="0"/>
            <w:vAlign w:val="center"/>
          </w:tcPr>
          <w:p w14:paraId="5652A4AE">
            <w:pPr>
              <w:pStyle w:val="31"/>
              <w:bidi w:val="0"/>
              <w:rPr>
                <w:rFonts w:hint="default"/>
              </w:rPr>
            </w:pPr>
            <w:r>
              <w:rPr>
                <w:rFonts w:hint="default"/>
              </w:rPr>
              <w:t>--</w:t>
            </w:r>
          </w:p>
        </w:tc>
        <w:tc>
          <w:tcPr>
            <w:tcW w:w="1471" w:type="dxa"/>
            <w:tcBorders>
              <w:tl2br w:val="nil"/>
              <w:tr2bl w:val="nil"/>
            </w:tcBorders>
            <w:noWrap w:val="0"/>
            <w:vAlign w:val="center"/>
          </w:tcPr>
          <w:p w14:paraId="62E38AC4">
            <w:pPr>
              <w:pStyle w:val="31"/>
              <w:bidi w:val="0"/>
              <w:rPr>
                <w:rFonts w:hint="default"/>
              </w:rPr>
            </w:pPr>
            <w:r>
              <w:rPr>
                <w:rFonts w:hint="default"/>
              </w:rPr>
              <w:t>--</w:t>
            </w:r>
          </w:p>
        </w:tc>
        <w:tc>
          <w:tcPr>
            <w:tcW w:w="2675" w:type="dxa"/>
            <w:tcBorders>
              <w:tl2br w:val="nil"/>
              <w:tr2bl w:val="nil"/>
            </w:tcBorders>
            <w:noWrap w:val="0"/>
            <w:vAlign w:val="center"/>
          </w:tcPr>
          <w:p w14:paraId="49F0D73F">
            <w:pPr>
              <w:pStyle w:val="31"/>
              <w:bidi w:val="0"/>
              <w:rPr>
                <w:rFonts w:hint="default"/>
              </w:rPr>
            </w:pPr>
            <w:r>
              <w:rPr>
                <w:rFonts w:hint="default"/>
              </w:rPr>
              <w:t>--</w:t>
            </w:r>
          </w:p>
        </w:tc>
        <w:tc>
          <w:tcPr>
            <w:tcW w:w="1987" w:type="dxa"/>
            <w:tcBorders>
              <w:tl2br w:val="nil"/>
              <w:tr2bl w:val="nil"/>
            </w:tcBorders>
            <w:noWrap w:val="0"/>
            <w:vAlign w:val="center"/>
          </w:tcPr>
          <w:p w14:paraId="0A53FC6B">
            <w:pPr>
              <w:pStyle w:val="31"/>
              <w:bidi w:val="0"/>
              <w:rPr>
                <w:rFonts w:hint="default"/>
              </w:rPr>
            </w:pPr>
            <w:r>
              <w:rPr>
                <w:rFonts w:hint="default"/>
              </w:rPr>
              <w:t>--</w:t>
            </w:r>
          </w:p>
        </w:tc>
      </w:tr>
      <w:tr w14:paraId="12E66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33FF6336">
            <w:pPr>
              <w:pStyle w:val="31"/>
              <w:bidi w:val="0"/>
              <w:rPr>
                <w:rFonts w:hint="default"/>
              </w:rPr>
            </w:pPr>
            <w:r>
              <w:rPr>
                <w:rFonts w:hint="default"/>
              </w:rPr>
              <w:t>固体废物</w:t>
            </w:r>
          </w:p>
        </w:tc>
        <w:tc>
          <w:tcPr>
            <w:tcW w:w="7715" w:type="dxa"/>
            <w:gridSpan w:val="4"/>
            <w:tcBorders>
              <w:tl2br w:val="nil"/>
              <w:tr2bl w:val="nil"/>
            </w:tcBorders>
            <w:noWrap w:val="0"/>
            <w:vAlign w:val="center"/>
          </w:tcPr>
          <w:p w14:paraId="2509735B">
            <w:pPr>
              <w:pStyle w:val="31"/>
              <w:bidi w:val="0"/>
              <w:jc w:val="both"/>
              <w:rPr>
                <w:rFonts w:hint="default"/>
              </w:rPr>
            </w:pPr>
            <w:r>
              <w:rPr>
                <w:rFonts w:hint="default"/>
              </w:rPr>
              <w:t>生活垃圾分类收集后交由环卫部门处理；生产过程中产生的一般固废</w:t>
            </w:r>
            <w:r>
              <w:rPr>
                <w:rFonts w:hint="eastAsia"/>
                <w:lang w:val="en-US" w:eastAsia="zh-CN"/>
              </w:rPr>
              <w:t>交由有处理能力的单位处置</w:t>
            </w:r>
            <w:r>
              <w:rPr>
                <w:rFonts w:hint="default"/>
              </w:rPr>
              <w:t>；危废在危废暂存间分类分区暂存后将其委托有资质的单位进行处置。</w:t>
            </w:r>
          </w:p>
        </w:tc>
      </w:tr>
      <w:tr w14:paraId="41613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166071F6">
            <w:pPr>
              <w:pStyle w:val="31"/>
              <w:bidi w:val="0"/>
              <w:rPr>
                <w:rFonts w:hint="default"/>
              </w:rPr>
            </w:pPr>
            <w:r>
              <w:rPr>
                <w:rFonts w:hint="default"/>
              </w:rPr>
              <w:t>土壤及地下水污染防治措施</w:t>
            </w:r>
          </w:p>
        </w:tc>
        <w:tc>
          <w:tcPr>
            <w:tcW w:w="7715" w:type="dxa"/>
            <w:gridSpan w:val="4"/>
            <w:tcBorders>
              <w:tl2br w:val="nil"/>
              <w:tr2bl w:val="nil"/>
            </w:tcBorders>
            <w:noWrap w:val="0"/>
            <w:vAlign w:val="center"/>
          </w:tcPr>
          <w:p w14:paraId="1423C988">
            <w:pPr>
              <w:pStyle w:val="31"/>
              <w:bidi w:val="0"/>
              <w:jc w:val="both"/>
              <w:rPr>
                <w:rFonts w:hint="default"/>
              </w:rPr>
            </w:pPr>
            <w:r>
              <w:rPr>
                <w:rFonts w:hint="default"/>
                <w:lang w:val="en-US" w:eastAsia="zh-CN"/>
              </w:rPr>
              <w:t>①生产车间的地面铺设水泥进行硬化和防渗处理，贮存场所须符合规范要求；②加强生产车间和危险废物、一般固废管理，确保贮存和使用过程中无渗漏。</w:t>
            </w:r>
          </w:p>
        </w:tc>
      </w:tr>
      <w:tr w14:paraId="75C6EC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7418C975">
            <w:pPr>
              <w:pStyle w:val="31"/>
              <w:bidi w:val="0"/>
              <w:rPr>
                <w:rFonts w:hint="default"/>
              </w:rPr>
            </w:pPr>
            <w:r>
              <w:rPr>
                <w:rFonts w:hint="default"/>
              </w:rPr>
              <w:t>生态保护措施</w:t>
            </w:r>
          </w:p>
        </w:tc>
        <w:tc>
          <w:tcPr>
            <w:tcW w:w="7715" w:type="dxa"/>
            <w:gridSpan w:val="4"/>
            <w:tcBorders>
              <w:tl2br w:val="nil"/>
              <w:tr2bl w:val="nil"/>
            </w:tcBorders>
            <w:noWrap w:val="0"/>
            <w:vAlign w:val="center"/>
          </w:tcPr>
          <w:p w14:paraId="7C6AF083">
            <w:pPr>
              <w:pStyle w:val="31"/>
              <w:bidi w:val="0"/>
              <w:rPr>
                <w:rFonts w:hint="default"/>
              </w:rPr>
            </w:pPr>
            <w:r>
              <w:rPr>
                <w:rFonts w:hint="default"/>
              </w:rPr>
              <w:t>--</w:t>
            </w:r>
          </w:p>
        </w:tc>
      </w:tr>
      <w:tr w14:paraId="59C986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05E0CE27">
            <w:pPr>
              <w:pStyle w:val="31"/>
              <w:bidi w:val="0"/>
              <w:rPr>
                <w:rFonts w:hint="default"/>
              </w:rPr>
            </w:pPr>
            <w:r>
              <w:rPr>
                <w:rFonts w:hint="default"/>
              </w:rPr>
              <w:t>环境风险防范措施</w:t>
            </w:r>
          </w:p>
        </w:tc>
        <w:tc>
          <w:tcPr>
            <w:tcW w:w="7715" w:type="dxa"/>
            <w:gridSpan w:val="4"/>
            <w:tcBorders>
              <w:tl2br w:val="nil"/>
              <w:tr2bl w:val="nil"/>
            </w:tcBorders>
            <w:noWrap w:val="0"/>
            <w:vAlign w:val="center"/>
          </w:tcPr>
          <w:p w14:paraId="0B96808E">
            <w:pPr>
              <w:pStyle w:val="31"/>
              <w:bidi w:val="0"/>
              <w:jc w:val="both"/>
              <w:rPr>
                <w:rFonts w:hint="default"/>
              </w:rPr>
            </w:pPr>
            <w:r>
              <w:rPr>
                <w:rFonts w:hint="default"/>
              </w:rPr>
              <w:t>①危废暂存间作为重点防渗区域，采取HDPE+防渗混凝土防渗，防止项目风险物质通过包气带垂直渗透进入地下水。②做好危废暂存间、</w:t>
            </w:r>
            <w:r>
              <w:rPr>
                <w:rFonts w:hint="eastAsia"/>
                <w:lang w:val="en-US" w:eastAsia="zh-CN"/>
              </w:rPr>
              <w:t>生产车间</w:t>
            </w:r>
            <w:r>
              <w:rPr>
                <w:rFonts w:hint="default"/>
              </w:rPr>
              <w:t>、仓库等日常检查工作，发现容器发生破损、损坏现象，应及时采取有效措施，预防泄露。③完善安全生产管理制度，加强安全宣传和教育，危险品装卸、储存、使用过程须有专业操作人员严格按照要求进行操作。</w:t>
            </w:r>
          </w:p>
        </w:tc>
      </w:tr>
      <w:tr w14:paraId="4F55D8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85" w:type="dxa"/>
            <w:tcBorders>
              <w:tl2br w:val="nil"/>
              <w:tr2bl w:val="nil"/>
            </w:tcBorders>
            <w:noWrap w:val="0"/>
            <w:vAlign w:val="center"/>
          </w:tcPr>
          <w:p w14:paraId="3285C13A">
            <w:pPr>
              <w:pStyle w:val="31"/>
              <w:bidi w:val="0"/>
              <w:rPr>
                <w:rFonts w:hint="default"/>
              </w:rPr>
            </w:pPr>
            <w:r>
              <w:rPr>
                <w:rFonts w:hint="default"/>
              </w:rPr>
              <w:t>其他环境管理要求</w:t>
            </w:r>
          </w:p>
        </w:tc>
        <w:tc>
          <w:tcPr>
            <w:tcW w:w="7715" w:type="dxa"/>
            <w:gridSpan w:val="4"/>
            <w:tcBorders>
              <w:tl2br w:val="nil"/>
              <w:tr2bl w:val="nil"/>
            </w:tcBorders>
            <w:noWrap w:val="0"/>
            <w:vAlign w:val="center"/>
          </w:tcPr>
          <w:p w14:paraId="526A5AFF">
            <w:pPr>
              <w:pStyle w:val="31"/>
              <w:bidi w:val="0"/>
              <w:jc w:val="both"/>
              <w:rPr>
                <w:rFonts w:hint="default"/>
              </w:rPr>
            </w:pPr>
            <w:r>
              <w:rPr>
                <w:rFonts w:hint="default"/>
              </w:rPr>
              <w:t>1、</w:t>
            </w:r>
            <w:r>
              <w:rPr>
                <w:rFonts w:hint="default"/>
                <w:lang w:val="en-US" w:eastAsia="zh-CN"/>
              </w:rPr>
              <w:t>按照排污许可技术规范要求及时申报排污许可</w:t>
            </w:r>
            <w:r>
              <w:rPr>
                <w:rFonts w:hint="eastAsia"/>
                <w:lang w:val="en-US" w:eastAsia="zh-CN"/>
              </w:rPr>
              <w:t>（登记管理）</w:t>
            </w:r>
            <w:r>
              <w:rPr>
                <w:rFonts w:hint="default"/>
              </w:rPr>
              <w:t>；2、及时完成项目竣工环保验收；3、做好环保管理基础台账；4、及时开展污染源自主监测；5、建设项目产生的各类污染物排放口必须</w:t>
            </w:r>
            <w:r>
              <w:rPr>
                <w:rFonts w:hint="eastAsia"/>
                <w:lang w:val="en-US" w:eastAsia="zh-CN"/>
              </w:rPr>
              <w:t>规范化。</w:t>
            </w:r>
          </w:p>
        </w:tc>
      </w:tr>
    </w:tbl>
    <w:p w14:paraId="6183B062">
      <w:pPr>
        <w:rPr>
          <w:rFonts w:hint="eastAsia" w:ascii="黑体" w:hAnsi="黑体" w:eastAsia="黑体"/>
          <w:snapToGrid w:val="0"/>
          <w:sz w:val="30"/>
          <w:szCs w:val="30"/>
        </w:rPr>
      </w:pPr>
      <w:bookmarkStart w:id="42" w:name="_Toc20582"/>
      <w:bookmarkStart w:id="43" w:name="_Toc17426"/>
      <w:bookmarkStart w:id="44" w:name="_Toc16199"/>
      <w:bookmarkStart w:id="45" w:name="_Toc3098"/>
      <w:bookmarkStart w:id="46" w:name="_Toc13150"/>
      <w:bookmarkStart w:id="47" w:name="_Toc30187"/>
      <w:r>
        <w:rPr>
          <w:rFonts w:hint="eastAsia" w:ascii="黑体" w:hAnsi="黑体" w:eastAsia="黑体"/>
          <w:snapToGrid w:val="0"/>
          <w:sz w:val="30"/>
          <w:szCs w:val="30"/>
        </w:rPr>
        <w:br w:type="page"/>
      </w:r>
    </w:p>
    <w:p w14:paraId="7FEDE22E">
      <w:pPr>
        <w:pStyle w:val="22"/>
        <w:jc w:val="center"/>
        <w:outlineLvl w:val="0"/>
        <w:rPr>
          <w:rFonts w:ascii="黑体" w:hAnsi="黑体" w:eastAsia="黑体"/>
          <w:snapToGrid w:val="0"/>
          <w:sz w:val="30"/>
          <w:szCs w:val="30"/>
        </w:rPr>
      </w:pPr>
      <w:r>
        <w:rPr>
          <w:rFonts w:hint="eastAsia" w:ascii="黑体" w:hAnsi="黑体" w:eastAsia="黑体"/>
          <w:snapToGrid w:val="0"/>
          <w:sz w:val="30"/>
          <w:szCs w:val="30"/>
        </w:rPr>
        <w:t>六、结论</w:t>
      </w:r>
      <w:bookmarkEnd w:id="42"/>
      <w:bookmarkEnd w:id="43"/>
      <w:bookmarkEnd w:id="44"/>
      <w:bookmarkEnd w:id="45"/>
      <w:bookmarkEnd w:id="46"/>
      <w:bookmarkEnd w:id="47"/>
    </w:p>
    <w:tbl>
      <w:tblPr>
        <w:tblStyle w:val="2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4441A8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Borders>
              <w:tl2br w:val="nil"/>
              <w:tr2bl w:val="nil"/>
            </w:tcBorders>
            <w:noWrap w:val="0"/>
            <w:vAlign w:val="top"/>
          </w:tcPr>
          <w:p w14:paraId="0B7B498D">
            <w:pPr>
              <w:spacing w:line="360" w:lineRule="auto"/>
              <w:ind w:firstLine="480" w:firstLineChars="200"/>
              <w:rPr>
                <w:rFonts w:ascii="宋体" w:cs="宋体"/>
                <w:sz w:val="24"/>
              </w:rPr>
            </w:pPr>
            <w:r>
              <w:rPr>
                <w:rFonts w:ascii="Times New Roman" w:hAnsi="Times New Roman" w:cs="Times New Roman"/>
                <w:sz w:val="24"/>
              </w:rPr>
              <w:t>项目符合国家产业政策，选址可行，通过认真落实本报告表提出的各项污染控制措施后，项目营运期产生的各类污染物可实现达标排放，固废得到有效处置，对环境不会造成明显不利影响；从环境角度分析，项目建设可行。</w:t>
            </w:r>
          </w:p>
        </w:tc>
      </w:tr>
    </w:tbl>
    <w:p w14:paraId="5EA70C1D">
      <w:pPr>
        <w:bidi w:val="0"/>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E234AC0">
      <w:pPr>
        <w:pStyle w:val="22"/>
        <w:adjustRightInd w:val="0"/>
        <w:snapToGrid w:val="0"/>
        <w:spacing w:before="0" w:beforeAutospacing="0" w:after="0" w:afterAutospacing="0" w:line="240" w:lineRule="auto"/>
        <w:outlineLvl w:val="0"/>
        <w:rPr>
          <w:rFonts w:hint="default" w:ascii="Times New Roman" w:hAnsi="Times New Roman" w:eastAsia="宋体" w:cs="Times New Roman"/>
          <w:snapToGrid w:val="0"/>
          <w:sz w:val="32"/>
          <w:szCs w:val="32"/>
        </w:rPr>
      </w:pPr>
      <w:bookmarkStart w:id="48" w:name="_Toc11246"/>
      <w:bookmarkStart w:id="49" w:name="_Toc14229"/>
      <w:bookmarkStart w:id="50" w:name="_Toc25514"/>
      <w:bookmarkStart w:id="51" w:name="_Toc23586"/>
      <w:bookmarkStart w:id="52" w:name="_Toc19246"/>
      <w:r>
        <w:rPr>
          <w:rFonts w:hint="default" w:ascii="Times New Roman" w:hAnsi="Times New Roman" w:eastAsia="宋体" w:cs="Times New Roman"/>
          <w:snapToGrid w:val="0"/>
          <w:sz w:val="32"/>
          <w:szCs w:val="32"/>
        </w:rPr>
        <w:t>附表</w:t>
      </w:r>
      <w:bookmarkEnd w:id="48"/>
      <w:bookmarkEnd w:id="49"/>
      <w:bookmarkEnd w:id="50"/>
      <w:bookmarkEnd w:id="51"/>
      <w:bookmarkEnd w:id="52"/>
    </w:p>
    <w:p w14:paraId="33055486">
      <w:pPr>
        <w:pStyle w:val="22"/>
        <w:adjustRightInd w:val="0"/>
        <w:snapToGrid w:val="0"/>
        <w:spacing w:before="0" w:beforeAutospacing="0" w:after="0" w:afterAutospacing="0" w:line="240" w:lineRule="auto"/>
        <w:jc w:val="center"/>
        <w:outlineLvl w:val="0"/>
        <w:rPr>
          <w:rFonts w:hint="default" w:ascii="Times New Roman" w:hAnsi="Times New Roman" w:eastAsia="宋体" w:cs="Times New Roman"/>
          <w:snapToGrid w:val="0"/>
          <w:sz w:val="38"/>
          <w:szCs w:val="38"/>
        </w:rPr>
      </w:pPr>
      <w:bookmarkStart w:id="53" w:name="_Toc26261"/>
      <w:bookmarkStart w:id="54" w:name="_Toc8117"/>
      <w:bookmarkStart w:id="55" w:name="_Toc19010"/>
      <w:bookmarkStart w:id="56" w:name="_Toc8702"/>
      <w:bookmarkStart w:id="57" w:name="_Toc5278"/>
      <w:r>
        <w:rPr>
          <w:rFonts w:hint="default" w:ascii="Times New Roman" w:hAnsi="Times New Roman" w:eastAsia="宋体" w:cs="Times New Roman"/>
          <w:b/>
          <w:bCs/>
          <w:snapToGrid w:val="0"/>
          <w:sz w:val="38"/>
          <w:szCs w:val="38"/>
        </w:rPr>
        <w:t>建设项目污染物排放量汇总表</w:t>
      </w:r>
      <w:bookmarkEnd w:id="53"/>
      <w:bookmarkEnd w:id="54"/>
      <w:bookmarkEnd w:id="55"/>
      <w:bookmarkEnd w:id="56"/>
      <w:bookmarkEnd w:id="57"/>
    </w:p>
    <w:tbl>
      <w:tblPr>
        <w:tblStyle w:val="25"/>
        <w:tblW w:w="1387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1873"/>
        <w:gridCol w:w="1712"/>
        <w:gridCol w:w="1284"/>
        <w:gridCol w:w="1712"/>
        <w:gridCol w:w="1569"/>
        <w:gridCol w:w="1420"/>
        <w:gridCol w:w="2018"/>
        <w:gridCol w:w="1137"/>
      </w:tblGrid>
      <w:tr w14:paraId="562B4B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tcBorders>
              <w:tl2br w:val="nil"/>
              <w:tr2bl w:val="nil"/>
            </w:tcBorders>
            <w:noWrap w:val="0"/>
            <w:tcMar>
              <w:left w:w="28" w:type="dxa"/>
              <w:right w:w="28" w:type="dxa"/>
            </w:tcMar>
            <w:vAlign w:val="center"/>
          </w:tcPr>
          <w:p w14:paraId="324FD0CB">
            <w:pPr>
              <w:pStyle w:val="31"/>
              <w:bidi w:val="0"/>
              <w:rPr>
                <w:rFonts w:hint="default"/>
                <w:lang w:val="en-US" w:eastAsia="zh-CN"/>
              </w:rPr>
            </w:pPr>
            <w:r>
              <mc:AlternateContent>
                <mc:Choice Requires="wps">
                  <w:drawing>
                    <wp:anchor distT="0" distB="0" distL="114300" distR="114300" simplePos="0" relativeHeight="251662336" behindDoc="0" locked="0" layoutInCell="1" allowOverlap="1">
                      <wp:simplePos x="0" y="0"/>
                      <wp:positionH relativeFrom="column">
                        <wp:posOffset>-5715</wp:posOffset>
                      </wp:positionH>
                      <wp:positionV relativeFrom="paragraph">
                        <wp:posOffset>1270</wp:posOffset>
                      </wp:positionV>
                      <wp:extent cx="702310" cy="646430"/>
                      <wp:effectExtent l="4445" t="4445" r="17145" b="15875"/>
                      <wp:wrapNone/>
                      <wp:docPr id="21" name="直接连接符 21"/>
                      <wp:cNvGraphicFramePr/>
                      <a:graphic xmlns:a="http://schemas.openxmlformats.org/drawingml/2006/main">
                        <a:graphicData uri="http://schemas.microsoft.com/office/word/2010/wordprocessingShape">
                          <wps:wsp>
                            <wps:cNvCnPr/>
                            <wps:spPr>
                              <a:xfrm>
                                <a:off x="908685" y="1727200"/>
                                <a:ext cx="702310" cy="64643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45pt;margin-top:0.1pt;height:50.9pt;width:55.3pt;z-index:251662336;mso-width-relative:page;mso-height-relative:page;" filled="f" stroked="t" coordsize="21600,21600" o:gfxdata="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tsWcTVAAAABgEAAA8AAAAAAAAAAQAgAAAAIgAAAGRycy9kb3ducmV2LnhtbFBLAQIU&#10;ABQAAAAIAIdO4kA3GCxP9gEAAMMDAAAOAAAAAAAAAAEAIAAAACQBAABkcnMvZTJvRG9jLnhtbFBL&#10;BQYAAAAABgAGAFkBAACMBQAAAAA=&#10;">
                      <v:fill on="f" focussize="0,0"/>
                      <v:stroke weight="1pt" color="#000000 [3213]" miterlimit="8" joinstyle="miter"/>
                      <v:imagedata o:title=""/>
                      <o:lock v:ext="edit" aspectratio="f"/>
                    </v:line>
                  </w:pict>
                </mc:Fallback>
              </mc:AlternateContent>
            </w:r>
            <w:r>
              <w:rPr>
                <w:rFonts w:hint="eastAsia"/>
                <w:lang w:val="en-US" w:eastAsia="zh-CN"/>
              </w:rPr>
              <w:t xml:space="preserve">    </w:t>
            </w:r>
            <w:r>
              <w:rPr>
                <w:rFonts w:hint="default"/>
                <w:lang w:val="en-US" w:eastAsia="zh-CN"/>
              </w:rPr>
              <w:t>项目</w:t>
            </w:r>
          </w:p>
          <w:p w14:paraId="7EBE2FA7">
            <w:pPr>
              <w:pStyle w:val="31"/>
              <w:bidi w:val="0"/>
              <w:rPr>
                <w:rFonts w:hint="default"/>
                <w:lang w:val="en-US" w:eastAsia="zh-CN"/>
              </w:rPr>
            </w:pPr>
          </w:p>
          <w:p w14:paraId="17F94926">
            <w:pPr>
              <w:pStyle w:val="31"/>
              <w:bidi w:val="0"/>
              <w:rPr>
                <w:rFonts w:hint="default"/>
                <w:lang w:val="en-US" w:eastAsia="zh-CN"/>
              </w:rPr>
            </w:pPr>
          </w:p>
          <w:p w14:paraId="72CC5571">
            <w:pPr>
              <w:pStyle w:val="31"/>
              <w:bidi w:val="0"/>
              <w:jc w:val="both"/>
              <w:rPr>
                <w:rFonts w:hint="default"/>
                <w:lang w:val="en-US" w:eastAsia="zh-CN"/>
              </w:rPr>
            </w:pPr>
            <w:r>
              <w:rPr>
                <w:rFonts w:hint="default"/>
                <w:lang w:val="en-US" w:eastAsia="zh-CN"/>
              </w:rPr>
              <w:t>分类</w:t>
            </w:r>
          </w:p>
        </w:tc>
        <w:tc>
          <w:tcPr>
            <w:tcW w:w="1873" w:type="dxa"/>
            <w:tcBorders>
              <w:tl2br w:val="nil"/>
              <w:tr2bl w:val="nil"/>
            </w:tcBorders>
            <w:noWrap w:val="0"/>
            <w:tcMar>
              <w:left w:w="28" w:type="dxa"/>
              <w:right w:w="28" w:type="dxa"/>
            </w:tcMar>
            <w:vAlign w:val="center"/>
          </w:tcPr>
          <w:p w14:paraId="7D7F0F62">
            <w:pPr>
              <w:pStyle w:val="31"/>
              <w:bidi w:val="0"/>
              <w:rPr>
                <w:rFonts w:hint="default"/>
                <w:lang w:val="en-US" w:eastAsia="zh-CN"/>
              </w:rPr>
            </w:pPr>
            <w:r>
              <w:rPr>
                <w:rFonts w:hint="default"/>
                <w:lang w:val="en-US" w:eastAsia="zh-CN"/>
              </w:rPr>
              <w:t>污染物名称</w:t>
            </w:r>
          </w:p>
        </w:tc>
        <w:tc>
          <w:tcPr>
            <w:tcW w:w="1712" w:type="dxa"/>
            <w:tcBorders>
              <w:tl2br w:val="nil"/>
              <w:tr2bl w:val="nil"/>
            </w:tcBorders>
            <w:noWrap w:val="0"/>
            <w:tcMar>
              <w:left w:w="28" w:type="dxa"/>
              <w:right w:w="28" w:type="dxa"/>
            </w:tcMar>
            <w:vAlign w:val="center"/>
          </w:tcPr>
          <w:p w14:paraId="07C99177">
            <w:pPr>
              <w:pStyle w:val="31"/>
              <w:bidi w:val="0"/>
              <w:rPr>
                <w:rFonts w:hint="default"/>
                <w:lang w:val="en-US" w:eastAsia="zh-CN"/>
              </w:rPr>
            </w:pPr>
            <w:r>
              <w:rPr>
                <w:rFonts w:hint="default"/>
                <w:lang w:val="en-US" w:eastAsia="zh-CN"/>
              </w:rPr>
              <w:t>现有工程排放量（固体废物产生量）(t/a)</w:t>
            </w:r>
            <w:r>
              <w:rPr>
                <w:rFonts w:hint="default"/>
                <w:lang w:val="en-US" w:eastAsia="zh-CN"/>
              </w:rPr>
              <w:fldChar w:fldCharType="begin"/>
            </w:r>
            <w:r>
              <w:rPr>
                <w:rFonts w:hint="default"/>
                <w:lang w:val="en-US" w:eastAsia="zh-CN"/>
              </w:rPr>
              <w:instrText xml:space="preserve"> = 1 \* GB3 \* MERGEFORMAT </w:instrText>
            </w:r>
            <w:r>
              <w:rPr>
                <w:rFonts w:hint="default"/>
                <w:lang w:val="en-US" w:eastAsia="zh-CN"/>
              </w:rPr>
              <w:fldChar w:fldCharType="separate"/>
            </w:r>
            <w:r>
              <w:rPr>
                <w:rFonts w:hint="default"/>
                <w:lang w:val="en-US" w:eastAsia="zh-CN"/>
              </w:rPr>
              <w:t>①</w:t>
            </w:r>
            <w:r>
              <w:rPr>
                <w:rFonts w:hint="default"/>
                <w:lang w:val="en-US" w:eastAsia="zh-CN"/>
              </w:rPr>
              <w:fldChar w:fldCharType="end"/>
            </w:r>
          </w:p>
        </w:tc>
        <w:tc>
          <w:tcPr>
            <w:tcW w:w="1284" w:type="dxa"/>
            <w:tcBorders>
              <w:tl2br w:val="nil"/>
              <w:tr2bl w:val="nil"/>
            </w:tcBorders>
            <w:noWrap w:val="0"/>
            <w:tcMar>
              <w:left w:w="28" w:type="dxa"/>
              <w:right w:w="28" w:type="dxa"/>
            </w:tcMar>
            <w:vAlign w:val="center"/>
          </w:tcPr>
          <w:p w14:paraId="2C50F1DF">
            <w:pPr>
              <w:pStyle w:val="31"/>
              <w:bidi w:val="0"/>
              <w:rPr>
                <w:rFonts w:hint="default"/>
                <w:lang w:val="en-US" w:eastAsia="zh-CN"/>
              </w:rPr>
            </w:pPr>
            <w:r>
              <w:rPr>
                <w:rFonts w:hint="default"/>
                <w:lang w:val="en-US" w:eastAsia="zh-CN"/>
              </w:rPr>
              <w:t>现有工程许可排放量(t/a)</w:t>
            </w:r>
          </w:p>
          <w:p w14:paraId="5C741406">
            <w:pPr>
              <w:pStyle w:val="31"/>
              <w:bidi w:val="0"/>
              <w:rPr>
                <w:rFonts w:hint="default"/>
                <w:lang w:val="en-US" w:eastAsia="zh-CN"/>
              </w:rPr>
            </w:pPr>
            <w:r>
              <w:rPr>
                <w:rFonts w:hint="default"/>
                <w:lang w:val="en-US" w:eastAsia="zh-CN"/>
              </w:rPr>
              <w:fldChar w:fldCharType="begin"/>
            </w:r>
            <w:r>
              <w:rPr>
                <w:rFonts w:hint="default"/>
                <w:lang w:val="en-US" w:eastAsia="zh-CN"/>
              </w:rPr>
              <w:instrText xml:space="preserve"> = 2 \* GB3 \* MERGEFORMAT </w:instrText>
            </w:r>
            <w:r>
              <w:rPr>
                <w:rFonts w:hint="default"/>
                <w:lang w:val="en-US" w:eastAsia="zh-CN"/>
              </w:rPr>
              <w:fldChar w:fldCharType="separate"/>
            </w:r>
            <w:r>
              <w:rPr>
                <w:rFonts w:hint="default"/>
                <w:lang w:val="en-US" w:eastAsia="zh-CN"/>
              </w:rPr>
              <w:t>②</w:t>
            </w:r>
            <w:r>
              <w:rPr>
                <w:rFonts w:hint="default"/>
                <w:lang w:val="en-US" w:eastAsia="zh-CN"/>
              </w:rPr>
              <w:fldChar w:fldCharType="end"/>
            </w:r>
          </w:p>
        </w:tc>
        <w:tc>
          <w:tcPr>
            <w:tcW w:w="1712" w:type="dxa"/>
            <w:tcBorders>
              <w:tl2br w:val="nil"/>
              <w:tr2bl w:val="nil"/>
            </w:tcBorders>
            <w:noWrap w:val="0"/>
            <w:tcMar>
              <w:left w:w="28" w:type="dxa"/>
              <w:right w:w="28" w:type="dxa"/>
            </w:tcMar>
            <w:vAlign w:val="center"/>
          </w:tcPr>
          <w:p w14:paraId="3C24C27B">
            <w:pPr>
              <w:pStyle w:val="31"/>
              <w:bidi w:val="0"/>
              <w:rPr>
                <w:rFonts w:hint="default"/>
                <w:lang w:val="en-US" w:eastAsia="zh-CN"/>
              </w:rPr>
            </w:pPr>
            <w:r>
              <w:rPr>
                <w:rFonts w:hint="default"/>
                <w:lang w:val="en-US" w:eastAsia="zh-CN"/>
              </w:rPr>
              <w:t>在建工程排放量（固体废物产生量）(t/a)</w:t>
            </w:r>
            <w:r>
              <w:rPr>
                <w:rFonts w:hint="default"/>
                <w:lang w:val="en-US" w:eastAsia="zh-CN"/>
              </w:rPr>
              <w:fldChar w:fldCharType="begin"/>
            </w:r>
            <w:r>
              <w:rPr>
                <w:rFonts w:hint="default"/>
                <w:lang w:val="en-US" w:eastAsia="zh-CN"/>
              </w:rPr>
              <w:instrText xml:space="preserve"> = 3 \* GB3 \* MERGEFORMAT </w:instrText>
            </w:r>
            <w:r>
              <w:rPr>
                <w:rFonts w:hint="default"/>
                <w:lang w:val="en-US" w:eastAsia="zh-CN"/>
              </w:rPr>
              <w:fldChar w:fldCharType="separate"/>
            </w:r>
            <w:r>
              <w:rPr>
                <w:rFonts w:hint="default"/>
                <w:lang w:val="en-US" w:eastAsia="zh-CN"/>
              </w:rPr>
              <w:t>③</w:t>
            </w:r>
            <w:r>
              <w:rPr>
                <w:rFonts w:hint="default"/>
                <w:lang w:val="en-US" w:eastAsia="zh-CN"/>
              </w:rPr>
              <w:fldChar w:fldCharType="end"/>
            </w:r>
          </w:p>
        </w:tc>
        <w:tc>
          <w:tcPr>
            <w:tcW w:w="1569" w:type="dxa"/>
            <w:tcBorders>
              <w:tl2br w:val="nil"/>
              <w:tr2bl w:val="nil"/>
            </w:tcBorders>
            <w:noWrap w:val="0"/>
            <w:tcMar>
              <w:left w:w="28" w:type="dxa"/>
              <w:right w:w="28" w:type="dxa"/>
            </w:tcMar>
            <w:vAlign w:val="center"/>
          </w:tcPr>
          <w:p w14:paraId="71C11026">
            <w:pPr>
              <w:pStyle w:val="31"/>
              <w:bidi w:val="0"/>
              <w:rPr>
                <w:rFonts w:hint="default"/>
                <w:lang w:val="en-US" w:eastAsia="zh-CN"/>
              </w:rPr>
            </w:pPr>
            <w:r>
              <w:rPr>
                <w:rFonts w:hint="default"/>
                <w:lang w:val="en-US" w:eastAsia="zh-CN"/>
              </w:rPr>
              <w:t>本项目排放量（固体废物产生量）(t/a)</w:t>
            </w:r>
            <w:r>
              <w:rPr>
                <w:rFonts w:hint="default"/>
                <w:lang w:val="en-US" w:eastAsia="zh-CN"/>
              </w:rPr>
              <w:fldChar w:fldCharType="begin"/>
            </w:r>
            <w:r>
              <w:rPr>
                <w:rFonts w:hint="default"/>
                <w:lang w:val="en-US" w:eastAsia="zh-CN"/>
              </w:rPr>
              <w:instrText xml:space="preserve"> = 4 \* GB3 \* MERGEFORMAT </w:instrText>
            </w:r>
            <w:r>
              <w:rPr>
                <w:rFonts w:hint="default"/>
                <w:lang w:val="en-US" w:eastAsia="zh-CN"/>
              </w:rPr>
              <w:fldChar w:fldCharType="separate"/>
            </w:r>
            <w:r>
              <w:rPr>
                <w:rFonts w:hint="default"/>
                <w:lang w:val="en-US" w:eastAsia="zh-CN"/>
              </w:rPr>
              <w:t>④</w:t>
            </w:r>
            <w:r>
              <w:rPr>
                <w:rFonts w:hint="default"/>
                <w:lang w:val="en-US" w:eastAsia="zh-CN"/>
              </w:rPr>
              <w:fldChar w:fldCharType="end"/>
            </w:r>
          </w:p>
        </w:tc>
        <w:tc>
          <w:tcPr>
            <w:tcW w:w="1420" w:type="dxa"/>
            <w:tcBorders>
              <w:tl2br w:val="nil"/>
              <w:tr2bl w:val="nil"/>
            </w:tcBorders>
            <w:noWrap w:val="0"/>
            <w:tcMar>
              <w:left w:w="28" w:type="dxa"/>
              <w:right w:w="28" w:type="dxa"/>
            </w:tcMar>
            <w:vAlign w:val="center"/>
          </w:tcPr>
          <w:p w14:paraId="6E1BCFDD">
            <w:pPr>
              <w:pStyle w:val="31"/>
              <w:bidi w:val="0"/>
              <w:rPr>
                <w:rFonts w:hint="default"/>
                <w:lang w:val="en-US" w:eastAsia="zh-CN"/>
              </w:rPr>
            </w:pPr>
            <w:r>
              <w:rPr>
                <w:rFonts w:hint="default"/>
                <w:lang w:val="en-US" w:eastAsia="zh-CN"/>
              </w:rPr>
              <w:t>以新带老削减量（新建项目不填）(t/a)</w:t>
            </w:r>
            <w:r>
              <w:rPr>
                <w:rFonts w:hint="default"/>
                <w:lang w:val="en-US" w:eastAsia="zh-CN"/>
              </w:rPr>
              <w:fldChar w:fldCharType="begin"/>
            </w:r>
            <w:r>
              <w:rPr>
                <w:rFonts w:hint="default"/>
                <w:lang w:val="en-US" w:eastAsia="zh-CN"/>
              </w:rPr>
              <w:instrText xml:space="preserve"> = 5 \* GB3 \* MERGEFORMAT </w:instrText>
            </w:r>
            <w:r>
              <w:rPr>
                <w:rFonts w:hint="default"/>
                <w:lang w:val="en-US" w:eastAsia="zh-CN"/>
              </w:rPr>
              <w:fldChar w:fldCharType="separate"/>
            </w:r>
            <w:r>
              <w:rPr>
                <w:rFonts w:hint="default"/>
                <w:lang w:val="en-US" w:eastAsia="zh-CN"/>
              </w:rPr>
              <w:t>⑤</w:t>
            </w:r>
            <w:r>
              <w:rPr>
                <w:rFonts w:hint="default"/>
                <w:lang w:val="en-US" w:eastAsia="zh-CN"/>
              </w:rPr>
              <w:fldChar w:fldCharType="end"/>
            </w:r>
          </w:p>
        </w:tc>
        <w:tc>
          <w:tcPr>
            <w:tcW w:w="2018" w:type="dxa"/>
            <w:tcBorders>
              <w:tl2br w:val="nil"/>
              <w:tr2bl w:val="nil"/>
            </w:tcBorders>
            <w:noWrap w:val="0"/>
            <w:tcMar>
              <w:left w:w="28" w:type="dxa"/>
              <w:right w:w="28" w:type="dxa"/>
            </w:tcMar>
            <w:vAlign w:val="center"/>
          </w:tcPr>
          <w:p w14:paraId="74825F96">
            <w:pPr>
              <w:pStyle w:val="31"/>
              <w:bidi w:val="0"/>
              <w:rPr>
                <w:rFonts w:hint="default"/>
                <w:lang w:val="en-US" w:eastAsia="zh-CN"/>
              </w:rPr>
            </w:pPr>
            <w:r>
              <w:rPr>
                <w:rFonts w:hint="default"/>
                <w:lang w:val="en-US" w:eastAsia="zh-CN"/>
              </w:rPr>
              <w:t>本项目建成后全厂排放量（固体废物产生量）(t/a)</w:t>
            </w:r>
            <w:r>
              <w:rPr>
                <w:rFonts w:hint="default"/>
                <w:lang w:val="en-US" w:eastAsia="zh-CN"/>
              </w:rPr>
              <w:fldChar w:fldCharType="begin"/>
            </w:r>
            <w:r>
              <w:rPr>
                <w:rFonts w:hint="default"/>
                <w:lang w:val="en-US" w:eastAsia="zh-CN"/>
              </w:rPr>
              <w:instrText xml:space="preserve"> = 6 \* GB3 \* MERGEFORMAT </w:instrText>
            </w:r>
            <w:r>
              <w:rPr>
                <w:rFonts w:hint="default"/>
                <w:lang w:val="en-US" w:eastAsia="zh-CN"/>
              </w:rPr>
              <w:fldChar w:fldCharType="separate"/>
            </w:r>
            <w:r>
              <w:rPr>
                <w:rFonts w:hint="default"/>
                <w:lang w:val="en-US" w:eastAsia="zh-CN"/>
              </w:rPr>
              <w:t>⑥</w:t>
            </w:r>
            <w:r>
              <w:rPr>
                <w:rFonts w:hint="default"/>
                <w:lang w:val="en-US" w:eastAsia="zh-CN"/>
              </w:rPr>
              <w:fldChar w:fldCharType="end"/>
            </w:r>
          </w:p>
        </w:tc>
        <w:tc>
          <w:tcPr>
            <w:tcW w:w="1137" w:type="dxa"/>
            <w:tcBorders>
              <w:tl2br w:val="nil"/>
              <w:tr2bl w:val="nil"/>
            </w:tcBorders>
            <w:noWrap w:val="0"/>
            <w:tcMar>
              <w:left w:w="28" w:type="dxa"/>
              <w:right w:w="28" w:type="dxa"/>
            </w:tcMar>
            <w:vAlign w:val="center"/>
          </w:tcPr>
          <w:p w14:paraId="56F26999">
            <w:pPr>
              <w:pStyle w:val="31"/>
              <w:bidi w:val="0"/>
              <w:rPr>
                <w:rFonts w:hint="default"/>
                <w:lang w:val="en-US" w:eastAsia="zh-CN"/>
              </w:rPr>
            </w:pPr>
            <w:r>
              <w:rPr>
                <w:rFonts w:hint="default"/>
                <w:lang w:val="en-US" w:eastAsia="zh-CN"/>
              </w:rPr>
              <w:t>变化量(t/a)</w:t>
            </w:r>
            <w:r>
              <w:rPr>
                <w:rFonts w:hint="default"/>
                <w:lang w:val="en-US" w:eastAsia="zh-CN"/>
              </w:rPr>
              <w:fldChar w:fldCharType="begin"/>
            </w:r>
            <w:r>
              <w:rPr>
                <w:rFonts w:hint="default"/>
                <w:lang w:val="en-US" w:eastAsia="zh-CN"/>
              </w:rPr>
              <w:instrText xml:space="preserve"> = 7 \* GB3 \* MERGEFORMAT </w:instrText>
            </w:r>
            <w:r>
              <w:rPr>
                <w:rFonts w:hint="default"/>
                <w:lang w:val="en-US" w:eastAsia="zh-CN"/>
              </w:rPr>
              <w:fldChar w:fldCharType="separate"/>
            </w:r>
            <w:r>
              <w:rPr>
                <w:rFonts w:hint="default"/>
                <w:lang w:val="en-US" w:eastAsia="zh-CN"/>
              </w:rPr>
              <w:t>⑦</w:t>
            </w:r>
            <w:r>
              <w:rPr>
                <w:rFonts w:hint="default"/>
                <w:lang w:val="en-US" w:eastAsia="zh-CN"/>
              </w:rPr>
              <w:fldChar w:fldCharType="end"/>
            </w:r>
          </w:p>
        </w:tc>
      </w:tr>
      <w:tr w14:paraId="3D36BC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tcBorders>
              <w:tl2br w:val="nil"/>
              <w:tr2bl w:val="nil"/>
            </w:tcBorders>
            <w:noWrap w:val="0"/>
            <w:vAlign w:val="center"/>
          </w:tcPr>
          <w:p w14:paraId="1D886762">
            <w:pPr>
              <w:pStyle w:val="31"/>
              <w:bidi w:val="0"/>
              <w:rPr>
                <w:rFonts w:hint="default"/>
                <w:lang w:val="en-US" w:eastAsia="zh-CN"/>
              </w:rPr>
            </w:pPr>
            <w:r>
              <w:rPr>
                <w:rFonts w:hint="default"/>
                <w:lang w:val="en-US" w:eastAsia="zh-CN"/>
              </w:rPr>
              <w:t>废气</w:t>
            </w:r>
          </w:p>
        </w:tc>
        <w:tc>
          <w:tcPr>
            <w:tcW w:w="1873" w:type="dxa"/>
            <w:tcBorders>
              <w:tl2br w:val="nil"/>
              <w:tr2bl w:val="nil"/>
            </w:tcBorders>
            <w:noWrap w:val="0"/>
            <w:vAlign w:val="center"/>
          </w:tcPr>
          <w:p w14:paraId="291764DE">
            <w:pPr>
              <w:pStyle w:val="31"/>
              <w:bidi w:val="0"/>
              <w:rPr>
                <w:rFonts w:hint="default"/>
                <w:lang w:val="en-US" w:eastAsia="zh-CN"/>
              </w:rPr>
            </w:pPr>
            <w:r>
              <w:rPr>
                <w:rFonts w:hint="eastAsia"/>
                <w:lang w:val="en-US" w:eastAsia="zh-CN"/>
              </w:rPr>
              <w:t>颗粒物</w:t>
            </w:r>
          </w:p>
        </w:tc>
        <w:tc>
          <w:tcPr>
            <w:tcW w:w="1712" w:type="dxa"/>
            <w:tcBorders>
              <w:tl2br w:val="nil"/>
              <w:tr2bl w:val="nil"/>
            </w:tcBorders>
            <w:shd w:val="clear" w:color="auto" w:fill="auto"/>
            <w:noWrap w:val="0"/>
            <w:vAlign w:val="center"/>
          </w:tcPr>
          <w:p w14:paraId="529B943E">
            <w:pPr>
              <w:pStyle w:val="31"/>
              <w:bidi w:val="0"/>
              <w:rPr>
                <w:rFonts w:hint="default"/>
                <w:lang w:val="en-US" w:eastAsia="zh-CN"/>
              </w:rPr>
            </w:pPr>
            <w:r>
              <w:rPr>
                <w:rFonts w:hint="default"/>
                <w:lang w:val="en-US" w:eastAsia="zh-CN"/>
              </w:rPr>
              <w:t>/</w:t>
            </w:r>
          </w:p>
        </w:tc>
        <w:tc>
          <w:tcPr>
            <w:tcW w:w="1284" w:type="dxa"/>
            <w:tcBorders>
              <w:tl2br w:val="nil"/>
              <w:tr2bl w:val="nil"/>
            </w:tcBorders>
            <w:noWrap w:val="0"/>
            <w:vAlign w:val="center"/>
          </w:tcPr>
          <w:p w14:paraId="0436430C">
            <w:pPr>
              <w:pStyle w:val="31"/>
              <w:bidi w:val="0"/>
              <w:rPr>
                <w:rFonts w:hint="default"/>
                <w:lang w:val="en-US" w:eastAsia="zh-CN"/>
              </w:rPr>
            </w:pPr>
            <w:r>
              <w:rPr>
                <w:rFonts w:hint="default"/>
                <w:lang w:val="en-US" w:eastAsia="zh-CN"/>
              </w:rPr>
              <w:t>/</w:t>
            </w:r>
          </w:p>
        </w:tc>
        <w:tc>
          <w:tcPr>
            <w:tcW w:w="1712" w:type="dxa"/>
            <w:tcBorders>
              <w:tl2br w:val="nil"/>
              <w:tr2bl w:val="nil"/>
            </w:tcBorders>
            <w:noWrap w:val="0"/>
            <w:vAlign w:val="center"/>
          </w:tcPr>
          <w:p w14:paraId="5CCFFE88">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097CC213">
            <w:pPr>
              <w:pStyle w:val="31"/>
              <w:bidi w:val="0"/>
              <w:rPr>
                <w:rFonts w:hint="default"/>
                <w:lang w:val="en-US" w:eastAsia="zh-CN"/>
              </w:rPr>
            </w:pPr>
            <w:r>
              <w:rPr>
                <w:rFonts w:hint="eastAsia"/>
                <w:lang w:val="en-US" w:eastAsia="zh-CN"/>
              </w:rPr>
              <w:t>0.1379</w:t>
            </w:r>
          </w:p>
        </w:tc>
        <w:tc>
          <w:tcPr>
            <w:tcW w:w="1420" w:type="dxa"/>
            <w:tcBorders>
              <w:tl2br w:val="nil"/>
              <w:tr2bl w:val="nil"/>
            </w:tcBorders>
            <w:shd w:val="clear" w:color="auto" w:fill="auto"/>
            <w:noWrap w:val="0"/>
            <w:vAlign w:val="center"/>
          </w:tcPr>
          <w:p w14:paraId="57B9958F">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3794508E">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0.1379</w:t>
            </w:r>
          </w:p>
        </w:tc>
        <w:tc>
          <w:tcPr>
            <w:tcW w:w="1137" w:type="dxa"/>
            <w:tcBorders>
              <w:tl2br w:val="nil"/>
              <w:tr2bl w:val="nil"/>
            </w:tcBorders>
            <w:shd w:val="clear" w:color="auto" w:fill="auto"/>
            <w:noWrap w:val="0"/>
            <w:vAlign w:val="center"/>
          </w:tcPr>
          <w:p w14:paraId="64DFE5E0">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+0.1379</w:t>
            </w:r>
          </w:p>
        </w:tc>
      </w:tr>
      <w:tr w14:paraId="65114A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restart"/>
            <w:tcBorders>
              <w:tl2br w:val="nil"/>
              <w:tr2bl w:val="nil"/>
            </w:tcBorders>
            <w:noWrap w:val="0"/>
            <w:vAlign w:val="center"/>
          </w:tcPr>
          <w:p w14:paraId="1CC37E63">
            <w:pPr>
              <w:pStyle w:val="31"/>
              <w:bidi w:val="0"/>
              <w:rPr>
                <w:rFonts w:hint="default"/>
                <w:lang w:val="en-US" w:eastAsia="zh-CN"/>
              </w:rPr>
            </w:pPr>
            <w:r>
              <w:rPr>
                <w:rFonts w:hint="default"/>
                <w:lang w:val="en-US" w:eastAsia="zh-CN"/>
              </w:rPr>
              <w:t>废水</w:t>
            </w:r>
          </w:p>
        </w:tc>
        <w:tc>
          <w:tcPr>
            <w:tcW w:w="1873" w:type="dxa"/>
            <w:tcBorders>
              <w:tl2br w:val="nil"/>
              <w:tr2bl w:val="nil"/>
            </w:tcBorders>
            <w:noWrap w:val="0"/>
            <w:vAlign w:val="center"/>
          </w:tcPr>
          <w:p w14:paraId="35FA7365">
            <w:pPr>
              <w:pStyle w:val="31"/>
              <w:bidi w:val="0"/>
              <w:rPr>
                <w:rFonts w:hint="default"/>
                <w:lang w:val="en-US" w:eastAsia="zh-CN"/>
              </w:rPr>
            </w:pPr>
            <w:r>
              <w:rPr>
                <w:rFonts w:hint="default"/>
                <w:lang w:val="en-US" w:eastAsia="zh-CN"/>
              </w:rPr>
              <w:t>COD</w:t>
            </w:r>
          </w:p>
        </w:tc>
        <w:tc>
          <w:tcPr>
            <w:tcW w:w="1712" w:type="dxa"/>
            <w:tcBorders>
              <w:tl2br w:val="nil"/>
              <w:tr2bl w:val="nil"/>
            </w:tcBorders>
            <w:shd w:val="clear" w:color="auto" w:fill="auto"/>
            <w:noWrap w:val="0"/>
            <w:vAlign w:val="center"/>
          </w:tcPr>
          <w:p w14:paraId="357D23D0">
            <w:pPr>
              <w:pStyle w:val="31"/>
              <w:bidi w:val="0"/>
              <w:rPr>
                <w:rFonts w:hint="default"/>
                <w:lang w:val="en-US" w:eastAsia="zh-CN"/>
              </w:rPr>
            </w:pPr>
            <w:r>
              <w:rPr>
                <w:rFonts w:hint="default"/>
                <w:lang w:val="en-US" w:eastAsia="zh-CN"/>
              </w:rPr>
              <w:t>/</w:t>
            </w:r>
          </w:p>
        </w:tc>
        <w:tc>
          <w:tcPr>
            <w:tcW w:w="1284" w:type="dxa"/>
            <w:tcBorders>
              <w:tl2br w:val="nil"/>
              <w:tr2bl w:val="nil"/>
            </w:tcBorders>
            <w:noWrap w:val="0"/>
            <w:vAlign w:val="center"/>
          </w:tcPr>
          <w:p w14:paraId="404917A1">
            <w:pPr>
              <w:pStyle w:val="31"/>
              <w:bidi w:val="0"/>
              <w:rPr>
                <w:rFonts w:hint="default"/>
                <w:lang w:val="en-US" w:eastAsia="zh-CN"/>
              </w:rPr>
            </w:pPr>
            <w:r>
              <w:rPr>
                <w:rFonts w:hint="default"/>
                <w:lang w:val="en-US" w:eastAsia="zh-CN"/>
              </w:rPr>
              <w:t>/</w:t>
            </w:r>
          </w:p>
        </w:tc>
        <w:tc>
          <w:tcPr>
            <w:tcW w:w="1712" w:type="dxa"/>
            <w:tcBorders>
              <w:tl2br w:val="nil"/>
              <w:tr2bl w:val="nil"/>
            </w:tcBorders>
            <w:noWrap w:val="0"/>
            <w:vAlign w:val="center"/>
          </w:tcPr>
          <w:p w14:paraId="6C9B17FB">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4EA50719">
            <w:pPr>
              <w:pStyle w:val="31"/>
              <w:bidi w:val="0"/>
              <w:rPr>
                <w:rFonts w:hint="default"/>
                <w:lang w:val="en-US" w:eastAsia="zh-CN"/>
              </w:rPr>
            </w:pPr>
            <w:r>
              <w:rPr>
                <w:rFonts w:hint="eastAsia"/>
                <w:lang w:val="en-US" w:eastAsia="zh-CN"/>
              </w:rPr>
              <w:t>0.021</w:t>
            </w:r>
          </w:p>
        </w:tc>
        <w:tc>
          <w:tcPr>
            <w:tcW w:w="1420" w:type="dxa"/>
            <w:tcBorders>
              <w:tl2br w:val="nil"/>
              <w:tr2bl w:val="nil"/>
            </w:tcBorders>
            <w:shd w:val="clear" w:color="auto" w:fill="auto"/>
            <w:noWrap w:val="0"/>
            <w:vAlign w:val="center"/>
          </w:tcPr>
          <w:p w14:paraId="5BE5524B">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61392679">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0.021</w:t>
            </w:r>
          </w:p>
        </w:tc>
        <w:tc>
          <w:tcPr>
            <w:tcW w:w="1137" w:type="dxa"/>
            <w:tcBorders>
              <w:tl2br w:val="nil"/>
              <w:tr2bl w:val="nil"/>
            </w:tcBorders>
            <w:shd w:val="clear" w:color="auto" w:fill="auto"/>
            <w:noWrap w:val="0"/>
            <w:vAlign w:val="center"/>
          </w:tcPr>
          <w:p w14:paraId="4811EF15">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+0.021</w:t>
            </w:r>
          </w:p>
        </w:tc>
      </w:tr>
      <w:tr w14:paraId="794BD6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2C2CADB3">
            <w:pPr>
              <w:pStyle w:val="31"/>
              <w:bidi w:val="0"/>
              <w:rPr>
                <w:rFonts w:hint="default"/>
                <w:lang w:val="en-US" w:eastAsia="zh-CN"/>
              </w:rPr>
            </w:pPr>
          </w:p>
        </w:tc>
        <w:tc>
          <w:tcPr>
            <w:tcW w:w="1873" w:type="dxa"/>
            <w:tcBorders>
              <w:tl2br w:val="nil"/>
              <w:tr2bl w:val="nil"/>
            </w:tcBorders>
            <w:noWrap w:val="0"/>
            <w:vAlign w:val="center"/>
          </w:tcPr>
          <w:p w14:paraId="4A0BDB2E">
            <w:pPr>
              <w:pStyle w:val="31"/>
              <w:bidi w:val="0"/>
              <w:rPr>
                <w:rFonts w:hint="default"/>
                <w:lang w:val="en-US" w:eastAsia="zh-CN"/>
              </w:rPr>
            </w:pPr>
            <w:r>
              <w:rPr>
                <w:rFonts w:hint="default"/>
              </w:rPr>
              <w:t>NH</w:t>
            </w:r>
            <w:r>
              <w:rPr>
                <w:rFonts w:hint="default"/>
                <w:vertAlign w:val="subscript"/>
              </w:rPr>
              <w:t>3</w:t>
            </w:r>
            <w:r>
              <w:rPr>
                <w:rFonts w:hint="default"/>
              </w:rPr>
              <w:t>-N</w:t>
            </w:r>
          </w:p>
        </w:tc>
        <w:tc>
          <w:tcPr>
            <w:tcW w:w="1712" w:type="dxa"/>
            <w:tcBorders>
              <w:tl2br w:val="nil"/>
              <w:tr2bl w:val="nil"/>
            </w:tcBorders>
            <w:shd w:val="clear" w:color="auto" w:fill="auto"/>
            <w:noWrap w:val="0"/>
            <w:vAlign w:val="center"/>
          </w:tcPr>
          <w:p w14:paraId="255D57AD">
            <w:pPr>
              <w:pStyle w:val="31"/>
              <w:bidi w:val="0"/>
              <w:rPr>
                <w:rFonts w:hint="default"/>
                <w:lang w:val="en-US" w:eastAsia="zh-CN"/>
              </w:rPr>
            </w:pPr>
            <w:r>
              <w:rPr>
                <w:rFonts w:hint="default"/>
                <w:lang w:val="en-US" w:eastAsia="zh-CN"/>
              </w:rPr>
              <w:t>/</w:t>
            </w:r>
          </w:p>
        </w:tc>
        <w:tc>
          <w:tcPr>
            <w:tcW w:w="1284" w:type="dxa"/>
            <w:tcBorders>
              <w:tl2br w:val="nil"/>
              <w:tr2bl w:val="nil"/>
            </w:tcBorders>
            <w:noWrap w:val="0"/>
            <w:vAlign w:val="center"/>
          </w:tcPr>
          <w:p w14:paraId="496179E7">
            <w:pPr>
              <w:pStyle w:val="31"/>
              <w:bidi w:val="0"/>
              <w:rPr>
                <w:rFonts w:hint="default"/>
                <w:lang w:val="en-US" w:eastAsia="zh-CN"/>
              </w:rPr>
            </w:pPr>
            <w:r>
              <w:rPr>
                <w:rFonts w:hint="default"/>
                <w:lang w:val="en-US" w:eastAsia="zh-CN"/>
              </w:rPr>
              <w:t>/</w:t>
            </w:r>
          </w:p>
        </w:tc>
        <w:tc>
          <w:tcPr>
            <w:tcW w:w="1712" w:type="dxa"/>
            <w:tcBorders>
              <w:tl2br w:val="nil"/>
              <w:tr2bl w:val="nil"/>
            </w:tcBorders>
            <w:noWrap w:val="0"/>
            <w:vAlign w:val="center"/>
          </w:tcPr>
          <w:p w14:paraId="7E135AAA">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5CA43B81">
            <w:pPr>
              <w:pStyle w:val="31"/>
              <w:bidi w:val="0"/>
              <w:rPr>
                <w:rFonts w:hint="default"/>
                <w:lang w:val="en-US" w:eastAsia="zh-CN"/>
              </w:rPr>
            </w:pPr>
            <w:r>
              <w:rPr>
                <w:rFonts w:hint="eastAsia"/>
                <w:lang w:val="en-US" w:eastAsia="zh-CN"/>
              </w:rPr>
              <w:t>0.0026</w:t>
            </w:r>
          </w:p>
        </w:tc>
        <w:tc>
          <w:tcPr>
            <w:tcW w:w="1420" w:type="dxa"/>
            <w:tcBorders>
              <w:tl2br w:val="nil"/>
              <w:tr2bl w:val="nil"/>
            </w:tcBorders>
            <w:shd w:val="clear" w:color="auto" w:fill="auto"/>
            <w:noWrap w:val="0"/>
            <w:vAlign w:val="center"/>
          </w:tcPr>
          <w:p w14:paraId="6EB8EA17">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09FE7D54">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0.0026</w:t>
            </w:r>
          </w:p>
        </w:tc>
        <w:tc>
          <w:tcPr>
            <w:tcW w:w="1137" w:type="dxa"/>
            <w:tcBorders>
              <w:tl2br w:val="nil"/>
              <w:tr2bl w:val="nil"/>
            </w:tcBorders>
            <w:shd w:val="clear" w:color="auto" w:fill="auto"/>
            <w:noWrap w:val="0"/>
            <w:vAlign w:val="center"/>
          </w:tcPr>
          <w:p w14:paraId="32407F79">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+0.0026</w:t>
            </w:r>
          </w:p>
        </w:tc>
      </w:tr>
      <w:tr w14:paraId="01316E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1635D35E">
            <w:pPr>
              <w:pStyle w:val="31"/>
              <w:bidi w:val="0"/>
              <w:rPr>
                <w:rFonts w:hint="default"/>
                <w:lang w:val="en-US" w:eastAsia="zh-CN"/>
              </w:rPr>
            </w:pPr>
          </w:p>
        </w:tc>
        <w:tc>
          <w:tcPr>
            <w:tcW w:w="1873" w:type="dxa"/>
            <w:tcBorders>
              <w:tl2br w:val="nil"/>
              <w:tr2bl w:val="nil"/>
            </w:tcBorders>
            <w:shd w:val="clear" w:color="auto" w:fill="auto"/>
            <w:noWrap w:val="0"/>
            <w:vAlign w:val="center"/>
          </w:tcPr>
          <w:p w14:paraId="50FE4EDA">
            <w:pPr>
              <w:pStyle w:val="31"/>
              <w:bidi w:val="0"/>
              <w:rPr>
                <w:rFonts w:hint="default"/>
                <w:lang w:val="en-US" w:eastAsia="zh-CN"/>
              </w:rPr>
            </w:pPr>
            <w:r>
              <w:rPr>
                <w:rFonts w:hint="eastAsia"/>
              </w:rPr>
              <w:t>BOD</w:t>
            </w:r>
            <w:r>
              <w:rPr>
                <w:rFonts w:hint="eastAsia"/>
                <w:vertAlign w:val="subscript"/>
              </w:rPr>
              <w:t>5</w:t>
            </w:r>
          </w:p>
        </w:tc>
        <w:tc>
          <w:tcPr>
            <w:tcW w:w="1712" w:type="dxa"/>
            <w:tcBorders>
              <w:tl2br w:val="nil"/>
              <w:tr2bl w:val="nil"/>
            </w:tcBorders>
            <w:shd w:val="clear" w:color="auto" w:fill="auto"/>
            <w:noWrap w:val="0"/>
            <w:vAlign w:val="center"/>
          </w:tcPr>
          <w:p w14:paraId="1BC5A4A9">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35A28CF0">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5CC006F6">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1EE6C7B3">
            <w:pPr>
              <w:pStyle w:val="31"/>
              <w:bidi w:val="0"/>
              <w:rPr>
                <w:rFonts w:hint="default"/>
                <w:lang w:val="en-US" w:eastAsia="zh-CN"/>
              </w:rPr>
            </w:pPr>
            <w:r>
              <w:rPr>
                <w:rFonts w:hint="eastAsia"/>
                <w:lang w:val="en-US" w:eastAsia="zh-CN"/>
              </w:rPr>
              <w:t>0.01</w:t>
            </w:r>
          </w:p>
        </w:tc>
        <w:tc>
          <w:tcPr>
            <w:tcW w:w="1420" w:type="dxa"/>
            <w:tcBorders>
              <w:tl2br w:val="nil"/>
              <w:tr2bl w:val="nil"/>
            </w:tcBorders>
            <w:shd w:val="clear" w:color="auto" w:fill="auto"/>
            <w:noWrap w:val="0"/>
            <w:vAlign w:val="center"/>
          </w:tcPr>
          <w:p w14:paraId="664F378E">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16F43ABA">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0.01</w:t>
            </w:r>
          </w:p>
        </w:tc>
        <w:tc>
          <w:tcPr>
            <w:tcW w:w="1137" w:type="dxa"/>
            <w:tcBorders>
              <w:tl2br w:val="nil"/>
              <w:tr2bl w:val="nil"/>
            </w:tcBorders>
            <w:shd w:val="clear" w:color="auto" w:fill="auto"/>
            <w:noWrap w:val="0"/>
            <w:vAlign w:val="center"/>
          </w:tcPr>
          <w:p w14:paraId="1F61E052">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+0.01</w:t>
            </w:r>
          </w:p>
        </w:tc>
      </w:tr>
      <w:tr w14:paraId="5102F5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57BB6678">
            <w:pPr>
              <w:pStyle w:val="31"/>
              <w:bidi w:val="0"/>
              <w:rPr>
                <w:rFonts w:hint="default"/>
                <w:lang w:val="en-US" w:eastAsia="zh-CN"/>
              </w:rPr>
            </w:pPr>
          </w:p>
        </w:tc>
        <w:tc>
          <w:tcPr>
            <w:tcW w:w="1873" w:type="dxa"/>
            <w:tcBorders>
              <w:tl2br w:val="nil"/>
              <w:tr2bl w:val="nil"/>
            </w:tcBorders>
            <w:shd w:val="clear" w:color="auto" w:fill="auto"/>
            <w:noWrap w:val="0"/>
            <w:vAlign w:val="center"/>
          </w:tcPr>
          <w:p w14:paraId="6E32A849">
            <w:pPr>
              <w:pStyle w:val="31"/>
              <w:bidi w:val="0"/>
              <w:rPr>
                <w:rFonts w:hint="default"/>
                <w:lang w:val="en-US" w:eastAsia="zh-CN"/>
              </w:rPr>
            </w:pPr>
            <w:r>
              <w:rPr>
                <w:rFonts w:hint="eastAsia"/>
              </w:rPr>
              <w:t>SS</w:t>
            </w:r>
          </w:p>
        </w:tc>
        <w:tc>
          <w:tcPr>
            <w:tcW w:w="1712" w:type="dxa"/>
            <w:tcBorders>
              <w:tl2br w:val="nil"/>
              <w:tr2bl w:val="nil"/>
            </w:tcBorders>
            <w:shd w:val="clear" w:color="auto" w:fill="auto"/>
            <w:noWrap w:val="0"/>
            <w:vAlign w:val="center"/>
          </w:tcPr>
          <w:p w14:paraId="4BECBBF0">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30903CDB">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7B44F07F">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7A33C721">
            <w:pPr>
              <w:pStyle w:val="31"/>
              <w:bidi w:val="0"/>
              <w:rPr>
                <w:rFonts w:hint="default"/>
                <w:lang w:val="en-US" w:eastAsia="zh-CN"/>
              </w:rPr>
            </w:pPr>
            <w:r>
              <w:rPr>
                <w:rFonts w:hint="eastAsia"/>
                <w:lang w:val="en-US" w:eastAsia="zh-CN"/>
              </w:rPr>
              <w:t>0.01</w:t>
            </w:r>
          </w:p>
        </w:tc>
        <w:tc>
          <w:tcPr>
            <w:tcW w:w="1420" w:type="dxa"/>
            <w:tcBorders>
              <w:tl2br w:val="nil"/>
              <w:tr2bl w:val="nil"/>
            </w:tcBorders>
            <w:shd w:val="clear" w:color="auto" w:fill="auto"/>
            <w:noWrap w:val="0"/>
            <w:vAlign w:val="center"/>
          </w:tcPr>
          <w:p w14:paraId="252E29F8">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35EF174C">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0.01</w:t>
            </w:r>
          </w:p>
        </w:tc>
        <w:tc>
          <w:tcPr>
            <w:tcW w:w="1137" w:type="dxa"/>
            <w:tcBorders>
              <w:tl2br w:val="nil"/>
              <w:tr2bl w:val="nil"/>
            </w:tcBorders>
            <w:shd w:val="clear" w:color="auto" w:fill="auto"/>
            <w:noWrap w:val="0"/>
            <w:vAlign w:val="center"/>
          </w:tcPr>
          <w:p w14:paraId="38E72E28">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+0.01</w:t>
            </w:r>
          </w:p>
        </w:tc>
      </w:tr>
      <w:tr w14:paraId="2F49C5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560AAE49">
            <w:pPr>
              <w:pStyle w:val="31"/>
              <w:bidi w:val="0"/>
              <w:rPr>
                <w:rFonts w:hint="default"/>
                <w:lang w:val="en-US" w:eastAsia="zh-CN"/>
              </w:rPr>
            </w:pPr>
          </w:p>
        </w:tc>
        <w:tc>
          <w:tcPr>
            <w:tcW w:w="1873" w:type="dxa"/>
            <w:tcBorders>
              <w:tl2br w:val="nil"/>
              <w:tr2bl w:val="nil"/>
            </w:tcBorders>
            <w:shd w:val="clear" w:color="auto" w:fill="auto"/>
            <w:noWrap w:val="0"/>
            <w:vAlign w:val="center"/>
          </w:tcPr>
          <w:p w14:paraId="689EDD09">
            <w:pPr>
              <w:pStyle w:val="31"/>
              <w:bidi w:val="0"/>
              <w:rPr>
                <w:rFonts w:hint="default"/>
                <w:lang w:val="en-US" w:eastAsia="zh-CN"/>
              </w:rPr>
            </w:pPr>
            <w:r>
              <w:rPr>
                <w:rFonts w:hint="eastAsia"/>
                <w:lang w:val="en-US" w:eastAsia="zh-CN"/>
              </w:rPr>
              <w:t>TP</w:t>
            </w:r>
          </w:p>
        </w:tc>
        <w:tc>
          <w:tcPr>
            <w:tcW w:w="1712" w:type="dxa"/>
            <w:tcBorders>
              <w:tl2br w:val="nil"/>
              <w:tr2bl w:val="nil"/>
            </w:tcBorders>
            <w:shd w:val="clear" w:color="auto" w:fill="auto"/>
            <w:noWrap w:val="0"/>
            <w:vAlign w:val="center"/>
          </w:tcPr>
          <w:p w14:paraId="5386D205">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3D5122A0">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3333F1E5">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24BF8099">
            <w:pPr>
              <w:pStyle w:val="31"/>
              <w:bidi w:val="0"/>
              <w:rPr>
                <w:rFonts w:hint="default"/>
                <w:lang w:val="en-US" w:eastAsia="zh-CN"/>
              </w:rPr>
            </w:pPr>
            <w:r>
              <w:rPr>
                <w:rFonts w:hint="eastAsia"/>
                <w:lang w:val="en-US" w:eastAsia="zh-CN"/>
              </w:rPr>
              <w:t>0.0004</w:t>
            </w:r>
          </w:p>
        </w:tc>
        <w:tc>
          <w:tcPr>
            <w:tcW w:w="1420" w:type="dxa"/>
            <w:tcBorders>
              <w:tl2br w:val="nil"/>
              <w:tr2bl w:val="nil"/>
            </w:tcBorders>
            <w:shd w:val="clear" w:color="auto" w:fill="auto"/>
            <w:noWrap w:val="0"/>
            <w:vAlign w:val="center"/>
          </w:tcPr>
          <w:p w14:paraId="09F57778">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3048E6E1">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0.0004</w:t>
            </w:r>
          </w:p>
        </w:tc>
        <w:tc>
          <w:tcPr>
            <w:tcW w:w="1137" w:type="dxa"/>
            <w:tcBorders>
              <w:tl2br w:val="nil"/>
              <w:tr2bl w:val="nil"/>
            </w:tcBorders>
            <w:shd w:val="clear" w:color="auto" w:fill="auto"/>
            <w:noWrap w:val="0"/>
            <w:vAlign w:val="center"/>
          </w:tcPr>
          <w:p w14:paraId="34CD83F2">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+0.0004</w:t>
            </w:r>
          </w:p>
        </w:tc>
      </w:tr>
      <w:tr w14:paraId="03E962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restart"/>
            <w:tcBorders>
              <w:tl2br w:val="nil"/>
              <w:tr2bl w:val="nil"/>
            </w:tcBorders>
            <w:noWrap w:val="0"/>
            <w:vAlign w:val="center"/>
          </w:tcPr>
          <w:p w14:paraId="21CCF5FB">
            <w:pPr>
              <w:pStyle w:val="31"/>
              <w:bidi w:val="0"/>
              <w:rPr>
                <w:rFonts w:hint="default"/>
                <w:lang w:val="en-US" w:eastAsia="zh-CN"/>
              </w:rPr>
            </w:pPr>
            <w:r>
              <w:rPr>
                <w:rFonts w:hint="default"/>
                <w:lang w:val="en-US" w:eastAsia="zh-CN"/>
              </w:rPr>
              <w:t>一般工业</w:t>
            </w:r>
          </w:p>
          <w:p w14:paraId="2E19BD88">
            <w:pPr>
              <w:pStyle w:val="31"/>
              <w:bidi w:val="0"/>
              <w:rPr>
                <w:rFonts w:hint="default"/>
                <w:lang w:val="en-US" w:eastAsia="zh-CN"/>
              </w:rPr>
            </w:pPr>
            <w:r>
              <w:rPr>
                <w:rFonts w:hint="default"/>
                <w:lang w:val="en-US" w:eastAsia="zh-CN"/>
              </w:rPr>
              <w:t>固体废物</w:t>
            </w:r>
          </w:p>
        </w:tc>
        <w:tc>
          <w:tcPr>
            <w:tcW w:w="1873" w:type="dxa"/>
            <w:tcBorders>
              <w:tl2br w:val="nil"/>
              <w:tr2bl w:val="nil"/>
            </w:tcBorders>
            <w:noWrap w:val="0"/>
            <w:vAlign w:val="center"/>
          </w:tcPr>
          <w:p w14:paraId="2F5833E9">
            <w:pPr>
              <w:pStyle w:val="31"/>
              <w:bidi w:val="0"/>
              <w:rPr>
                <w:rFonts w:hint="default"/>
                <w:lang w:val="en-US" w:eastAsia="zh-CN"/>
              </w:rPr>
            </w:pPr>
            <w:r>
              <w:rPr>
                <w:rFonts w:hint="eastAsia"/>
                <w:lang w:val="en-US" w:eastAsia="zh-CN"/>
              </w:rPr>
              <w:t>不合格品</w:t>
            </w:r>
          </w:p>
        </w:tc>
        <w:tc>
          <w:tcPr>
            <w:tcW w:w="1712" w:type="dxa"/>
            <w:tcBorders>
              <w:tl2br w:val="nil"/>
              <w:tr2bl w:val="nil"/>
            </w:tcBorders>
            <w:shd w:val="clear" w:color="auto" w:fill="auto"/>
            <w:noWrap w:val="0"/>
            <w:vAlign w:val="center"/>
          </w:tcPr>
          <w:p w14:paraId="373A9EFD">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7ECBD5F4">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7DC32C59">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552761E5">
            <w:pPr>
              <w:pStyle w:val="31"/>
              <w:bidi w:val="0"/>
              <w:rPr>
                <w:rFonts w:hint="default"/>
                <w:lang w:val="en-US" w:eastAsia="zh-CN"/>
              </w:rPr>
            </w:pPr>
            <w:r>
              <w:rPr>
                <w:rFonts w:hint="eastAsia"/>
                <w:lang w:val="en-US" w:eastAsia="zh-CN"/>
              </w:rPr>
              <w:t>0.3</w:t>
            </w:r>
          </w:p>
        </w:tc>
        <w:tc>
          <w:tcPr>
            <w:tcW w:w="1420" w:type="dxa"/>
            <w:tcBorders>
              <w:tl2br w:val="nil"/>
              <w:tr2bl w:val="nil"/>
            </w:tcBorders>
            <w:shd w:val="clear" w:color="auto" w:fill="auto"/>
            <w:noWrap w:val="0"/>
            <w:vAlign w:val="center"/>
          </w:tcPr>
          <w:p w14:paraId="011BEE3F">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1F6E844B">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0.3</w:t>
            </w:r>
          </w:p>
        </w:tc>
        <w:tc>
          <w:tcPr>
            <w:tcW w:w="1137" w:type="dxa"/>
            <w:tcBorders>
              <w:tl2br w:val="nil"/>
              <w:tr2bl w:val="nil"/>
            </w:tcBorders>
            <w:shd w:val="clear" w:color="auto" w:fill="auto"/>
            <w:noWrap w:val="0"/>
            <w:vAlign w:val="center"/>
          </w:tcPr>
          <w:p w14:paraId="311DED74">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+0.3</w:t>
            </w:r>
          </w:p>
        </w:tc>
      </w:tr>
      <w:tr w14:paraId="30CD59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4511A500">
            <w:pPr>
              <w:pStyle w:val="31"/>
              <w:bidi w:val="0"/>
              <w:rPr>
                <w:rFonts w:hint="default"/>
                <w:lang w:val="en-US" w:eastAsia="zh-CN"/>
              </w:rPr>
            </w:pPr>
          </w:p>
        </w:tc>
        <w:tc>
          <w:tcPr>
            <w:tcW w:w="1873" w:type="dxa"/>
            <w:tcBorders>
              <w:tl2br w:val="nil"/>
              <w:tr2bl w:val="nil"/>
            </w:tcBorders>
            <w:noWrap w:val="0"/>
            <w:vAlign w:val="center"/>
          </w:tcPr>
          <w:p w14:paraId="77A6EEE1">
            <w:pPr>
              <w:pStyle w:val="31"/>
              <w:bidi w:val="0"/>
              <w:rPr>
                <w:rFonts w:hint="default"/>
                <w:lang w:val="en-US" w:eastAsia="zh-CN"/>
              </w:rPr>
            </w:pPr>
            <w:r>
              <w:rPr>
                <w:rFonts w:hint="eastAsia"/>
                <w:lang w:val="en-US" w:eastAsia="zh-CN"/>
              </w:rPr>
              <w:t>废钢带</w:t>
            </w:r>
          </w:p>
        </w:tc>
        <w:tc>
          <w:tcPr>
            <w:tcW w:w="1712" w:type="dxa"/>
            <w:tcBorders>
              <w:tl2br w:val="nil"/>
              <w:tr2bl w:val="nil"/>
            </w:tcBorders>
            <w:shd w:val="clear" w:color="auto" w:fill="auto"/>
            <w:noWrap w:val="0"/>
            <w:vAlign w:val="center"/>
          </w:tcPr>
          <w:p w14:paraId="3AC9285D">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51E7D096">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53C6F8E0">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4A88995D">
            <w:pPr>
              <w:pStyle w:val="31"/>
              <w:bidi w:val="0"/>
              <w:rPr>
                <w:rFonts w:hint="default"/>
                <w:lang w:val="en-US" w:eastAsia="zh-CN"/>
              </w:rPr>
            </w:pPr>
            <w:r>
              <w:rPr>
                <w:rFonts w:hint="eastAsia"/>
                <w:lang w:val="en-US" w:eastAsia="zh-CN"/>
              </w:rPr>
              <w:t>0.6</w:t>
            </w:r>
          </w:p>
        </w:tc>
        <w:tc>
          <w:tcPr>
            <w:tcW w:w="1420" w:type="dxa"/>
            <w:tcBorders>
              <w:tl2br w:val="nil"/>
              <w:tr2bl w:val="nil"/>
            </w:tcBorders>
            <w:shd w:val="clear" w:color="auto" w:fill="auto"/>
            <w:noWrap w:val="0"/>
            <w:vAlign w:val="center"/>
          </w:tcPr>
          <w:p w14:paraId="688DA8CB">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2AE633F3">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0.6</w:t>
            </w:r>
          </w:p>
        </w:tc>
        <w:tc>
          <w:tcPr>
            <w:tcW w:w="1137" w:type="dxa"/>
            <w:tcBorders>
              <w:tl2br w:val="nil"/>
              <w:tr2bl w:val="nil"/>
            </w:tcBorders>
            <w:shd w:val="clear" w:color="auto" w:fill="auto"/>
            <w:noWrap w:val="0"/>
            <w:vAlign w:val="center"/>
          </w:tcPr>
          <w:p w14:paraId="4AE3C23F">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+0.6</w:t>
            </w:r>
          </w:p>
        </w:tc>
      </w:tr>
      <w:tr w14:paraId="3EA6E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2A0FC0FF">
            <w:pPr>
              <w:pStyle w:val="31"/>
              <w:bidi w:val="0"/>
              <w:rPr>
                <w:rFonts w:hint="default"/>
                <w:lang w:val="en-US" w:eastAsia="zh-CN"/>
              </w:rPr>
            </w:pPr>
          </w:p>
        </w:tc>
        <w:tc>
          <w:tcPr>
            <w:tcW w:w="1873" w:type="dxa"/>
            <w:tcBorders>
              <w:tl2br w:val="nil"/>
              <w:tr2bl w:val="nil"/>
            </w:tcBorders>
            <w:noWrap w:val="0"/>
            <w:vAlign w:val="center"/>
          </w:tcPr>
          <w:p w14:paraId="3D09BE66">
            <w:pPr>
              <w:pStyle w:val="31"/>
              <w:bidi w:val="0"/>
              <w:rPr>
                <w:rFonts w:hint="default"/>
                <w:lang w:val="en-US" w:eastAsia="zh-CN"/>
              </w:rPr>
            </w:pPr>
            <w:r>
              <w:rPr>
                <w:rFonts w:hint="eastAsia"/>
                <w:lang w:val="en-US" w:eastAsia="zh-CN"/>
              </w:rPr>
              <w:t>废包装材料</w:t>
            </w:r>
          </w:p>
        </w:tc>
        <w:tc>
          <w:tcPr>
            <w:tcW w:w="1712" w:type="dxa"/>
            <w:tcBorders>
              <w:tl2br w:val="nil"/>
              <w:tr2bl w:val="nil"/>
            </w:tcBorders>
            <w:shd w:val="clear" w:color="auto" w:fill="auto"/>
            <w:noWrap w:val="0"/>
            <w:vAlign w:val="center"/>
          </w:tcPr>
          <w:p w14:paraId="312B814E">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732C9AD3">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300A397A">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6214E997">
            <w:pPr>
              <w:pStyle w:val="31"/>
              <w:bidi w:val="0"/>
              <w:rPr>
                <w:rFonts w:hint="default"/>
                <w:lang w:val="en-US" w:eastAsia="zh-CN"/>
              </w:rPr>
            </w:pPr>
            <w:r>
              <w:rPr>
                <w:rFonts w:hint="eastAsia"/>
                <w:lang w:val="en-US" w:eastAsia="zh-CN"/>
              </w:rPr>
              <w:t>0.5</w:t>
            </w:r>
          </w:p>
        </w:tc>
        <w:tc>
          <w:tcPr>
            <w:tcW w:w="1420" w:type="dxa"/>
            <w:tcBorders>
              <w:tl2br w:val="nil"/>
              <w:tr2bl w:val="nil"/>
            </w:tcBorders>
            <w:shd w:val="clear" w:color="auto" w:fill="auto"/>
            <w:noWrap w:val="0"/>
            <w:vAlign w:val="center"/>
          </w:tcPr>
          <w:p w14:paraId="3FD7B294">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6B587E0D">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0.5</w:t>
            </w:r>
          </w:p>
        </w:tc>
        <w:tc>
          <w:tcPr>
            <w:tcW w:w="1137" w:type="dxa"/>
            <w:tcBorders>
              <w:tl2br w:val="nil"/>
              <w:tr2bl w:val="nil"/>
            </w:tcBorders>
            <w:shd w:val="clear" w:color="auto" w:fill="auto"/>
            <w:noWrap w:val="0"/>
            <w:vAlign w:val="center"/>
          </w:tcPr>
          <w:p w14:paraId="5A7B916A">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+0.5</w:t>
            </w:r>
          </w:p>
        </w:tc>
      </w:tr>
      <w:tr w14:paraId="525AF7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2C6C822C">
            <w:pPr>
              <w:pStyle w:val="31"/>
              <w:bidi w:val="0"/>
              <w:rPr>
                <w:rFonts w:hint="default"/>
                <w:lang w:val="en-US" w:eastAsia="zh-CN"/>
              </w:rPr>
            </w:pPr>
          </w:p>
        </w:tc>
        <w:tc>
          <w:tcPr>
            <w:tcW w:w="1873" w:type="dxa"/>
            <w:tcBorders>
              <w:tl2br w:val="nil"/>
              <w:tr2bl w:val="nil"/>
            </w:tcBorders>
            <w:noWrap w:val="0"/>
            <w:vAlign w:val="center"/>
          </w:tcPr>
          <w:p w14:paraId="1FEB0552">
            <w:pPr>
              <w:pStyle w:val="31"/>
              <w:bidi w:val="0"/>
              <w:rPr>
                <w:rFonts w:hint="default"/>
                <w:lang w:val="en-US" w:eastAsia="zh-CN"/>
              </w:rPr>
            </w:pPr>
            <w:r>
              <w:rPr>
                <w:rFonts w:hint="eastAsia"/>
                <w:lang w:val="en-US" w:eastAsia="zh-CN"/>
              </w:rPr>
              <w:t>焊渣</w:t>
            </w:r>
          </w:p>
        </w:tc>
        <w:tc>
          <w:tcPr>
            <w:tcW w:w="1712" w:type="dxa"/>
            <w:tcBorders>
              <w:tl2br w:val="nil"/>
              <w:tr2bl w:val="nil"/>
            </w:tcBorders>
            <w:shd w:val="clear" w:color="auto" w:fill="auto"/>
            <w:noWrap w:val="0"/>
            <w:vAlign w:val="center"/>
          </w:tcPr>
          <w:p w14:paraId="63A8C099">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31216EA4">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2782C6C3">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0657AD62">
            <w:pPr>
              <w:pStyle w:val="31"/>
              <w:bidi w:val="0"/>
              <w:rPr>
                <w:rFonts w:hint="default"/>
                <w:lang w:val="en-US" w:eastAsia="zh-CN"/>
              </w:rPr>
            </w:pPr>
            <w:r>
              <w:rPr>
                <w:rFonts w:hint="eastAsia"/>
                <w:lang w:val="en-US" w:eastAsia="zh-CN"/>
              </w:rPr>
              <w:t>0.02</w:t>
            </w:r>
          </w:p>
        </w:tc>
        <w:tc>
          <w:tcPr>
            <w:tcW w:w="1420" w:type="dxa"/>
            <w:tcBorders>
              <w:tl2br w:val="nil"/>
              <w:tr2bl w:val="nil"/>
            </w:tcBorders>
            <w:shd w:val="clear" w:color="auto" w:fill="auto"/>
            <w:noWrap w:val="0"/>
            <w:vAlign w:val="center"/>
          </w:tcPr>
          <w:p w14:paraId="6C935B3A">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7F15951D">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0.02</w:t>
            </w:r>
          </w:p>
        </w:tc>
        <w:tc>
          <w:tcPr>
            <w:tcW w:w="1137" w:type="dxa"/>
            <w:tcBorders>
              <w:tl2br w:val="nil"/>
              <w:tr2bl w:val="nil"/>
            </w:tcBorders>
            <w:shd w:val="clear" w:color="auto" w:fill="auto"/>
            <w:noWrap w:val="0"/>
            <w:vAlign w:val="center"/>
          </w:tcPr>
          <w:p w14:paraId="6C3F2ADC">
            <w:pPr>
              <w:pStyle w:val="31"/>
              <w:bidi w:val="0"/>
              <w:ind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+0.02</w:t>
            </w:r>
          </w:p>
        </w:tc>
      </w:tr>
      <w:tr w14:paraId="02A47D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27DFE39C">
            <w:pPr>
              <w:pStyle w:val="31"/>
              <w:bidi w:val="0"/>
              <w:rPr>
                <w:rFonts w:hint="default"/>
                <w:lang w:val="en-US" w:eastAsia="zh-CN"/>
              </w:rPr>
            </w:pPr>
          </w:p>
        </w:tc>
        <w:tc>
          <w:tcPr>
            <w:tcW w:w="1873" w:type="dxa"/>
            <w:tcBorders>
              <w:tl2br w:val="nil"/>
              <w:tr2bl w:val="nil"/>
            </w:tcBorders>
            <w:noWrap w:val="0"/>
            <w:vAlign w:val="center"/>
          </w:tcPr>
          <w:p w14:paraId="5CB3DE97">
            <w:pPr>
              <w:pStyle w:val="31"/>
              <w:bidi w:val="0"/>
              <w:rPr>
                <w:rFonts w:hint="default"/>
                <w:lang w:val="en-US" w:eastAsia="zh-CN"/>
              </w:rPr>
            </w:pPr>
            <w:r>
              <w:rPr>
                <w:rFonts w:hint="eastAsia"/>
                <w:lang w:val="en-US" w:eastAsia="zh-CN"/>
              </w:rPr>
              <w:t>收集的粉尘</w:t>
            </w:r>
          </w:p>
        </w:tc>
        <w:tc>
          <w:tcPr>
            <w:tcW w:w="1712" w:type="dxa"/>
            <w:tcBorders>
              <w:tl2br w:val="nil"/>
              <w:tr2bl w:val="nil"/>
            </w:tcBorders>
            <w:shd w:val="clear" w:color="auto" w:fill="auto"/>
            <w:noWrap w:val="0"/>
            <w:vAlign w:val="center"/>
          </w:tcPr>
          <w:p w14:paraId="0EEC44B9">
            <w:pPr>
              <w:pStyle w:val="31"/>
              <w:bidi w:val="0"/>
              <w:rPr>
                <w:rFonts w:hint="default"/>
                <w:lang w:val="en-US" w:eastAsia="zh-CN"/>
              </w:rPr>
            </w:pPr>
            <w:r>
              <w:rPr>
                <w:rFonts w:hint="eastAsia"/>
                <w:lang w:val="en-US" w:eastAsia="zh-CN"/>
              </w:rPr>
              <w:t>/</w:t>
            </w:r>
          </w:p>
        </w:tc>
        <w:tc>
          <w:tcPr>
            <w:tcW w:w="1284" w:type="dxa"/>
            <w:tcBorders>
              <w:tl2br w:val="nil"/>
              <w:tr2bl w:val="nil"/>
            </w:tcBorders>
            <w:shd w:val="clear" w:color="auto" w:fill="auto"/>
            <w:noWrap w:val="0"/>
            <w:vAlign w:val="center"/>
          </w:tcPr>
          <w:p w14:paraId="0AAAD408">
            <w:pPr>
              <w:pStyle w:val="31"/>
              <w:bidi w:val="0"/>
              <w:rPr>
                <w:rFonts w:hint="default"/>
                <w:lang w:val="en-US" w:eastAsia="zh-CN"/>
              </w:rPr>
            </w:pPr>
            <w:r>
              <w:rPr>
                <w:rFonts w:hint="eastAsia"/>
                <w:lang w:val="en-US" w:eastAsia="zh-CN"/>
              </w:rPr>
              <w:t>/</w:t>
            </w:r>
          </w:p>
        </w:tc>
        <w:tc>
          <w:tcPr>
            <w:tcW w:w="1712" w:type="dxa"/>
            <w:tcBorders>
              <w:tl2br w:val="nil"/>
              <w:tr2bl w:val="nil"/>
            </w:tcBorders>
            <w:shd w:val="clear" w:color="auto" w:fill="auto"/>
            <w:noWrap w:val="0"/>
            <w:vAlign w:val="center"/>
          </w:tcPr>
          <w:p w14:paraId="63D0E799">
            <w:pPr>
              <w:pStyle w:val="31"/>
              <w:bidi w:val="0"/>
              <w:rPr>
                <w:rFonts w:hint="default"/>
                <w:lang w:val="en-US" w:eastAsia="zh-CN"/>
              </w:rPr>
            </w:pPr>
            <w:r>
              <w:rPr>
                <w:rFonts w:hint="eastAsia"/>
                <w:lang w:val="en-US" w:eastAsia="zh-CN"/>
              </w:rPr>
              <w:t>/</w:t>
            </w:r>
          </w:p>
        </w:tc>
        <w:tc>
          <w:tcPr>
            <w:tcW w:w="1569" w:type="dxa"/>
            <w:tcBorders>
              <w:tl2br w:val="nil"/>
              <w:tr2bl w:val="nil"/>
            </w:tcBorders>
            <w:noWrap w:val="0"/>
            <w:vAlign w:val="center"/>
          </w:tcPr>
          <w:p w14:paraId="4CDC70C5">
            <w:pPr>
              <w:pStyle w:val="31"/>
              <w:bidi w:val="0"/>
              <w:rPr>
                <w:rFonts w:hint="default"/>
                <w:lang w:val="en-US" w:eastAsia="zh-CN"/>
              </w:rPr>
            </w:pPr>
            <w:r>
              <w:rPr>
                <w:rFonts w:hint="eastAsia"/>
                <w:lang w:val="en-US" w:eastAsia="zh-CN"/>
              </w:rPr>
              <w:t>0.134</w:t>
            </w:r>
          </w:p>
        </w:tc>
        <w:tc>
          <w:tcPr>
            <w:tcW w:w="1420" w:type="dxa"/>
            <w:tcBorders>
              <w:tl2br w:val="nil"/>
              <w:tr2bl w:val="nil"/>
            </w:tcBorders>
            <w:shd w:val="clear" w:color="auto" w:fill="auto"/>
            <w:noWrap w:val="0"/>
            <w:vAlign w:val="center"/>
          </w:tcPr>
          <w:p w14:paraId="343B7AC3">
            <w:pPr>
              <w:pStyle w:val="31"/>
              <w:bidi w:val="0"/>
              <w:rPr>
                <w:rFonts w:hint="default"/>
                <w:lang w:val="en-US" w:eastAsia="zh-CN"/>
              </w:rPr>
            </w:pPr>
            <w:r>
              <w:rPr>
                <w:rFonts w:hint="eastAsia"/>
                <w:lang w:val="en-US" w:eastAsia="zh-CN"/>
              </w:rPr>
              <w:t>/</w:t>
            </w:r>
          </w:p>
        </w:tc>
        <w:tc>
          <w:tcPr>
            <w:tcW w:w="2018" w:type="dxa"/>
            <w:tcBorders>
              <w:tl2br w:val="nil"/>
              <w:tr2bl w:val="nil"/>
            </w:tcBorders>
            <w:shd w:val="clear" w:color="auto" w:fill="auto"/>
            <w:noWrap w:val="0"/>
            <w:vAlign w:val="center"/>
          </w:tcPr>
          <w:p w14:paraId="64076E30">
            <w:pPr>
              <w:pStyle w:val="31"/>
              <w:bidi w:val="0"/>
              <w:ind w:firstLine="0" w:firstLineChars="0"/>
              <w:rPr>
                <w:rFonts w:hint="default"/>
                <w:lang w:val="en-US" w:eastAsia="zh-CN"/>
              </w:rPr>
            </w:pPr>
            <w:r>
              <w:rPr>
                <w:rFonts w:hint="eastAsia"/>
                <w:lang w:val="en-US" w:eastAsia="zh-CN"/>
              </w:rPr>
              <w:t>0.134</w:t>
            </w:r>
          </w:p>
        </w:tc>
        <w:tc>
          <w:tcPr>
            <w:tcW w:w="1137" w:type="dxa"/>
            <w:tcBorders>
              <w:tl2br w:val="nil"/>
              <w:tr2bl w:val="nil"/>
            </w:tcBorders>
            <w:shd w:val="clear" w:color="auto" w:fill="auto"/>
            <w:noWrap w:val="0"/>
            <w:vAlign w:val="center"/>
          </w:tcPr>
          <w:p w14:paraId="78766B5C">
            <w:pPr>
              <w:pStyle w:val="31"/>
              <w:bidi w:val="0"/>
              <w:ind w:firstLine="0" w:firstLineChars="0"/>
              <w:rPr>
                <w:rFonts w:hint="default"/>
                <w:lang w:val="en-US" w:eastAsia="zh-CN"/>
              </w:rPr>
            </w:pPr>
            <w:r>
              <w:rPr>
                <w:rFonts w:hint="eastAsia"/>
                <w:lang w:val="en-US" w:eastAsia="zh-CN"/>
              </w:rPr>
              <w:t>+0.134</w:t>
            </w:r>
          </w:p>
        </w:tc>
      </w:tr>
      <w:tr w14:paraId="32048E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4B3EA91F">
            <w:pPr>
              <w:pStyle w:val="31"/>
              <w:bidi w:val="0"/>
              <w:rPr>
                <w:rFonts w:hint="default"/>
                <w:lang w:val="en-US" w:eastAsia="zh-CN"/>
              </w:rPr>
            </w:pPr>
          </w:p>
        </w:tc>
        <w:tc>
          <w:tcPr>
            <w:tcW w:w="1873" w:type="dxa"/>
            <w:tcBorders>
              <w:tl2br w:val="nil"/>
              <w:tr2bl w:val="nil"/>
            </w:tcBorders>
            <w:noWrap w:val="0"/>
            <w:vAlign w:val="center"/>
          </w:tcPr>
          <w:p w14:paraId="4084CA89">
            <w:pPr>
              <w:pStyle w:val="31"/>
              <w:bidi w:val="0"/>
              <w:rPr>
                <w:rFonts w:hint="default"/>
                <w:lang w:val="en-US" w:eastAsia="zh-CN"/>
              </w:rPr>
            </w:pPr>
            <w:r>
              <w:rPr>
                <w:rFonts w:hint="eastAsia"/>
                <w:lang w:val="en-US" w:eastAsia="zh-CN"/>
              </w:rPr>
              <w:t>废布袋</w:t>
            </w:r>
          </w:p>
        </w:tc>
        <w:tc>
          <w:tcPr>
            <w:tcW w:w="1712" w:type="dxa"/>
            <w:tcBorders>
              <w:tl2br w:val="nil"/>
              <w:tr2bl w:val="nil"/>
            </w:tcBorders>
            <w:shd w:val="clear" w:color="auto" w:fill="auto"/>
            <w:noWrap w:val="0"/>
            <w:vAlign w:val="center"/>
          </w:tcPr>
          <w:p w14:paraId="32F12A25">
            <w:pPr>
              <w:pStyle w:val="31"/>
              <w:bidi w:val="0"/>
              <w:rPr>
                <w:rFonts w:hint="default"/>
                <w:lang w:val="en-US" w:eastAsia="zh-CN"/>
              </w:rPr>
            </w:pPr>
            <w:r>
              <w:rPr>
                <w:rFonts w:hint="eastAsia"/>
                <w:lang w:val="en-US" w:eastAsia="zh-CN"/>
              </w:rPr>
              <w:t>/</w:t>
            </w:r>
          </w:p>
        </w:tc>
        <w:tc>
          <w:tcPr>
            <w:tcW w:w="1284" w:type="dxa"/>
            <w:tcBorders>
              <w:tl2br w:val="nil"/>
              <w:tr2bl w:val="nil"/>
            </w:tcBorders>
            <w:shd w:val="clear" w:color="auto" w:fill="auto"/>
            <w:noWrap w:val="0"/>
            <w:vAlign w:val="center"/>
          </w:tcPr>
          <w:p w14:paraId="5A22EF53">
            <w:pPr>
              <w:pStyle w:val="31"/>
              <w:bidi w:val="0"/>
              <w:rPr>
                <w:rFonts w:hint="default"/>
                <w:lang w:val="en-US" w:eastAsia="zh-CN"/>
              </w:rPr>
            </w:pPr>
            <w:r>
              <w:rPr>
                <w:rFonts w:hint="eastAsia"/>
                <w:lang w:val="en-US" w:eastAsia="zh-CN"/>
              </w:rPr>
              <w:t>/</w:t>
            </w:r>
          </w:p>
        </w:tc>
        <w:tc>
          <w:tcPr>
            <w:tcW w:w="1712" w:type="dxa"/>
            <w:tcBorders>
              <w:tl2br w:val="nil"/>
              <w:tr2bl w:val="nil"/>
            </w:tcBorders>
            <w:shd w:val="clear" w:color="auto" w:fill="auto"/>
            <w:noWrap w:val="0"/>
            <w:vAlign w:val="center"/>
          </w:tcPr>
          <w:p w14:paraId="41CCE349">
            <w:pPr>
              <w:pStyle w:val="31"/>
              <w:bidi w:val="0"/>
              <w:rPr>
                <w:rFonts w:hint="default"/>
                <w:lang w:val="en-US" w:eastAsia="zh-CN"/>
              </w:rPr>
            </w:pPr>
            <w:r>
              <w:rPr>
                <w:rFonts w:hint="eastAsia"/>
                <w:lang w:val="en-US" w:eastAsia="zh-CN"/>
              </w:rPr>
              <w:t>/</w:t>
            </w:r>
          </w:p>
        </w:tc>
        <w:tc>
          <w:tcPr>
            <w:tcW w:w="1569" w:type="dxa"/>
            <w:tcBorders>
              <w:tl2br w:val="nil"/>
              <w:tr2bl w:val="nil"/>
            </w:tcBorders>
            <w:noWrap w:val="0"/>
            <w:vAlign w:val="center"/>
          </w:tcPr>
          <w:p w14:paraId="5735D53E">
            <w:pPr>
              <w:pStyle w:val="31"/>
              <w:bidi w:val="0"/>
              <w:rPr>
                <w:rFonts w:hint="default"/>
                <w:lang w:val="en-US" w:eastAsia="zh-CN"/>
              </w:rPr>
            </w:pPr>
            <w:r>
              <w:rPr>
                <w:rFonts w:hint="eastAsia"/>
                <w:lang w:val="en-US" w:eastAsia="zh-CN"/>
              </w:rPr>
              <w:t>0.02</w:t>
            </w:r>
          </w:p>
        </w:tc>
        <w:tc>
          <w:tcPr>
            <w:tcW w:w="1420" w:type="dxa"/>
            <w:tcBorders>
              <w:tl2br w:val="nil"/>
              <w:tr2bl w:val="nil"/>
            </w:tcBorders>
            <w:shd w:val="clear" w:color="auto" w:fill="auto"/>
            <w:noWrap w:val="0"/>
            <w:vAlign w:val="center"/>
          </w:tcPr>
          <w:p w14:paraId="3AB90058">
            <w:pPr>
              <w:pStyle w:val="31"/>
              <w:bidi w:val="0"/>
              <w:rPr>
                <w:rFonts w:hint="default"/>
                <w:lang w:val="en-US" w:eastAsia="zh-CN"/>
              </w:rPr>
            </w:pPr>
            <w:r>
              <w:rPr>
                <w:rFonts w:hint="eastAsia"/>
                <w:lang w:val="en-US" w:eastAsia="zh-CN"/>
              </w:rPr>
              <w:t>/</w:t>
            </w:r>
          </w:p>
        </w:tc>
        <w:tc>
          <w:tcPr>
            <w:tcW w:w="2018" w:type="dxa"/>
            <w:tcBorders>
              <w:tl2br w:val="nil"/>
              <w:tr2bl w:val="nil"/>
            </w:tcBorders>
            <w:shd w:val="clear" w:color="auto" w:fill="auto"/>
            <w:noWrap w:val="0"/>
            <w:vAlign w:val="center"/>
          </w:tcPr>
          <w:p w14:paraId="7F316A6B">
            <w:pPr>
              <w:pStyle w:val="31"/>
              <w:bidi w:val="0"/>
              <w:ind w:firstLine="0" w:firstLineChars="0"/>
              <w:rPr>
                <w:rFonts w:hint="default"/>
                <w:lang w:val="en-US" w:eastAsia="zh-CN"/>
              </w:rPr>
            </w:pPr>
            <w:r>
              <w:rPr>
                <w:rFonts w:hint="eastAsia"/>
                <w:lang w:val="en-US" w:eastAsia="zh-CN"/>
              </w:rPr>
              <w:t>0.02</w:t>
            </w:r>
          </w:p>
        </w:tc>
        <w:tc>
          <w:tcPr>
            <w:tcW w:w="1137" w:type="dxa"/>
            <w:tcBorders>
              <w:tl2br w:val="nil"/>
              <w:tr2bl w:val="nil"/>
            </w:tcBorders>
            <w:shd w:val="clear" w:color="auto" w:fill="auto"/>
            <w:noWrap w:val="0"/>
            <w:vAlign w:val="center"/>
          </w:tcPr>
          <w:p w14:paraId="2984C89D">
            <w:pPr>
              <w:pStyle w:val="31"/>
              <w:bidi w:val="0"/>
              <w:ind w:firstLine="0" w:firstLineChars="0"/>
              <w:rPr>
                <w:rFonts w:hint="default"/>
                <w:lang w:val="en-US" w:eastAsia="zh-CN"/>
              </w:rPr>
            </w:pPr>
            <w:r>
              <w:rPr>
                <w:rFonts w:hint="eastAsia"/>
                <w:lang w:val="en-US" w:eastAsia="zh-CN"/>
              </w:rPr>
              <w:t>0.02</w:t>
            </w:r>
          </w:p>
        </w:tc>
      </w:tr>
      <w:tr w14:paraId="799D2E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1389353E">
            <w:pPr>
              <w:pStyle w:val="31"/>
              <w:bidi w:val="0"/>
              <w:rPr>
                <w:rFonts w:hint="default"/>
                <w:lang w:val="en-US" w:eastAsia="zh-CN"/>
              </w:rPr>
            </w:pPr>
          </w:p>
        </w:tc>
        <w:tc>
          <w:tcPr>
            <w:tcW w:w="1873" w:type="dxa"/>
            <w:tcBorders>
              <w:tl2br w:val="nil"/>
              <w:tr2bl w:val="nil"/>
            </w:tcBorders>
            <w:noWrap w:val="0"/>
            <w:vAlign w:val="center"/>
          </w:tcPr>
          <w:p w14:paraId="7CA24422">
            <w:pPr>
              <w:pStyle w:val="31"/>
              <w:bidi w:val="0"/>
              <w:rPr>
                <w:rFonts w:hint="default"/>
                <w:lang w:eastAsia="zh-CN"/>
              </w:rPr>
            </w:pPr>
            <w:r>
              <w:rPr>
                <w:rFonts w:hint="default"/>
                <w:lang w:eastAsia="zh-CN"/>
              </w:rPr>
              <w:t>生活垃圾</w:t>
            </w:r>
          </w:p>
        </w:tc>
        <w:tc>
          <w:tcPr>
            <w:tcW w:w="1712" w:type="dxa"/>
            <w:tcBorders>
              <w:tl2br w:val="nil"/>
              <w:tr2bl w:val="nil"/>
            </w:tcBorders>
            <w:shd w:val="clear" w:color="auto" w:fill="auto"/>
            <w:noWrap w:val="0"/>
            <w:vAlign w:val="center"/>
          </w:tcPr>
          <w:p w14:paraId="754A25BC">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5129E8C4">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71227C34">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15A1FDF2">
            <w:pPr>
              <w:pStyle w:val="31"/>
              <w:bidi w:val="0"/>
              <w:rPr>
                <w:rFonts w:hint="default"/>
                <w:lang w:val="en-US" w:eastAsia="zh-CN"/>
              </w:rPr>
            </w:pPr>
            <w:r>
              <w:rPr>
                <w:rFonts w:hint="eastAsia"/>
                <w:lang w:val="en-US" w:eastAsia="zh-CN"/>
              </w:rPr>
              <w:t>1.08</w:t>
            </w:r>
          </w:p>
        </w:tc>
        <w:tc>
          <w:tcPr>
            <w:tcW w:w="1420" w:type="dxa"/>
            <w:tcBorders>
              <w:tl2br w:val="nil"/>
              <w:tr2bl w:val="nil"/>
            </w:tcBorders>
            <w:shd w:val="clear" w:color="auto" w:fill="auto"/>
            <w:noWrap w:val="0"/>
            <w:vAlign w:val="center"/>
          </w:tcPr>
          <w:p w14:paraId="6B23B83B">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761D5A73">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1.08</w:t>
            </w:r>
          </w:p>
        </w:tc>
        <w:tc>
          <w:tcPr>
            <w:tcW w:w="1137" w:type="dxa"/>
            <w:tcBorders>
              <w:tl2br w:val="nil"/>
              <w:tr2bl w:val="nil"/>
            </w:tcBorders>
            <w:shd w:val="clear" w:color="auto" w:fill="auto"/>
            <w:noWrap w:val="0"/>
            <w:vAlign w:val="center"/>
          </w:tcPr>
          <w:p w14:paraId="6765369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+1.08</w:t>
            </w:r>
          </w:p>
        </w:tc>
      </w:tr>
      <w:tr w14:paraId="5FD8D2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restart"/>
            <w:tcBorders>
              <w:tl2br w:val="nil"/>
              <w:tr2bl w:val="nil"/>
            </w:tcBorders>
            <w:noWrap w:val="0"/>
            <w:vAlign w:val="center"/>
          </w:tcPr>
          <w:p w14:paraId="477BC262">
            <w:pPr>
              <w:pStyle w:val="31"/>
              <w:bidi w:val="0"/>
              <w:rPr>
                <w:rFonts w:hint="default"/>
                <w:lang w:val="en-US" w:eastAsia="zh-CN"/>
              </w:rPr>
            </w:pPr>
            <w:r>
              <w:rPr>
                <w:rFonts w:hint="default"/>
                <w:lang w:val="en-US" w:eastAsia="zh-CN"/>
              </w:rPr>
              <w:t>危险废物</w:t>
            </w:r>
          </w:p>
        </w:tc>
        <w:tc>
          <w:tcPr>
            <w:tcW w:w="1873" w:type="dxa"/>
            <w:tcBorders>
              <w:tl2br w:val="nil"/>
              <w:tr2bl w:val="nil"/>
            </w:tcBorders>
            <w:shd w:val="clear" w:color="auto" w:fill="auto"/>
            <w:noWrap w:val="0"/>
            <w:vAlign w:val="center"/>
          </w:tcPr>
          <w:p w14:paraId="528D00B8">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废润滑油</w:t>
            </w:r>
          </w:p>
        </w:tc>
        <w:tc>
          <w:tcPr>
            <w:tcW w:w="1712" w:type="dxa"/>
            <w:tcBorders>
              <w:tl2br w:val="nil"/>
              <w:tr2bl w:val="nil"/>
            </w:tcBorders>
            <w:shd w:val="clear" w:color="auto" w:fill="auto"/>
            <w:noWrap w:val="0"/>
            <w:vAlign w:val="center"/>
          </w:tcPr>
          <w:p w14:paraId="7AE0895C">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4B5791BA">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2A718473">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3BDDBC0C">
            <w:pPr>
              <w:pStyle w:val="31"/>
              <w:bidi w:val="0"/>
              <w:rPr>
                <w:rFonts w:hint="default"/>
                <w:lang w:val="en-US" w:eastAsia="zh-CN"/>
              </w:rPr>
            </w:pPr>
            <w:r>
              <w:rPr>
                <w:rFonts w:hint="eastAsia"/>
                <w:lang w:val="en-US" w:eastAsia="zh-CN"/>
              </w:rPr>
              <w:t>0.005</w:t>
            </w:r>
          </w:p>
        </w:tc>
        <w:tc>
          <w:tcPr>
            <w:tcW w:w="1420" w:type="dxa"/>
            <w:tcBorders>
              <w:tl2br w:val="nil"/>
              <w:tr2bl w:val="nil"/>
            </w:tcBorders>
            <w:shd w:val="clear" w:color="auto" w:fill="auto"/>
            <w:noWrap w:val="0"/>
            <w:vAlign w:val="center"/>
          </w:tcPr>
          <w:p w14:paraId="67816586">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7B473059">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0.005</w:t>
            </w:r>
          </w:p>
        </w:tc>
        <w:tc>
          <w:tcPr>
            <w:tcW w:w="1137" w:type="dxa"/>
            <w:tcBorders>
              <w:tl2br w:val="nil"/>
              <w:tr2bl w:val="nil"/>
            </w:tcBorders>
            <w:shd w:val="clear" w:color="auto" w:fill="auto"/>
            <w:noWrap w:val="0"/>
            <w:vAlign w:val="center"/>
          </w:tcPr>
          <w:p w14:paraId="4D562260">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+0.005</w:t>
            </w:r>
          </w:p>
        </w:tc>
      </w:tr>
      <w:tr w14:paraId="2A507B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18FA46B8">
            <w:pPr>
              <w:pStyle w:val="31"/>
              <w:bidi w:val="0"/>
              <w:rPr>
                <w:rFonts w:hint="default"/>
                <w:lang w:val="en-US" w:eastAsia="zh-CN"/>
              </w:rPr>
            </w:pPr>
          </w:p>
        </w:tc>
        <w:tc>
          <w:tcPr>
            <w:tcW w:w="1873" w:type="dxa"/>
            <w:tcBorders>
              <w:tl2br w:val="nil"/>
              <w:tr2bl w:val="nil"/>
            </w:tcBorders>
            <w:shd w:val="clear" w:color="auto" w:fill="auto"/>
            <w:noWrap w:val="0"/>
            <w:vAlign w:val="center"/>
          </w:tcPr>
          <w:p w14:paraId="3FD9F54C">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废润滑油桶</w:t>
            </w:r>
          </w:p>
        </w:tc>
        <w:tc>
          <w:tcPr>
            <w:tcW w:w="1712" w:type="dxa"/>
            <w:tcBorders>
              <w:tl2br w:val="nil"/>
              <w:tr2bl w:val="nil"/>
            </w:tcBorders>
            <w:shd w:val="clear" w:color="auto" w:fill="auto"/>
            <w:noWrap w:val="0"/>
            <w:vAlign w:val="center"/>
          </w:tcPr>
          <w:p w14:paraId="55642CE8">
            <w:pPr>
              <w:pStyle w:val="31"/>
              <w:bidi w:val="0"/>
              <w:rPr>
                <w:rFonts w:hint="default"/>
                <w:lang w:val="en-US" w:eastAsia="zh-CN"/>
              </w:rPr>
            </w:pPr>
            <w:r>
              <w:rPr>
                <w:rFonts w:hint="default"/>
                <w:lang w:val="en-US" w:eastAsia="zh-CN"/>
              </w:rPr>
              <w:t>/</w:t>
            </w:r>
          </w:p>
        </w:tc>
        <w:tc>
          <w:tcPr>
            <w:tcW w:w="1284" w:type="dxa"/>
            <w:tcBorders>
              <w:tl2br w:val="nil"/>
              <w:tr2bl w:val="nil"/>
            </w:tcBorders>
            <w:shd w:val="clear" w:color="auto" w:fill="auto"/>
            <w:noWrap w:val="0"/>
            <w:vAlign w:val="center"/>
          </w:tcPr>
          <w:p w14:paraId="2431F3F1">
            <w:pPr>
              <w:pStyle w:val="31"/>
              <w:bidi w:val="0"/>
              <w:rPr>
                <w:rFonts w:hint="default"/>
                <w:lang w:val="en-US" w:eastAsia="zh-CN"/>
              </w:rPr>
            </w:pPr>
            <w:r>
              <w:rPr>
                <w:rFonts w:hint="default"/>
                <w:lang w:val="en-US" w:eastAsia="zh-CN"/>
              </w:rPr>
              <w:t>/</w:t>
            </w:r>
          </w:p>
        </w:tc>
        <w:tc>
          <w:tcPr>
            <w:tcW w:w="1712" w:type="dxa"/>
            <w:tcBorders>
              <w:tl2br w:val="nil"/>
              <w:tr2bl w:val="nil"/>
            </w:tcBorders>
            <w:shd w:val="clear" w:color="auto" w:fill="auto"/>
            <w:noWrap w:val="0"/>
            <w:vAlign w:val="center"/>
          </w:tcPr>
          <w:p w14:paraId="7B0E4CD2">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4DCFE244">
            <w:pPr>
              <w:pStyle w:val="31"/>
              <w:bidi w:val="0"/>
              <w:rPr>
                <w:rFonts w:hint="default"/>
                <w:lang w:val="en-US" w:eastAsia="zh-CN"/>
              </w:rPr>
            </w:pPr>
            <w:r>
              <w:rPr>
                <w:rFonts w:hint="eastAsia"/>
                <w:lang w:val="en-US" w:eastAsia="zh-CN"/>
              </w:rPr>
              <w:t>0.001</w:t>
            </w:r>
          </w:p>
        </w:tc>
        <w:tc>
          <w:tcPr>
            <w:tcW w:w="1420" w:type="dxa"/>
            <w:tcBorders>
              <w:tl2br w:val="nil"/>
              <w:tr2bl w:val="nil"/>
            </w:tcBorders>
            <w:shd w:val="clear" w:color="auto" w:fill="auto"/>
            <w:noWrap w:val="0"/>
            <w:vAlign w:val="center"/>
          </w:tcPr>
          <w:p w14:paraId="28342ABD">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3E06F34F">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c>
          <w:tcPr>
            <w:tcW w:w="1137" w:type="dxa"/>
            <w:tcBorders>
              <w:tl2br w:val="nil"/>
              <w:tr2bl w:val="nil"/>
            </w:tcBorders>
            <w:shd w:val="clear" w:color="auto" w:fill="auto"/>
            <w:noWrap w:val="0"/>
            <w:vAlign w:val="center"/>
          </w:tcPr>
          <w:p w14:paraId="68939B10">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r>
      <w:tr w14:paraId="1B8124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51" w:type="dxa"/>
            <w:vMerge w:val="continue"/>
            <w:tcBorders>
              <w:tl2br w:val="nil"/>
              <w:tr2bl w:val="nil"/>
            </w:tcBorders>
            <w:noWrap w:val="0"/>
            <w:vAlign w:val="center"/>
          </w:tcPr>
          <w:p w14:paraId="4E040800">
            <w:pPr>
              <w:pStyle w:val="31"/>
              <w:bidi w:val="0"/>
              <w:rPr>
                <w:rFonts w:hint="default"/>
                <w:lang w:val="en-US" w:eastAsia="zh-CN"/>
              </w:rPr>
            </w:pPr>
          </w:p>
        </w:tc>
        <w:tc>
          <w:tcPr>
            <w:tcW w:w="1873" w:type="dxa"/>
            <w:tcBorders>
              <w:tl2br w:val="nil"/>
              <w:tr2bl w:val="nil"/>
            </w:tcBorders>
            <w:noWrap w:val="0"/>
            <w:vAlign w:val="center"/>
          </w:tcPr>
          <w:p w14:paraId="744E47D5">
            <w:pPr>
              <w:pStyle w:val="31"/>
              <w:bidi w:val="0"/>
              <w:rPr>
                <w:rFonts w:hint="default"/>
                <w:lang w:val="en-US" w:eastAsia="zh-CN"/>
              </w:rPr>
            </w:pPr>
            <w:r>
              <w:rPr>
                <w:rFonts w:hint="eastAsia"/>
                <w:lang w:val="en-US" w:eastAsia="zh-CN"/>
              </w:rPr>
              <w:t>废含油抹布手套</w:t>
            </w:r>
          </w:p>
        </w:tc>
        <w:tc>
          <w:tcPr>
            <w:tcW w:w="1712" w:type="dxa"/>
            <w:tcBorders>
              <w:tl2br w:val="nil"/>
              <w:tr2bl w:val="nil"/>
            </w:tcBorders>
            <w:shd w:val="clear" w:color="auto" w:fill="auto"/>
            <w:noWrap w:val="0"/>
            <w:vAlign w:val="center"/>
          </w:tcPr>
          <w:p w14:paraId="58DA66F0">
            <w:pPr>
              <w:pStyle w:val="31"/>
              <w:bidi w:val="0"/>
              <w:rPr>
                <w:rFonts w:hint="default"/>
                <w:lang w:val="en-US" w:eastAsia="zh-CN"/>
              </w:rPr>
            </w:pPr>
            <w:r>
              <w:rPr>
                <w:rFonts w:hint="default"/>
                <w:lang w:val="en-US" w:eastAsia="zh-CN"/>
              </w:rPr>
              <w:t>/</w:t>
            </w:r>
          </w:p>
        </w:tc>
        <w:tc>
          <w:tcPr>
            <w:tcW w:w="1284" w:type="dxa"/>
            <w:tcBorders>
              <w:tl2br w:val="nil"/>
              <w:tr2bl w:val="nil"/>
            </w:tcBorders>
            <w:noWrap w:val="0"/>
            <w:vAlign w:val="center"/>
          </w:tcPr>
          <w:p w14:paraId="3D5483B2">
            <w:pPr>
              <w:pStyle w:val="31"/>
              <w:bidi w:val="0"/>
              <w:rPr>
                <w:rFonts w:hint="default"/>
                <w:lang w:val="en-US" w:eastAsia="zh-CN"/>
              </w:rPr>
            </w:pPr>
            <w:r>
              <w:rPr>
                <w:rFonts w:hint="default"/>
                <w:lang w:val="en-US" w:eastAsia="zh-CN"/>
              </w:rPr>
              <w:t>/</w:t>
            </w:r>
          </w:p>
        </w:tc>
        <w:tc>
          <w:tcPr>
            <w:tcW w:w="1712" w:type="dxa"/>
            <w:tcBorders>
              <w:tl2br w:val="nil"/>
              <w:tr2bl w:val="nil"/>
            </w:tcBorders>
            <w:noWrap w:val="0"/>
            <w:vAlign w:val="center"/>
          </w:tcPr>
          <w:p w14:paraId="2BBBD19A">
            <w:pPr>
              <w:pStyle w:val="31"/>
              <w:bidi w:val="0"/>
              <w:rPr>
                <w:rFonts w:hint="default"/>
                <w:lang w:val="en-US" w:eastAsia="zh-CN"/>
              </w:rPr>
            </w:pPr>
            <w:r>
              <w:rPr>
                <w:rFonts w:hint="default"/>
                <w:lang w:val="en-US" w:eastAsia="zh-CN"/>
              </w:rPr>
              <w:t>/</w:t>
            </w:r>
          </w:p>
        </w:tc>
        <w:tc>
          <w:tcPr>
            <w:tcW w:w="1569" w:type="dxa"/>
            <w:tcBorders>
              <w:tl2br w:val="nil"/>
              <w:tr2bl w:val="nil"/>
            </w:tcBorders>
            <w:noWrap w:val="0"/>
            <w:vAlign w:val="center"/>
          </w:tcPr>
          <w:p w14:paraId="5400C92E">
            <w:pPr>
              <w:pStyle w:val="31"/>
              <w:bidi w:val="0"/>
              <w:rPr>
                <w:rFonts w:hint="default"/>
                <w:lang w:val="en-US" w:eastAsia="zh-CN"/>
              </w:rPr>
            </w:pPr>
            <w:r>
              <w:rPr>
                <w:rFonts w:hint="eastAsia"/>
                <w:lang w:val="en-US" w:eastAsia="zh-CN"/>
              </w:rPr>
              <w:t>0.001</w:t>
            </w:r>
          </w:p>
        </w:tc>
        <w:tc>
          <w:tcPr>
            <w:tcW w:w="1420" w:type="dxa"/>
            <w:tcBorders>
              <w:tl2br w:val="nil"/>
              <w:tr2bl w:val="nil"/>
            </w:tcBorders>
            <w:shd w:val="clear" w:color="auto" w:fill="auto"/>
            <w:noWrap w:val="0"/>
            <w:vAlign w:val="center"/>
          </w:tcPr>
          <w:p w14:paraId="19252E9E">
            <w:pPr>
              <w:pStyle w:val="31"/>
              <w:bidi w:val="0"/>
              <w:rPr>
                <w:rFonts w:hint="default"/>
                <w:lang w:val="en-US" w:eastAsia="zh-CN"/>
              </w:rPr>
            </w:pPr>
            <w:r>
              <w:rPr>
                <w:rFonts w:hint="default"/>
                <w:lang w:val="en-US" w:eastAsia="zh-CN"/>
              </w:rPr>
              <w:t>/</w:t>
            </w:r>
          </w:p>
        </w:tc>
        <w:tc>
          <w:tcPr>
            <w:tcW w:w="2018" w:type="dxa"/>
            <w:tcBorders>
              <w:tl2br w:val="nil"/>
              <w:tr2bl w:val="nil"/>
            </w:tcBorders>
            <w:shd w:val="clear" w:color="auto" w:fill="auto"/>
            <w:noWrap w:val="0"/>
            <w:vAlign w:val="center"/>
          </w:tcPr>
          <w:p w14:paraId="447D0EB2">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c>
          <w:tcPr>
            <w:tcW w:w="1137" w:type="dxa"/>
            <w:tcBorders>
              <w:tl2br w:val="nil"/>
              <w:tr2bl w:val="nil"/>
            </w:tcBorders>
            <w:shd w:val="clear" w:color="auto" w:fill="auto"/>
            <w:noWrap w:val="0"/>
            <w:vAlign w:val="center"/>
          </w:tcPr>
          <w:p w14:paraId="6957FC9F">
            <w:pPr>
              <w:pStyle w:val="31"/>
              <w:bidi w:val="0"/>
              <w:ind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+0.001</w:t>
            </w:r>
          </w:p>
        </w:tc>
      </w:tr>
    </w:tbl>
    <w:p w14:paraId="09C01A2A">
      <w:pPr>
        <w:pStyle w:val="16"/>
        <w:bidi w:val="0"/>
        <w:rPr>
          <w:rFonts w:hint="default"/>
          <w:lang w:val="en-US" w:eastAsia="zh-CN"/>
        </w:rPr>
      </w:pPr>
      <w:r>
        <w:rPr>
          <w:rFonts w:hint="default"/>
          <w:lang w:val="en-US" w:eastAsia="zh-CN"/>
        </w:rPr>
        <w:t>注：</w:t>
      </w:r>
      <w:r>
        <w:rPr>
          <w:rFonts w:hint="default"/>
          <w:lang w:val="en-US" w:eastAsia="zh-CN"/>
        </w:rPr>
        <w:fldChar w:fldCharType="begin"/>
      </w:r>
      <w:r>
        <w:rPr>
          <w:rFonts w:hint="default"/>
          <w:lang w:val="en-US" w:eastAsia="zh-CN"/>
        </w:rPr>
        <w:instrText xml:space="preserve"> = 6 \* GB3 \* MERGEFORMAT </w:instrText>
      </w:r>
      <w:r>
        <w:rPr>
          <w:rFonts w:hint="default"/>
          <w:lang w:val="en-US" w:eastAsia="zh-CN"/>
        </w:rPr>
        <w:fldChar w:fldCharType="separate"/>
      </w:r>
      <w:r>
        <w:rPr>
          <w:rFonts w:hint="default"/>
          <w:lang w:val="en-US" w:eastAsia="zh-CN"/>
        </w:rPr>
        <w:t>⑥</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1 \* GB3 \* MERGEFORMAT </w:instrText>
      </w:r>
      <w:r>
        <w:rPr>
          <w:rFonts w:hint="default"/>
          <w:lang w:val="en-US" w:eastAsia="zh-CN"/>
        </w:rPr>
        <w:fldChar w:fldCharType="separate"/>
      </w:r>
      <w:r>
        <w:rPr>
          <w:rFonts w:hint="default"/>
          <w:lang w:val="en-US" w:eastAsia="zh-CN"/>
        </w:rPr>
        <w:t>①</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3 \* GB3 \* MERGEFORMAT </w:instrText>
      </w:r>
      <w:r>
        <w:rPr>
          <w:rFonts w:hint="default"/>
          <w:lang w:val="en-US" w:eastAsia="zh-CN"/>
        </w:rPr>
        <w:fldChar w:fldCharType="separate"/>
      </w:r>
      <w:r>
        <w:rPr>
          <w:rFonts w:hint="default"/>
          <w:lang w:val="en-US" w:eastAsia="zh-CN"/>
        </w:rPr>
        <w:t>③</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4 \* GB3 \* MERGEFORMAT </w:instrText>
      </w:r>
      <w:r>
        <w:rPr>
          <w:rFonts w:hint="default"/>
          <w:lang w:val="en-US" w:eastAsia="zh-CN"/>
        </w:rPr>
        <w:fldChar w:fldCharType="separate"/>
      </w:r>
      <w:r>
        <w:rPr>
          <w:rFonts w:hint="default"/>
          <w:lang w:val="en-US" w:eastAsia="zh-CN"/>
        </w:rPr>
        <w:t>④</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5 \* GB3 \* MERGEFORMAT </w:instrText>
      </w:r>
      <w:r>
        <w:rPr>
          <w:rFonts w:hint="default"/>
          <w:lang w:val="en-US" w:eastAsia="zh-CN"/>
        </w:rPr>
        <w:fldChar w:fldCharType="separate"/>
      </w:r>
      <w:r>
        <w:rPr>
          <w:rFonts w:hint="default"/>
          <w:lang w:val="en-US" w:eastAsia="zh-CN"/>
        </w:rPr>
        <w:t>⑤</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7 \* GB3 \* MERGEFORMAT </w:instrText>
      </w:r>
      <w:r>
        <w:rPr>
          <w:rFonts w:hint="default"/>
          <w:lang w:val="en-US" w:eastAsia="zh-CN"/>
        </w:rPr>
        <w:fldChar w:fldCharType="separate"/>
      </w:r>
      <w:r>
        <w:rPr>
          <w:rFonts w:hint="default"/>
          <w:lang w:val="en-US" w:eastAsia="zh-CN"/>
        </w:rPr>
        <w:t>⑦</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6 \* GB3 \* MERGEFORMAT </w:instrText>
      </w:r>
      <w:r>
        <w:rPr>
          <w:rFonts w:hint="default"/>
          <w:lang w:val="en-US" w:eastAsia="zh-CN"/>
        </w:rPr>
        <w:fldChar w:fldCharType="separate"/>
      </w:r>
      <w:r>
        <w:rPr>
          <w:rFonts w:hint="default"/>
          <w:lang w:val="en-US" w:eastAsia="zh-CN"/>
        </w:rPr>
        <w:t>⑥</w:t>
      </w:r>
      <w:r>
        <w:rPr>
          <w:rFonts w:hint="default"/>
          <w:lang w:val="en-US" w:eastAsia="zh-CN"/>
        </w:rPr>
        <w:fldChar w:fldCharType="end"/>
      </w:r>
      <w:r>
        <w:rPr>
          <w:rFonts w:hint="default"/>
          <w:lang w:val="en-US" w:eastAsia="zh-CN"/>
        </w:rPr>
        <w:t>-</w:t>
      </w:r>
      <w:r>
        <w:rPr>
          <w:rFonts w:hint="default"/>
          <w:lang w:val="en-US" w:eastAsia="zh-CN"/>
        </w:rPr>
        <w:fldChar w:fldCharType="begin"/>
      </w:r>
      <w:r>
        <w:rPr>
          <w:rFonts w:hint="default"/>
          <w:lang w:val="en-US" w:eastAsia="zh-CN"/>
        </w:rPr>
        <w:instrText xml:space="preserve"> = 1 \* GB3 \* MERGEFORMAT </w:instrText>
      </w:r>
      <w:r>
        <w:rPr>
          <w:rFonts w:hint="default"/>
          <w:lang w:val="en-US" w:eastAsia="zh-CN"/>
        </w:rPr>
        <w:fldChar w:fldCharType="separate"/>
      </w:r>
      <w:r>
        <w:rPr>
          <w:rFonts w:hint="default"/>
          <w:lang w:val="en-US" w:eastAsia="zh-CN"/>
        </w:rPr>
        <w:t>①</w:t>
      </w:r>
      <w:r>
        <w:rPr>
          <w:rFonts w:hint="default"/>
          <w:lang w:val="en-US" w:eastAsia="zh-CN"/>
        </w:rPr>
        <w:fldChar w:fldCharType="end"/>
      </w:r>
    </w:p>
    <w:p w14:paraId="36512DBB">
      <w:pPr>
        <w:pStyle w:val="22"/>
        <w:adjustRightInd w:val="0"/>
        <w:snapToGrid w:val="0"/>
        <w:ind w:left="0" w:leftChars="0" w:firstLine="0" w:firstLineChars="0"/>
        <w:jc w:val="both"/>
        <w:outlineLvl w:val="9"/>
      </w:pPr>
      <w:bookmarkStart w:id="58" w:name="_GoBack"/>
      <w:bookmarkEnd w:id="58"/>
    </w:p>
    <w:sectPr>
      <w:footerReference r:id="rId8"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C459A">
    <w:pPr>
      <w:pStyle w:val="1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1942D">
    <w:pPr>
      <w:pStyle w:val="17"/>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22F964">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B22F964">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48B78">
    <w:pPr>
      <w:pStyle w:val="17"/>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6680A4">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B6680A4">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F5168">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AF238E">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5AF238E">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4B8B5"/>
    <w:multiLevelType w:val="singleLevel"/>
    <w:tmpl w:val="9A54B8B5"/>
    <w:lvl w:ilvl="0" w:tentative="0">
      <w:start w:val="1"/>
      <w:numFmt w:val="decimal"/>
      <w:suff w:val="nothing"/>
      <w:lvlText w:val="%1、"/>
      <w:lvlJc w:val="left"/>
      <w:rPr>
        <w:rFonts w:hint="default"/>
        <w:sz w:val="24"/>
        <w:szCs w:val="24"/>
      </w:rPr>
    </w:lvl>
  </w:abstractNum>
  <w:abstractNum w:abstractNumId="1">
    <w:nsid w:val="B9FAB57C"/>
    <w:multiLevelType w:val="singleLevel"/>
    <w:tmpl w:val="B9FAB57C"/>
    <w:lvl w:ilvl="0" w:tentative="0">
      <w:start w:val="6"/>
      <w:numFmt w:val="decimal"/>
      <w:suff w:val="nothing"/>
      <w:lvlText w:val="%1、"/>
      <w:lvlJc w:val="left"/>
    </w:lvl>
  </w:abstractNum>
  <w:abstractNum w:abstractNumId="2">
    <w:nsid w:val="C750F2FF"/>
    <w:multiLevelType w:val="singleLevel"/>
    <w:tmpl w:val="C750F2FF"/>
    <w:lvl w:ilvl="0" w:tentative="0">
      <w:start w:val="1"/>
      <w:numFmt w:val="decimal"/>
      <w:pStyle w:val="52"/>
      <w:suff w:val="nothing"/>
      <w:lvlText w:val="表%1 "/>
      <w:lvlJc w:val="left"/>
      <w:pPr>
        <w:tabs>
          <w:tab w:val="left" w:pos="0"/>
        </w:tabs>
      </w:pPr>
      <w:rPr>
        <w:rFonts w:hint="default" w:ascii="宋体" w:hAnsi="宋体" w:eastAsia="宋体" w:cs="宋体"/>
      </w:rPr>
    </w:lvl>
  </w:abstractNum>
  <w:abstractNum w:abstractNumId="3">
    <w:nsid w:val="1DEDCF63"/>
    <w:multiLevelType w:val="singleLevel"/>
    <w:tmpl w:val="1DEDCF63"/>
    <w:lvl w:ilvl="0" w:tentative="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E8F"/>
    <w:rsid w:val="000A39FB"/>
    <w:rsid w:val="00773916"/>
    <w:rsid w:val="008369C7"/>
    <w:rsid w:val="00960920"/>
    <w:rsid w:val="00991ADF"/>
    <w:rsid w:val="009F5089"/>
    <w:rsid w:val="00A566D5"/>
    <w:rsid w:val="00A93D9E"/>
    <w:rsid w:val="00B7080B"/>
    <w:rsid w:val="00BC57CD"/>
    <w:rsid w:val="00C47906"/>
    <w:rsid w:val="00E368D5"/>
    <w:rsid w:val="00F05477"/>
    <w:rsid w:val="01057174"/>
    <w:rsid w:val="010B405F"/>
    <w:rsid w:val="010D6029"/>
    <w:rsid w:val="010D6D3B"/>
    <w:rsid w:val="01253318"/>
    <w:rsid w:val="01500B35"/>
    <w:rsid w:val="0157090D"/>
    <w:rsid w:val="01611872"/>
    <w:rsid w:val="01934780"/>
    <w:rsid w:val="019D73AC"/>
    <w:rsid w:val="01AF7CF7"/>
    <w:rsid w:val="01B41DF3"/>
    <w:rsid w:val="01C46014"/>
    <w:rsid w:val="01DE4D61"/>
    <w:rsid w:val="01F65426"/>
    <w:rsid w:val="02161DDD"/>
    <w:rsid w:val="0227311A"/>
    <w:rsid w:val="02306328"/>
    <w:rsid w:val="023615AF"/>
    <w:rsid w:val="023B6BC5"/>
    <w:rsid w:val="024C3D77"/>
    <w:rsid w:val="02527F6B"/>
    <w:rsid w:val="025F28B4"/>
    <w:rsid w:val="026305F6"/>
    <w:rsid w:val="02645217"/>
    <w:rsid w:val="027345B1"/>
    <w:rsid w:val="02752E4B"/>
    <w:rsid w:val="027A2EBC"/>
    <w:rsid w:val="027A76EE"/>
    <w:rsid w:val="028364F8"/>
    <w:rsid w:val="02A34FA0"/>
    <w:rsid w:val="02A51F35"/>
    <w:rsid w:val="02AF6D4B"/>
    <w:rsid w:val="02B01AF2"/>
    <w:rsid w:val="02BA0F2C"/>
    <w:rsid w:val="02DC68D5"/>
    <w:rsid w:val="02E24AAC"/>
    <w:rsid w:val="030C629B"/>
    <w:rsid w:val="03117319"/>
    <w:rsid w:val="031B35F9"/>
    <w:rsid w:val="031E1335"/>
    <w:rsid w:val="03247659"/>
    <w:rsid w:val="03334A00"/>
    <w:rsid w:val="033A0B8B"/>
    <w:rsid w:val="03544E94"/>
    <w:rsid w:val="03634219"/>
    <w:rsid w:val="03863E70"/>
    <w:rsid w:val="039E0377"/>
    <w:rsid w:val="03CE778A"/>
    <w:rsid w:val="03D269FA"/>
    <w:rsid w:val="03DE5A5A"/>
    <w:rsid w:val="03E14DCB"/>
    <w:rsid w:val="03E2379C"/>
    <w:rsid w:val="03FB07EF"/>
    <w:rsid w:val="03FB6826"/>
    <w:rsid w:val="040B4DCA"/>
    <w:rsid w:val="04202799"/>
    <w:rsid w:val="043553B6"/>
    <w:rsid w:val="04455A47"/>
    <w:rsid w:val="044D05E9"/>
    <w:rsid w:val="046E7D42"/>
    <w:rsid w:val="04710D8D"/>
    <w:rsid w:val="0472769F"/>
    <w:rsid w:val="047E3EDA"/>
    <w:rsid w:val="04935083"/>
    <w:rsid w:val="04A70542"/>
    <w:rsid w:val="04A96579"/>
    <w:rsid w:val="04BA2C38"/>
    <w:rsid w:val="04BF3ADE"/>
    <w:rsid w:val="04D868F0"/>
    <w:rsid w:val="04DD3862"/>
    <w:rsid w:val="04ED0EE6"/>
    <w:rsid w:val="04F217BD"/>
    <w:rsid w:val="04F5250B"/>
    <w:rsid w:val="04FA6910"/>
    <w:rsid w:val="050C7376"/>
    <w:rsid w:val="053849EE"/>
    <w:rsid w:val="053B343C"/>
    <w:rsid w:val="05496E04"/>
    <w:rsid w:val="055C757F"/>
    <w:rsid w:val="056D177B"/>
    <w:rsid w:val="057A21A9"/>
    <w:rsid w:val="05BC30EF"/>
    <w:rsid w:val="05C751A8"/>
    <w:rsid w:val="05EC26B0"/>
    <w:rsid w:val="05F32383"/>
    <w:rsid w:val="06080DB9"/>
    <w:rsid w:val="060A1291"/>
    <w:rsid w:val="061340E1"/>
    <w:rsid w:val="061D6D0E"/>
    <w:rsid w:val="06307CD9"/>
    <w:rsid w:val="06335222"/>
    <w:rsid w:val="063B7DD7"/>
    <w:rsid w:val="06484A7B"/>
    <w:rsid w:val="065547D8"/>
    <w:rsid w:val="067673DD"/>
    <w:rsid w:val="067805A7"/>
    <w:rsid w:val="067B57E2"/>
    <w:rsid w:val="067D5AB8"/>
    <w:rsid w:val="06862B05"/>
    <w:rsid w:val="0697383C"/>
    <w:rsid w:val="069F6B33"/>
    <w:rsid w:val="06B37C60"/>
    <w:rsid w:val="06CD3785"/>
    <w:rsid w:val="06DA4BFF"/>
    <w:rsid w:val="06E72829"/>
    <w:rsid w:val="06E93094"/>
    <w:rsid w:val="06F86E33"/>
    <w:rsid w:val="06FD2FAE"/>
    <w:rsid w:val="070C28DE"/>
    <w:rsid w:val="070D4019"/>
    <w:rsid w:val="073360BD"/>
    <w:rsid w:val="0734779B"/>
    <w:rsid w:val="073C1416"/>
    <w:rsid w:val="0747012F"/>
    <w:rsid w:val="07470F76"/>
    <w:rsid w:val="074B239D"/>
    <w:rsid w:val="074C47F5"/>
    <w:rsid w:val="076A5F83"/>
    <w:rsid w:val="076B280F"/>
    <w:rsid w:val="078471BD"/>
    <w:rsid w:val="079D7363"/>
    <w:rsid w:val="07A80337"/>
    <w:rsid w:val="07C66F31"/>
    <w:rsid w:val="07CF4038"/>
    <w:rsid w:val="07DD46FE"/>
    <w:rsid w:val="07DE2154"/>
    <w:rsid w:val="07FD4D55"/>
    <w:rsid w:val="080F2686"/>
    <w:rsid w:val="08144B07"/>
    <w:rsid w:val="08151FE1"/>
    <w:rsid w:val="084D2058"/>
    <w:rsid w:val="087D5842"/>
    <w:rsid w:val="088564A0"/>
    <w:rsid w:val="088E5CA1"/>
    <w:rsid w:val="0893090C"/>
    <w:rsid w:val="089D4136"/>
    <w:rsid w:val="08A45C90"/>
    <w:rsid w:val="08AA23AF"/>
    <w:rsid w:val="08BD5A3A"/>
    <w:rsid w:val="08D711F1"/>
    <w:rsid w:val="08E03EDF"/>
    <w:rsid w:val="08E51639"/>
    <w:rsid w:val="08E972DE"/>
    <w:rsid w:val="08EA0DB0"/>
    <w:rsid w:val="08F9649B"/>
    <w:rsid w:val="091221E3"/>
    <w:rsid w:val="091A1704"/>
    <w:rsid w:val="092C2026"/>
    <w:rsid w:val="092F6318"/>
    <w:rsid w:val="093A7BD7"/>
    <w:rsid w:val="093B2DD9"/>
    <w:rsid w:val="093C07E0"/>
    <w:rsid w:val="097166AB"/>
    <w:rsid w:val="09722ECD"/>
    <w:rsid w:val="09740EEA"/>
    <w:rsid w:val="09794132"/>
    <w:rsid w:val="0992356F"/>
    <w:rsid w:val="09A83D56"/>
    <w:rsid w:val="09AF4A27"/>
    <w:rsid w:val="09BB7C6F"/>
    <w:rsid w:val="09BC7CB5"/>
    <w:rsid w:val="09C73946"/>
    <w:rsid w:val="09DA7C32"/>
    <w:rsid w:val="09F61D50"/>
    <w:rsid w:val="0A014251"/>
    <w:rsid w:val="0A0934B0"/>
    <w:rsid w:val="0A0B2870"/>
    <w:rsid w:val="0A113A31"/>
    <w:rsid w:val="0A2328C0"/>
    <w:rsid w:val="0A2472B4"/>
    <w:rsid w:val="0A356182"/>
    <w:rsid w:val="0A3D797F"/>
    <w:rsid w:val="0A661201"/>
    <w:rsid w:val="0A7853DD"/>
    <w:rsid w:val="0A9F3715"/>
    <w:rsid w:val="0AA3084A"/>
    <w:rsid w:val="0AA9649B"/>
    <w:rsid w:val="0ABB473B"/>
    <w:rsid w:val="0ABF0098"/>
    <w:rsid w:val="0AC0616E"/>
    <w:rsid w:val="0ACC443C"/>
    <w:rsid w:val="0AD35565"/>
    <w:rsid w:val="0AE14217"/>
    <w:rsid w:val="0B002A5C"/>
    <w:rsid w:val="0B287330"/>
    <w:rsid w:val="0B4C6897"/>
    <w:rsid w:val="0B5F1B77"/>
    <w:rsid w:val="0B61769D"/>
    <w:rsid w:val="0B6E3B68"/>
    <w:rsid w:val="0B8247A8"/>
    <w:rsid w:val="0B8328F5"/>
    <w:rsid w:val="0B891398"/>
    <w:rsid w:val="0B9E269F"/>
    <w:rsid w:val="0BA87886"/>
    <w:rsid w:val="0BC33EB3"/>
    <w:rsid w:val="0BCF2858"/>
    <w:rsid w:val="0BED2CDE"/>
    <w:rsid w:val="0C0A4D6A"/>
    <w:rsid w:val="0C1069CD"/>
    <w:rsid w:val="0C363131"/>
    <w:rsid w:val="0C475CE7"/>
    <w:rsid w:val="0C4F094E"/>
    <w:rsid w:val="0C5114BF"/>
    <w:rsid w:val="0C5C7E64"/>
    <w:rsid w:val="0C774C9E"/>
    <w:rsid w:val="0C985340"/>
    <w:rsid w:val="0CA27C97"/>
    <w:rsid w:val="0CAE31B9"/>
    <w:rsid w:val="0CB07592"/>
    <w:rsid w:val="0CBA1C87"/>
    <w:rsid w:val="0CD45C40"/>
    <w:rsid w:val="0CDE0DB3"/>
    <w:rsid w:val="0CEE4808"/>
    <w:rsid w:val="0CF81A01"/>
    <w:rsid w:val="0D01207A"/>
    <w:rsid w:val="0D054058"/>
    <w:rsid w:val="0D1C7D1F"/>
    <w:rsid w:val="0D226675"/>
    <w:rsid w:val="0D5E5014"/>
    <w:rsid w:val="0D78530F"/>
    <w:rsid w:val="0D8633EB"/>
    <w:rsid w:val="0D8A1BD2"/>
    <w:rsid w:val="0D9624DE"/>
    <w:rsid w:val="0D982D8F"/>
    <w:rsid w:val="0D984ECC"/>
    <w:rsid w:val="0DA03BE0"/>
    <w:rsid w:val="0DAB5A00"/>
    <w:rsid w:val="0DCC602F"/>
    <w:rsid w:val="0DCE6B40"/>
    <w:rsid w:val="0DFC7A6B"/>
    <w:rsid w:val="0DFE7CD9"/>
    <w:rsid w:val="0DFF4F4B"/>
    <w:rsid w:val="0E0A401C"/>
    <w:rsid w:val="0E11507A"/>
    <w:rsid w:val="0E180AC2"/>
    <w:rsid w:val="0E213D2C"/>
    <w:rsid w:val="0E2463DB"/>
    <w:rsid w:val="0E26072A"/>
    <w:rsid w:val="0E3C619F"/>
    <w:rsid w:val="0E40694B"/>
    <w:rsid w:val="0E4571CA"/>
    <w:rsid w:val="0E463F46"/>
    <w:rsid w:val="0E8362F1"/>
    <w:rsid w:val="0E9C2AE1"/>
    <w:rsid w:val="0EC51CF1"/>
    <w:rsid w:val="0ECE1C7B"/>
    <w:rsid w:val="0EE4486D"/>
    <w:rsid w:val="0EF83E74"/>
    <w:rsid w:val="0EF95E3E"/>
    <w:rsid w:val="0F0A41A9"/>
    <w:rsid w:val="0F0F6F17"/>
    <w:rsid w:val="0F294A48"/>
    <w:rsid w:val="0F32625A"/>
    <w:rsid w:val="0F3267C2"/>
    <w:rsid w:val="0F367A36"/>
    <w:rsid w:val="0F3B0205"/>
    <w:rsid w:val="0F426C6A"/>
    <w:rsid w:val="0F4B5692"/>
    <w:rsid w:val="0F52189B"/>
    <w:rsid w:val="0F697281"/>
    <w:rsid w:val="0F8B0B21"/>
    <w:rsid w:val="0F8C0A60"/>
    <w:rsid w:val="0F981AE7"/>
    <w:rsid w:val="0F9C6EF5"/>
    <w:rsid w:val="0F9E2E3C"/>
    <w:rsid w:val="0FB81394"/>
    <w:rsid w:val="0FCF7BC5"/>
    <w:rsid w:val="0FE03024"/>
    <w:rsid w:val="0FE5124D"/>
    <w:rsid w:val="102D5E28"/>
    <w:rsid w:val="105651B6"/>
    <w:rsid w:val="105A2B7F"/>
    <w:rsid w:val="105E23FD"/>
    <w:rsid w:val="106317C1"/>
    <w:rsid w:val="10687EB3"/>
    <w:rsid w:val="106A2B50"/>
    <w:rsid w:val="10BD5D54"/>
    <w:rsid w:val="10CB4708"/>
    <w:rsid w:val="10E240E0"/>
    <w:rsid w:val="10F20D97"/>
    <w:rsid w:val="10F75FF7"/>
    <w:rsid w:val="11173EC9"/>
    <w:rsid w:val="111F069E"/>
    <w:rsid w:val="11521D09"/>
    <w:rsid w:val="116003F7"/>
    <w:rsid w:val="117F4F8B"/>
    <w:rsid w:val="11857388"/>
    <w:rsid w:val="1198413A"/>
    <w:rsid w:val="119D0D03"/>
    <w:rsid w:val="11A16D15"/>
    <w:rsid w:val="11A468A1"/>
    <w:rsid w:val="11B322D4"/>
    <w:rsid w:val="11B437DA"/>
    <w:rsid w:val="11BA5779"/>
    <w:rsid w:val="11BC04D8"/>
    <w:rsid w:val="11C269BB"/>
    <w:rsid w:val="11C345F6"/>
    <w:rsid w:val="11DD187F"/>
    <w:rsid w:val="11EA2456"/>
    <w:rsid w:val="11EB4CE1"/>
    <w:rsid w:val="121E25B3"/>
    <w:rsid w:val="12492C39"/>
    <w:rsid w:val="12543AB7"/>
    <w:rsid w:val="12725D8E"/>
    <w:rsid w:val="12902C9F"/>
    <w:rsid w:val="12B24B0C"/>
    <w:rsid w:val="12B409FA"/>
    <w:rsid w:val="12B75DF4"/>
    <w:rsid w:val="12C00378"/>
    <w:rsid w:val="12C2206F"/>
    <w:rsid w:val="12C61BA2"/>
    <w:rsid w:val="12C95FF3"/>
    <w:rsid w:val="12D72EF8"/>
    <w:rsid w:val="12DD1CFF"/>
    <w:rsid w:val="12F27B46"/>
    <w:rsid w:val="12FA679C"/>
    <w:rsid w:val="130D010A"/>
    <w:rsid w:val="1310458D"/>
    <w:rsid w:val="1323246A"/>
    <w:rsid w:val="133E0E6F"/>
    <w:rsid w:val="135E4481"/>
    <w:rsid w:val="1366319F"/>
    <w:rsid w:val="136924B5"/>
    <w:rsid w:val="137666E0"/>
    <w:rsid w:val="13830E89"/>
    <w:rsid w:val="13977068"/>
    <w:rsid w:val="139E5008"/>
    <w:rsid w:val="13A87672"/>
    <w:rsid w:val="13EB21F9"/>
    <w:rsid w:val="14264FE0"/>
    <w:rsid w:val="14414D96"/>
    <w:rsid w:val="14432971"/>
    <w:rsid w:val="1475072F"/>
    <w:rsid w:val="14977E5A"/>
    <w:rsid w:val="14AB1989"/>
    <w:rsid w:val="14B4083D"/>
    <w:rsid w:val="14D06A14"/>
    <w:rsid w:val="14DE542F"/>
    <w:rsid w:val="14E22390"/>
    <w:rsid w:val="14E96211"/>
    <w:rsid w:val="14F111B2"/>
    <w:rsid w:val="151E5AAC"/>
    <w:rsid w:val="15237216"/>
    <w:rsid w:val="152F0367"/>
    <w:rsid w:val="153674A4"/>
    <w:rsid w:val="153F0B5F"/>
    <w:rsid w:val="1546345F"/>
    <w:rsid w:val="154853A8"/>
    <w:rsid w:val="154F139B"/>
    <w:rsid w:val="15675CD3"/>
    <w:rsid w:val="15751294"/>
    <w:rsid w:val="157B57FF"/>
    <w:rsid w:val="15986A60"/>
    <w:rsid w:val="15B036FB"/>
    <w:rsid w:val="15E30A08"/>
    <w:rsid w:val="1606400C"/>
    <w:rsid w:val="160C6BCD"/>
    <w:rsid w:val="16146085"/>
    <w:rsid w:val="16175D54"/>
    <w:rsid w:val="162F0A5C"/>
    <w:rsid w:val="16370E3A"/>
    <w:rsid w:val="16496FF4"/>
    <w:rsid w:val="16576BBF"/>
    <w:rsid w:val="16593A75"/>
    <w:rsid w:val="165C2E69"/>
    <w:rsid w:val="167A5AB7"/>
    <w:rsid w:val="167D7355"/>
    <w:rsid w:val="168E1723"/>
    <w:rsid w:val="16A20B69"/>
    <w:rsid w:val="16AD459B"/>
    <w:rsid w:val="16C57CDA"/>
    <w:rsid w:val="16D451C7"/>
    <w:rsid w:val="16D53FB6"/>
    <w:rsid w:val="16E75794"/>
    <w:rsid w:val="17056E8A"/>
    <w:rsid w:val="174054EB"/>
    <w:rsid w:val="1741718A"/>
    <w:rsid w:val="17466FDC"/>
    <w:rsid w:val="1767603B"/>
    <w:rsid w:val="177D3BFE"/>
    <w:rsid w:val="177E2F5D"/>
    <w:rsid w:val="178F5592"/>
    <w:rsid w:val="17935AFD"/>
    <w:rsid w:val="17A34B99"/>
    <w:rsid w:val="180246C9"/>
    <w:rsid w:val="180732A3"/>
    <w:rsid w:val="180E03D6"/>
    <w:rsid w:val="1812799A"/>
    <w:rsid w:val="1846612A"/>
    <w:rsid w:val="18604D38"/>
    <w:rsid w:val="18643C28"/>
    <w:rsid w:val="186E2351"/>
    <w:rsid w:val="186E51A7"/>
    <w:rsid w:val="187C3D68"/>
    <w:rsid w:val="18993482"/>
    <w:rsid w:val="189D4CD8"/>
    <w:rsid w:val="18E13453"/>
    <w:rsid w:val="190476A6"/>
    <w:rsid w:val="19267830"/>
    <w:rsid w:val="194C3E6D"/>
    <w:rsid w:val="19557392"/>
    <w:rsid w:val="196F7429"/>
    <w:rsid w:val="19720CC7"/>
    <w:rsid w:val="19781023"/>
    <w:rsid w:val="197F7673"/>
    <w:rsid w:val="19863A5F"/>
    <w:rsid w:val="19A2414B"/>
    <w:rsid w:val="19B17A41"/>
    <w:rsid w:val="19B60BB4"/>
    <w:rsid w:val="19B83472"/>
    <w:rsid w:val="19BF28B1"/>
    <w:rsid w:val="19D346D3"/>
    <w:rsid w:val="19EA6C51"/>
    <w:rsid w:val="19EA7D10"/>
    <w:rsid w:val="1A0B3949"/>
    <w:rsid w:val="1A19753C"/>
    <w:rsid w:val="1A2B3FF3"/>
    <w:rsid w:val="1A385DF0"/>
    <w:rsid w:val="1A3D3083"/>
    <w:rsid w:val="1A5B58FA"/>
    <w:rsid w:val="1A66082C"/>
    <w:rsid w:val="1A7C3FF4"/>
    <w:rsid w:val="1A8E28F8"/>
    <w:rsid w:val="1AB62E35"/>
    <w:rsid w:val="1AED3F3A"/>
    <w:rsid w:val="1AFD7FE7"/>
    <w:rsid w:val="1B00513A"/>
    <w:rsid w:val="1B195CB1"/>
    <w:rsid w:val="1B397CEE"/>
    <w:rsid w:val="1B730D89"/>
    <w:rsid w:val="1B7B7127"/>
    <w:rsid w:val="1B861238"/>
    <w:rsid w:val="1BA57132"/>
    <w:rsid w:val="1BA710FC"/>
    <w:rsid w:val="1BB64298"/>
    <w:rsid w:val="1BBC0A6C"/>
    <w:rsid w:val="1BD611C2"/>
    <w:rsid w:val="1BF930B8"/>
    <w:rsid w:val="1C0843BD"/>
    <w:rsid w:val="1C224C26"/>
    <w:rsid w:val="1C302DF9"/>
    <w:rsid w:val="1C392E7F"/>
    <w:rsid w:val="1C467BCD"/>
    <w:rsid w:val="1C4B542A"/>
    <w:rsid w:val="1C8773BD"/>
    <w:rsid w:val="1C9555BE"/>
    <w:rsid w:val="1CB50725"/>
    <w:rsid w:val="1CC34D26"/>
    <w:rsid w:val="1CCC10E6"/>
    <w:rsid w:val="1CEF7F37"/>
    <w:rsid w:val="1D097B5B"/>
    <w:rsid w:val="1D4E769A"/>
    <w:rsid w:val="1D4F0479"/>
    <w:rsid w:val="1D537018"/>
    <w:rsid w:val="1D570900"/>
    <w:rsid w:val="1D864D41"/>
    <w:rsid w:val="1D9A463D"/>
    <w:rsid w:val="1DA75FEA"/>
    <w:rsid w:val="1DAA1233"/>
    <w:rsid w:val="1DB33FAD"/>
    <w:rsid w:val="1DC77942"/>
    <w:rsid w:val="1DD2442A"/>
    <w:rsid w:val="1DE63A32"/>
    <w:rsid w:val="1E0E58CF"/>
    <w:rsid w:val="1E102076"/>
    <w:rsid w:val="1E14059F"/>
    <w:rsid w:val="1E345AD2"/>
    <w:rsid w:val="1E3948FC"/>
    <w:rsid w:val="1E4C1AE7"/>
    <w:rsid w:val="1E615C33"/>
    <w:rsid w:val="1E743D45"/>
    <w:rsid w:val="1E8C14B2"/>
    <w:rsid w:val="1E911BEF"/>
    <w:rsid w:val="1E971918"/>
    <w:rsid w:val="1E980EA8"/>
    <w:rsid w:val="1ECE2BF1"/>
    <w:rsid w:val="1EE7180F"/>
    <w:rsid w:val="1EE91A2B"/>
    <w:rsid w:val="1EED3468"/>
    <w:rsid w:val="1F0776F5"/>
    <w:rsid w:val="1F192150"/>
    <w:rsid w:val="1F1A689F"/>
    <w:rsid w:val="1F1C6473"/>
    <w:rsid w:val="1F37249F"/>
    <w:rsid w:val="1F3F33F9"/>
    <w:rsid w:val="1F4D00B1"/>
    <w:rsid w:val="1F8B2021"/>
    <w:rsid w:val="1F974FE3"/>
    <w:rsid w:val="1FA6625D"/>
    <w:rsid w:val="1FAB45CE"/>
    <w:rsid w:val="1FB33769"/>
    <w:rsid w:val="1FB57B5F"/>
    <w:rsid w:val="1FE95AA9"/>
    <w:rsid w:val="1FFE1CDD"/>
    <w:rsid w:val="201258C9"/>
    <w:rsid w:val="202251F5"/>
    <w:rsid w:val="202C045F"/>
    <w:rsid w:val="20320ECE"/>
    <w:rsid w:val="20343915"/>
    <w:rsid w:val="20344F28"/>
    <w:rsid w:val="2048066F"/>
    <w:rsid w:val="20566EC4"/>
    <w:rsid w:val="20577B7F"/>
    <w:rsid w:val="2059498F"/>
    <w:rsid w:val="206550E2"/>
    <w:rsid w:val="20686980"/>
    <w:rsid w:val="206B5669"/>
    <w:rsid w:val="2086218C"/>
    <w:rsid w:val="2098521C"/>
    <w:rsid w:val="20A200E4"/>
    <w:rsid w:val="20B578E0"/>
    <w:rsid w:val="20DC5349"/>
    <w:rsid w:val="20DE15FA"/>
    <w:rsid w:val="20E153AF"/>
    <w:rsid w:val="20E65B8A"/>
    <w:rsid w:val="20F052F3"/>
    <w:rsid w:val="210668C5"/>
    <w:rsid w:val="21082DC3"/>
    <w:rsid w:val="21234242"/>
    <w:rsid w:val="21375E3B"/>
    <w:rsid w:val="214747E7"/>
    <w:rsid w:val="21556F04"/>
    <w:rsid w:val="217A696B"/>
    <w:rsid w:val="218A1C6A"/>
    <w:rsid w:val="219474FB"/>
    <w:rsid w:val="219914E7"/>
    <w:rsid w:val="219C1508"/>
    <w:rsid w:val="21A1018F"/>
    <w:rsid w:val="21C278B0"/>
    <w:rsid w:val="21CE65EC"/>
    <w:rsid w:val="21E41CEA"/>
    <w:rsid w:val="21E93AF0"/>
    <w:rsid w:val="2201708C"/>
    <w:rsid w:val="22170418"/>
    <w:rsid w:val="22286EE7"/>
    <w:rsid w:val="222F4698"/>
    <w:rsid w:val="22366C2F"/>
    <w:rsid w:val="22457E73"/>
    <w:rsid w:val="224C6559"/>
    <w:rsid w:val="22584B4E"/>
    <w:rsid w:val="225C37E5"/>
    <w:rsid w:val="226479E2"/>
    <w:rsid w:val="227B39FA"/>
    <w:rsid w:val="22963E2E"/>
    <w:rsid w:val="22BE3CFC"/>
    <w:rsid w:val="22C31939"/>
    <w:rsid w:val="22C70C2F"/>
    <w:rsid w:val="22C71D57"/>
    <w:rsid w:val="22E2743E"/>
    <w:rsid w:val="22EA7B20"/>
    <w:rsid w:val="22F561D4"/>
    <w:rsid w:val="23115184"/>
    <w:rsid w:val="231F61B9"/>
    <w:rsid w:val="233214A5"/>
    <w:rsid w:val="23326359"/>
    <w:rsid w:val="233D2346"/>
    <w:rsid w:val="233F2683"/>
    <w:rsid w:val="234006BA"/>
    <w:rsid w:val="2342170A"/>
    <w:rsid w:val="23484DA8"/>
    <w:rsid w:val="234C2589"/>
    <w:rsid w:val="23580F2E"/>
    <w:rsid w:val="237D208A"/>
    <w:rsid w:val="2383647E"/>
    <w:rsid w:val="23910D65"/>
    <w:rsid w:val="23CD5CE0"/>
    <w:rsid w:val="23DD408E"/>
    <w:rsid w:val="23E53C6A"/>
    <w:rsid w:val="23EB64A6"/>
    <w:rsid w:val="240775A6"/>
    <w:rsid w:val="24224D8B"/>
    <w:rsid w:val="243003A3"/>
    <w:rsid w:val="24417C14"/>
    <w:rsid w:val="24444828"/>
    <w:rsid w:val="244945FE"/>
    <w:rsid w:val="245F009A"/>
    <w:rsid w:val="248A7E46"/>
    <w:rsid w:val="248F2109"/>
    <w:rsid w:val="249D64DA"/>
    <w:rsid w:val="24A671AB"/>
    <w:rsid w:val="24A87C93"/>
    <w:rsid w:val="24B04DEF"/>
    <w:rsid w:val="24F032B0"/>
    <w:rsid w:val="24F61F7F"/>
    <w:rsid w:val="250273A3"/>
    <w:rsid w:val="2505566A"/>
    <w:rsid w:val="251250EB"/>
    <w:rsid w:val="252C08C4"/>
    <w:rsid w:val="254B6F9C"/>
    <w:rsid w:val="257B0F03"/>
    <w:rsid w:val="25825955"/>
    <w:rsid w:val="25891225"/>
    <w:rsid w:val="25C96D32"/>
    <w:rsid w:val="25CE3729"/>
    <w:rsid w:val="25DA20CE"/>
    <w:rsid w:val="25DA3F49"/>
    <w:rsid w:val="26044481"/>
    <w:rsid w:val="266F0637"/>
    <w:rsid w:val="268A3D59"/>
    <w:rsid w:val="269E014C"/>
    <w:rsid w:val="26AA1AA0"/>
    <w:rsid w:val="26AC0ACC"/>
    <w:rsid w:val="26B02E2F"/>
    <w:rsid w:val="26BB3CAD"/>
    <w:rsid w:val="26C4399A"/>
    <w:rsid w:val="26CB1B35"/>
    <w:rsid w:val="26CD5171"/>
    <w:rsid w:val="26DB434F"/>
    <w:rsid w:val="26FE34DB"/>
    <w:rsid w:val="270000BE"/>
    <w:rsid w:val="27101E56"/>
    <w:rsid w:val="27135897"/>
    <w:rsid w:val="27220408"/>
    <w:rsid w:val="272555CB"/>
    <w:rsid w:val="272C6959"/>
    <w:rsid w:val="273A6435"/>
    <w:rsid w:val="273A72C8"/>
    <w:rsid w:val="273F48DE"/>
    <w:rsid w:val="275D4EC3"/>
    <w:rsid w:val="276B63B5"/>
    <w:rsid w:val="276F6846"/>
    <w:rsid w:val="278246D7"/>
    <w:rsid w:val="27846795"/>
    <w:rsid w:val="27A176AA"/>
    <w:rsid w:val="27B953ED"/>
    <w:rsid w:val="27D92AFD"/>
    <w:rsid w:val="27DA09A3"/>
    <w:rsid w:val="27ED60D0"/>
    <w:rsid w:val="27F526AF"/>
    <w:rsid w:val="280409DE"/>
    <w:rsid w:val="28105AFF"/>
    <w:rsid w:val="28161A4F"/>
    <w:rsid w:val="282E6799"/>
    <w:rsid w:val="28365457"/>
    <w:rsid w:val="28427C92"/>
    <w:rsid w:val="284763D4"/>
    <w:rsid w:val="284A3E7F"/>
    <w:rsid w:val="28702875"/>
    <w:rsid w:val="287A1B35"/>
    <w:rsid w:val="287A2B6E"/>
    <w:rsid w:val="28B51731"/>
    <w:rsid w:val="28C055AB"/>
    <w:rsid w:val="28C130D1"/>
    <w:rsid w:val="28D6627D"/>
    <w:rsid w:val="28DC615D"/>
    <w:rsid w:val="28DD181A"/>
    <w:rsid w:val="28E3573D"/>
    <w:rsid w:val="28F319EB"/>
    <w:rsid w:val="29157325"/>
    <w:rsid w:val="2920429C"/>
    <w:rsid w:val="29212BF4"/>
    <w:rsid w:val="29270BBA"/>
    <w:rsid w:val="292B061C"/>
    <w:rsid w:val="292B32AD"/>
    <w:rsid w:val="295A5B0B"/>
    <w:rsid w:val="29682A43"/>
    <w:rsid w:val="297C3AC3"/>
    <w:rsid w:val="298B46A0"/>
    <w:rsid w:val="29945C1B"/>
    <w:rsid w:val="299C68F3"/>
    <w:rsid w:val="2A021BF3"/>
    <w:rsid w:val="2A0A2DD6"/>
    <w:rsid w:val="2A0E1FE8"/>
    <w:rsid w:val="2A1048D0"/>
    <w:rsid w:val="2A255A64"/>
    <w:rsid w:val="2A27165A"/>
    <w:rsid w:val="2A285038"/>
    <w:rsid w:val="2A3B183E"/>
    <w:rsid w:val="2A581813"/>
    <w:rsid w:val="2A6401B8"/>
    <w:rsid w:val="2A640D26"/>
    <w:rsid w:val="2A8D0896"/>
    <w:rsid w:val="2AA3477C"/>
    <w:rsid w:val="2AA35E5D"/>
    <w:rsid w:val="2AB62F3E"/>
    <w:rsid w:val="2AD0640E"/>
    <w:rsid w:val="2AD510B6"/>
    <w:rsid w:val="2AD91C3E"/>
    <w:rsid w:val="2ADB2A24"/>
    <w:rsid w:val="2B1240B8"/>
    <w:rsid w:val="2B14398C"/>
    <w:rsid w:val="2B253A9C"/>
    <w:rsid w:val="2B3B6906"/>
    <w:rsid w:val="2B404781"/>
    <w:rsid w:val="2B681F2A"/>
    <w:rsid w:val="2B6969E4"/>
    <w:rsid w:val="2B706488"/>
    <w:rsid w:val="2BA1104E"/>
    <w:rsid w:val="2BAA0794"/>
    <w:rsid w:val="2BB03D90"/>
    <w:rsid w:val="2BB9108D"/>
    <w:rsid w:val="2BC52ED8"/>
    <w:rsid w:val="2BC56EB5"/>
    <w:rsid w:val="2BD33847"/>
    <w:rsid w:val="2BEB3C8D"/>
    <w:rsid w:val="2C163734"/>
    <w:rsid w:val="2C1A10A1"/>
    <w:rsid w:val="2C4209CD"/>
    <w:rsid w:val="2C4B313E"/>
    <w:rsid w:val="2C4B6121"/>
    <w:rsid w:val="2C646BB7"/>
    <w:rsid w:val="2C7011F3"/>
    <w:rsid w:val="2C7768C8"/>
    <w:rsid w:val="2C7D1A05"/>
    <w:rsid w:val="2CB628CC"/>
    <w:rsid w:val="2CB73169"/>
    <w:rsid w:val="2CBB0EF6"/>
    <w:rsid w:val="2CD8175D"/>
    <w:rsid w:val="2CE62493"/>
    <w:rsid w:val="2D053ED4"/>
    <w:rsid w:val="2D1A035F"/>
    <w:rsid w:val="2D1F67D7"/>
    <w:rsid w:val="2D270819"/>
    <w:rsid w:val="2D2D4762"/>
    <w:rsid w:val="2D3F526C"/>
    <w:rsid w:val="2D4F33A1"/>
    <w:rsid w:val="2D595FCE"/>
    <w:rsid w:val="2D684463"/>
    <w:rsid w:val="2D6F3D47"/>
    <w:rsid w:val="2D7A5DEE"/>
    <w:rsid w:val="2D810489"/>
    <w:rsid w:val="2D821F66"/>
    <w:rsid w:val="2D9D410D"/>
    <w:rsid w:val="2DB0752E"/>
    <w:rsid w:val="2DB57FFF"/>
    <w:rsid w:val="2DCA0C7A"/>
    <w:rsid w:val="2DE15BFB"/>
    <w:rsid w:val="2DEB484D"/>
    <w:rsid w:val="2E0974D4"/>
    <w:rsid w:val="2E274F27"/>
    <w:rsid w:val="2E3600BD"/>
    <w:rsid w:val="2E387195"/>
    <w:rsid w:val="2E450300"/>
    <w:rsid w:val="2E455A34"/>
    <w:rsid w:val="2E760184"/>
    <w:rsid w:val="2E7869B3"/>
    <w:rsid w:val="2E7F07D9"/>
    <w:rsid w:val="2EAE2349"/>
    <w:rsid w:val="2EBA0CEE"/>
    <w:rsid w:val="2EBE13B7"/>
    <w:rsid w:val="2EDC7ABF"/>
    <w:rsid w:val="2EDF252C"/>
    <w:rsid w:val="2EDF41AC"/>
    <w:rsid w:val="2EE37975"/>
    <w:rsid w:val="2EE47B19"/>
    <w:rsid w:val="2EED10C4"/>
    <w:rsid w:val="2F196718"/>
    <w:rsid w:val="2F1E302B"/>
    <w:rsid w:val="2F326D31"/>
    <w:rsid w:val="2F404470"/>
    <w:rsid w:val="2F5B511B"/>
    <w:rsid w:val="2F5F4B93"/>
    <w:rsid w:val="2F622067"/>
    <w:rsid w:val="2F676EDC"/>
    <w:rsid w:val="2F6C374C"/>
    <w:rsid w:val="2F8A246F"/>
    <w:rsid w:val="2FC0363E"/>
    <w:rsid w:val="2FEA6116"/>
    <w:rsid w:val="300466C5"/>
    <w:rsid w:val="301065C6"/>
    <w:rsid w:val="30106E4B"/>
    <w:rsid w:val="301663F8"/>
    <w:rsid w:val="302604F8"/>
    <w:rsid w:val="302723B3"/>
    <w:rsid w:val="302C5C1C"/>
    <w:rsid w:val="3053171B"/>
    <w:rsid w:val="307C26FF"/>
    <w:rsid w:val="30803872"/>
    <w:rsid w:val="30890FFB"/>
    <w:rsid w:val="30C46378"/>
    <w:rsid w:val="30D44173"/>
    <w:rsid w:val="30DC42DA"/>
    <w:rsid w:val="30E67B79"/>
    <w:rsid w:val="30F06C49"/>
    <w:rsid w:val="31095E85"/>
    <w:rsid w:val="31106DD2"/>
    <w:rsid w:val="312225B3"/>
    <w:rsid w:val="312427F1"/>
    <w:rsid w:val="312468F3"/>
    <w:rsid w:val="312E54D0"/>
    <w:rsid w:val="31344D88"/>
    <w:rsid w:val="314516B8"/>
    <w:rsid w:val="31770584"/>
    <w:rsid w:val="317D1E1E"/>
    <w:rsid w:val="317F3195"/>
    <w:rsid w:val="318B24CE"/>
    <w:rsid w:val="3196068D"/>
    <w:rsid w:val="3198582B"/>
    <w:rsid w:val="31AD65E9"/>
    <w:rsid w:val="31B639EF"/>
    <w:rsid w:val="31BD77E5"/>
    <w:rsid w:val="31E97247"/>
    <w:rsid w:val="31FE1A12"/>
    <w:rsid w:val="32032452"/>
    <w:rsid w:val="32063628"/>
    <w:rsid w:val="32196FCE"/>
    <w:rsid w:val="322B58F2"/>
    <w:rsid w:val="3234700A"/>
    <w:rsid w:val="324139A8"/>
    <w:rsid w:val="32586854"/>
    <w:rsid w:val="325F57F8"/>
    <w:rsid w:val="32717C3C"/>
    <w:rsid w:val="3278795C"/>
    <w:rsid w:val="327C71AA"/>
    <w:rsid w:val="32882B47"/>
    <w:rsid w:val="328B6AF6"/>
    <w:rsid w:val="32935A2E"/>
    <w:rsid w:val="32967772"/>
    <w:rsid w:val="32A65305"/>
    <w:rsid w:val="32BB24CB"/>
    <w:rsid w:val="32C228AD"/>
    <w:rsid w:val="32D44FFA"/>
    <w:rsid w:val="32E40324"/>
    <w:rsid w:val="32E620B2"/>
    <w:rsid w:val="33226E62"/>
    <w:rsid w:val="33276264"/>
    <w:rsid w:val="333C7F24"/>
    <w:rsid w:val="33450A96"/>
    <w:rsid w:val="335D29E5"/>
    <w:rsid w:val="33605193"/>
    <w:rsid w:val="3369312E"/>
    <w:rsid w:val="337F1800"/>
    <w:rsid w:val="338E0DB5"/>
    <w:rsid w:val="33924FCD"/>
    <w:rsid w:val="339B5C84"/>
    <w:rsid w:val="33A81579"/>
    <w:rsid w:val="33AB10F0"/>
    <w:rsid w:val="33B57CD6"/>
    <w:rsid w:val="33B95108"/>
    <w:rsid w:val="33C538B7"/>
    <w:rsid w:val="33CC7704"/>
    <w:rsid w:val="33D30260"/>
    <w:rsid w:val="33D66AAB"/>
    <w:rsid w:val="33DE0EF4"/>
    <w:rsid w:val="33DE4BF8"/>
    <w:rsid w:val="33F627C9"/>
    <w:rsid w:val="33FF6606"/>
    <w:rsid w:val="34056568"/>
    <w:rsid w:val="340842AA"/>
    <w:rsid w:val="341C1B03"/>
    <w:rsid w:val="34496D9C"/>
    <w:rsid w:val="3459310A"/>
    <w:rsid w:val="34AA468E"/>
    <w:rsid w:val="34AC36C6"/>
    <w:rsid w:val="34C00C28"/>
    <w:rsid w:val="34CE2DFE"/>
    <w:rsid w:val="34F97963"/>
    <w:rsid w:val="353115DE"/>
    <w:rsid w:val="355D3308"/>
    <w:rsid w:val="35C845C7"/>
    <w:rsid w:val="35CB638B"/>
    <w:rsid w:val="362D7FF8"/>
    <w:rsid w:val="363520AF"/>
    <w:rsid w:val="364062BA"/>
    <w:rsid w:val="365B5E98"/>
    <w:rsid w:val="367125DA"/>
    <w:rsid w:val="36797671"/>
    <w:rsid w:val="36A1464B"/>
    <w:rsid w:val="36B42EBD"/>
    <w:rsid w:val="36B93791"/>
    <w:rsid w:val="36D2227E"/>
    <w:rsid w:val="36D93CDC"/>
    <w:rsid w:val="36DD1A1E"/>
    <w:rsid w:val="36F6488E"/>
    <w:rsid w:val="37172BF6"/>
    <w:rsid w:val="371D62BE"/>
    <w:rsid w:val="37434C01"/>
    <w:rsid w:val="378620B5"/>
    <w:rsid w:val="378E4B8F"/>
    <w:rsid w:val="379907FE"/>
    <w:rsid w:val="37B426A3"/>
    <w:rsid w:val="37B95FE7"/>
    <w:rsid w:val="37CB07A8"/>
    <w:rsid w:val="37D81322"/>
    <w:rsid w:val="37DD6675"/>
    <w:rsid w:val="37DE231E"/>
    <w:rsid w:val="37E940B1"/>
    <w:rsid w:val="37EE7988"/>
    <w:rsid w:val="37F708BD"/>
    <w:rsid w:val="38075385"/>
    <w:rsid w:val="381C20D2"/>
    <w:rsid w:val="382A177B"/>
    <w:rsid w:val="382C2F15"/>
    <w:rsid w:val="384906A4"/>
    <w:rsid w:val="384D672F"/>
    <w:rsid w:val="384E5875"/>
    <w:rsid w:val="385F790C"/>
    <w:rsid w:val="388008B3"/>
    <w:rsid w:val="38821599"/>
    <w:rsid w:val="38915CA0"/>
    <w:rsid w:val="38A00407"/>
    <w:rsid w:val="38AC5B4C"/>
    <w:rsid w:val="38B441E4"/>
    <w:rsid w:val="38CA494E"/>
    <w:rsid w:val="38D44DA9"/>
    <w:rsid w:val="38E97D75"/>
    <w:rsid w:val="38EA21D0"/>
    <w:rsid w:val="38FB43DD"/>
    <w:rsid w:val="38FC03B7"/>
    <w:rsid w:val="38FE6F02"/>
    <w:rsid w:val="39032C3F"/>
    <w:rsid w:val="390414E4"/>
    <w:rsid w:val="390F1C37"/>
    <w:rsid w:val="39137979"/>
    <w:rsid w:val="39294617"/>
    <w:rsid w:val="393458CB"/>
    <w:rsid w:val="394B4303"/>
    <w:rsid w:val="39606AC5"/>
    <w:rsid w:val="39614383"/>
    <w:rsid w:val="396C7089"/>
    <w:rsid w:val="397F134D"/>
    <w:rsid w:val="39C24EFB"/>
    <w:rsid w:val="39C66799"/>
    <w:rsid w:val="39CF32DC"/>
    <w:rsid w:val="39D233C9"/>
    <w:rsid w:val="39D97DCB"/>
    <w:rsid w:val="39DB2065"/>
    <w:rsid w:val="39E3734B"/>
    <w:rsid w:val="39E709B0"/>
    <w:rsid w:val="39EF3CEC"/>
    <w:rsid w:val="39F01A68"/>
    <w:rsid w:val="39F14A48"/>
    <w:rsid w:val="39F463E4"/>
    <w:rsid w:val="3A0B1B4A"/>
    <w:rsid w:val="3A1C11D3"/>
    <w:rsid w:val="3A2B7B14"/>
    <w:rsid w:val="3A4B228D"/>
    <w:rsid w:val="3A684F77"/>
    <w:rsid w:val="3A6A7C41"/>
    <w:rsid w:val="3A6B7341"/>
    <w:rsid w:val="3A6E3673"/>
    <w:rsid w:val="3A7A745C"/>
    <w:rsid w:val="3A8C1913"/>
    <w:rsid w:val="3A940645"/>
    <w:rsid w:val="3AAF1923"/>
    <w:rsid w:val="3AB52E7E"/>
    <w:rsid w:val="3AB726FE"/>
    <w:rsid w:val="3ABC4A41"/>
    <w:rsid w:val="3AC7700D"/>
    <w:rsid w:val="3AEA2158"/>
    <w:rsid w:val="3AF8393D"/>
    <w:rsid w:val="3B156DCA"/>
    <w:rsid w:val="3B170F7B"/>
    <w:rsid w:val="3B3E101E"/>
    <w:rsid w:val="3B4D6BB0"/>
    <w:rsid w:val="3B60526E"/>
    <w:rsid w:val="3B634407"/>
    <w:rsid w:val="3B922457"/>
    <w:rsid w:val="3BA64B78"/>
    <w:rsid w:val="3BC85C37"/>
    <w:rsid w:val="3BCE5DD9"/>
    <w:rsid w:val="3BD87905"/>
    <w:rsid w:val="3BDF3B42"/>
    <w:rsid w:val="3BE15F51"/>
    <w:rsid w:val="3BE4691F"/>
    <w:rsid w:val="3BEE0229"/>
    <w:rsid w:val="3BF539A4"/>
    <w:rsid w:val="3BFE7D09"/>
    <w:rsid w:val="3C076D0B"/>
    <w:rsid w:val="3C12216A"/>
    <w:rsid w:val="3C122E3A"/>
    <w:rsid w:val="3C132806"/>
    <w:rsid w:val="3C23502D"/>
    <w:rsid w:val="3C4E3F5D"/>
    <w:rsid w:val="3C5619E5"/>
    <w:rsid w:val="3C5A2A15"/>
    <w:rsid w:val="3C6127A9"/>
    <w:rsid w:val="3C677A85"/>
    <w:rsid w:val="3CA95718"/>
    <w:rsid w:val="3CAC0ABE"/>
    <w:rsid w:val="3CB269B6"/>
    <w:rsid w:val="3CB41B59"/>
    <w:rsid w:val="3CC176EC"/>
    <w:rsid w:val="3CC82828"/>
    <w:rsid w:val="3CC90E7A"/>
    <w:rsid w:val="3CF173EA"/>
    <w:rsid w:val="3CF542E3"/>
    <w:rsid w:val="3D08071D"/>
    <w:rsid w:val="3D0E0D4F"/>
    <w:rsid w:val="3D213ADC"/>
    <w:rsid w:val="3D2263DC"/>
    <w:rsid w:val="3D483969"/>
    <w:rsid w:val="3D5A63BA"/>
    <w:rsid w:val="3D5D7415"/>
    <w:rsid w:val="3D711112"/>
    <w:rsid w:val="3D791D75"/>
    <w:rsid w:val="3D8352A0"/>
    <w:rsid w:val="3D866B18"/>
    <w:rsid w:val="3DA3007C"/>
    <w:rsid w:val="3DE9278F"/>
    <w:rsid w:val="3DEC7BAD"/>
    <w:rsid w:val="3DF4755F"/>
    <w:rsid w:val="3E0077CE"/>
    <w:rsid w:val="3E2717D1"/>
    <w:rsid w:val="3E2D5039"/>
    <w:rsid w:val="3E4660FB"/>
    <w:rsid w:val="3E5325C6"/>
    <w:rsid w:val="3E5720B6"/>
    <w:rsid w:val="3EA73351"/>
    <w:rsid w:val="3ECA7E08"/>
    <w:rsid w:val="3ED25BE0"/>
    <w:rsid w:val="3EE002FD"/>
    <w:rsid w:val="3EE020AB"/>
    <w:rsid w:val="3EEF22EE"/>
    <w:rsid w:val="3EFD5098"/>
    <w:rsid w:val="3F064087"/>
    <w:rsid w:val="3F161B80"/>
    <w:rsid w:val="3F163374"/>
    <w:rsid w:val="3F1B30E3"/>
    <w:rsid w:val="3F222C70"/>
    <w:rsid w:val="3F2404A6"/>
    <w:rsid w:val="3F261ED0"/>
    <w:rsid w:val="3F275F2C"/>
    <w:rsid w:val="3F2D2E17"/>
    <w:rsid w:val="3F310B59"/>
    <w:rsid w:val="3F375A50"/>
    <w:rsid w:val="3F4D5267"/>
    <w:rsid w:val="3F6C63F2"/>
    <w:rsid w:val="3F6F612B"/>
    <w:rsid w:val="3F73053C"/>
    <w:rsid w:val="3F9178B6"/>
    <w:rsid w:val="3FB22E89"/>
    <w:rsid w:val="3FC27E9A"/>
    <w:rsid w:val="3FE65815"/>
    <w:rsid w:val="3FF8602E"/>
    <w:rsid w:val="400031B3"/>
    <w:rsid w:val="40115C15"/>
    <w:rsid w:val="4012098A"/>
    <w:rsid w:val="402B1A4C"/>
    <w:rsid w:val="40703E40"/>
    <w:rsid w:val="407E6B3E"/>
    <w:rsid w:val="408670CC"/>
    <w:rsid w:val="409C3699"/>
    <w:rsid w:val="40AB7DE8"/>
    <w:rsid w:val="40D201F6"/>
    <w:rsid w:val="40D21EC7"/>
    <w:rsid w:val="40D53766"/>
    <w:rsid w:val="40EB48D3"/>
    <w:rsid w:val="41145C16"/>
    <w:rsid w:val="4120113C"/>
    <w:rsid w:val="414227AC"/>
    <w:rsid w:val="415B010F"/>
    <w:rsid w:val="41776B8B"/>
    <w:rsid w:val="41826AB5"/>
    <w:rsid w:val="418F72B8"/>
    <w:rsid w:val="41982AA1"/>
    <w:rsid w:val="41B32D77"/>
    <w:rsid w:val="41BD0482"/>
    <w:rsid w:val="41C932CA"/>
    <w:rsid w:val="41E430E6"/>
    <w:rsid w:val="41E632C5"/>
    <w:rsid w:val="42152131"/>
    <w:rsid w:val="42601AA3"/>
    <w:rsid w:val="42641245"/>
    <w:rsid w:val="426A524D"/>
    <w:rsid w:val="42713552"/>
    <w:rsid w:val="42880BAD"/>
    <w:rsid w:val="42B82A44"/>
    <w:rsid w:val="42C5476B"/>
    <w:rsid w:val="42DA39C8"/>
    <w:rsid w:val="42DA466A"/>
    <w:rsid w:val="42E62AB0"/>
    <w:rsid w:val="42ED61B2"/>
    <w:rsid w:val="42F8373B"/>
    <w:rsid w:val="42FE2D71"/>
    <w:rsid w:val="43120921"/>
    <w:rsid w:val="43195C08"/>
    <w:rsid w:val="4321270D"/>
    <w:rsid w:val="4327779A"/>
    <w:rsid w:val="4339622E"/>
    <w:rsid w:val="436F7EA2"/>
    <w:rsid w:val="438D657A"/>
    <w:rsid w:val="43A418C5"/>
    <w:rsid w:val="43A85972"/>
    <w:rsid w:val="43B81849"/>
    <w:rsid w:val="43C87B0B"/>
    <w:rsid w:val="43E334E8"/>
    <w:rsid w:val="43F04FB5"/>
    <w:rsid w:val="43F54A3E"/>
    <w:rsid w:val="44130575"/>
    <w:rsid w:val="441427F7"/>
    <w:rsid w:val="441B1DD7"/>
    <w:rsid w:val="441E2DFE"/>
    <w:rsid w:val="442E090B"/>
    <w:rsid w:val="44390263"/>
    <w:rsid w:val="443A16C8"/>
    <w:rsid w:val="44A0379F"/>
    <w:rsid w:val="44AA0457"/>
    <w:rsid w:val="44AB4E39"/>
    <w:rsid w:val="44B7746E"/>
    <w:rsid w:val="44DA406D"/>
    <w:rsid w:val="44E158D6"/>
    <w:rsid w:val="44FA19ED"/>
    <w:rsid w:val="44FB36BB"/>
    <w:rsid w:val="450C15E1"/>
    <w:rsid w:val="450C3AC5"/>
    <w:rsid w:val="4524127D"/>
    <w:rsid w:val="4550336E"/>
    <w:rsid w:val="45505CD5"/>
    <w:rsid w:val="45815C6A"/>
    <w:rsid w:val="45A1630C"/>
    <w:rsid w:val="45A53425"/>
    <w:rsid w:val="45B26E32"/>
    <w:rsid w:val="45CC4225"/>
    <w:rsid w:val="45D43FEC"/>
    <w:rsid w:val="45D526E3"/>
    <w:rsid w:val="45E57B10"/>
    <w:rsid w:val="45ED1F11"/>
    <w:rsid w:val="45F71245"/>
    <w:rsid w:val="4631143E"/>
    <w:rsid w:val="463D381C"/>
    <w:rsid w:val="46400C37"/>
    <w:rsid w:val="4642455B"/>
    <w:rsid w:val="464B4BAE"/>
    <w:rsid w:val="4654134D"/>
    <w:rsid w:val="465D66D7"/>
    <w:rsid w:val="46782302"/>
    <w:rsid w:val="468922A4"/>
    <w:rsid w:val="46A703F4"/>
    <w:rsid w:val="46B1432D"/>
    <w:rsid w:val="46BC33FE"/>
    <w:rsid w:val="46BE536F"/>
    <w:rsid w:val="46D7495D"/>
    <w:rsid w:val="46DF6D95"/>
    <w:rsid w:val="46E26BDC"/>
    <w:rsid w:val="46EB5A91"/>
    <w:rsid w:val="46EC3FF0"/>
    <w:rsid w:val="46FB75DC"/>
    <w:rsid w:val="470E0705"/>
    <w:rsid w:val="4734568A"/>
    <w:rsid w:val="4743767B"/>
    <w:rsid w:val="475C698F"/>
    <w:rsid w:val="476628A9"/>
    <w:rsid w:val="476B3D06"/>
    <w:rsid w:val="47751D2D"/>
    <w:rsid w:val="47767AEC"/>
    <w:rsid w:val="47DC1C0F"/>
    <w:rsid w:val="47DD5E3B"/>
    <w:rsid w:val="47E64B5C"/>
    <w:rsid w:val="47EA773F"/>
    <w:rsid w:val="47F15CF6"/>
    <w:rsid w:val="480904A0"/>
    <w:rsid w:val="482D1F14"/>
    <w:rsid w:val="48360F8E"/>
    <w:rsid w:val="483F3823"/>
    <w:rsid w:val="485C7B63"/>
    <w:rsid w:val="48643D4D"/>
    <w:rsid w:val="4865452C"/>
    <w:rsid w:val="486D028E"/>
    <w:rsid w:val="486D24D6"/>
    <w:rsid w:val="48831FFC"/>
    <w:rsid w:val="48A96F7E"/>
    <w:rsid w:val="48AF0A65"/>
    <w:rsid w:val="48BC404C"/>
    <w:rsid w:val="48C9787C"/>
    <w:rsid w:val="48D2284A"/>
    <w:rsid w:val="48DE4553"/>
    <w:rsid w:val="48F50E49"/>
    <w:rsid w:val="48FD2076"/>
    <w:rsid w:val="49106BCE"/>
    <w:rsid w:val="49197392"/>
    <w:rsid w:val="491D677C"/>
    <w:rsid w:val="493E4EDB"/>
    <w:rsid w:val="494003B1"/>
    <w:rsid w:val="494874A9"/>
    <w:rsid w:val="49652F69"/>
    <w:rsid w:val="4967019E"/>
    <w:rsid w:val="49A95790"/>
    <w:rsid w:val="49B6241D"/>
    <w:rsid w:val="49BE4CDD"/>
    <w:rsid w:val="4A024CFF"/>
    <w:rsid w:val="4A121587"/>
    <w:rsid w:val="4A1260A8"/>
    <w:rsid w:val="4A27081E"/>
    <w:rsid w:val="4A3753B6"/>
    <w:rsid w:val="4A3814BE"/>
    <w:rsid w:val="4A477482"/>
    <w:rsid w:val="4A600544"/>
    <w:rsid w:val="4A670CE8"/>
    <w:rsid w:val="4A77763C"/>
    <w:rsid w:val="4A783AE0"/>
    <w:rsid w:val="4AA615D2"/>
    <w:rsid w:val="4AB3135C"/>
    <w:rsid w:val="4AC22FAD"/>
    <w:rsid w:val="4AD01FF2"/>
    <w:rsid w:val="4AD716A2"/>
    <w:rsid w:val="4ADE7DEC"/>
    <w:rsid w:val="4AEC002A"/>
    <w:rsid w:val="4AFA6B4B"/>
    <w:rsid w:val="4AFB3747"/>
    <w:rsid w:val="4B0C4967"/>
    <w:rsid w:val="4B121D62"/>
    <w:rsid w:val="4B1355B6"/>
    <w:rsid w:val="4B1C0952"/>
    <w:rsid w:val="4B1E3227"/>
    <w:rsid w:val="4B27757C"/>
    <w:rsid w:val="4B2C53AE"/>
    <w:rsid w:val="4B3E1E61"/>
    <w:rsid w:val="4B592F97"/>
    <w:rsid w:val="4B5A65CA"/>
    <w:rsid w:val="4B6B4F76"/>
    <w:rsid w:val="4B7E71FC"/>
    <w:rsid w:val="4B937D98"/>
    <w:rsid w:val="4BA42529"/>
    <w:rsid w:val="4BD16ECB"/>
    <w:rsid w:val="4BD67F24"/>
    <w:rsid w:val="4BE21841"/>
    <w:rsid w:val="4BE33007"/>
    <w:rsid w:val="4BE638EE"/>
    <w:rsid w:val="4BE807F1"/>
    <w:rsid w:val="4BED726A"/>
    <w:rsid w:val="4C1C5464"/>
    <w:rsid w:val="4C2630C7"/>
    <w:rsid w:val="4C2A199E"/>
    <w:rsid w:val="4C2D7674"/>
    <w:rsid w:val="4C350CC1"/>
    <w:rsid w:val="4C392DFB"/>
    <w:rsid w:val="4C42088D"/>
    <w:rsid w:val="4C5365B2"/>
    <w:rsid w:val="4C630E4A"/>
    <w:rsid w:val="4C65479C"/>
    <w:rsid w:val="4C8229F4"/>
    <w:rsid w:val="4CA16E97"/>
    <w:rsid w:val="4CAA12E5"/>
    <w:rsid w:val="4CB636DA"/>
    <w:rsid w:val="4CC215E8"/>
    <w:rsid w:val="4CC748AA"/>
    <w:rsid w:val="4CCC2A5B"/>
    <w:rsid w:val="4CD538C1"/>
    <w:rsid w:val="4CE83F1B"/>
    <w:rsid w:val="4CFD4DD8"/>
    <w:rsid w:val="4D135D42"/>
    <w:rsid w:val="4D2A6BE7"/>
    <w:rsid w:val="4D391E28"/>
    <w:rsid w:val="4D571BA9"/>
    <w:rsid w:val="4D700485"/>
    <w:rsid w:val="4D703333"/>
    <w:rsid w:val="4D896004"/>
    <w:rsid w:val="4D8D025A"/>
    <w:rsid w:val="4D960ADF"/>
    <w:rsid w:val="4DAB01F1"/>
    <w:rsid w:val="4DAE7EA0"/>
    <w:rsid w:val="4DC21821"/>
    <w:rsid w:val="4DC4703C"/>
    <w:rsid w:val="4DD0778F"/>
    <w:rsid w:val="4DD70B1D"/>
    <w:rsid w:val="4DF634A6"/>
    <w:rsid w:val="4DF92F05"/>
    <w:rsid w:val="4DFF1E47"/>
    <w:rsid w:val="4E2448D3"/>
    <w:rsid w:val="4E265601"/>
    <w:rsid w:val="4E276B9F"/>
    <w:rsid w:val="4E3B12DE"/>
    <w:rsid w:val="4E453F9D"/>
    <w:rsid w:val="4E4D2773"/>
    <w:rsid w:val="4E5403C0"/>
    <w:rsid w:val="4E5730E5"/>
    <w:rsid w:val="4E5C48FB"/>
    <w:rsid w:val="4E880069"/>
    <w:rsid w:val="4E9702AC"/>
    <w:rsid w:val="4E9904C8"/>
    <w:rsid w:val="4ECC7CA4"/>
    <w:rsid w:val="4ED103ED"/>
    <w:rsid w:val="4EF06010"/>
    <w:rsid w:val="4F1425CB"/>
    <w:rsid w:val="4F1801C5"/>
    <w:rsid w:val="4F2472FC"/>
    <w:rsid w:val="4F2A0189"/>
    <w:rsid w:val="4F336227"/>
    <w:rsid w:val="4F5F213B"/>
    <w:rsid w:val="4F626B0C"/>
    <w:rsid w:val="4F6C6E7A"/>
    <w:rsid w:val="4F6D66A8"/>
    <w:rsid w:val="4F755096"/>
    <w:rsid w:val="4F944622"/>
    <w:rsid w:val="4FA03191"/>
    <w:rsid w:val="4FC86A66"/>
    <w:rsid w:val="4FCC5084"/>
    <w:rsid w:val="4FCD6694"/>
    <w:rsid w:val="4FD7012C"/>
    <w:rsid w:val="4FF260E2"/>
    <w:rsid w:val="50050404"/>
    <w:rsid w:val="50175436"/>
    <w:rsid w:val="501C4F0D"/>
    <w:rsid w:val="502E54CA"/>
    <w:rsid w:val="502F3941"/>
    <w:rsid w:val="502F5A21"/>
    <w:rsid w:val="50437C8A"/>
    <w:rsid w:val="50533BEF"/>
    <w:rsid w:val="50604B6D"/>
    <w:rsid w:val="50760AC1"/>
    <w:rsid w:val="50791ACC"/>
    <w:rsid w:val="507C3A71"/>
    <w:rsid w:val="509E3B74"/>
    <w:rsid w:val="509E5BE7"/>
    <w:rsid w:val="50A538A4"/>
    <w:rsid w:val="50AA5459"/>
    <w:rsid w:val="50B12C64"/>
    <w:rsid w:val="50B43199"/>
    <w:rsid w:val="50B9275C"/>
    <w:rsid w:val="50C00373"/>
    <w:rsid w:val="50D61560"/>
    <w:rsid w:val="50DF7842"/>
    <w:rsid w:val="51276B45"/>
    <w:rsid w:val="5129284D"/>
    <w:rsid w:val="51585A8C"/>
    <w:rsid w:val="51862569"/>
    <w:rsid w:val="519649FF"/>
    <w:rsid w:val="51975BE7"/>
    <w:rsid w:val="519F5031"/>
    <w:rsid w:val="51BD54BB"/>
    <w:rsid w:val="51BD67BA"/>
    <w:rsid w:val="51D15A56"/>
    <w:rsid w:val="51DA0C16"/>
    <w:rsid w:val="51DD6437"/>
    <w:rsid w:val="51DF6AB4"/>
    <w:rsid w:val="51E83934"/>
    <w:rsid w:val="51EC1BD3"/>
    <w:rsid w:val="520133F3"/>
    <w:rsid w:val="52041CFA"/>
    <w:rsid w:val="525C3722"/>
    <w:rsid w:val="52733220"/>
    <w:rsid w:val="527E00A2"/>
    <w:rsid w:val="528E1076"/>
    <w:rsid w:val="5293546B"/>
    <w:rsid w:val="52972F71"/>
    <w:rsid w:val="529A5CB7"/>
    <w:rsid w:val="529C40E3"/>
    <w:rsid w:val="52A3244C"/>
    <w:rsid w:val="52C12895"/>
    <w:rsid w:val="52CC0C65"/>
    <w:rsid w:val="52CF6267"/>
    <w:rsid w:val="52D45139"/>
    <w:rsid w:val="52E57838"/>
    <w:rsid w:val="52EB4033"/>
    <w:rsid w:val="52F92B19"/>
    <w:rsid w:val="53041D4D"/>
    <w:rsid w:val="53046F41"/>
    <w:rsid w:val="530618FE"/>
    <w:rsid w:val="53093145"/>
    <w:rsid w:val="53131CF9"/>
    <w:rsid w:val="5325498E"/>
    <w:rsid w:val="532D6A6B"/>
    <w:rsid w:val="532E1E59"/>
    <w:rsid w:val="53385D8C"/>
    <w:rsid w:val="533B02D4"/>
    <w:rsid w:val="5341270C"/>
    <w:rsid w:val="535F3A8F"/>
    <w:rsid w:val="536E3CD2"/>
    <w:rsid w:val="53863F9A"/>
    <w:rsid w:val="538E6545"/>
    <w:rsid w:val="539A3947"/>
    <w:rsid w:val="53AE0AF8"/>
    <w:rsid w:val="53CE3FCB"/>
    <w:rsid w:val="53CF4A5C"/>
    <w:rsid w:val="53D8114B"/>
    <w:rsid w:val="53E62A61"/>
    <w:rsid w:val="53E932F1"/>
    <w:rsid w:val="540006A2"/>
    <w:rsid w:val="540F4E41"/>
    <w:rsid w:val="5427751D"/>
    <w:rsid w:val="54370568"/>
    <w:rsid w:val="54571279"/>
    <w:rsid w:val="546D7272"/>
    <w:rsid w:val="54882B71"/>
    <w:rsid w:val="548E5F6B"/>
    <w:rsid w:val="549E640D"/>
    <w:rsid w:val="54CE6966"/>
    <w:rsid w:val="54D710A3"/>
    <w:rsid w:val="54E85682"/>
    <w:rsid w:val="54EB01A0"/>
    <w:rsid w:val="55065D17"/>
    <w:rsid w:val="55081F04"/>
    <w:rsid w:val="55284354"/>
    <w:rsid w:val="55357078"/>
    <w:rsid w:val="55472860"/>
    <w:rsid w:val="55502C8B"/>
    <w:rsid w:val="55582B60"/>
    <w:rsid w:val="555A2A02"/>
    <w:rsid w:val="55606AD7"/>
    <w:rsid w:val="556F1C93"/>
    <w:rsid w:val="55733821"/>
    <w:rsid w:val="558406B8"/>
    <w:rsid w:val="558E2409"/>
    <w:rsid w:val="55A16F92"/>
    <w:rsid w:val="55AF2110"/>
    <w:rsid w:val="55CF47D0"/>
    <w:rsid w:val="55D55E82"/>
    <w:rsid w:val="55E22755"/>
    <w:rsid w:val="55E26575"/>
    <w:rsid w:val="55E76CAF"/>
    <w:rsid w:val="55EF0512"/>
    <w:rsid w:val="55F3611F"/>
    <w:rsid w:val="56020701"/>
    <w:rsid w:val="560260AD"/>
    <w:rsid w:val="560426CB"/>
    <w:rsid w:val="560E354A"/>
    <w:rsid w:val="56234689"/>
    <w:rsid w:val="5630526E"/>
    <w:rsid w:val="564A2877"/>
    <w:rsid w:val="565D3FE6"/>
    <w:rsid w:val="567C59D4"/>
    <w:rsid w:val="568D26C1"/>
    <w:rsid w:val="5697301A"/>
    <w:rsid w:val="56A8574D"/>
    <w:rsid w:val="56BE3705"/>
    <w:rsid w:val="56C10BA6"/>
    <w:rsid w:val="56CE6804"/>
    <w:rsid w:val="56D43887"/>
    <w:rsid w:val="56DB44EC"/>
    <w:rsid w:val="56EE0C86"/>
    <w:rsid w:val="56F50266"/>
    <w:rsid w:val="570D491F"/>
    <w:rsid w:val="57144B90"/>
    <w:rsid w:val="572C361A"/>
    <w:rsid w:val="5731183E"/>
    <w:rsid w:val="573B4742"/>
    <w:rsid w:val="574B60D8"/>
    <w:rsid w:val="576D4E1D"/>
    <w:rsid w:val="577675F9"/>
    <w:rsid w:val="578E3BA7"/>
    <w:rsid w:val="57AC5426"/>
    <w:rsid w:val="57CA5A46"/>
    <w:rsid w:val="57CF5020"/>
    <w:rsid w:val="57EB02E7"/>
    <w:rsid w:val="58117322"/>
    <w:rsid w:val="582C6A17"/>
    <w:rsid w:val="58346E7F"/>
    <w:rsid w:val="585D1529"/>
    <w:rsid w:val="586558F1"/>
    <w:rsid w:val="58906498"/>
    <w:rsid w:val="589E4FBE"/>
    <w:rsid w:val="58BB7B9D"/>
    <w:rsid w:val="58C148A4"/>
    <w:rsid w:val="58C65422"/>
    <w:rsid w:val="58DA3BB7"/>
    <w:rsid w:val="58DC5E07"/>
    <w:rsid w:val="58E10294"/>
    <w:rsid w:val="58E85AA0"/>
    <w:rsid w:val="58F22CAF"/>
    <w:rsid w:val="592C1462"/>
    <w:rsid w:val="593319C3"/>
    <w:rsid w:val="59390CE7"/>
    <w:rsid w:val="594F45CB"/>
    <w:rsid w:val="59527BF2"/>
    <w:rsid w:val="59530A0A"/>
    <w:rsid w:val="59611BE3"/>
    <w:rsid w:val="596A17E2"/>
    <w:rsid w:val="59861D8D"/>
    <w:rsid w:val="598E4A66"/>
    <w:rsid w:val="599B0531"/>
    <w:rsid w:val="59A044B9"/>
    <w:rsid w:val="59B47016"/>
    <w:rsid w:val="59B60656"/>
    <w:rsid w:val="59B70352"/>
    <w:rsid w:val="59C26B25"/>
    <w:rsid w:val="59C55CBC"/>
    <w:rsid w:val="59D0706A"/>
    <w:rsid w:val="59D24E74"/>
    <w:rsid w:val="59E30DB3"/>
    <w:rsid w:val="5A1370CC"/>
    <w:rsid w:val="5A2C09E1"/>
    <w:rsid w:val="5A36306F"/>
    <w:rsid w:val="5A396CCA"/>
    <w:rsid w:val="5A3C31EA"/>
    <w:rsid w:val="5A405C9C"/>
    <w:rsid w:val="5A44753A"/>
    <w:rsid w:val="5A49507E"/>
    <w:rsid w:val="5A5534F6"/>
    <w:rsid w:val="5A636D00"/>
    <w:rsid w:val="5A786AC9"/>
    <w:rsid w:val="5A7871E4"/>
    <w:rsid w:val="5A867ABA"/>
    <w:rsid w:val="5A8D7133"/>
    <w:rsid w:val="5A9A1D10"/>
    <w:rsid w:val="5AB7363F"/>
    <w:rsid w:val="5ACC2DE1"/>
    <w:rsid w:val="5ADB74A9"/>
    <w:rsid w:val="5AE67295"/>
    <w:rsid w:val="5AF14716"/>
    <w:rsid w:val="5AF87650"/>
    <w:rsid w:val="5B001694"/>
    <w:rsid w:val="5B0E5771"/>
    <w:rsid w:val="5B182775"/>
    <w:rsid w:val="5B1A473F"/>
    <w:rsid w:val="5B205894"/>
    <w:rsid w:val="5B353875"/>
    <w:rsid w:val="5B4C2710"/>
    <w:rsid w:val="5B547C51"/>
    <w:rsid w:val="5B6078C7"/>
    <w:rsid w:val="5B610777"/>
    <w:rsid w:val="5B832EE4"/>
    <w:rsid w:val="5B8B10EE"/>
    <w:rsid w:val="5B8B1199"/>
    <w:rsid w:val="5BA341E9"/>
    <w:rsid w:val="5BB46942"/>
    <w:rsid w:val="5BDD5BE0"/>
    <w:rsid w:val="5BE820F2"/>
    <w:rsid w:val="5BEF0D1A"/>
    <w:rsid w:val="5BF07652"/>
    <w:rsid w:val="5C225659"/>
    <w:rsid w:val="5C2D7CA8"/>
    <w:rsid w:val="5C3A0767"/>
    <w:rsid w:val="5C602626"/>
    <w:rsid w:val="5C69772C"/>
    <w:rsid w:val="5C6F46FE"/>
    <w:rsid w:val="5C8B089B"/>
    <w:rsid w:val="5C8F1DDD"/>
    <w:rsid w:val="5C9A5240"/>
    <w:rsid w:val="5C9D2945"/>
    <w:rsid w:val="5CCD7E5C"/>
    <w:rsid w:val="5CE27E10"/>
    <w:rsid w:val="5CF07F24"/>
    <w:rsid w:val="5CFE757D"/>
    <w:rsid w:val="5D235C93"/>
    <w:rsid w:val="5D336228"/>
    <w:rsid w:val="5D347536"/>
    <w:rsid w:val="5D413B33"/>
    <w:rsid w:val="5D415FB3"/>
    <w:rsid w:val="5D4818F7"/>
    <w:rsid w:val="5D490DC3"/>
    <w:rsid w:val="5D647EF4"/>
    <w:rsid w:val="5D7874FB"/>
    <w:rsid w:val="5D79399F"/>
    <w:rsid w:val="5D7E05D6"/>
    <w:rsid w:val="5D8A795A"/>
    <w:rsid w:val="5D997B9D"/>
    <w:rsid w:val="5D9C768D"/>
    <w:rsid w:val="5DA02A60"/>
    <w:rsid w:val="5DA05CCA"/>
    <w:rsid w:val="5DCF35BF"/>
    <w:rsid w:val="5DCF53BC"/>
    <w:rsid w:val="5DE16F98"/>
    <w:rsid w:val="5DE80B25"/>
    <w:rsid w:val="5E076B07"/>
    <w:rsid w:val="5E167E7C"/>
    <w:rsid w:val="5E231B5D"/>
    <w:rsid w:val="5E32244E"/>
    <w:rsid w:val="5E435B20"/>
    <w:rsid w:val="5E4957EC"/>
    <w:rsid w:val="5E613E18"/>
    <w:rsid w:val="5E637940"/>
    <w:rsid w:val="5E656DE2"/>
    <w:rsid w:val="5E7B54F5"/>
    <w:rsid w:val="5E8720EC"/>
    <w:rsid w:val="5E8873A1"/>
    <w:rsid w:val="5E8A660A"/>
    <w:rsid w:val="5EA57C17"/>
    <w:rsid w:val="5EA7453C"/>
    <w:rsid w:val="5EC92704"/>
    <w:rsid w:val="5ECF5AB5"/>
    <w:rsid w:val="5ED31802"/>
    <w:rsid w:val="5EE578DE"/>
    <w:rsid w:val="5F177A91"/>
    <w:rsid w:val="5F585836"/>
    <w:rsid w:val="5F653FB8"/>
    <w:rsid w:val="5F764FEB"/>
    <w:rsid w:val="5F89441D"/>
    <w:rsid w:val="5F8D4746"/>
    <w:rsid w:val="5F942D12"/>
    <w:rsid w:val="5F9A6CF3"/>
    <w:rsid w:val="5F9C5723"/>
    <w:rsid w:val="5FAF4226"/>
    <w:rsid w:val="5FBA44E4"/>
    <w:rsid w:val="5FBC2B54"/>
    <w:rsid w:val="5FC01B9C"/>
    <w:rsid w:val="5FDD1F3F"/>
    <w:rsid w:val="5FDF3861"/>
    <w:rsid w:val="5FFA3418"/>
    <w:rsid w:val="600E25AB"/>
    <w:rsid w:val="60302541"/>
    <w:rsid w:val="6031743E"/>
    <w:rsid w:val="60370316"/>
    <w:rsid w:val="605E344D"/>
    <w:rsid w:val="606A5E51"/>
    <w:rsid w:val="60716BAF"/>
    <w:rsid w:val="607246D5"/>
    <w:rsid w:val="608E4DD3"/>
    <w:rsid w:val="60986A98"/>
    <w:rsid w:val="609A7559"/>
    <w:rsid w:val="60A929C2"/>
    <w:rsid w:val="60B45563"/>
    <w:rsid w:val="60B6369A"/>
    <w:rsid w:val="60D15C66"/>
    <w:rsid w:val="60E37145"/>
    <w:rsid w:val="60E81775"/>
    <w:rsid w:val="60F2357F"/>
    <w:rsid w:val="61023CAB"/>
    <w:rsid w:val="61077514"/>
    <w:rsid w:val="612B2CDE"/>
    <w:rsid w:val="612C658A"/>
    <w:rsid w:val="615A7643"/>
    <w:rsid w:val="616F21DD"/>
    <w:rsid w:val="617315FB"/>
    <w:rsid w:val="6192725F"/>
    <w:rsid w:val="61971C06"/>
    <w:rsid w:val="61A954E6"/>
    <w:rsid w:val="61AC1EBA"/>
    <w:rsid w:val="61AE566C"/>
    <w:rsid w:val="61D7559E"/>
    <w:rsid w:val="61E82EA1"/>
    <w:rsid w:val="61F168F6"/>
    <w:rsid w:val="61F27494"/>
    <w:rsid w:val="61FE227F"/>
    <w:rsid w:val="62043E37"/>
    <w:rsid w:val="621D7100"/>
    <w:rsid w:val="6237233E"/>
    <w:rsid w:val="62416092"/>
    <w:rsid w:val="625369E0"/>
    <w:rsid w:val="62A56878"/>
    <w:rsid w:val="62AD7C47"/>
    <w:rsid w:val="62C03E1E"/>
    <w:rsid w:val="62C456BC"/>
    <w:rsid w:val="62CF06BF"/>
    <w:rsid w:val="62CF6D4A"/>
    <w:rsid w:val="62E27CF1"/>
    <w:rsid w:val="63255080"/>
    <w:rsid w:val="633A772C"/>
    <w:rsid w:val="633B63A6"/>
    <w:rsid w:val="63430186"/>
    <w:rsid w:val="636F454B"/>
    <w:rsid w:val="63750765"/>
    <w:rsid w:val="63771C9F"/>
    <w:rsid w:val="63880503"/>
    <w:rsid w:val="639952B6"/>
    <w:rsid w:val="639D56D4"/>
    <w:rsid w:val="63AB4EDF"/>
    <w:rsid w:val="63AF3D10"/>
    <w:rsid w:val="63BA6ABF"/>
    <w:rsid w:val="63C42535"/>
    <w:rsid w:val="63D76270"/>
    <w:rsid w:val="63E43B3C"/>
    <w:rsid w:val="63EA77EC"/>
    <w:rsid w:val="64002A47"/>
    <w:rsid w:val="6400417D"/>
    <w:rsid w:val="6401649C"/>
    <w:rsid w:val="642A2278"/>
    <w:rsid w:val="64385505"/>
    <w:rsid w:val="644442D9"/>
    <w:rsid w:val="6447583A"/>
    <w:rsid w:val="64645A42"/>
    <w:rsid w:val="64676529"/>
    <w:rsid w:val="647F10DD"/>
    <w:rsid w:val="648A7D64"/>
    <w:rsid w:val="64A21BEC"/>
    <w:rsid w:val="64A32D92"/>
    <w:rsid w:val="64AF414A"/>
    <w:rsid w:val="64B342AA"/>
    <w:rsid w:val="64B37AB9"/>
    <w:rsid w:val="64FE4B7F"/>
    <w:rsid w:val="65082815"/>
    <w:rsid w:val="654900FB"/>
    <w:rsid w:val="65691181"/>
    <w:rsid w:val="6583590F"/>
    <w:rsid w:val="6593581A"/>
    <w:rsid w:val="65987E71"/>
    <w:rsid w:val="65A2780B"/>
    <w:rsid w:val="65A77BF5"/>
    <w:rsid w:val="65AD6EE4"/>
    <w:rsid w:val="65BF11CC"/>
    <w:rsid w:val="65C62A4E"/>
    <w:rsid w:val="65CB17A8"/>
    <w:rsid w:val="65D74A9E"/>
    <w:rsid w:val="66100116"/>
    <w:rsid w:val="662D2906"/>
    <w:rsid w:val="66406310"/>
    <w:rsid w:val="6656396B"/>
    <w:rsid w:val="665778E1"/>
    <w:rsid w:val="665A1E94"/>
    <w:rsid w:val="666D2AF6"/>
    <w:rsid w:val="6672542F"/>
    <w:rsid w:val="668A4527"/>
    <w:rsid w:val="66B16267"/>
    <w:rsid w:val="66C66423"/>
    <w:rsid w:val="66CD15BC"/>
    <w:rsid w:val="66D863DF"/>
    <w:rsid w:val="66D954AE"/>
    <w:rsid w:val="67104E61"/>
    <w:rsid w:val="671E492E"/>
    <w:rsid w:val="67292EC3"/>
    <w:rsid w:val="6744501E"/>
    <w:rsid w:val="674548F2"/>
    <w:rsid w:val="67581B78"/>
    <w:rsid w:val="67955879"/>
    <w:rsid w:val="67992086"/>
    <w:rsid w:val="67B774E5"/>
    <w:rsid w:val="67BB77DC"/>
    <w:rsid w:val="67DE632C"/>
    <w:rsid w:val="6800034C"/>
    <w:rsid w:val="68087415"/>
    <w:rsid w:val="681A18DB"/>
    <w:rsid w:val="681A4CAB"/>
    <w:rsid w:val="68203558"/>
    <w:rsid w:val="6825628A"/>
    <w:rsid w:val="68374D78"/>
    <w:rsid w:val="683B174C"/>
    <w:rsid w:val="684A7A3B"/>
    <w:rsid w:val="68500681"/>
    <w:rsid w:val="68774F7F"/>
    <w:rsid w:val="688A2080"/>
    <w:rsid w:val="689466BA"/>
    <w:rsid w:val="6895549F"/>
    <w:rsid w:val="689F2F0C"/>
    <w:rsid w:val="68B41D2F"/>
    <w:rsid w:val="68B74A70"/>
    <w:rsid w:val="68BC0BE4"/>
    <w:rsid w:val="68C501B8"/>
    <w:rsid w:val="68D26C4D"/>
    <w:rsid w:val="68D65F71"/>
    <w:rsid w:val="68DC5BBE"/>
    <w:rsid w:val="68E329CB"/>
    <w:rsid w:val="68F7287C"/>
    <w:rsid w:val="68F9502E"/>
    <w:rsid w:val="691F6419"/>
    <w:rsid w:val="694871C6"/>
    <w:rsid w:val="69546D94"/>
    <w:rsid w:val="69660E78"/>
    <w:rsid w:val="697274F4"/>
    <w:rsid w:val="698448AC"/>
    <w:rsid w:val="69A10CD8"/>
    <w:rsid w:val="69A74846"/>
    <w:rsid w:val="69B81C0B"/>
    <w:rsid w:val="69DD7064"/>
    <w:rsid w:val="69DF2DDC"/>
    <w:rsid w:val="69E60F61"/>
    <w:rsid w:val="69F947B9"/>
    <w:rsid w:val="6A02751A"/>
    <w:rsid w:val="6A123916"/>
    <w:rsid w:val="6A19718F"/>
    <w:rsid w:val="6A2B283D"/>
    <w:rsid w:val="6A5844DA"/>
    <w:rsid w:val="6A5858CE"/>
    <w:rsid w:val="6A696B49"/>
    <w:rsid w:val="6A8D5F6E"/>
    <w:rsid w:val="6AA16FF1"/>
    <w:rsid w:val="6AAA2454"/>
    <w:rsid w:val="6ACF1272"/>
    <w:rsid w:val="6B0115D0"/>
    <w:rsid w:val="6B15522A"/>
    <w:rsid w:val="6B156045"/>
    <w:rsid w:val="6B166CD1"/>
    <w:rsid w:val="6B1A0C6D"/>
    <w:rsid w:val="6B266147"/>
    <w:rsid w:val="6B3709C8"/>
    <w:rsid w:val="6B511AB7"/>
    <w:rsid w:val="6B535628"/>
    <w:rsid w:val="6B53705D"/>
    <w:rsid w:val="6B602E83"/>
    <w:rsid w:val="6B647ABE"/>
    <w:rsid w:val="6B8C1C7E"/>
    <w:rsid w:val="6B970EBA"/>
    <w:rsid w:val="6B9E50FB"/>
    <w:rsid w:val="6BAD374A"/>
    <w:rsid w:val="6BAE29F3"/>
    <w:rsid w:val="6BBD3BC6"/>
    <w:rsid w:val="6BC74F0A"/>
    <w:rsid w:val="6BC93D43"/>
    <w:rsid w:val="6BCC3834"/>
    <w:rsid w:val="6BCE4DF8"/>
    <w:rsid w:val="6BD51B53"/>
    <w:rsid w:val="6BDB75D3"/>
    <w:rsid w:val="6BE9744F"/>
    <w:rsid w:val="6BF16DF6"/>
    <w:rsid w:val="6BF608B1"/>
    <w:rsid w:val="6C022BDB"/>
    <w:rsid w:val="6C097453"/>
    <w:rsid w:val="6C0A2809"/>
    <w:rsid w:val="6C0C51E4"/>
    <w:rsid w:val="6C167E25"/>
    <w:rsid w:val="6C174E97"/>
    <w:rsid w:val="6C3165BC"/>
    <w:rsid w:val="6C3315D9"/>
    <w:rsid w:val="6C335661"/>
    <w:rsid w:val="6C377925"/>
    <w:rsid w:val="6C3816EE"/>
    <w:rsid w:val="6C3849BD"/>
    <w:rsid w:val="6C3D028D"/>
    <w:rsid w:val="6C3D203B"/>
    <w:rsid w:val="6C3D3559"/>
    <w:rsid w:val="6C44448D"/>
    <w:rsid w:val="6C4A50B9"/>
    <w:rsid w:val="6C4C7AE6"/>
    <w:rsid w:val="6C553829"/>
    <w:rsid w:val="6C6E21A3"/>
    <w:rsid w:val="6C757053"/>
    <w:rsid w:val="6CA200F0"/>
    <w:rsid w:val="6CAA1B26"/>
    <w:rsid w:val="6CAA4603"/>
    <w:rsid w:val="6CB467A2"/>
    <w:rsid w:val="6CCF1AF5"/>
    <w:rsid w:val="6CD7423E"/>
    <w:rsid w:val="6CD96F13"/>
    <w:rsid w:val="6CE66A4C"/>
    <w:rsid w:val="6CEC7ED1"/>
    <w:rsid w:val="6CF3094C"/>
    <w:rsid w:val="6CFC2E64"/>
    <w:rsid w:val="6D1159A2"/>
    <w:rsid w:val="6D211E00"/>
    <w:rsid w:val="6D2531FB"/>
    <w:rsid w:val="6D5729B7"/>
    <w:rsid w:val="6D8A12B0"/>
    <w:rsid w:val="6D9D5A27"/>
    <w:rsid w:val="6DAA410D"/>
    <w:rsid w:val="6DB212CD"/>
    <w:rsid w:val="6DB94420"/>
    <w:rsid w:val="6DE24C48"/>
    <w:rsid w:val="6DE567FE"/>
    <w:rsid w:val="6DF3153F"/>
    <w:rsid w:val="6E022DB7"/>
    <w:rsid w:val="6E056D59"/>
    <w:rsid w:val="6E16505E"/>
    <w:rsid w:val="6E172875"/>
    <w:rsid w:val="6E1A6AD8"/>
    <w:rsid w:val="6E442BCE"/>
    <w:rsid w:val="6E5A0C83"/>
    <w:rsid w:val="6E5E4343"/>
    <w:rsid w:val="6E8F48D2"/>
    <w:rsid w:val="6EAE4905"/>
    <w:rsid w:val="6EC56583"/>
    <w:rsid w:val="6EC97540"/>
    <w:rsid w:val="6EDA5D29"/>
    <w:rsid w:val="6EE174CF"/>
    <w:rsid w:val="6EF273D2"/>
    <w:rsid w:val="6F03082F"/>
    <w:rsid w:val="6F161D36"/>
    <w:rsid w:val="6F16691C"/>
    <w:rsid w:val="6F173018"/>
    <w:rsid w:val="6F1E1FF0"/>
    <w:rsid w:val="6F20011E"/>
    <w:rsid w:val="6F324116"/>
    <w:rsid w:val="6F35349E"/>
    <w:rsid w:val="6F5E21BF"/>
    <w:rsid w:val="6F6F075E"/>
    <w:rsid w:val="6F7B6FC4"/>
    <w:rsid w:val="6F7E4C4C"/>
    <w:rsid w:val="6F802DA2"/>
    <w:rsid w:val="6F91213D"/>
    <w:rsid w:val="6F9208F0"/>
    <w:rsid w:val="6F946416"/>
    <w:rsid w:val="6FB14621"/>
    <w:rsid w:val="6FDB3BE0"/>
    <w:rsid w:val="6FDE66E0"/>
    <w:rsid w:val="70014994"/>
    <w:rsid w:val="70131A31"/>
    <w:rsid w:val="701600B4"/>
    <w:rsid w:val="701D527E"/>
    <w:rsid w:val="703E2A87"/>
    <w:rsid w:val="703E6382"/>
    <w:rsid w:val="70536EED"/>
    <w:rsid w:val="70763D6E"/>
    <w:rsid w:val="70826F57"/>
    <w:rsid w:val="70952446"/>
    <w:rsid w:val="70A6166E"/>
    <w:rsid w:val="70BA1857"/>
    <w:rsid w:val="70BF4E74"/>
    <w:rsid w:val="70C42D2B"/>
    <w:rsid w:val="70DF7B65"/>
    <w:rsid w:val="70F52EE5"/>
    <w:rsid w:val="70F85725"/>
    <w:rsid w:val="70FC24C5"/>
    <w:rsid w:val="71056EE5"/>
    <w:rsid w:val="710B44B6"/>
    <w:rsid w:val="711F4406"/>
    <w:rsid w:val="712571B0"/>
    <w:rsid w:val="71285068"/>
    <w:rsid w:val="713559D7"/>
    <w:rsid w:val="7147145D"/>
    <w:rsid w:val="71632544"/>
    <w:rsid w:val="716656EA"/>
    <w:rsid w:val="71744B35"/>
    <w:rsid w:val="71794BF8"/>
    <w:rsid w:val="71851FEE"/>
    <w:rsid w:val="719F77A2"/>
    <w:rsid w:val="71B06E49"/>
    <w:rsid w:val="71B608C6"/>
    <w:rsid w:val="71B87EB3"/>
    <w:rsid w:val="71EA0185"/>
    <w:rsid w:val="71EA3039"/>
    <w:rsid w:val="71EA67C2"/>
    <w:rsid w:val="71F25676"/>
    <w:rsid w:val="71F736F4"/>
    <w:rsid w:val="71FA3285"/>
    <w:rsid w:val="71FD11F1"/>
    <w:rsid w:val="7202642B"/>
    <w:rsid w:val="7203316D"/>
    <w:rsid w:val="720555E9"/>
    <w:rsid w:val="72076EAE"/>
    <w:rsid w:val="721454FB"/>
    <w:rsid w:val="72203F91"/>
    <w:rsid w:val="723A5834"/>
    <w:rsid w:val="724A422C"/>
    <w:rsid w:val="72587203"/>
    <w:rsid w:val="72595021"/>
    <w:rsid w:val="725E5CC0"/>
    <w:rsid w:val="72800ED4"/>
    <w:rsid w:val="72880EE4"/>
    <w:rsid w:val="72896853"/>
    <w:rsid w:val="72907369"/>
    <w:rsid w:val="72A20F26"/>
    <w:rsid w:val="72B627CB"/>
    <w:rsid w:val="72C26BB7"/>
    <w:rsid w:val="72C72CA2"/>
    <w:rsid w:val="72C911BC"/>
    <w:rsid w:val="72D354A8"/>
    <w:rsid w:val="72F53838"/>
    <w:rsid w:val="72FC0C75"/>
    <w:rsid w:val="734168B5"/>
    <w:rsid w:val="734A283C"/>
    <w:rsid w:val="735A61C9"/>
    <w:rsid w:val="735E5D52"/>
    <w:rsid w:val="73765A25"/>
    <w:rsid w:val="737754FC"/>
    <w:rsid w:val="738526B4"/>
    <w:rsid w:val="73877A7B"/>
    <w:rsid w:val="739015EB"/>
    <w:rsid w:val="73917FEE"/>
    <w:rsid w:val="73A54D19"/>
    <w:rsid w:val="73AD7AA7"/>
    <w:rsid w:val="73AE4625"/>
    <w:rsid w:val="73C05A2C"/>
    <w:rsid w:val="73D96AEE"/>
    <w:rsid w:val="73EF4563"/>
    <w:rsid w:val="73FA64D3"/>
    <w:rsid w:val="74081D32"/>
    <w:rsid w:val="741A4194"/>
    <w:rsid w:val="742A7349"/>
    <w:rsid w:val="74374010"/>
    <w:rsid w:val="743D7532"/>
    <w:rsid w:val="7446583A"/>
    <w:rsid w:val="7456013E"/>
    <w:rsid w:val="74967468"/>
    <w:rsid w:val="749F1AE5"/>
    <w:rsid w:val="74B51107"/>
    <w:rsid w:val="74D52987"/>
    <w:rsid w:val="74E22E16"/>
    <w:rsid w:val="750202C6"/>
    <w:rsid w:val="75046C41"/>
    <w:rsid w:val="7506312B"/>
    <w:rsid w:val="752244C4"/>
    <w:rsid w:val="75483F2B"/>
    <w:rsid w:val="755D3A1B"/>
    <w:rsid w:val="756643B1"/>
    <w:rsid w:val="757527BF"/>
    <w:rsid w:val="75846247"/>
    <w:rsid w:val="758D6B94"/>
    <w:rsid w:val="759E1D9D"/>
    <w:rsid w:val="75A16077"/>
    <w:rsid w:val="75B7253A"/>
    <w:rsid w:val="75B8082F"/>
    <w:rsid w:val="76130AE5"/>
    <w:rsid w:val="762055CD"/>
    <w:rsid w:val="76214E9A"/>
    <w:rsid w:val="76375666"/>
    <w:rsid w:val="763E532E"/>
    <w:rsid w:val="765B5CD8"/>
    <w:rsid w:val="76716CB1"/>
    <w:rsid w:val="767B5D6C"/>
    <w:rsid w:val="768A2685"/>
    <w:rsid w:val="769027A6"/>
    <w:rsid w:val="76AD291C"/>
    <w:rsid w:val="76BB697E"/>
    <w:rsid w:val="76C07AF1"/>
    <w:rsid w:val="76E1180A"/>
    <w:rsid w:val="76F63F8E"/>
    <w:rsid w:val="7711659E"/>
    <w:rsid w:val="7722255A"/>
    <w:rsid w:val="7726029C"/>
    <w:rsid w:val="772834DF"/>
    <w:rsid w:val="77406068"/>
    <w:rsid w:val="77423580"/>
    <w:rsid w:val="77451E0A"/>
    <w:rsid w:val="775D4494"/>
    <w:rsid w:val="775E1864"/>
    <w:rsid w:val="776F2D2A"/>
    <w:rsid w:val="777A2396"/>
    <w:rsid w:val="778C30F6"/>
    <w:rsid w:val="77993624"/>
    <w:rsid w:val="77AD132E"/>
    <w:rsid w:val="77AF3BE3"/>
    <w:rsid w:val="77BA0D5A"/>
    <w:rsid w:val="77BB205F"/>
    <w:rsid w:val="77C77C15"/>
    <w:rsid w:val="77CE3F90"/>
    <w:rsid w:val="77D3318F"/>
    <w:rsid w:val="77DB56E1"/>
    <w:rsid w:val="77F20749"/>
    <w:rsid w:val="77F47AD3"/>
    <w:rsid w:val="780B56E4"/>
    <w:rsid w:val="781A0D06"/>
    <w:rsid w:val="781E079A"/>
    <w:rsid w:val="782A1B5A"/>
    <w:rsid w:val="784A1D68"/>
    <w:rsid w:val="784A620C"/>
    <w:rsid w:val="78580A05"/>
    <w:rsid w:val="787172CD"/>
    <w:rsid w:val="78727E6D"/>
    <w:rsid w:val="787465B6"/>
    <w:rsid w:val="787946C0"/>
    <w:rsid w:val="78B32D98"/>
    <w:rsid w:val="78CC0ACD"/>
    <w:rsid w:val="78D7315B"/>
    <w:rsid w:val="78FB7B63"/>
    <w:rsid w:val="79004B1D"/>
    <w:rsid w:val="790B7085"/>
    <w:rsid w:val="791F31F5"/>
    <w:rsid w:val="7925475E"/>
    <w:rsid w:val="792F0F95"/>
    <w:rsid w:val="7938316C"/>
    <w:rsid w:val="793D18CD"/>
    <w:rsid w:val="794C1B10"/>
    <w:rsid w:val="795768DA"/>
    <w:rsid w:val="795C2A02"/>
    <w:rsid w:val="79750948"/>
    <w:rsid w:val="79A25F86"/>
    <w:rsid w:val="79A945B3"/>
    <w:rsid w:val="79B15C76"/>
    <w:rsid w:val="79C41327"/>
    <w:rsid w:val="79C436E8"/>
    <w:rsid w:val="79C5247E"/>
    <w:rsid w:val="79D4791E"/>
    <w:rsid w:val="79DA46FF"/>
    <w:rsid w:val="79E1427C"/>
    <w:rsid w:val="79E855ED"/>
    <w:rsid w:val="79F833BF"/>
    <w:rsid w:val="79FB01E4"/>
    <w:rsid w:val="7A185C87"/>
    <w:rsid w:val="7A1940E8"/>
    <w:rsid w:val="7A195E96"/>
    <w:rsid w:val="7A1B249F"/>
    <w:rsid w:val="7A3507F6"/>
    <w:rsid w:val="7A3E3B4E"/>
    <w:rsid w:val="7A6E7ECE"/>
    <w:rsid w:val="7A8E2818"/>
    <w:rsid w:val="7A9B54EE"/>
    <w:rsid w:val="7A9D18FE"/>
    <w:rsid w:val="7AA339B1"/>
    <w:rsid w:val="7AE75270"/>
    <w:rsid w:val="7AEC3800"/>
    <w:rsid w:val="7B0E1773"/>
    <w:rsid w:val="7B3B2796"/>
    <w:rsid w:val="7B3D2B34"/>
    <w:rsid w:val="7B401D96"/>
    <w:rsid w:val="7B4231CA"/>
    <w:rsid w:val="7B454204"/>
    <w:rsid w:val="7B454B63"/>
    <w:rsid w:val="7B456EE8"/>
    <w:rsid w:val="7B51165F"/>
    <w:rsid w:val="7B554BFF"/>
    <w:rsid w:val="7B566C76"/>
    <w:rsid w:val="7B6C467E"/>
    <w:rsid w:val="7B7045FE"/>
    <w:rsid w:val="7B8D5C55"/>
    <w:rsid w:val="7B93234C"/>
    <w:rsid w:val="7B9A3006"/>
    <w:rsid w:val="7BA06143"/>
    <w:rsid w:val="7BA1198E"/>
    <w:rsid w:val="7BBA6769"/>
    <w:rsid w:val="7BD6250C"/>
    <w:rsid w:val="7C2741FB"/>
    <w:rsid w:val="7C410EC2"/>
    <w:rsid w:val="7C63319B"/>
    <w:rsid w:val="7C712545"/>
    <w:rsid w:val="7C8F385C"/>
    <w:rsid w:val="7CA3413D"/>
    <w:rsid w:val="7CAA0640"/>
    <w:rsid w:val="7CCA680F"/>
    <w:rsid w:val="7CCC7E82"/>
    <w:rsid w:val="7CD278D8"/>
    <w:rsid w:val="7CD42548"/>
    <w:rsid w:val="7CD66447"/>
    <w:rsid w:val="7CE443EA"/>
    <w:rsid w:val="7D011F1C"/>
    <w:rsid w:val="7D0E47B7"/>
    <w:rsid w:val="7D341239"/>
    <w:rsid w:val="7D571C8C"/>
    <w:rsid w:val="7D631A04"/>
    <w:rsid w:val="7D770FB1"/>
    <w:rsid w:val="7D807847"/>
    <w:rsid w:val="7D8266E4"/>
    <w:rsid w:val="7D9C2837"/>
    <w:rsid w:val="7D9C72E7"/>
    <w:rsid w:val="7DA243F4"/>
    <w:rsid w:val="7DDB16B4"/>
    <w:rsid w:val="7DE00DFF"/>
    <w:rsid w:val="7DE31994"/>
    <w:rsid w:val="7E0155BF"/>
    <w:rsid w:val="7E3C03A5"/>
    <w:rsid w:val="7E577FCC"/>
    <w:rsid w:val="7E635932"/>
    <w:rsid w:val="7E6F3A85"/>
    <w:rsid w:val="7E865AC4"/>
    <w:rsid w:val="7EC972BE"/>
    <w:rsid w:val="7ECA3C03"/>
    <w:rsid w:val="7ED56AC8"/>
    <w:rsid w:val="7F0864D9"/>
    <w:rsid w:val="7F0D3F22"/>
    <w:rsid w:val="7F0F5AB9"/>
    <w:rsid w:val="7F12088D"/>
    <w:rsid w:val="7F1F165C"/>
    <w:rsid w:val="7F403785"/>
    <w:rsid w:val="7F42147D"/>
    <w:rsid w:val="7F4E2995"/>
    <w:rsid w:val="7F5750E9"/>
    <w:rsid w:val="7F5D4A77"/>
    <w:rsid w:val="7F6000C3"/>
    <w:rsid w:val="7F6F2A9A"/>
    <w:rsid w:val="7F71407E"/>
    <w:rsid w:val="7F9F1CE7"/>
    <w:rsid w:val="7FAC136E"/>
    <w:rsid w:val="7FB46EE4"/>
    <w:rsid w:val="7FC41FB5"/>
    <w:rsid w:val="7FC82A2B"/>
    <w:rsid w:val="7FDC2280"/>
    <w:rsid w:val="7FE27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bidi w:val="0"/>
      <w:spacing w:line="360" w:lineRule="auto"/>
      <w:ind w:firstLine="1440" w:firstLineChars="200"/>
      <w:jc w:val="both"/>
    </w:pPr>
    <w:rPr>
      <w:rFonts w:ascii="Times New Roman" w:hAnsi="Times New Roman" w:eastAsia="宋体" w:cs="Times New Roman"/>
      <w:kern w:val="2"/>
      <w:sz w:val="24"/>
      <w:szCs w:val="24"/>
      <w:lang w:val="en-US" w:eastAsia="zh-CN" w:bidi="ar-SA"/>
    </w:rPr>
  </w:style>
  <w:style w:type="paragraph" w:styleId="4">
    <w:name w:val="heading 1"/>
    <w:basedOn w:val="1"/>
    <w:next w:val="1"/>
    <w:link w:val="37"/>
    <w:qFormat/>
    <w:uiPriority w:val="0"/>
    <w:pPr>
      <w:keepNext/>
      <w:jc w:val="left"/>
      <w:outlineLvl w:val="0"/>
    </w:pPr>
    <w:rPr>
      <w:rFonts w:ascii="黑体" w:hAnsi="黑体" w:eastAsia="黑体"/>
      <w:snapToGrid w:val="0"/>
      <w:color w:val="auto"/>
      <w:sz w:val="32"/>
      <w:szCs w:val="32"/>
      <w:highlight w:val="none"/>
    </w:rPr>
  </w:style>
  <w:style w:type="paragraph" w:styleId="5">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6">
    <w:name w:val="heading 3"/>
    <w:basedOn w:val="1"/>
    <w:next w:val="1"/>
    <w:unhideWhenUsed/>
    <w:qFormat/>
    <w:uiPriority w:val="0"/>
    <w:pPr>
      <w:spacing w:line="240" w:lineRule="auto"/>
      <w:outlineLvl w:val="2"/>
    </w:pPr>
    <w:rPr>
      <w:rFonts w:ascii="Times New Roman" w:hAnsi="Times New Roman" w:eastAsia="微软雅黑"/>
      <w:sz w:val="30"/>
    </w:rPr>
  </w:style>
  <w:style w:type="paragraph" w:styleId="7">
    <w:name w:val="heading 4"/>
    <w:basedOn w:val="1"/>
    <w:next w:val="1"/>
    <w:qFormat/>
    <w:uiPriority w:val="0"/>
    <w:pPr>
      <w:keepNext/>
      <w:keepLines/>
      <w:ind w:left="110" w:leftChars="46" w:firstLine="0" w:firstLineChars="0"/>
      <w:outlineLvl w:val="3"/>
    </w:pPr>
    <w:rPr>
      <w:rFonts w:ascii="Times New Roman" w:hAnsi="Times New Roman"/>
      <w:bCs/>
      <w:szCs w:val="28"/>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3">
    <w:name w:val="纯文本1"/>
    <w:qFormat/>
    <w:uiPriority w:val="0"/>
    <w:pPr>
      <w:widowControl w:val="0"/>
      <w:adjustRightInd w:val="0"/>
      <w:jc w:val="both"/>
    </w:pPr>
    <w:rPr>
      <w:rFonts w:ascii="宋体" w:hAnsi="Courier New" w:eastAsia="宋体" w:cs="Times New Roman"/>
      <w:kern w:val="2"/>
      <w:sz w:val="21"/>
      <w:lang w:val="en-US" w:eastAsia="zh-CN" w:bidi="ar-SA"/>
    </w:rPr>
  </w:style>
  <w:style w:type="paragraph" w:styleId="8">
    <w:name w:val="Normal Indent"/>
    <w:basedOn w:val="1"/>
    <w:next w:val="1"/>
    <w:unhideWhenUsed/>
    <w:qFormat/>
    <w:uiPriority w:val="0"/>
    <w:pPr>
      <w:ind w:firstLine="420" w:firstLineChars="200"/>
    </w:pPr>
    <w:rPr>
      <w:rFonts w:ascii="Times New Roman" w:hAnsi="Times New Roman" w:eastAsia="宋体"/>
      <w:szCs w:val="20"/>
    </w:rPr>
  </w:style>
  <w:style w:type="paragraph" w:styleId="9">
    <w:name w:val="caption"/>
    <w:basedOn w:val="1"/>
    <w:next w:val="1"/>
    <w:qFormat/>
    <w:uiPriority w:val="0"/>
    <w:pPr>
      <w:spacing w:before="6" w:after="6" w:line="0" w:lineRule="atLeast"/>
      <w:jc w:val="center"/>
    </w:pPr>
    <w:rPr>
      <w:rFonts w:ascii="Calibri" w:hAnsi="Calibri" w:eastAsia="仿宋" w:cs="Arial"/>
      <w:snapToGrid w:val="0"/>
      <w:kern w:val="24"/>
      <w:sz w:val="24"/>
      <w:szCs w:val="28"/>
    </w:rPr>
  </w:style>
  <w:style w:type="paragraph" w:styleId="10">
    <w:name w:val="annotation text"/>
    <w:basedOn w:val="1"/>
    <w:qFormat/>
    <w:uiPriority w:val="0"/>
    <w:pPr>
      <w:jc w:val="left"/>
    </w:pPr>
  </w:style>
  <w:style w:type="paragraph" w:styleId="11">
    <w:name w:val="Body Text"/>
    <w:basedOn w:val="1"/>
    <w:next w:val="12"/>
    <w:link w:val="51"/>
    <w:qFormat/>
    <w:uiPriority w:val="0"/>
    <w:pPr>
      <w:widowControl/>
      <w:snapToGrid w:val="0"/>
      <w:spacing w:before="60" w:after="160" w:line="259" w:lineRule="auto"/>
      <w:ind w:right="113"/>
    </w:pPr>
    <w:rPr>
      <w:kern w:val="0"/>
      <w:sz w:val="18"/>
      <w:szCs w:val="20"/>
    </w:rPr>
  </w:style>
  <w:style w:type="paragraph" w:customStyle="1" w:styleId="12">
    <w:name w:val="【正文】"/>
    <w:basedOn w:val="1"/>
    <w:qFormat/>
    <w:uiPriority w:val="0"/>
    <w:pPr>
      <w:spacing w:line="440" w:lineRule="exact"/>
      <w:ind w:firstLine="544" w:firstLineChars="200"/>
    </w:pPr>
    <w:rPr>
      <w:szCs w:val="20"/>
    </w:rPr>
  </w:style>
  <w:style w:type="paragraph" w:styleId="13">
    <w:name w:val="Body Text Indent"/>
    <w:basedOn w:val="1"/>
    <w:next w:val="14"/>
    <w:qFormat/>
    <w:uiPriority w:val="0"/>
    <w:pPr>
      <w:spacing w:after="120"/>
      <w:ind w:left="420" w:leftChars="200"/>
    </w:pPr>
    <w:rPr>
      <w:kern w:val="0"/>
      <w:sz w:val="24"/>
      <w:szCs w:val="20"/>
    </w:rPr>
  </w:style>
  <w:style w:type="paragraph" w:customStyle="1" w:styleId="14">
    <w:name w:val="样式 正文文本缩进 + 行距: 1.5 倍行距"/>
    <w:basedOn w:val="15"/>
    <w:qFormat/>
    <w:uiPriority w:val="0"/>
    <w:pPr>
      <w:tabs>
        <w:tab w:val="left" w:pos="3600"/>
      </w:tabs>
      <w:spacing w:after="120" w:line="360" w:lineRule="auto"/>
      <w:ind w:left="90" w:leftChars="32" w:firstLine="560" w:firstLineChars="200"/>
    </w:pPr>
    <w:rPr>
      <w:rFonts w:cs="宋体"/>
    </w:rPr>
  </w:style>
  <w:style w:type="paragraph" w:customStyle="1" w:styleId="15">
    <w:name w:val="正文文本缩进1"/>
    <w:basedOn w:val="1"/>
    <w:next w:val="14"/>
    <w:qFormat/>
    <w:uiPriority w:val="0"/>
    <w:pPr>
      <w:ind w:left="420" w:leftChars="200"/>
    </w:pPr>
    <w:rPr>
      <w:rFonts w:ascii="Times New Roman" w:hAnsi="Times New Roman" w:eastAsia="宋体"/>
      <w:sz w:val="24"/>
    </w:rPr>
  </w:style>
  <w:style w:type="paragraph" w:styleId="16">
    <w:name w:val="Plain Text"/>
    <w:basedOn w:val="1"/>
    <w:qFormat/>
    <w:uiPriority w:val="0"/>
    <w:rPr>
      <w:rFonts w:ascii="宋体" w:hAnsi="Courier New" w:cs="Courier New"/>
      <w:szCs w:val="21"/>
    </w:rPr>
  </w:style>
  <w:style w:type="paragraph" w:styleId="17">
    <w:name w:val="footer"/>
    <w:basedOn w:val="1"/>
    <w:qFormat/>
    <w:uiPriority w:val="99"/>
    <w:pPr>
      <w:tabs>
        <w:tab w:val="center" w:pos="4153"/>
        <w:tab w:val="right" w:pos="8306"/>
      </w:tabs>
      <w:snapToGrid w:val="0"/>
      <w:jc w:val="left"/>
    </w:pPr>
    <w:rPr>
      <w:kern w:val="0"/>
      <w:sz w:val="18"/>
      <w:szCs w:val="20"/>
    </w:rPr>
  </w:style>
  <w:style w:type="paragraph" w:styleId="1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9">
    <w:name w:val="toc 1"/>
    <w:basedOn w:val="1"/>
    <w:next w:val="1"/>
    <w:qFormat/>
    <w:uiPriority w:val="0"/>
  </w:style>
  <w:style w:type="paragraph" w:styleId="20">
    <w:name w:val="Body Text Indent 3"/>
    <w:basedOn w:val="1"/>
    <w:qFormat/>
    <w:uiPriority w:val="0"/>
    <w:pPr>
      <w:spacing w:after="120"/>
      <w:ind w:left="420" w:leftChars="200"/>
    </w:pPr>
    <w:rPr>
      <w:sz w:val="16"/>
      <w:szCs w:val="16"/>
    </w:rPr>
  </w:style>
  <w:style w:type="paragraph" w:styleId="21">
    <w:name w:val="toc 2"/>
    <w:basedOn w:val="1"/>
    <w:next w:val="1"/>
    <w:qFormat/>
    <w:uiPriority w:val="39"/>
    <w:pPr>
      <w:tabs>
        <w:tab w:val="left" w:pos="840"/>
        <w:tab w:val="right" w:leader="dot" w:pos="8302"/>
      </w:tabs>
      <w:spacing w:line="360" w:lineRule="auto"/>
      <w:ind w:left="358" w:leftChars="170" w:hanging="1"/>
    </w:pPr>
    <w:rPr>
      <w:rFonts w:ascii="宋体" w:hAnsi="宋体"/>
      <w:bCs/>
      <w:szCs w:val="24"/>
    </w:rPr>
  </w:style>
  <w:style w:type="paragraph" w:styleId="22">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3">
    <w:name w:val="Body Text First Indent"/>
    <w:basedOn w:val="11"/>
    <w:next w:val="1"/>
    <w:unhideWhenUsed/>
    <w:qFormat/>
    <w:uiPriority w:val="0"/>
    <w:pPr>
      <w:widowControl w:val="0"/>
      <w:snapToGrid/>
      <w:spacing w:before="0" w:after="120" w:line="240" w:lineRule="auto"/>
      <w:ind w:right="0" w:firstLine="420" w:firstLineChars="100"/>
    </w:pPr>
    <w:rPr>
      <w:rFonts w:ascii="Verdana" w:hAnsi="Verdana" w:eastAsia="仿宋_GB2312"/>
      <w:kern w:val="2"/>
      <w:sz w:val="21"/>
      <w:szCs w:val="24"/>
      <w:lang w:val="en-US" w:eastAsia="en-US"/>
    </w:rPr>
  </w:style>
  <w:style w:type="paragraph" w:styleId="24">
    <w:name w:val="Body Text First Indent 2"/>
    <w:basedOn w:val="13"/>
    <w:next w:val="1"/>
    <w:qFormat/>
    <w:uiPriority w:val="0"/>
    <w:pPr>
      <w:ind w:firstLine="420" w:firstLineChars="200"/>
    </w:pPr>
    <w:rPr>
      <w:rFonts w:ascii="Times New Roman" w:hAnsi="Times New Roman"/>
      <w:kern w:val="2"/>
      <w:sz w:val="21"/>
      <w:szCs w:val="24"/>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8">
    <w:name w:val="Strong"/>
    <w:basedOn w:val="27"/>
    <w:qFormat/>
    <w:uiPriority w:val="0"/>
    <w:rPr>
      <w:b/>
    </w:rPr>
  </w:style>
  <w:style w:type="character" w:styleId="29">
    <w:name w:val="page number"/>
    <w:qFormat/>
    <w:uiPriority w:val="0"/>
    <w:rPr>
      <w:rFonts w:ascii="Times New Roman" w:hAnsi="Times New Roman" w:eastAsia="宋体" w:cs="Times New Roman"/>
    </w:rPr>
  </w:style>
  <w:style w:type="character" w:styleId="30">
    <w:name w:val="Emphasis"/>
    <w:basedOn w:val="27"/>
    <w:qFormat/>
    <w:uiPriority w:val="0"/>
    <w:rPr>
      <w:i/>
    </w:rPr>
  </w:style>
  <w:style w:type="paragraph" w:customStyle="1" w:styleId="31">
    <w:name w:val="表格文字"/>
    <w:basedOn w:val="1"/>
    <w:qFormat/>
    <w:uiPriority w:val="0"/>
    <w:pPr>
      <w:adjustRightInd w:val="0"/>
      <w:snapToGrid w:val="0"/>
      <w:spacing w:line="240" w:lineRule="auto"/>
      <w:ind w:firstLine="0" w:firstLineChars="0"/>
      <w:jc w:val="center"/>
    </w:pPr>
    <w:rPr>
      <w:rFonts w:ascii="Times New Roman" w:hAnsi="Times New Roman" w:eastAsia="宋体"/>
      <w:bCs/>
      <w:sz w:val="21"/>
      <w:szCs w:val="20"/>
    </w:rPr>
  </w:style>
  <w:style w:type="paragraph" w:customStyle="1" w:styleId="32">
    <w:name w:val="xl27"/>
    <w:qFormat/>
    <w:uiPriority w:val="0"/>
    <w:pPr>
      <w:widowControl/>
      <w:pBdr>
        <w:bottom w:val="single" w:color="auto" w:sz="12" w:space="0"/>
      </w:pBdr>
      <w:spacing w:before="100" w:after="100"/>
      <w:jc w:val="center"/>
    </w:pPr>
    <w:rPr>
      <w:rFonts w:ascii="宋体" w:hAnsi="宋体" w:eastAsia="宋体" w:cs="Times New Roman"/>
      <w:kern w:val="0"/>
      <w:sz w:val="21"/>
      <w:szCs w:val="20"/>
      <w:lang w:val="en-US" w:eastAsia="zh-CN" w:bidi="ar-SA"/>
    </w:rPr>
  </w:style>
  <w:style w:type="paragraph" w:customStyle="1" w:styleId="33">
    <w:name w:val="样式35"/>
    <w:basedOn w:val="1"/>
    <w:next w:val="34"/>
    <w:qFormat/>
    <w:uiPriority w:val="0"/>
    <w:pPr>
      <w:spacing w:line="312" w:lineRule="auto"/>
      <w:ind w:firstLine="567"/>
    </w:pPr>
    <w:rPr>
      <w:rFonts w:ascii="宋体" w:hAnsi="Times New Roman" w:eastAsia="宋体" w:cs="Times New Roman"/>
    </w:rPr>
  </w:style>
  <w:style w:type="paragraph" w:customStyle="1" w:styleId="34">
    <w:name w:val="font6"/>
    <w:basedOn w:val="1"/>
    <w:next w:val="21"/>
    <w:qFormat/>
    <w:uiPriority w:val="0"/>
    <w:pPr>
      <w:widowControl/>
      <w:spacing w:before="100" w:beforeAutospacing="1" w:after="100" w:afterAutospacing="1"/>
      <w:jc w:val="left"/>
    </w:pPr>
    <w:rPr>
      <w:rFonts w:ascii="宋体" w:hAnsi="宋体" w:eastAsia="宋体" w:cs="宋体"/>
      <w:kern w:val="0"/>
      <w:sz w:val="20"/>
    </w:rPr>
  </w:style>
  <w:style w:type="paragraph" w:customStyle="1" w:styleId="35">
    <w:name w:val="Table Paragraph"/>
    <w:basedOn w:val="1"/>
    <w:qFormat/>
    <w:uiPriority w:val="1"/>
  </w:style>
  <w:style w:type="paragraph" w:customStyle="1" w:styleId="36">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character" w:customStyle="1" w:styleId="37">
    <w:name w:val="标题 1 字符"/>
    <w:link w:val="4"/>
    <w:qFormat/>
    <w:uiPriority w:val="99"/>
    <w:rPr>
      <w:rFonts w:ascii="黑体" w:hAnsi="黑体" w:eastAsia="黑体" w:cs="Times New Roman"/>
      <w:snapToGrid w:val="0"/>
      <w:color w:val="auto"/>
      <w:kern w:val="2"/>
      <w:sz w:val="32"/>
      <w:szCs w:val="32"/>
      <w:highlight w:val="none"/>
      <w:lang w:val="en-US" w:eastAsia="zh-CN" w:bidi="ar-SA"/>
    </w:rPr>
  </w:style>
  <w:style w:type="paragraph" w:customStyle="1" w:styleId="38">
    <w:name w:val="表格内容 五号字"/>
    <w:qFormat/>
    <w:uiPriority w:val="0"/>
    <w:pPr>
      <w:jc w:val="center"/>
    </w:pPr>
    <w:rPr>
      <w:rFonts w:hint="eastAsia" w:ascii="Times New Roman" w:hAnsi="Times New Roman" w:eastAsia="宋体" w:cs="Times New Roman"/>
      <w:sz w:val="21"/>
      <w:szCs w:val="21"/>
      <w:lang w:val="en-US" w:eastAsia="zh-CN" w:bidi="ar-SA"/>
    </w:rPr>
  </w:style>
  <w:style w:type="paragraph" w:customStyle="1" w:styleId="39">
    <w:name w:val="样式 正文文本 + Times New Roman 左侧:  2 字符"/>
    <w:basedOn w:val="11"/>
    <w:qFormat/>
    <w:uiPriority w:val="0"/>
    <w:pPr>
      <w:ind w:left="50" w:leftChars="50" w:firstLine="200" w:firstLineChars="200"/>
    </w:pPr>
    <w:rPr>
      <w:rFonts w:ascii="Times New Roman" w:cs="宋体"/>
    </w:rPr>
  </w:style>
  <w:style w:type="paragraph" w:customStyle="1" w:styleId="40">
    <w:name w:val="中气表头"/>
    <w:basedOn w:val="1"/>
    <w:qFormat/>
    <w:uiPriority w:val="0"/>
    <w:pPr>
      <w:spacing w:line="240" w:lineRule="auto"/>
      <w:ind w:firstLine="0" w:firstLineChars="0"/>
      <w:jc w:val="center"/>
    </w:pPr>
    <w:rPr>
      <w:rFonts w:ascii="Calibri" w:hAnsi="Calibri" w:eastAsia="黑体" w:cs="Times New Roman"/>
      <w:b/>
      <w:sz w:val="21"/>
      <w:szCs w:val="21"/>
    </w:rPr>
  </w:style>
  <w:style w:type="paragraph" w:customStyle="1" w:styleId="41">
    <w:name w:val="表文字"/>
    <w:basedOn w:val="1"/>
    <w:next w:val="1"/>
    <w:qFormat/>
    <w:uiPriority w:val="0"/>
    <w:pPr>
      <w:overflowPunct w:val="0"/>
      <w:autoSpaceDE w:val="0"/>
      <w:autoSpaceDN w:val="0"/>
      <w:adjustRightInd w:val="0"/>
      <w:spacing w:line="240" w:lineRule="atLeast"/>
      <w:jc w:val="center"/>
    </w:pPr>
    <w:rPr>
      <w:kern w:val="0"/>
      <w:sz w:val="24"/>
      <w:szCs w:val="20"/>
    </w:rPr>
  </w:style>
  <w:style w:type="paragraph" w:customStyle="1" w:styleId="42">
    <w:name w:val="正文 32"/>
    <w:basedOn w:val="1"/>
    <w:qFormat/>
    <w:uiPriority w:val="0"/>
    <w:pPr>
      <w:autoSpaceDE w:val="0"/>
      <w:autoSpaceDN w:val="0"/>
      <w:adjustRightInd w:val="0"/>
      <w:spacing w:line="300" w:lineRule="auto"/>
      <w:ind w:firstLine="567"/>
    </w:pPr>
    <w:rPr>
      <w:rFonts w:eastAsia="楷体_GB2312"/>
      <w:kern w:val="0"/>
      <w:sz w:val="24"/>
    </w:rPr>
  </w:style>
  <w:style w:type="paragraph" w:customStyle="1" w:styleId="43">
    <w:name w:val="List Paragraph"/>
    <w:basedOn w:val="1"/>
    <w:qFormat/>
    <w:uiPriority w:val="34"/>
    <w:pPr>
      <w:ind w:firstLine="420" w:firstLineChars="200"/>
    </w:pPr>
    <w:rPr>
      <w:sz w:val="24"/>
    </w:rPr>
  </w:style>
  <w:style w:type="paragraph" w:customStyle="1" w:styleId="44">
    <w:name w:val="Table Text"/>
    <w:basedOn w:val="1"/>
    <w:semiHidden/>
    <w:qFormat/>
    <w:uiPriority w:val="0"/>
    <w:rPr>
      <w:rFonts w:ascii="宋体" w:hAnsi="宋体" w:eastAsia="宋体" w:cs="宋体"/>
      <w:sz w:val="22"/>
      <w:szCs w:val="22"/>
      <w:lang w:val="en-US" w:eastAsia="en-US" w:bidi="ar-SA"/>
    </w:rPr>
  </w:style>
  <w:style w:type="table" w:customStyle="1" w:styleId="45">
    <w:name w:val="Table Normal"/>
    <w:semiHidden/>
    <w:unhideWhenUsed/>
    <w:qFormat/>
    <w:uiPriority w:val="0"/>
    <w:tblPr>
      <w:tblCellMar>
        <w:top w:w="0" w:type="dxa"/>
        <w:left w:w="0" w:type="dxa"/>
        <w:bottom w:w="0" w:type="dxa"/>
        <w:right w:w="0" w:type="dxa"/>
      </w:tblCellMar>
    </w:tblPr>
  </w:style>
  <w:style w:type="paragraph" w:customStyle="1" w:styleId="46">
    <w:name w:val="样式 正文文本 + Times New Roman 左侧:  2 字符2"/>
    <w:basedOn w:val="11"/>
    <w:qFormat/>
    <w:uiPriority w:val="0"/>
    <w:pPr>
      <w:spacing w:before="0" w:after="0"/>
      <w:ind w:left="0" w:leftChars="0" w:right="0" w:firstLine="200" w:firstLineChars="200"/>
    </w:pPr>
    <w:rPr>
      <w:rFonts w:ascii="Times New Roman" w:hAnsi="Times New Roman" w:cs="宋体"/>
    </w:rPr>
  </w:style>
  <w:style w:type="paragraph" w:customStyle="1" w:styleId="47">
    <w:name w:val="样式 样式 (西文) Times New Roman (中文) 宋体 小四 段前: 6 磅 行距: 固定值 26 磅 + (符号..."/>
    <w:basedOn w:val="48"/>
    <w:qFormat/>
    <w:uiPriority w:val="0"/>
    <w:rPr>
      <w:rFonts w:hAnsi="Times New Roman"/>
      <w:kern w:val="0"/>
    </w:rPr>
  </w:style>
  <w:style w:type="paragraph" w:customStyle="1" w:styleId="48">
    <w:name w:val="样式 (西文) Times New Roman (中文) 宋体 小四 段前: 6 磅 行距: 固定值 26 磅"/>
    <w:basedOn w:val="1"/>
    <w:qFormat/>
    <w:uiPriority w:val="0"/>
    <w:pPr>
      <w:spacing w:line="360" w:lineRule="auto"/>
      <w:ind w:firstLine="200" w:firstLineChars="200"/>
    </w:pPr>
    <w:rPr>
      <w:rFonts w:ascii="Times New Roman" w:hAnsi="宋体" w:eastAsia="宋体" w:cs="宋体"/>
      <w:sz w:val="24"/>
      <w:szCs w:val="20"/>
    </w:rPr>
  </w:style>
  <w:style w:type="paragraph" w:customStyle="1" w:styleId="49">
    <w:name w:val="正文（最新）"/>
    <w:basedOn w:val="1"/>
    <w:qFormat/>
    <w:uiPriority w:val="0"/>
    <w:pPr>
      <w:tabs>
        <w:tab w:val="left" w:pos="425"/>
      </w:tabs>
      <w:spacing w:line="360" w:lineRule="auto"/>
      <w:ind w:firstLine="200" w:firstLineChars="200"/>
      <w:jc w:val="left"/>
    </w:pPr>
    <w:rPr>
      <w:snapToGrid w:val="0"/>
      <w:kern w:val="0"/>
      <w:sz w:val="24"/>
    </w:rPr>
  </w:style>
  <w:style w:type="paragraph" w:customStyle="1" w:styleId="50">
    <w:name w:val="表格"/>
    <w:basedOn w:val="16"/>
    <w:next w:val="1"/>
    <w:qFormat/>
    <w:uiPriority w:val="0"/>
    <w:pPr>
      <w:adjustRightInd w:val="0"/>
      <w:snapToGrid w:val="0"/>
      <w:spacing w:beforeLines="10" w:afterLines="10" w:line="259" w:lineRule="auto"/>
      <w:jc w:val="center"/>
    </w:pPr>
    <w:rPr>
      <w:rFonts w:ascii="宋体"/>
      <w:kern w:val="0"/>
      <w:szCs w:val="20"/>
    </w:rPr>
  </w:style>
  <w:style w:type="character" w:customStyle="1" w:styleId="51">
    <w:name w:val="正文文本 Char"/>
    <w:link w:val="11"/>
    <w:qFormat/>
    <w:uiPriority w:val="0"/>
    <w:rPr>
      <w:kern w:val="0"/>
      <w:sz w:val="18"/>
      <w:szCs w:val="20"/>
    </w:rPr>
  </w:style>
  <w:style w:type="paragraph" w:customStyle="1" w:styleId="52">
    <w:name w:val="表头d"/>
    <w:basedOn w:val="1"/>
    <w:qFormat/>
    <w:uiPriority w:val="0"/>
    <w:pPr>
      <w:numPr>
        <w:ilvl w:val="0"/>
        <w:numId w:val="1"/>
      </w:numPr>
      <w:spacing w:before="50" w:beforeLines="50" w:after="50" w:afterLines="50"/>
      <w:jc w:val="center"/>
    </w:pPr>
    <w:rPr>
      <w:rFonts w:eastAsia="宋体"/>
      <w:b/>
    </w:rPr>
  </w:style>
  <w:style w:type="paragraph" w:customStyle="1" w:styleId="53">
    <w:name w:val="表格第一行"/>
    <w:next w:val="1"/>
    <w:qFormat/>
    <w:uiPriority w:val="0"/>
    <w:pPr>
      <w:widowControl/>
      <w:adjustRightInd w:val="0"/>
      <w:snapToGrid w:val="0"/>
      <w:spacing w:line="240" w:lineRule="auto"/>
      <w:ind w:firstLine="0" w:firstLineChars="0"/>
      <w:jc w:val="center"/>
      <w:textAlignment w:val="baseline"/>
    </w:pPr>
    <w:rPr>
      <w:rFonts w:ascii="Calibri" w:hAnsi="Calibri" w:eastAsia="宋体" w:cs="Times New Roman"/>
      <w:b/>
      <w:kern w:val="0"/>
      <w:sz w:val="21"/>
      <w:szCs w:val="21"/>
    </w:rPr>
  </w:style>
  <w:style w:type="paragraph" w:customStyle="1" w:styleId="54">
    <w:name w:val="表格题注"/>
    <w:qFormat/>
    <w:uiPriority w:val="0"/>
    <w:pPr>
      <w:jc w:val="center"/>
    </w:pPr>
    <w:rPr>
      <w:rFonts w:ascii="Calibri" w:hAnsi="Calibri" w:eastAsia="宋体" w:cs="Times New Roman"/>
      <w:b/>
      <w:sz w:val="21"/>
      <w:szCs w:val="22"/>
      <w:lang w:val="en-US" w:eastAsia="zh-CN" w:bidi="ar-SA"/>
    </w:rPr>
  </w:style>
  <w:style w:type="paragraph" w:customStyle="1" w:styleId="55">
    <w:name w:val="样式 (符号) 宋体 小四 行距: 1.5 倍行距"/>
    <w:basedOn w:val="1"/>
    <w:qFormat/>
    <w:uiPriority w:val="0"/>
    <w:pPr>
      <w:spacing w:line="360" w:lineRule="auto"/>
      <w:ind w:firstLine="480" w:firstLineChars="200"/>
    </w:pPr>
    <w:rPr>
      <w:rFonts w:ascii="Calibri" w:hAnsi="宋体" w:cs="宋体"/>
      <w:sz w:val="24"/>
      <w:szCs w:val="21"/>
    </w:rPr>
  </w:style>
  <w:style w:type="paragraph" w:customStyle="1" w:styleId="56">
    <w:name w:val="Default2"/>
    <w:qFormat/>
    <w:uiPriority w:val="0"/>
    <w:pPr>
      <w:widowControl w:val="0"/>
      <w:autoSpaceDE w:val="0"/>
      <w:autoSpaceDN w:val="0"/>
      <w:adjustRightInd w:val="0"/>
    </w:pPr>
    <w:rPr>
      <w:rFonts w:ascii="Tahoma" w:hAnsi="Tahoma" w:eastAsia="宋体" w:cs="Tahoma"/>
      <w:color w:val="000000"/>
      <w:sz w:val="24"/>
      <w:szCs w:val="24"/>
      <w:lang w:val="en-US" w:eastAsia="zh-CN" w:bidi="ar-SA"/>
    </w:rPr>
  </w:style>
  <w:style w:type="paragraph" w:customStyle="1" w:styleId="57">
    <w:name w:val="表头-易恒"/>
    <w:qFormat/>
    <w:uiPriority w:val="0"/>
    <w:pPr>
      <w:spacing w:before="50" w:beforeLines="50" w:line="240" w:lineRule="auto"/>
      <w:ind w:firstLine="0" w:firstLineChars="0"/>
      <w:jc w:val="center"/>
    </w:pPr>
    <w:rPr>
      <w:rFonts w:ascii="Times New Roman" w:hAnsi="Times New Roman" w:eastAsia="宋体" w:cs="Times New Roman"/>
      <w:b/>
    </w:rPr>
  </w:style>
  <w:style w:type="paragraph" w:customStyle="1" w:styleId="58">
    <w:name w:val="表格-易恒1"/>
    <w:basedOn w:val="1"/>
    <w:qFormat/>
    <w:uiPriority w:val="0"/>
    <w:pPr>
      <w:jc w:val="center"/>
    </w:pPr>
    <w:rPr>
      <w:rFonts w:ascii="Times New Roman" w:hAnsi="Times New Roman" w:eastAsia="宋体"/>
      <w:szCs w:val="32"/>
    </w:rPr>
  </w:style>
  <w:style w:type="paragraph" w:customStyle="1" w:styleId="59">
    <w:name w:val="表格-易恒"/>
    <w:qFormat/>
    <w:uiPriority w:val="1"/>
    <w:pPr>
      <w:spacing w:line="240" w:lineRule="auto"/>
      <w:ind w:firstLine="0" w:firstLineChars="0"/>
      <w:jc w:val="center"/>
    </w:pPr>
    <w:rPr>
      <w:rFonts w:ascii="Times New Roman" w:hAnsi="Times New Roman" w:eastAsia="宋体" w:cs="Times New Roman"/>
      <w:sz w:val="21"/>
    </w:rPr>
  </w:style>
  <w:style w:type="paragraph" w:customStyle="1" w:styleId="60">
    <w:name w:val="样式 正文文本 + Times New Roman 左侧:  2 字符3"/>
    <w:basedOn w:val="11"/>
    <w:qFormat/>
    <w:uiPriority w:val="0"/>
    <w:pPr>
      <w:widowControl/>
      <w:snapToGrid w:val="0"/>
      <w:spacing w:after="0"/>
    </w:pPr>
    <w:rPr>
      <w:rFonts w:cs="宋体"/>
      <w:kern w:val="0"/>
      <w:szCs w:val="20"/>
    </w:rPr>
  </w:style>
  <w:style w:type="paragraph" w:customStyle="1" w:styleId="61">
    <w:name w:val="样式 正文文本 + 左侧:  2 字符3"/>
    <w:basedOn w:val="11"/>
    <w:qFormat/>
    <w:uiPriority w:val="0"/>
    <w:pPr>
      <w:spacing w:before="0" w:after="0"/>
      <w:ind w:left="0" w:leftChars="0" w:right="0" w:firstLine="200" w:firstLineChars="200"/>
    </w:pPr>
    <w:rPr>
      <w:rFonts w:cs="宋体"/>
    </w:rPr>
  </w:style>
  <w:style w:type="paragraph" w:customStyle="1" w:styleId="62">
    <w:name w:val="03表内表"/>
    <w:qFormat/>
    <w:uiPriority w:val="0"/>
    <w:pPr>
      <w:adjustRightInd w:val="0"/>
      <w:snapToGrid w:val="0"/>
      <w:spacing w:line="276" w:lineRule="auto"/>
      <w:jc w:val="center"/>
    </w:pPr>
    <w:rPr>
      <w:rFonts w:ascii="Times New Roman" w:hAnsi="Times New Roman" w:eastAsia="宋体" w:cs="Times New Roman"/>
      <w:sz w:val="21"/>
      <w:szCs w:val="21"/>
      <w:lang w:val="en-US" w:eastAsia="zh-CN" w:bidi="ar-SA"/>
    </w:rPr>
  </w:style>
  <w:style w:type="character" w:customStyle="1" w:styleId="63">
    <w:name w:val="apple-style-span"/>
    <w:basedOn w:val="27"/>
    <w:qFormat/>
    <w:uiPriority w:val="0"/>
  </w:style>
  <w:style w:type="paragraph" w:customStyle="1" w:styleId="64">
    <w:name w:val=" Char Char Char Char Char Char"/>
    <w:basedOn w:val="1"/>
    <w:qFormat/>
    <w:uiPriority w:val="0"/>
    <w:pPr>
      <w:spacing w:line="324" w:lineRule="auto"/>
      <w:ind w:firstLine="200" w:firstLineChars="200"/>
      <w:jc w:val="left"/>
    </w:pPr>
    <w:rPr>
      <w:rFonts w:eastAsia="仿宋"/>
      <w:sz w:val="24"/>
    </w:rPr>
  </w:style>
  <w:style w:type="character" w:customStyle="1" w:styleId="65">
    <w:name w:val="font31"/>
    <w:basedOn w:val="27"/>
    <w:qFormat/>
    <w:uiPriority w:val="0"/>
    <w:rPr>
      <w:rFonts w:hint="eastAsia" w:ascii="宋体" w:hAnsi="宋体" w:eastAsia="宋体" w:cs="宋体"/>
      <w:color w:val="000000"/>
      <w:sz w:val="21"/>
      <w:szCs w:val="21"/>
      <w:u w:val="none"/>
    </w:rPr>
  </w:style>
  <w:style w:type="character" w:customStyle="1" w:styleId="66">
    <w:name w:val="font21"/>
    <w:basedOn w:val="27"/>
    <w:qFormat/>
    <w:uiPriority w:val="0"/>
    <w:rPr>
      <w:rFonts w:hint="default" w:ascii="Times New Roman" w:hAnsi="Times New Roman" w:cs="Times New Roman"/>
      <w:color w:val="000000"/>
      <w:sz w:val="21"/>
      <w:szCs w:val="21"/>
      <w:u w:val="none"/>
    </w:rPr>
  </w:style>
  <w:style w:type="character" w:customStyle="1" w:styleId="67">
    <w:name w:val="font01"/>
    <w:basedOn w:val="2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w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129</Words>
  <Characters>139</Characters>
  <Lines>1</Lines>
  <Paragraphs>1</Paragraphs>
  <TotalTime>9</TotalTime>
  <ScaleCrop>false</ScaleCrop>
  <LinksUpToDate>false</LinksUpToDate>
  <CharactersWithSpaces>156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2025-01-06T03:39:00Z</dcterms:created>
  <dc:creator>JMing</dc:creator>
  <cp:lastModifiedBy>月色不渡</cp:lastModifiedBy>
  <dcterms:modified xsi:type="dcterms:W3CDTF">2025-11-18T03:14:44Z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34370039E8124CFCA6A9096023196723_13</vt:lpwstr>
  </property>
  <property fmtid="{D5CDD505-2E9C-101B-9397-08002B2CF9AE}" pid="4" name="KSOTemplateDocerSaveRecord">
    <vt:lpwstr>eyJoZGlkIjoiMDA2OTQ5N2I3YmY0ZDYyMDI1MTcwMDU4ZGQyODliYmMiLCJ1c2VySWQiOiIxNTcxMTA1MDM2In0=</vt:lpwstr>
  </property>
</Properties>
</file>