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B6B420">
      <w:pPr>
        <w:pageBreakBefore w:val="0"/>
        <w:kinsoku/>
        <w:wordWrap/>
        <w:overflowPunct/>
        <w:topLinePunct w:val="0"/>
        <w:autoSpaceDE/>
        <w:autoSpaceDN/>
        <w:bidi w:val="0"/>
        <w:spacing w:line="560" w:lineRule="exact"/>
        <w:jc w:val="center"/>
        <w:textAlignment w:val="auto"/>
        <w:rPr>
          <w:rFonts w:hint="eastAsia" w:ascii="Times New Roman" w:hAnsi="Times New Roman" w:eastAsia="仿宋" w:cs="Times New Roman"/>
          <w:b/>
          <w:bCs w:val="0"/>
          <w:spacing w:val="-17"/>
          <w:sz w:val="44"/>
          <w:szCs w:val="44"/>
          <w:lang w:eastAsia="zh-CN"/>
        </w:rPr>
      </w:pPr>
    </w:p>
    <w:p w14:paraId="678EE0CD">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b/>
          <w:bCs w:val="0"/>
          <w:spacing w:val="-20"/>
          <w:sz w:val="44"/>
          <w:szCs w:val="44"/>
        </w:rPr>
      </w:pPr>
      <w:r>
        <w:rPr>
          <w:rFonts w:hint="eastAsia" w:ascii="方正小标宋简体" w:hAnsi="方正小标宋简体" w:eastAsia="方正小标宋简体" w:cs="方正小标宋简体"/>
          <w:b/>
          <w:bCs w:val="0"/>
          <w:spacing w:val="-17"/>
          <w:sz w:val="44"/>
          <w:szCs w:val="44"/>
          <w:lang w:eastAsia="zh-CN"/>
        </w:rPr>
        <w:t>湘潭县土地治理及综合利用建设项目</w:t>
      </w:r>
      <w:r>
        <w:rPr>
          <w:rFonts w:hint="eastAsia" w:ascii="方正小标宋简体" w:hAnsi="方正小标宋简体" w:eastAsia="方正小标宋简体" w:cs="方正小标宋简体"/>
          <w:b/>
          <w:bCs w:val="0"/>
          <w:spacing w:val="-20"/>
          <w:sz w:val="44"/>
          <w:szCs w:val="44"/>
        </w:rPr>
        <w:t>实施主体</w:t>
      </w:r>
    </w:p>
    <w:p w14:paraId="0B53980F">
      <w:pPr>
        <w:pageBreakBefore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bCs w:val="0"/>
          <w:sz w:val="44"/>
          <w:szCs w:val="44"/>
        </w:rPr>
        <w:t>招标公告</w:t>
      </w:r>
    </w:p>
    <w:p w14:paraId="744D0CEC">
      <w:pPr>
        <w:pageBreakBefore w:val="0"/>
        <w:kinsoku/>
        <w:wordWrap/>
        <w:overflowPunct/>
        <w:topLinePunct w:val="0"/>
        <w:autoSpaceDE/>
        <w:autoSpaceDN/>
        <w:bidi w:val="0"/>
        <w:spacing w:line="560" w:lineRule="exact"/>
        <w:textAlignment w:val="auto"/>
        <w:rPr>
          <w:rFonts w:hint="default" w:ascii="Times New Roman" w:hAnsi="Times New Roman" w:eastAsia="仿宋" w:cs="Times New Roman"/>
        </w:rPr>
      </w:pPr>
    </w:p>
    <w:p w14:paraId="0C3D951F">
      <w:pPr>
        <w:pStyle w:val="2"/>
        <w:keepNext w:val="0"/>
        <w:pageBreakBefore w:val="0"/>
        <w:numPr>
          <w:ilvl w:val="1"/>
          <w:numId w:val="0"/>
        </w:numPr>
        <w:kinsoku/>
        <w:wordWrap/>
        <w:overflowPunct/>
        <w:topLinePunct w:val="0"/>
        <w:autoSpaceDE/>
        <w:autoSpaceDN/>
        <w:bidi w:val="0"/>
        <w:adjustRightInd w:val="0"/>
        <w:snapToGrid w:val="0"/>
        <w:spacing w:before="312" w:line="560" w:lineRule="exact"/>
        <w:ind w:firstLine="640" w:firstLineChars="200"/>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lang w:val="en-US" w:eastAsia="zh-CN"/>
        </w:rPr>
        <w:t>一</w:t>
      </w:r>
      <w:r>
        <w:rPr>
          <w:rFonts w:hint="eastAsia" w:ascii="黑体" w:hAnsi="黑体" w:eastAsia="黑体" w:cs="黑体"/>
          <w:b w:val="0"/>
          <w:bCs w:val="0"/>
          <w:kern w:val="0"/>
          <w:sz w:val="32"/>
          <w:szCs w:val="32"/>
          <w:lang w:eastAsia="zh-CN"/>
        </w:rPr>
        <w:t>、</w:t>
      </w:r>
      <w:r>
        <w:rPr>
          <w:rFonts w:hint="eastAsia" w:ascii="黑体" w:hAnsi="黑体" w:eastAsia="黑体" w:cs="黑体"/>
          <w:b w:val="0"/>
          <w:bCs w:val="0"/>
          <w:kern w:val="0"/>
          <w:sz w:val="32"/>
          <w:szCs w:val="32"/>
        </w:rPr>
        <w:t>招标条件</w:t>
      </w:r>
    </w:p>
    <w:p w14:paraId="58657454">
      <w:pPr>
        <w:keepNext w:val="0"/>
        <w:keepLines w:val="0"/>
        <w:pageBreakBefore w:val="0"/>
        <w:widowControl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根据《关于</w:t>
      </w:r>
      <w:r>
        <w:rPr>
          <w:rFonts w:hint="eastAsia" w:ascii="Times New Roman" w:hAnsi="Times New Roman" w:eastAsia="仿宋" w:cs="Times New Roman"/>
          <w:sz w:val="32"/>
          <w:szCs w:val="32"/>
          <w:lang w:eastAsia="zh-CN"/>
        </w:rPr>
        <w:t>湘潭县土地治理及综合利用建设项目</w:t>
      </w:r>
      <w:r>
        <w:rPr>
          <w:rFonts w:hint="default" w:ascii="Times New Roman" w:hAnsi="Times New Roman" w:eastAsia="仿宋" w:cs="Times New Roman"/>
          <w:sz w:val="32"/>
          <w:szCs w:val="32"/>
        </w:rPr>
        <w:t>实施方案的批复，该项目已由</w:t>
      </w:r>
      <w:r>
        <w:rPr>
          <w:rFonts w:hint="eastAsia" w:ascii="Times New Roman" w:hAnsi="Times New Roman" w:eastAsia="仿宋" w:cs="Times New Roman"/>
          <w:sz w:val="32"/>
          <w:szCs w:val="32"/>
          <w:lang w:val="en-US" w:eastAsia="zh-CN"/>
        </w:rPr>
        <w:t>湘潭县人民政府</w:t>
      </w:r>
      <w:r>
        <w:rPr>
          <w:rFonts w:hint="default" w:ascii="Times New Roman" w:hAnsi="Times New Roman" w:eastAsia="仿宋" w:cs="Times New Roman"/>
          <w:sz w:val="32"/>
          <w:szCs w:val="32"/>
        </w:rPr>
        <w:t>批准建设，实施机构为</w:t>
      </w:r>
      <w:r>
        <w:rPr>
          <w:rFonts w:hint="eastAsia" w:ascii="Times New Roman" w:hAnsi="Times New Roman" w:eastAsia="仿宋" w:cs="Times New Roman"/>
          <w:sz w:val="32"/>
          <w:szCs w:val="32"/>
          <w:lang w:val="en-US" w:eastAsia="zh-CN"/>
        </w:rPr>
        <w:t>湘潭县农业农村局</w:t>
      </w:r>
      <w:r>
        <w:rPr>
          <w:rFonts w:hint="default" w:ascii="Times New Roman" w:hAnsi="Times New Roman" w:eastAsia="仿宋" w:cs="Times New Roman"/>
          <w:sz w:val="32"/>
          <w:szCs w:val="32"/>
        </w:rPr>
        <w:t>。项目已具备招标条件，现对</w:t>
      </w:r>
      <w:r>
        <w:rPr>
          <w:rFonts w:hint="eastAsia" w:ascii="Times New Roman" w:hAnsi="Times New Roman" w:eastAsia="仿宋" w:cs="Times New Roman"/>
          <w:sz w:val="32"/>
          <w:szCs w:val="32"/>
          <w:lang w:eastAsia="zh-CN"/>
        </w:rPr>
        <w:t>湘潭县土地治理及综合利用建设项目</w:t>
      </w:r>
      <w:r>
        <w:rPr>
          <w:rFonts w:hint="default" w:ascii="Times New Roman" w:hAnsi="Times New Roman" w:eastAsia="仿宋" w:cs="Times New Roman"/>
          <w:sz w:val="32"/>
          <w:szCs w:val="32"/>
        </w:rPr>
        <w:t>实施主体公开招标，欢迎符合条件的投标人前来投标。</w:t>
      </w:r>
    </w:p>
    <w:p w14:paraId="22659929">
      <w:pPr>
        <w:pStyle w:val="2"/>
        <w:keepNext w:val="0"/>
        <w:keepLines w:val="0"/>
        <w:pageBreakBefore w:val="0"/>
        <w:widowControl w:val="0"/>
        <w:numPr>
          <w:ilvl w:val="1"/>
          <w:numId w:val="0"/>
        </w:numPr>
        <w:kinsoku/>
        <w:wordWrap/>
        <w:overflowPunct/>
        <w:topLinePunct w:val="0"/>
        <w:autoSpaceDE/>
        <w:autoSpaceDN/>
        <w:bidi w:val="0"/>
        <w:adjustRightInd w:val="0"/>
        <w:snapToGrid w:val="0"/>
        <w:spacing w:before="0" w:beforeLines="0" w:line="560" w:lineRule="exact"/>
        <w:ind w:firstLine="640" w:firstLineChars="200"/>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val="en-US" w:eastAsia="zh-CN"/>
        </w:rPr>
        <w:t>二、 项目概况与招标范围</w:t>
      </w:r>
    </w:p>
    <w:p w14:paraId="68175C7F">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1</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项目名称：</w:t>
      </w:r>
      <w:r>
        <w:rPr>
          <w:rFonts w:hint="eastAsia" w:ascii="Times New Roman" w:hAnsi="Times New Roman" w:eastAsia="仿宋" w:cs="Times New Roman"/>
          <w:sz w:val="32"/>
          <w:szCs w:val="32"/>
          <w:lang w:eastAsia="zh-CN"/>
        </w:rPr>
        <w:t>湘潭县土地治理及综合利用建设项目</w:t>
      </w:r>
    </w:p>
    <w:p w14:paraId="11AE9AE0">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2.建设地点：</w:t>
      </w:r>
      <w:r>
        <w:rPr>
          <w:rFonts w:hint="eastAsia" w:ascii="Times New Roman" w:hAnsi="Times New Roman" w:eastAsia="仿宋" w:cs="Times New Roman"/>
          <w:sz w:val="32"/>
          <w:szCs w:val="32"/>
          <w:lang w:eastAsia="zh-CN"/>
        </w:rPr>
        <w:t>湘潭县</w:t>
      </w:r>
    </w:p>
    <w:p w14:paraId="6CB61E24">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lang w:val="en-US" w:eastAsia="zh-CN"/>
        </w:rPr>
        <w:t>建设内容和规模：</w:t>
      </w:r>
      <w:r>
        <w:rPr>
          <w:rFonts w:hint="eastAsia" w:ascii="Times New Roman" w:hAnsi="Times New Roman" w:eastAsia="仿宋" w:cs="Times New Roman"/>
          <w:sz w:val="32"/>
          <w:szCs w:val="32"/>
          <w:lang w:val="en-US" w:eastAsia="zh-CN"/>
        </w:rPr>
        <w:t>本</w:t>
      </w:r>
      <w:r>
        <w:rPr>
          <w:rFonts w:hint="default" w:ascii="Times New Roman" w:hAnsi="Times New Roman" w:eastAsia="仿宋" w:cs="Times New Roman"/>
          <w:sz w:val="32"/>
          <w:szCs w:val="32"/>
        </w:rPr>
        <w:t>项目流转土地面积约</w:t>
      </w:r>
      <w:r>
        <w:rPr>
          <w:rFonts w:hint="eastAsia" w:ascii="Times New Roman" w:hAnsi="Times New Roman" w:eastAsia="仿宋" w:cs="Times New Roman"/>
          <w:sz w:val="32"/>
          <w:szCs w:val="32"/>
          <w:lang w:val="en-US" w:eastAsia="zh-CN"/>
        </w:rPr>
        <w:t>52266.10</w:t>
      </w:r>
      <w:r>
        <w:rPr>
          <w:rFonts w:hint="default" w:ascii="Times New Roman" w:hAnsi="Times New Roman" w:eastAsia="仿宋" w:cs="Times New Roman"/>
          <w:sz w:val="32"/>
          <w:szCs w:val="32"/>
        </w:rPr>
        <w:t>亩，</w:t>
      </w:r>
      <w:r>
        <w:rPr>
          <w:rFonts w:hint="eastAsia" w:ascii="Times New Roman" w:hAnsi="Times New Roman" w:eastAsia="仿宋" w:cs="Times New Roman"/>
          <w:sz w:val="32"/>
          <w:szCs w:val="32"/>
          <w:lang w:val="en-US" w:eastAsia="zh-CN"/>
        </w:rPr>
        <w:t>具体包括中轻度污染</w:t>
      </w:r>
      <w:r>
        <w:rPr>
          <w:rFonts w:hint="default" w:ascii="Times New Roman" w:hAnsi="Times New Roman" w:eastAsia="仿宋" w:cs="Times New Roman"/>
          <w:sz w:val="32"/>
          <w:szCs w:val="32"/>
        </w:rPr>
        <w:t>土地</w:t>
      </w:r>
      <w:r>
        <w:rPr>
          <w:rFonts w:hint="eastAsia" w:ascii="Times New Roman" w:hAnsi="Times New Roman" w:eastAsia="仿宋" w:cs="Times New Roman"/>
          <w:sz w:val="32"/>
          <w:szCs w:val="32"/>
          <w:lang w:val="en-US" w:eastAsia="zh-CN"/>
        </w:rPr>
        <w:t>修复、严格管控类</w:t>
      </w:r>
      <w:r>
        <w:rPr>
          <w:rFonts w:hint="default" w:ascii="Times New Roman" w:hAnsi="Times New Roman" w:eastAsia="仿宋" w:cs="Times New Roman"/>
          <w:sz w:val="32"/>
          <w:szCs w:val="32"/>
        </w:rPr>
        <w:t>土地</w:t>
      </w:r>
      <w:r>
        <w:rPr>
          <w:rFonts w:hint="eastAsia" w:ascii="Times New Roman" w:hAnsi="Times New Roman" w:eastAsia="仿宋" w:cs="Times New Roman"/>
          <w:sz w:val="32"/>
          <w:szCs w:val="32"/>
          <w:lang w:val="en-US" w:eastAsia="zh-CN"/>
        </w:rPr>
        <w:t>修复以及大棚建设三个子项</w:t>
      </w:r>
      <w:r>
        <w:rPr>
          <w:rFonts w:hint="default" w:ascii="Times New Roman" w:hAnsi="Times New Roman" w:eastAsia="仿宋" w:cs="Times New Roman"/>
          <w:sz w:val="32"/>
          <w:szCs w:val="32"/>
          <w:lang w:val="en-US" w:eastAsia="zh-CN"/>
        </w:rPr>
        <w:t>。</w:t>
      </w:r>
    </w:p>
    <w:p w14:paraId="641E309C">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4</w:t>
      </w:r>
      <w:r>
        <w:rPr>
          <w:rFonts w:hint="eastAsia" w:ascii="Times New Roman" w:hAnsi="Times New Roman" w:eastAsia="仿宋" w:cs="Times New Roman"/>
          <w:sz w:val="32"/>
          <w:szCs w:val="32"/>
          <w:lang w:val="en-US" w:eastAsia="zh-CN"/>
        </w:rPr>
        <w:t>.</w:t>
      </w:r>
      <w:r>
        <w:rPr>
          <w:rFonts w:hint="default" w:ascii="Times New Roman" w:hAnsi="Times New Roman" w:eastAsia="仿宋" w:cs="Times New Roman"/>
          <w:sz w:val="32"/>
          <w:szCs w:val="32"/>
          <w:lang w:val="en-US" w:eastAsia="zh-CN"/>
        </w:rPr>
        <w:t>质量要求：符合国</w:t>
      </w:r>
      <w:r>
        <w:rPr>
          <w:rFonts w:hint="default" w:ascii="Times New Roman" w:hAnsi="Times New Roman" w:eastAsia="仿宋" w:cs="Times New Roman"/>
          <w:sz w:val="32"/>
          <w:szCs w:val="32"/>
        </w:rPr>
        <w:t>家政策、法规、相关规范的要求，验收达标。</w:t>
      </w:r>
    </w:p>
    <w:p w14:paraId="40544F21">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 w:cs="Times New Roman"/>
          <w:sz w:val="28"/>
          <w:szCs w:val="28"/>
          <w:lang w:val="en-US" w:eastAsia="zh-CN"/>
        </w:rPr>
      </w:pPr>
      <w:r>
        <w:rPr>
          <w:rFonts w:hint="default" w:ascii="Times New Roman" w:hAnsi="Times New Roman" w:eastAsia="仿宋" w:cs="Times New Roman"/>
          <w:sz w:val="32"/>
          <w:szCs w:val="32"/>
        </w:rPr>
        <w:t>5</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招标范围：</w:t>
      </w:r>
      <w:r>
        <w:rPr>
          <w:rFonts w:hint="eastAsia" w:ascii="Times New Roman" w:hAnsi="Times New Roman" w:eastAsia="仿宋" w:cs="Times New Roman"/>
          <w:sz w:val="32"/>
          <w:szCs w:val="32"/>
          <w:lang w:eastAsia="zh-CN"/>
        </w:rPr>
        <w:t>湘潭县土地治理及综合利用建设项目</w:t>
      </w:r>
      <w:r>
        <w:rPr>
          <w:rFonts w:hint="default" w:ascii="Times New Roman" w:hAnsi="Times New Roman" w:eastAsia="仿宋" w:cs="Times New Roman"/>
          <w:sz w:val="32"/>
          <w:szCs w:val="32"/>
        </w:rPr>
        <w:t>实施主体，负责对项目进行投融资、建设、运营、维护等全过程服务，自负盈亏。</w:t>
      </w: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28"/>
          <w:szCs w:val="28"/>
          <w:lang w:val="en-US" w:eastAsia="zh-CN"/>
        </w:rPr>
        <w:t xml:space="preserve">  </w:t>
      </w:r>
    </w:p>
    <w:p w14:paraId="5C5DDD52">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 w:cs="Times New Roman"/>
          <w:kern w:val="0"/>
          <w:szCs w:val="36"/>
        </w:rPr>
      </w:pPr>
      <w:r>
        <w:rPr>
          <w:rFonts w:hint="eastAsia" w:ascii="黑体" w:hAnsi="黑体" w:eastAsia="黑体" w:cs="黑体"/>
          <w:b w:val="0"/>
          <w:bCs w:val="0"/>
          <w:kern w:val="0"/>
          <w:sz w:val="32"/>
          <w:szCs w:val="32"/>
          <w:lang w:val="en-US" w:eastAsia="zh-CN" w:bidi="ar-SA"/>
        </w:rPr>
        <w:t>三、</w:t>
      </w:r>
      <w:r>
        <w:rPr>
          <w:rFonts w:hint="default" w:ascii="黑体" w:hAnsi="黑体" w:eastAsia="黑体" w:cs="黑体"/>
          <w:b w:val="0"/>
          <w:bCs w:val="0"/>
          <w:kern w:val="0"/>
          <w:sz w:val="32"/>
          <w:szCs w:val="32"/>
          <w:lang w:val="en-US" w:eastAsia="zh-CN" w:bidi="ar-SA"/>
        </w:rPr>
        <w:t>投标人资格要求</w:t>
      </w:r>
    </w:p>
    <w:p w14:paraId="58258FE8">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w:t>
      </w:r>
      <w:r>
        <w:rPr>
          <w:rFonts w:hint="default" w:ascii="Times New Roman" w:hAnsi="Times New Roman" w:eastAsia="仿宋" w:cs="Times New Roman"/>
          <w:kern w:val="2"/>
          <w:sz w:val="32"/>
          <w:szCs w:val="32"/>
          <w:lang w:val="en-US" w:eastAsia="zh-CN" w:bidi="ar-SA"/>
        </w:rPr>
        <w:t xml:space="preserve"> 一般资格条件</w:t>
      </w:r>
    </w:p>
    <w:p w14:paraId="744567D6">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1）具有独立法人资格并依法取得企业营业执照，营业执照处于有效期。</w:t>
      </w:r>
    </w:p>
    <w:p w14:paraId="5003B617">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2）法定代表人或者负责人为同一人或者存在控股、管理关系的两个以上投标人，不得参加同一项目的投标。</w:t>
      </w:r>
    </w:p>
    <w:p w14:paraId="2AF80A6B">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3）未被全国企业信用信息公示系统中列入严重违法失信企业名单。</w:t>
      </w:r>
    </w:p>
    <w:p w14:paraId="66020B20">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4）未被最高人民法院在“信用中国”网站（www.creditchina.gov.cn）、“信用湖南”、“信用</w:t>
      </w:r>
      <w:r>
        <w:rPr>
          <w:rFonts w:hint="eastAsia" w:ascii="Times New Roman" w:hAnsi="Times New Roman" w:eastAsia="仿宋" w:cs="Times New Roman"/>
          <w:kern w:val="2"/>
          <w:sz w:val="32"/>
          <w:szCs w:val="32"/>
          <w:lang w:val="en-US" w:eastAsia="zh-CN" w:bidi="ar-SA"/>
        </w:rPr>
        <w:t>湘潭</w:t>
      </w:r>
      <w:r>
        <w:rPr>
          <w:rFonts w:hint="default" w:ascii="Times New Roman" w:hAnsi="Times New Roman" w:eastAsia="仿宋" w:cs="Times New Roman"/>
          <w:kern w:val="2"/>
          <w:sz w:val="32"/>
          <w:szCs w:val="32"/>
          <w:lang w:val="en-US" w:eastAsia="zh-CN" w:bidi="ar-SA"/>
        </w:rPr>
        <w:t>”信用信息共享平台中列入失信被执行人名单。</w:t>
      </w:r>
    </w:p>
    <w:p w14:paraId="6E619003">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w:t>
      </w:r>
      <w:r>
        <w:rPr>
          <w:rFonts w:hint="default" w:ascii="Times New Roman" w:hAnsi="Times New Roman" w:eastAsia="仿宋" w:cs="Times New Roman"/>
          <w:kern w:val="2"/>
          <w:sz w:val="32"/>
          <w:szCs w:val="32"/>
          <w:lang w:val="en-US" w:eastAsia="zh-CN" w:bidi="ar-SA"/>
        </w:rPr>
        <w:t>特定资格条件</w:t>
      </w:r>
    </w:p>
    <w:p w14:paraId="4E427D61">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1）投标人必须具有独立的法人、并具有承担民事责任的能力，未处于被吊销营业执照、责令关闭、停业整顿或者被撤销等不良状态。</w:t>
      </w:r>
    </w:p>
    <w:p w14:paraId="6DA72B8D">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2）符合国家内外资准入的法律、行政法规规定。</w:t>
      </w:r>
    </w:p>
    <w:p w14:paraId="00E8FB29">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3）具有与项目相适应的投融资、建设、运营管理的能力；具有投融资管理、建设管理、技术管理、运营管理等专业技术管理人才。</w:t>
      </w:r>
    </w:p>
    <w:p w14:paraId="4B98E585">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w:t>
      </w:r>
      <w:r>
        <w:rPr>
          <w:rFonts w:hint="default" w:ascii="Times New Roman" w:hAnsi="Times New Roman" w:eastAsia="仿宋" w:cs="Times New Roman"/>
          <w:kern w:val="2"/>
          <w:sz w:val="32"/>
          <w:szCs w:val="32"/>
          <w:lang w:val="en-US" w:eastAsia="zh-CN" w:bidi="ar-SA"/>
        </w:rPr>
        <w:t>）联合体投标的，数量需不超过3家，联合体中各方不得再以自己名义单独或参加其他联合体在同一项目中中标。</w:t>
      </w:r>
    </w:p>
    <w:p w14:paraId="3321D5EA">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default"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四、</w:t>
      </w:r>
      <w:r>
        <w:rPr>
          <w:rFonts w:hint="default" w:ascii="黑体" w:hAnsi="黑体" w:eastAsia="黑体" w:cs="黑体"/>
          <w:b w:val="0"/>
          <w:bCs w:val="0"/>
          <w:kern w:val="0"/>
          <w:sz w:val="32"/>
          <w:szCs w:val="32"/>
          <w:lang w:val="en-US" w:eastAsia="zh-CN" w:bidi="ar-SA"/>
        </w:rPr>
        <w:t>招标文件的获取</w:t>
      </w:r>
    </w:p>
    <w:p w14:paraId="7F48EDDC">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投标人于2025年8月4日9时00分到2025年8月8日18时00分止（北京时间，下同）持法定代表人身份证明或法人代表授权书及被授权人身份证、营业执照、银行开户许可证、依法缴纳税收和社会保险费的证明材料、申请人的资格要求等证件的原件及加盖单位公章的复印件壹套到湘潭县农业农村局购买招标文件。</w:t>
      </w:r>
    </w:p>
    <w:p w14:paraId="40E05D0C">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五、提交投标文件截止时间、开标时间和地点</w:t>
      </w:r>
    </w:p>
    <w:p w14:paraId="55E0E59A">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投标文件递交截止时间:2025</w:t>
      </w:r>
      <w:bookmarkStart w:id="12" w:name="_GoBack"/>
      <w:bookmarkEnd w:id="12"/>
      <w:r>
        <w:rPr>
          <w:rFonts w:hint="eastAsia" w:ascii="Times New Roman" w:hAnsi="Times New Roman" w:eastAsia="仿宋" w:cs="Times New Roman"/>
          <w:kern w:val="2"/>
          <w:sz w:val="32"/>
          <w:szCs w:val="32"/>
          <w:lang w:val="en-US" w:eastAsia="zh-CN" w:bidi="ar-SA"/>
        </w:rPr>
        <w:t>年08月23日09 点00 分（北京时间）</w:t>
      </w:r>
    </w:p>
    <w:p w14:paraId="022D7666">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地点：湘潭县农业农村局会议室</w:t>
      </w:r>
    </w:p>
    <w:p w14:paraId="04D8DF5E">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逾期送达的或者未送达指定地点或未按要求密封的投标文件，招标人不予受理。</w:t>
      </w:r>
      <w:bookmarkStart w:id="0" w:name="_Toc28359007"/>
      <w:bookmarkStart w:id="1" w:name="_Toc35393794"/>
      <w:bookmarkStart w:id="2" w:name="_Toc28359084"/>
      <w:bookmarkStart w:id="3" w:name="_Toc35393625"/>
    </w:p>
    <w:p w14:paraId="31D99042">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r>
        <w:rPr>
          <w:rFonts w:hint="eastAsia" w:ascii="黑体" w:hAnsi="黑体" w:eastAsia="黑体" w:cs="黑体"/>
          <w:b w:val="0"/>
          <w:bCs w:val="0"/>
          <w:kern w:val="0"/>
          <w:sz w:val="32"/>
          <w:szCs w:val="32"/>
          <w:lang w:val="en-US" w:eastAsia="zh-CN" w:bidi="ar-SA"/>
        </w:rPr>
        <w:t>六、公告期限</w:t>
      </w:r>
      <w:bookmarkEnd w:id="0"/>
      <w:bookmarkEnd w:id="1"/>
      <w:bookmarkEnd w:id="2"/>
      <w:bookmarkEnd w:id="3"/>
    </w:p>
    <w:p w14:paraId="124337F8">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自本公告发布之日起5个工作日。</w:t>
      </w:r>
    </w:p>
    <w:p w14:paraId="6ED04660">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bookmarkStart w:id="4" w:name="_Toc35393795"/>
      <w:bookmarkStart w:id="5" w:name="_Toc35393626"/>
      <w:r>
        <w:rPr>
          <w:rFonts w:hint="eastAsia" w:ascii="黑体" w:hAnsi="黑体" w:eastAsia="黑体" w:cs="黑体"/>
          <w:b w:val="0"/>
          <w:bCs w:val="0"/>
          <w:kern w:val="0"/>
          <w:sz w:val="32"/>
          <w:szCs w:val="32"/>
          <w:lang w:val="en-US" w:eastAsia="zh-CN" w:bidi="ar-SA"/>
        </w:rPr>
        <w:t>七、其他补充事宜</w:t>
      </w:r>
      <w:bookmarkEnd w:id="4"/>
      <w:bookmarkEnd w:id="5"/>
    </w:p>
    <w:p w14:paraId="6CF8E6B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1.投标人的法定代表人或其委托代理人（委托代理人必须为施工项目负责人，以联合体名义投标的，应由其牵头人按前述要求派人员到场）准时参加投标。否则，视为不合格投标人。</w:t>
      </w:r>
    </w:p>
    <w:p w14:paraId="3665BB5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2.设计补偿费用：对于投标人在投标过程中发生的所有费用，招标方均不承担任何责任、不给予任何经济补偿。</w:t>
      </w:r>
    </w:p>
    <w:p w14:paraId="37E93EB5">
      <w:pPr>
        <w:pageBreakBefore w:val="0"/>
        <w:tabs>
          <w:tab w:val="left" w:pos="7824"/>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kern w:val="0"/>
          <w:sz w:val="32"/>
          <w:szCs w:val="32"/>
          <w:lang w:val="en-US" w:eastAsia="zh-CN" w:bidi="ar-SA"/>
        </w:rPr>
      </w:pPr>
      <w:bookmarkStart w:id="6" w:name="_Toc35393796"/>
      <w:bookmarkStart w:id="7" w:name="_Toc28359008"/>
      <w:bookmarkStart w:id="8" w:name="_Toc35393627"/>
      <w:bookmarkStart w:id="9" w:name="_Toc28359085"/>
      <w:r>
        <w:rPr>
          <w:rFonts w:hint="eastAsia" w:ascii="黑体" w:hAnsi="黑体" w:eastAsia="黑体" w:cs="黑体"/>
          <w:b w:val="0"/>
          <w:bCs w:val="0"/>
          <w:kern w:val="0"/>
          <w:sz w:val="32"/>
          <w:szCs w:val="32"/>
          <w:lang w:val="en-US" w:eastAsia="zh-CN" w:bidi="ar-SA"/>
        </w:rPr>
        <w:t>八、对本次招标提出询问，请按以下方式联系。</w:t>
      </w:r>
      <w:bookmarkEnd w:id="6"/>
      <w:bookmarkEnd w:id="7"/>
      <w:bookmarkEnd w:id="8"/>
      <w:bookmarkEnd w:id="9"/>
    </w:p>
    <w:p w14:paraId="5C6F8CA0">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名 称：　湘潭县农业农村局　　</w:t>
      </w:r>
    </w:p>
    <w:p w14:paraId="006A0861">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地 址：　湘潭县银杏路　　</w:t>
      </w:r>
    </w:p>
    <w:p w14:paraId="03AC284F">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u w:val="single"/>
        </w:rPr>
      </w:pPr>
      <w:r>
        <w:rPr>
          <w:rFonts w:hint="eastAsia" w:ascii="Times New Roman" w:hAnsi="Times New Roman" w:eastAsia="仿宋" w:cs="Times New Roman"/>
          <w:kern w:val="2"/>
          <w:sz w:val="32"/>
          <w:szCs w:val="32"/>
          <w:lang w:val="en-US" w:eastAsia="zh-CN" w:bidi="ar-SA"/>
        </w:rPr>
        <w:t>联系方式：0731-57880276　</w:t>
      </w:r>
      <w:r>
        <w:rPr>
          <w:rFonts w:hint="eastAsia" w:ascii="仿宋" w:hAnsi="仿宋" w:eastAsia="仿宋" w:cs="仿宋"/>
          <w:sz w:val="28"/>
          <w:szCs w:val="28"/>
        </w:rPr>
        <w:t xml:space="preserve">　 </w:t>
      </w:r>
      <w:bookmarkStart w:id="10" w:name="_Toc28359086"/>
      <w:bookmarkStart w:id="11" w:name="_Toc28359009"/>
    </w:p>
    <w:bookmarkEnd w:id="10"/>
    <w:bookmarkEnd w:id="11"/>
    <w:p w14:paraId="76F1290D">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highlight w:val="yellow"/>
        </w:rPr>
      </w:pPr>
    </w:p>
    <w:p w14:paraId="1E7FF426">
      <w:pPr>
        <w:pStyle w:val="8"/>
        <w:pageBreakBefore w:val="0"/>
        <w:kinsoku/>
        <w:wordWrap/>
        <w:overflowPunct/>
        <w:topLinePunct w:val="0"/>
        <w:autoSpaceDE/>
        <w:autoSpaceDN/>
        <w:bidi w:val="0"/>
        <w:adjustRightInd w:val="0"/>
        <w:snapToGrid w:val="0"/>
        <w:spacing w:line="560" w:lineRule="exact"/>
        <w:ind w:firstLine="560"/>
        <w:textAlignment w:val="auto"/>
        <w:rPr>
          <w:rFonts w:hint="eastAsia" w:ascii="仿宋" w:hAnsi="仿宋" w:eastAsia="仿宋" w:cs="仿宋"/>
          <w:sz w:val="28"/>
          <w:szCs w:val="28"/>
          <w:highlight w:val="yellow"/>
        </w:rPr>
      </w:pPr>
    </w:p>
    <w:p w14:paraId="6585D88A">
      <w:pPr>
        <w:pStyle w:val="8"/>
        <w:pageBreakBefore w:val="0"/>
        <w:kinsoku/>
        <w:wordWrap/>
        <w:overflowPunct/>
        <w:topLinePunct w:val="0"/>
        <w:autoSpaceDE/>
        <w:autoSpaceDN/>
        <w:bidi w:val="0"/>
        <w:adjustRightInd w:val="0"/>
        <w:snapToGrid w:val="0"/>
        <w:spacing w:line="560" w:lineRule="exact"/>
        <w:ind w:firstLine="560"/>
        <w:textAlignment w:val="auto"/>
        <w:rPr>
          <w:rFonts w:hint="default" w:ascii="Times New Roman" w:hAnsi="Times New Roman" w:eastAsia="仿宋" w:cs="Times New Roman"/>
          <w:sz w:val="28"/>
          <w:szCs w:val="28"/>
          <w:highlight w:val="yello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52037"/>
    <w:multiLevelType w:val="multilevel"/>
    <w:tmpl w:val="AA952037"/>
    <w:lvl w:ilvl="0" w:tentative="0">
      <w:start w:val="1"/>
      <w:numFmt w:val="decimal"/>
      <w:suff w:val="space"/>
      <w:lvlText w:val="第%1章"/>
      <w:lvlJc w:val="left"/>
      <w:pPr>
        <w:tabs>
          <w:tab w:val="left" w:pos="425"/>
        </w:tabs>
        <w:ind w:left="3995" w:hanging="425"/>
      </w:pPr>
      <w:rPr>
        <w:rFonts w:hint="default" w:ascii="黑体" w:hAnsi="宋体" w:eastAsia="黑体" w:cs="Times New Roman"/>
        <w:b/>
        <w:sz w:val="36"/>
        <w:szCs w:val="36"/>
      </w:rPr>
    </w:lvl>
    <w:lvl w:ilvl="1" w:tentative="0">
      <w:start w:val="1"/>
      <w:numFmt w:val="decimal"/>
      <w:pStyle w:val="2"/>
      <w:lvlText w:val="%1.%2."/>
      <w:lvlJc w:val="left"/>
      <w:pPr>
        <w:tabs>
          <w:tab w:val="left" w:pos="859"/>
        </w:tabs>
        <w:ind w:left="859" w:hanging="567"/>
      </w:pPr>
      <w:rPr>
        <w:rFonts w:hint="default" w:ascii="Times New Roman" w:hAnsi="Times New Roman" w:cs="Times New Roman"/>
        <w:b/>
        <w:sz w:val="28"/>
        <w:szCs w:val="28"/>
      </w:rPr>
    </w:lvl>
    <w:lvl w:ilvl="2" w:tentative="0">
      <w:start w:val="1"/>
      <w:numFmt w:val="decimal"/>
      <w:lvlText w:val="%1.%2.%3."/>
      <w:lvlJc w:val="left"/>
      <w:pPr>
        <w:tabs>
          <w:tab w:val="left" w:pos="709"/>
        </w:tabs>
        <w:ind w:left="709" w:hanging="709"/>
      </w:pPr>
      <w:rPr>
        <w:rFonts w:hint="eastAsia" w:cs="Times New Roman"/>
        <w:b/>
      </w:rPr>
    </w:lvl>
    <w:lvl w:ilvl="3" w:tentative="0">
      <w:start w:val="1"/>
      <w:numFmt w:val="decimal"/>
      <w:lvlText w:val="%1.%2.%3.%4."/>
      <w:lvlJc w:val="left"/>
      <w:pPr>
        <w:tabs>
          <w:tab w:val="left" w:pos="851"/>
        </w:tabs>
        <w:ind w:left="851" w:hanging="851"/>
      </w:pPr>
      <w:rPr>
        <w:rFonts w:hint="eastAsia"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wYTJmM2M3ZGNlN2Q5YjZiYmI3OWU1ZTY3YWY5YzQifQ=="/>
    <w:docVar w:name="KSO_WPS_MARK_KEY" w:val="898b03e5-90ea-4a2d-86cf-3ccd23e29811"/>
  </w:docVars>
  <w:rsids>
    <w:rsidRoot w:val="40391F47"/>
    <w:rsid w:val="00055058"/>
    <w:rsid w:val="0014096F"/>
    <w:rsid w:val="00151CE6"/>
    <w:rsid w:val="0016509E"/>
    <w:rsid w:val="001A1B61"/>
    <w:rsid w:val="001A2DEF"/>
    <w:rsid w:val="002A514C"/>
    <w:rsid w:val="00341399"/>
    <w:rsid w:val="004B0DFA"/>
    <w:rsid w:val="004C01E3"/>
    <w:rsid w:val="005E0670"/>
    <w:rsid w:val="005F48EB"/>
    <w:rsid w:val="00766B57"/>
    <w:rsid w:val="008057CD"/>
    <w:rsid w:val="00847435"/>
    <w:rsid w:val="008F6BAF"/>
    <w:rsid w:val="00960EAC"/>
    <w:rsid w:val="00A7126D"/>
    <w:rsid w:val="00A85871"/>
    <w:rsid w:val="00BD1583"/>
    <w:rsid w:val="00CF7555"/>
    <w:rsid w:val="00E371AC"/>
    <w:rsid w:val="00E714C0"/>
    <w:rsid w:val="00EA7CDF"/>
    <w:rsid w:val="00F45FAD"/>
    <w:rsid w:val="00F54B7C"/>
    <w:rsid w:val="01941BCB"/>
    <w:rsid w:val="021C6E28"/>
    <w:rsid w:val="02AE3F96"/>
    <w:rsid w:val="041E22FB"/>
    <w:rsid w:val="084E7652"/>
    <w:rsid w:val="09C21295"/>
    <w:rsid w:val="0CAF4198"/>
    <w:rsid w:val="0CD432A2"/>
    <w:rsid w:val="0D3151BC"/>
    <w:rsid w:val="0E7133C2"/>
    <w:rsid w:val="0F182768"/>
    <w:rsid w:val="12D15DED"/>
    <w:rsid w:val="157D50D3"/>
    <w:rsid w:val="17D86F39"/>
    <w:rsid w:val="18272636"/>
    <w:rsid w:val="19597C05"/>
    <w:rsid w:val="1A380D48"/>
    <w:rsid w:val="1A3D38D6"/>
    <w:rsid w:val="1AE51F24"/>
    <w:rsid w:val="1E900982"/>
    <w:rsid w:val="1F620471"/>
    <w:rsid w:val="2329469A"/>
    <w:rsid w:val="23ED3D6C"/>
    <w:rsid w:val="2A2F35DE"/>
    <w:rsid w:val="2B951700"/>
    <w:rsid w:val="332E18EE"/>
    <w:rsid w:val="34CB24D2"/>
    <w:rsid w:val="3538183B"/>
    <w:rsid w:val="366C6239"/>
    <w:rsid w:val="376C1C93"/>
    <w:rsid w:val="38853CBC"/>
    <w:rsid w:val="3CF13E6A"/>
    <w:rsid w:val="40391F47"/>
    <w:rsid w:val="4089748A"/>
    <w:rsid w:val="428B67D2"/>
    <w:rsid w:val="450B59A8"/>
    <w:rsid w:val="47915E99"/>
    <w:rsid w:val="489A09C7"/>
    <w:rsid w:val="4F711F6A"/>
    <w:rsid w:val="50684E06"/>
    <w:rsid w:val="50F934A0"/>
    <w:rsid w:val="532110F4"/>
    <w:rsid w:val="53F81D9F"/>
    <w:rsid w:val="54053D4A"/>
    <w:rsid w:val="546432C5"/>
    <w:rsid w:val="5AAC7E97"/>
    <w:rsid w:val="5E645F10"/>
    <w:rsid w:val="5F545226"/>
    <w:rsid w:val="5FCF78A6"/>
    <w:rsid w:val="5FD72969"/>
    <w:rsid w:val="61C64A0E"/>
    <w:rsid w:val="633A72D5"/>
    <w:rsid w:val="654E3963"/>
    <w:rsid w:val="66197A87"/>
    <w:rsid w:val="6736719C"/>
    <w:rsid w:val="69824D58"/>
    <w:rsid w:val="69B17A3C"/>
    <w:rsid w:val="6A8B3A41"/>
    <w:rsid w:val="6CF81436"/>
    <w:rsid w:val="6D156A23"/>
    <w:rsid w:val="6D993FED"/>
    <w:rsid w:val="71B7424A"/>
    <w:rsid w:val="77EA5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numPr>
        <w:ilvl w:val="1"/>
        <w:numId w:val="1"/>
      </w:numPr>
      <w:spacing w:before="240" w:beforeLines="100" w:line="420" w:lineRule="auto"/>
      <w:jc w:val="left"/>
      <w:outlineLvl w:val="1"/>
    </w:pPr>
    <w:rPr>
      <w:rFonts w:eastAsia="仿宋_GB2312"/>
      <w:b/>
      <w:bCs/>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列出段落1"/>
    <w:basedOn w:val="1"/>
    <w:qFormat/>
    <w:uiPriority w:val="99"/>
    <w:pPr>
      <w:ind w:firstLine="420" w:firstLineChars="200"/>
    </w:pPr>
    <w:rPr>
      <w:rFonts w:ascii="Calibri" w:hAnsi="Calibri"/>
      <w:szCs w:val="22"/>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1151</Words>
  <Characters>1217</Characters>
  <Lines>12</Lines>
  <Paragraphs>3</Paragraphs>
  <TotalTime>10</TotalTime>
  <ScaleCrop>false</ScaleCrop>
  <LinksUpToDate>false</LinksUpToDate>
  <CharactersWithSpaces>1239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2023-01-13T07:26:00Z</dcterms:created>
  <dc:creator>便宜的犀牛</dc:creator>
  <cp:lastModifiedBy>孤风</cp:lastModifiedBy>
  <dcterms:modified xsi:type="dcterms:W3CDTF">2025-11-06T01:32:48Z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2F1B2948B8A9462B9DB10371979F813F_13</vt:lpwstr>
  </property>
  <property fmtid="{D5CDD505-2E9C-101B-9397-08002B2CF9AE}" pid="4" name="KSOTemplateDocerSaveRecord">
    <vt:lpwstr>eyJoZGlkIjoiMTNhYTJiNDgxODE2MGIyOTU5NGRiZTgxNGRjOTZiMzYiLCJ1c2VySWQiOiIzMjEzNDMzNDkifQ==</vt:lpwstr>
  </property>
</Properties>
</file>