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7C3E5B">
      <w:pPr>
        <w:widowControl/>
        <w:snapToGrid w:val="0"/>
        <w:spacing w:line="330" w:lineRule="atLeast"/>
        <w:jc w:val="center"/>
        <w:rPr>
          <w:rFonts w:hint="eastAsia" w:ascii="华文中宋" w:hAnsi="华文中宋" w:eastAsia="华文中宋" w:cs="Times New Roman"/>
          <w:b/>
          <w:bCs/>
          <w:kern w:val="0"/>
          <w:sz w:val="44"/>
          <w:szCs w:val="44"/>
          <w:lang w:val="en-US" w:eastAsia="zh-CN"/>
        </w:rPr>
      </w:pPr>
      <w:bookmarkStart w:id="0" w:name="_GoBack"/>
      <w:r>
        <w:rPr>
          <w:rFonts w:hint="eastAsia" w:ascii="华文中宋" w:hAnsi="华文中宋" w:eastAsia="华文中宋" w:cs="Times New Roman"/>
          <w:b/>
          <w:bCs/>
          <w:kern w:val="0"/>
          <w:sz w:val="44"/>
          <w:szCs w:val="44"/>
        </w:rPr>
        <w:t>湘潭县农业行政处罚案件信息公开表</w:t>
      </w:r>
      <w:r>
        <w:rPr>
          <w:rFonts w:hint="eastAsia" w:ascii="华文中宋" w:hAnsi="华文中宋" w:eastAsia="华文中宋" w:cs="Times New Roman"/>
          <w:b/>
          <w:bCs/>
          <w:kern w:val="0"/>
          <w:sz w:val="44"/>
          <w:szCs w:val="44"/>
          <w:lang w:val="en-US" w:eastAsia="zh-CN"/>
        </w:rPr>
        <w:t>(2025年第39批）</w:t>
      </w:r>
    </w:p>
    <w:bookmarkEnd w:id="0"/>
    <w:p w14:paraId="4C1C4E38">
      <w:pPr>
        <w:widowControl/>
        <w:snapToGrid w:val="0"/>
        <w:spacing w:line="330" w:lineRule="atLeast"/>
        <w:jc w:val="center"/>
        <w:rPr>
          <w:rFonts w:ascii="Times New Roman" w:hAnsi="Times New Roman" w:eastAsia="宋体" w:cs="Times New Roman"/>
          <w:kern w:val="0"/>
          <w:szCs w:val="21"/>
        </w:rPr>
      </w:pPr>
    </w:p>
    <w:tbl>
      <w:tblPr>
        <w:tblStyle w:val="4"/>
        <w:tblW w:w="15330" w:type="dxa"/>
        <w:tblInd w:w="-31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452"/>
        <w:gridCol w:w="1095"/>
        <w:gridCol w:w="1215"/>
        <w:gridCol w:w="1020"/>
        <w:gridCol w:w="840"/>
        <w:gridCol w:w="1005"/>
        <w:gridCol w:w="3435"/>
        <w:gridCol w:w="2055"/>
        <w:gridCol w:w="1725"/>
        <w:gridCol w:w="1710"/>
        <w:gridCol w:w="778"/>
      </w:tblGrid>
      <w:tr w14:paraId="59453D0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950" w:hRule="atLeast"/>
        </w:trPr>
        <w:tc>
          <w:tcPr>
            <w:tcW w:w="45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3E3CD81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2BD8A64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序号</w:t>
            </w:r>
          </w:p>
        </w:tc>
        <w:tc>
          <w:tcPr>
            <w:tcW w:w="10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7D6563B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5B71E1C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决定案号</w:t>
            </w:r>
          </w:p>
        </w:tc>
        <w:tc>
          <w:tcPr>
            <w:tcW w:w="121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D6D46C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案件</w:t>
            </w:r>
          </w:p>
          <w:p w14:paraId="426369C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w:t>
            </w:r>
          </w:p>
        </w:tc>
        <w:tc>
          <w:tcPr>
            <w:tcW w:w="102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699C05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违法主体</w:t>
            </w:r>
          </w:p>
          <w:p w14:paraId="14E1504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名称或姓名</w:t>
            </w:r>
          </w:p>
        </w:tc>
        <w:tc>
          <w:tcPr>
            <w:tcW w:w="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64BED6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违法企业组织机构代码</w:t>
            </w:r>
          </w:p>
        </w:tc>
        <w:tc>
          <w:tcPr>
            <w:tcW w:w="10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F3D76BB">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法定代表人</w:t>
            </w:r>
          </w:p>
          <w:p w14:paraId="0AD7776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（负责人）</w:t>
            </w:r>
          </w:p>
        </w:tc>
        <w:tc>
          <w:tcPr>
            <w:tcW w:w="343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213465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主要</w:t>
            </w:r>
          </w:p>
          <w:p w14:paraId="3F60F74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违法事实</w:t>
            </w:r>
          </w:p>
        </w:tc>
        <w:tc>
          <w:tcPr>
            <w:tcW w:w="205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5016F1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4E308DE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种类和依据</w:t>
            </w:r>
          </w:p>
        </w:tc>
        <w:tc>
          <w:tcPr>
            <w:tcW w:w="172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7A6C5C1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行政处罚履行方式和期限</w:t>
            </w:r>
          </w:p>
        </w:tc>
        <w:tc>
          <w:tcPr>
            <w:tcW w:w="171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2975F69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作出行政处罚的机关名称和日期</w:t>
            </w:r>
          </w:p>
        </w:tc>
        <w:tc>
          <w:tcPr>
            <w:tcW w:w="77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7460243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574D14E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备注</w:t>
            </w:r>
          </w:p>
        </w:tc>
      </w:tr>
      <w:tr w14:paraId="31A3F81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314" w:hRule="atLeast"/>
        </w:trPr>
        <w:tc>
          <w:tcPr>
            <w:tcW w:w="452" w:type="dxa"/>
            <w:tcBorders>
              <w:top w:val="single" w:color="auto" w:sz="4" w:space="0"/>
              <w:left w:val="single" w:color="auto" w:sz="8" w:space="0"/>
              <w:bottom w:val="single" w:color="auto" w:sz="4" w:space="0"/>
              <w:right w:val="single" w:color="auto" w:sz="8" w:space="0"/>
            </w:tcBorders>
            <w:noWrap w:val="0"/>
            <w:tcMar>
              <w:top w:w="0" w:type="dxa"/>
              <w:left w:w="108" w:type="dxa"/>
              <w:bottom w:w="0" w:type="dxa"/>
              <w:right w:w="108" w:type="dxa"/>
            </w:tcMar>
            <w:vAlign w:val="top"/>
          </w:tcPr>
          <w:p w14:paraId="088BDD39">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109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790D7A9C">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1"/>
                <w:szCs w:val="21"/>
                <w:lang w:val="en-US" w:eastAsia="zh-CN"/>
              </w:rPr>
              <w:t>潭县农（屠宰）罚〔2025〕1号</w:t>
            </w:r>
          </w:p>
        </w:tc>
        <w:tc>
          <w:tcPr>
            <w:tcW w:w="121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24529B4F">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1"/>
                <w:szCs w:val="21"/>
                <w:lang w:val="en-US" w:eastAsia="zh-CN"/>
              </w:rPr>
              <w:t>丁江未经定点从事生猪屠宰活动案</w:t>
            </w:r>
          </w:p>
        </w:tc>
        <w:tc>
          <w:tcPr>
            <w:tcW w:w="102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1AE518C1">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1"/>
                <w:szCs w:val="21"/>
                <w:lang w:val="en-US" w:eastAsia="zh-CN"/>
              </w:rPr>
              <w:t>丁江</w:t>
            </w:r>
          </w:p>
        </w:tc>
        <w:tc>
          <w:tcPr>
            <w:tcW w:w="84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center"/>
          </w:tcPr>
          <w:p w14:paraId="07903D6E">
            <w:pPr>
              <w:jc w:val="left"/>
              <w:rPr>
                <w:rFonts w:hint="eastAsia" w:ascii="仿宋_GB2312" w:hAnsi="仿宋_GB2312" w:eastAsia="仿宋_GB2312" w:cs="仿宋_GB2312"/>
                <w:sz w:val="24"/>
                <w:szCs w:val="24"/>
                <w:lang w:val="en-US" w:eastAsia="zh-CN"/>
              </w:rPr>
            </w:pPr>
          </w:p>
        </w:tc>
        <w:tc>
          <w:tcPr>
            <w:tcW w:w="100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6F04965A">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1"/>
                <w:szCs w:val="21"/>
                <w:lang w:val="en-US" w:eastAsia="zh-CN"/>
              </w:rPr>
              <w:t>丁江</w:t>
            </w:r>
          </w:p>
        </w:tc>
        <w:tc>
          <w:tcPr>
            <w:tcW w:w="343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240B5E98">
            <w:pPr>
              <w:jc w:val="lef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1"/>
                <w:szCs w:val="21"/>
                <w:lang w:val="en-US" w:eastAsia="zh-CN"/>
              </w:rPr>
              <w:t>2024年11月6日凌晨，本机关农业综合行政执法大队联合县公安局治安大队开展打击私屠滥宰专项整治行动。执法人员对位于湘潭县乌石镇大明村跃进组丁江家进行突击检查，发现当事人正在屠宰生猪；现场发现已宰杀生猪4头，另有3头生猪在栏舍待宰。经初步调查，当事人从2024年10月开始从乌石镇周边购进生猪，在自家进行屠宰，宰杀后在湘潭县乌石镇自己门店（肉鲜生）进行销售及批发给丁姓、周姓屠夫。</w:t>
            </w:r>
          </w:p>
        </w:tc>
        <w:tc>
          <w:tcPr>
            <w:tcW w:w="205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7A6CBC75">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1"/>
                <w:szCs w:val="21"/>
                <w:lang w:val="en-US" w:eastAsia="zh-CN"/>
              </w:rPr>
              <w:t>依据《生猪屠宰管理条例》第三十一条第一款：“违反本条例规定，未经定点从事生猪屠宰活动的，由农业农村主管部门责令关闭，没收生猪、生猪产品、屠宰工具和设备以及违法所得；货值金额不足1万元的，并处5万元以上10万元以下的罚款；货值金额1万元以上的，并处货值金额10倍以上20倍以下的罚款。</w:t>
            </w:r>
          </w:p>
        </w:tc>
        <w:tc>
          <w:tcPr>
            <w:tcW w:w="172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5BB64CA4">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1"/>
                <w:szCs w:val="21"/>
                <w:lang w:val="en-US" w:eastAsia="zh-CN"/>
              </w:rPr>
              <w:t>15日内将罚款交纳到湘潭县非税收入汇缴结算户</w:t>
            </w:r>
          </w:p>
        </w:tc>
        <w:tc>
          <w:tcPr>
            <w:tcW w:w="171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410D15C4">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湘潭县农业农村局</w:t>
            </w:r>
          </w:p>
          <w:p w14:paraId="68B69007">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1"/>
                <w:szCs w:val="21"/>
                <w:lang w:val="en-US" w:eastAsia="zh-CN"/>
              </w:rPr>
              <w:t>2025年10月23日</w:t>
            </w:r>
          </w:p>
        </w:tc>
        <w:tc>
          <w:tcPr>
            <w:tcW w:w="778"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32A6A792">
            <w:pPr>
              <w:jc w:val="left"/>
              <w:rPr>
                <w:rFonts w:hint="eastAsia" w:ascii="仿宋_GB2312" w:hAnsi="仿宋_GB2312" w:eastAsia="仿宋_GB2312" w:cs="仿宋_GB2312"/>
                <w:sz w:val="24"/>
                <w:szCs w:val="24"/>
                <w:lang w:eastAsia="zh-CN"/>
              </w:rPr>
            </w:pPr>
          </w:p>
        </w:tc>
      </w:tr>
    </w:tbl>
    <w:p w14:paraId="5194E8FF"/>
    <w:sectPr>
      <w:pgSz w:w="16838" w:h="11906" w:orient="landscape"/>
      <w:pgMar w:top="1689" w:right="1440" w:bottom="1689"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887D45"/>
    <w:rsid w:val="6B887D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Calibri" w:hAnsi="Calibri" w:eastAsia="宋体" w:cs="Times New Roman"/>
      <w:kern w:val="2"/>
      <w:sz w:val="21"/>
      <w:szCs w:val="24"/>
      <w:lang w:val="en-US" w:eastAsia="zh-CN" w:bidi="ar-SA"/>
    </w:rPr>
  </w:style>
  <w:style w:type="paragraph" w:styleId="3">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2025-10-23T02:49:00Z</dcterms:created>
  <dc:creator>为于思周</dc:creator>
  <cp:lastModifiedBy>为于思周</cp:lastModifiedBy>
  <dcterms:modified xsi:type="dcterms:W3CDTF">2025-10-23T02:50:20Z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EA7CD5D85DC342F8AD6EACE81C499085_11</vt:lpwstr>
  </property>
  <property fmtid="{D5CDD505-2E9C-101B-9397-08002B2CF9AE}" pid="4" name="KSOTemplateDocerSaveRecord">
    <vt:lpwstr>eyJoZGlkIjoiYmUxMjNkZjM5N2QzMWM2ZTc5M2Y0ZTI3MWQ2NmUzMWEiLCJ1c2VySWQiOiI0Njc3Njc2NDIifQ==</vt:lpwstr>
  </property>
</Properties>
</file>