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D323E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eastAsia="zh-CN"/>
        </w:rPr>
        <w:t>城乡客运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  <w:t>一体化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</w:rPr>
        <w:t>服务质量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  <w:t>2025年第三季度考评情况</w:t>
      </w:r>
    </w:p>
    <w:p w14:paraId="7DAF18AA">
      <w:pPr>
        <w:rPr>
          <w:rFonts w:hint="eastAsia" w:ascii="仿宋_GB2312" w:hAnsi="仿宋_GB2312" w:eastAsia="仿宋_GB2312" w:cs="仿宋_GB2312"/>
          <w:b w:val="0"/>
          <w:bCs/>
          <w:sz w:val="36"/>
        </w:rPr>
      </w:pPr>
      <w:r>
        <w:rPr>
          <w:rFonts w:hint="eastAsia"/>
          <w:b/>
          <w:sz w:val="36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6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b w:val="0"/>
          <w:bCs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湘潭县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城乡客运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一体化安全与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服务质量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考核办法》的规定，20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季度的考核，现将考核成绩公示如下：</w:t>
      </w:r>
    </w:p>
    <w:tbl>
      <w:tblPr>
        <w:tblStyle w:val="2"/>
        <w:tblpPr w:leftFromText="180" w:rightFromText="180" w:vertAnchor="text" w:horzAnchor="page" w:tblpX="1404" w:tblpY="5"/>
        <w:tblOverlap w:val="never"/>
        <w:tblW w:w="9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523"/>
        <w:gridCol w:w="1750"/>
        <w:gridCol w:w="786"/>
        <w:gridCol w:w="1147"/>
        <w:gridCol w:w="3439"/>
      </w:tblGrid>
      <w:tr w14:paraId="22A42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022" w:type="dxa"/>
            <w:noWrap w:val="0"/>
            <w:vAlign w:val="center"/>
          </w:tcPr>
          <w:p w14:paraId="2B81FCF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23" w:type="dxa"/>
            <w:noWrap w:val="0"/>
            <w:vAlign w:val="center"/>
          </w:tcPr>
          <w:p w14:paraId="027E80C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检查</w:t>
            </w:r>
          </w:p>
          <w:p w14:paraId="66DF63D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1750" w:type="dxa"/>
            <w:noWrap w:val="0"/>
            <w:vAlign w:val="center"/>
          </w:tcPr>
          <w:p w14:paraId="04EE121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检查内容</w:t>
            </w:r>
          </w:p>
        </w:tc>
        <w:tc>
          <w:tcPr>
            <w:tcW w:w="786" w:type="dxa"/>
            <w:noWrap w:val="0"/>
            <w:vAlign w:val="center"/>
          </w:tcPr>
          <w:p w14:paraId="66CE28F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分值</w:t>
            </w:r>
          </w:p>
        </w:tc>
        <w:tc>
          <w:tcPr>
            <w:tcW w:w="1147" w:type="dxa"/>
            <w:noWrap w:val="0"/>
            <w:vAlign w:val="center"/>
          </w:tcPr>
          <w:p w14:paraId="5755E9E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实际</w:t>
            </w:r>
          </w:p>
          <w:p w14:paraId="61F2BA2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得分</w:t>
            </w:r>
          </w:p>
        </w:tc>
        <w:tc>
          <w:tcPr>
            <w:tcW w:w="3439" w:type="dxa"/>
            <w:noWrap w:val="0"/>
            <w:vAlign w:val="center"/>
          </w:tcPr>
          <w:p w14:paraId="2D32A1B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  注</w:t>
            </w:r>
          </w:p>
        </w:tc>
      </w:tr>
      <w:tr w14:paraId="27202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022" w:type="dxa"/>
            <w:noWrap w:val="0"/>
            <w:vAlign w:val="center"/>
          </w:tcPr>
          <w:p w14:paraId="7F4AAEE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3" w:type="dxa"/>
            <w:vMerge w:val="restart"/>
            <w:noWrap w:val="0"/>
            <w:vAlign w:val="center"/>
          </w:tcPr>
          <w:p w14:paraId="6E0D067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</w:t>
            </w:r>
          </w:p>
          <w:p w14:paraId="011D1A0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辆</w:t>
            </w:r>
          </w:p>
          <w:p w14:paraId="445E4D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</w:t>
            </w:r>
          </w:p>
          <w:p w14:paraId="2F9E5A0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施</w:t>
            </w:r>
          </w:p>
        </w:tc>
        <w:tc>
          <w:tcPr>
            <w:tcW w:w="1750" w:type="dxa"/>
            <w:noWrap w:val="0"/>
            <w:vAlign w:val="center"/>
          </w:tcPr>
          <w:p w14:paraId="21DF79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车容车貌</w:t>
            </w:r>
          </w:p>
        </w:tc>
        <w:tc>
          <w:tcPr>
            <w:tcW w:w="786" w:type="dxa"/>
            <w:noWrap w:val="0"/>
            <w:vAlign w:val="center"/>
          </w:tcPr>
          <w:p w14:paraId="4026A74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noWrap w:val="0"/>
            <w:vAlign w:val="center"/>
          </w:tcPr>
          <w:p w14:paraId="480CFAC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39" w:type="dxa"/>
            <w:noWrap w:val="0"/>
            <w:vAlign w:val="center"/>
          </w:tcPr>
          <w:p w14:paraId="3D934C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湘C60126车身外脱漆</w:t>
            </w:r>
          </w:p>
        </w:tc>
      </w:tr>
      <w:tr w14:paraId="7CD0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022" w:type="dxa"/>
            <w:noWrap w:val="0"/>
            <w:vAlign w:val="center"/>
          </w:tcPr>
          <w:p w14:paraId="468CC49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22E541A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140610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车辆标识</w:t>
            </w:r>
          </w:p>
        </w:tc>
        <w:tc>
          <w:tcPr>
            <w:tcW w:w="786" w:type="dxa"/>
            <w:noWrap w:val="0"/>
            <w:vAlign w:val="center"/>
          </w:tcPr>
          <w:p w14:paraId="56448E9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noWrap w:val="0"/>
            <w:vAlign w:val="center"/>
          </w:tcPr>
          <w:p w14:paraId="0C1D90A8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39" w:type="dxa"/>
            <w:noWrap w:val="0"/>
            <w:vAlign w:val="center"/>
          </w:tcPr>
          <w:p w14:paraId="7842104C">
            <w:pPr>
              <w:ind w:firstLine="120" w:firstLineChars="5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湘C59572自编号卷边</w:t>
            </w:r>
          </w:p>
        </w:tc>
      </w:tr>
      <w:tr w14:paraId="03B4B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22" w:type="dxa"/>
            <w:noWrap w:val="0"/>
            <w:vAlign w:val="center"/>
          </w:tcPr>
          <w:p w14:paraId="6625A7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5624DFD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16BE17E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服务设施</w:t>
            </w:r>
          </w:p>
        </w:tc>
        <w:tc>
          <w:tcPr>
            <w:tcW w:w="786" w:type="dxa"/>
            <w:noWrap w:val="0"/>
            <w:vAlign w:val="center"/>
          </w:tcPr>
          <w:p w14:paraId="46E11FC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147" w:type="dxa"/>
            <w:noWrap w:val="0"/>
            <w:vAlign w:val="center"/>
          </w:tcPr>
          <w:p w14:paraId="4F0264B7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439" w:type="dxa"/>
            <w:noWrap w:val="0"/>
            <w:vAlign w:val="center"/>
          </w:tcPr>
          <w:p w14:paraId="384B0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448D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022" w:type="dxa"/>
            <w:noWrap w:val="0"/>
            <w:vAlign w:val="center"/>
          </w:tcPr>
          <w:p w14:paraId="4AC0359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718CA82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17AD49A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车辆卫生</w:t>
            </w:r>
          </w:p>
        </w:tc>
        <w:tc>
          <w:tcPr>
            <w:tcW w:w="786" w:type="dxa"/>
            <w:noWrap w:val="0"/>
            <w:vAlign w:val="center"/>
          </w:tcPr>
          <w:p w14:paraId="6E19D56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147" w:type="dxa"/>
            <w:noWrap w:val="0"/>
            <w:vAlign w:val="center"/>
          </w:tcPr>
          <w:p w14:paraId="41FFAA9B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39" w:type="dxa"/>
            <w:noWrap w:val="0"/>
            <w:vAlign w:val="center"/>
          </w:tcPr>
          <w:p w14:paraId="48FF3F11"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湘C60321车辆卫生不合格湘CDE5373 车边窗玻璃不干净</w:t>
            </w:r>
          </w:p>
        </w:tc>
      </w:tr>
      <w:tr w14:paraId="0E5F9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22" w:type="dxa"/>
            <w:shd w:val="clear" w:color="auto" w:fill="auto"/>
            <w:noWrap w:val="0"/>
            <w:vAlign w:val="center"/>
          </w:tcPr>
          <w:p w14:paraId="2048E2D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23" w:type="dxa"/>
            <w:vMerge w:val="restart"/>
            <w:shd w:val="clear" w:color="auto" w:fill="auto"/>
            <w:noWrap w:val="0"/>
            <w:vAlign w:val="center"/>
          </w:tcPr>
          <w:p w14:paraId="721510E9"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运营</w:t>
            </w:r>
          </w:p>
          <w:p w14:paraId="5CCD736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</w:t>
            </w:r>
          </w:p>
        </w:tc>
        <w:tc>
          <w:tcPr>
            <w:tcW w:w="1750" w:type="dxa"/>
            <w:shd w:val="clear" w:color="auto" w:fill="auto"/>
            <w:noWrap w:val="0"/>
            <w:vAlign w:val="center"/>
          </w:tcPr>
          <w:p w14:paraId="54D57FB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规范运营</w:t>
            </w:r>
          </w:p>
        </w:tc>
        <w:tc>
          <w:tcPr>
            <w:tcW w:w="786" w:type="dxa"/>
            <w:shd w:val="clear" w:color="auto" w:fill="auto"/>
            <w:noWrap w:val="0"/>
            <w:vAlign w:val="center"/>
          </w:tcPr>
          <w:p w14:paraId="01A2DC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18</w:t>
            </w:r>
          </w:p>
        </w:tc>
        <w:tc>
          <w:tcPr>
            <w:tcW w:w="1147" w:type="dxa"/>
            <w:shd w:val="clear" w:color="auto" w:fill="auto"/>
            <w:noWrap w:val="0"/>
            <w:vAlign w:val="center"/>
          </w:tcPr>
          <w:p w14:paraId="5EBE5115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439" w:type="dxa"/>
            <w:shd w:val="clear" w:color="auto" w:fill="FFFFFF"/>
            <w:noWrap w:val="0"/>
            <w:vAlign w:val="center"/>
          </w:tcPr>
          <w:p w14:paraId="29CDD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69719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022" w:type="dxa"/>
            <w:noWrap w:val="0"/>
            <w:vAlign w:val="center"/>
          </w:tcPr>
          <w:p w14:paraId="587CB14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6B6FA4C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3B5C0C8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规范操作</w:t>
            </w:r>
          </w:p>
        </w:tc>
        <w:tc>
          <w:tcPr>
            <w:tcW w:w="786" w:type="dxa"/>
            <w:noWrap w:val="0"/>
            <w:vAlign w:val="center"/>
          </w:tcPr>
          <w:p w14:paraId="1884EB2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noWrap w:val="0"/>
            <w:vAlign w:val="center"/>
          </w:tcPr>
          <w:p w14:paraId="1C10127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39" w:type="dxa"/>
            <w:noWrap w:val="0"/>
            <w:vAlign w:val="center"/>
          </w:tcPr>
          <w:p w14:paraId="69398F59">
            <w:pPr>
              <w:bidi w:val="0"/>
              <w:jc w:val="left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湘C60127车驾驶员抽烟</w:t>
            </w:r>
          </w:p>
        </w:tc>
      </w:tr>
      <w:tr w14:paraId="76F18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2" w:type="dxa"/>
            <w:noWrap w:val="0"/>
            <w:vAlign w:val="center"/>
          </w:tcPr>
          <w:p w14:paraId="0282AB2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6526FD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01ECB81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运营秩序</w:t>
            </w:r>
          </w:p>
        </w:tc>
        <w:tc>
          <w:tcPr>
            <w:tcW w:w="786" w:type="dxa"/>
            <w:noWrap w:val="0"/>
            <w:vAlign w:val="center"/>
          </w:tcPr>
          <w:p w14:paraId="62B90A1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147" w:type="dxa"/>
            <w:noWrap w:val="0"/>
            <w:vAlign w:val="center"/>
          </w:tcPr>
          <w:p w14:paraId="4072B8AC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39" w:type="dxa"/>
            <w:noWrap w:val="0"/>
            <w:vAlign w:val="center"/>
          </w:tcPr>
          <w:p w14:paraId="671D1C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71E84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22" w:type="dxa"/>
            <w:noWrap w:val="0"/>
            <w:vAlign w:val="center"/>
          </w:tcPr>
          <w:p w14:paraId="113F26B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523" w:type="dxa"/>
            <w:noWrap w:val="0"/>
            <w:vAlign w:val="center"/>
          </w:tcPr>
          <w:p w14:paraId="260F976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安全生产</w:t>
            </w:r>
          </w:p>
        </w:tc>
        <w:tc>
          <w:tcPr>
            <w:tcW w:w="1750" w:type="dxa"/>
            <w:noWrap w:val="0"/>
            <w:vAlign w:val="center"/>
          </w:tcPr>
          <w:p w14:paraId="50BBC99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安全指标</w:t>
            </w:r>
          </w:p>
        </w:tc>
        <w:tc>
          <w:tcPr>
            <w:tcW w:w="786" w:type="dxa"/>
            <w:noWrap w:val="0"/>
            <w:vAlign w:val="center"/>
          </w:tcPr>
          <w:p w14:paraId="210BA1F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147" w:type="dxa"/>
            <w:noWrap w:val="0"/>
            <w:vAlign w:val="center"/>
          </w:tcPr>
          <w:p w14:paraId="32E88E2E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439" w:type="dxa"/>
            <w:noWrap w:val="0"/>
            <w:vAlign w:val="center"/>
          </w:tcPr>
          <w:p w14:paraId="538D6B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7CD95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22" w:type="dxa"/>
            <w:noWrap w:val="0"/>
            <w:vAlign w:val="center"/>
          </w:tcPr>
          <w:p w14:paraId="332A163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523" w:type="dxa"/>
            <w:vMerge w:val="restart"/>
            <w:noWrap w:val="0"/>
            <w:vAlign w:val="center"/>
          </w:tcPr>
          <w:p w14:paraId="6AD536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经营</w:t>
            </w:r>
          </w:p>
          <w:p w14:paraId="1841D0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</w:t>
            </w:r>
          </w:p>
        </w:tc>
        <w:tc>
          <w:tcPr>
            <w:tcW w:w="1750" w:type="dxa"/>
            <w:noWrap w:val="0"/>
            <w:vAlign w:val="center"/>
          </w:tcPr>
          <w:p w14:paraId="1EB3864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日常管理</w:t>
            </w:r>
          </w:p>
        </w:tc>
        <w:tc>
          <w:tcPr>
            <w:tcW w:w="786" w:type="dxa"/>
            <w:noWrap w:val="0"/>
            <w:vAlign w:val="center"/>
          </w:tcPr>
          <w:p w14:paraId="75CBE40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147" w:type="dxa"/>
            <w:noWrap w:val="0"/>
            <w:vAlign w:val="center"/>
          </w:tcPr>
          <w:p w14:paraId="27136308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39" w:type="dxa"/>
            <w:noWrap w:val="0"/>
            <w:vAlign w:val="center"/>
          </w:tcPr>
          <w:p w14:paraId="5BA95B3D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9601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022" w:type="dxa"/>
            <w:noWrap w:val="0"/>
            <w:vAlign w:val="center"/>
          </w:tcPr>
          <w:p w14:paraId="7A2A57C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523" w:type="dxa"/>
            <w:vMerge w:val="continue"/>
            <w:noWrap w:val="0"/>
            <w:vAlign w:val="center"/>
          </w:tcPr>
          <w:p w14:paraId="22594F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0" w:type="dxa"/>
            <w:noWrap w:val="0"/>
            <w:vAlign w:val="center"/>
          </w:tcPr>
          <w:p w14:paraId="14EE552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社会评价</w:t>
            </w:r>
          </w:p>
        </w:tc>
        <w:tc>
          <w:tcPr>
            <w:tcW w:w="786" w:type="dxa"/>
            <w:noWrap w:val="0"/>
            <w:vAlign w:val="center"/>
          </w:tcPr>
          <w:p w14:paraId="4FE78B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147" w:type="dxa"/>
            <w:noWrap w:val="0"/>
            <w:vAlign w:val="center"/>
          </w:tcPr>
          <w:p w14:paraId="07B47F33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39" w:type="dxa"/>
            <w:noWrap w:val="0"/>
            <w:vAlign w:val="center"/>
          </w:tcPr>
          <w:p w14:paraId="4E325C9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湘C12215D、湘C12248D等车辆关于运力、站点及服务质量等投诉</w:t>
            </w:r>
          </w:p>
        </w:tc>
      </w:tr>
      <w:tr w14:paraId="52DB8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2" w:type="dxa"/>
            <w:noWrap w:val="0"/>
            <w:vAlign w:val="center"/>
          </w:tcPr>
          <w:p w14:paraId="7B112E3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3273" w:type="dxa"/>
            <w:gridSpan w:val="2"/>
            <w:noWrap w:val="0"/>
            <w:vAlign w:val="center"/>
          </w:tcPr>
          <w:p w14:paraId="16EE236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6" w:type="dxa"/>
            <w:noWrap w:val="0"/>
            <w:vAlign w:val="center"/>
          </w:tcPr>
          <w:p w14:paraId="5046D55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100</w:t>
            </w:r>
          </w:p>
        </w:tc>
        <w:tc>
          <w:tcPr>
            <w:tcW w:w="1147" w:type="dxa"/>
            <w:noWrap w:val="0"/>
            <w:vAlign w:val="center"/>
          </w:tcPr>
          <w:p w14:paraId="6909755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3439" w:type="dxa"/>
            <w:noWrap w:val="0"/>
            <w:vAlign w:val="center"/>
          </w:tcPr>
          <w:p w14:paraId="50F32A33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36168CEE">
      <w:pPr>
        <w:ind w:left="6400" w:hanging="6400" w:hangingChars="2000"/>
        <w:rPr>
          <w:rFonts w:hint="eastAsia" w:ascii="宋体" w:hAnsi="宋体"/>
          <w:sz w:val="24"/>
        </w:rPr>
      </w:pPr>
      <w:r>
        <w:rPr>
          <w:rFonts w:hint="eastAsia"/>
          <w:sz w:val="32"/>
          <w:szCs w:val="32"/>
        </w:rPr>
        <w:t xml:space="preserve">                                                           </w:t>
      </w:r>
    </w:p>
    <w:p w14:paraId="59036C82">
      <w:pPr>
        <w:ind w:left="6720" w:hanging="6720" w:hangingChars="28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/>
          <w:sz w:val="24"/>
        </w:rPr>
        <w:t xml:space="preserve">    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湘潭县交通运输局</w:t>
      </w:r>
    </w:p>
    <w:p w14:paraId="78C7AC6A">
      <w:pPr>
        <w:ind w:left="6000" w:hanging="6400" w:hangingChars="2000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/>
          <w:sz w:val="30"/>
          <w:szCs w:val="30"/>
        </w:rPr>
        <w:t xml:space="preserve">   </w:t>
      </w:r>
    </w:p>
    <w:p w14:paraId="2D8C39A0"/>
    <w:sectPr>
      <w:pgSz w:w="11906" w:h="16838"/>
      <w:pgMar w:top="1134" w:right="1247" w:bottom="1417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65D0"/>
    <w:rsid w:val="0735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322</Characters>
  <Lines>0</Lines>
  <Paragraphs>0</Paragraphs>
  <TotalTime>0</TotalTime>
  <ScaleCrop>false</ScaleCrop>
  <LinksUpToDate>false</LinksUpToDate>
  <CharactersWithSpaces>548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2025-10-16T07:18:00Z</dcterms:created>
  <dc:creator>Administrator</dc:creator>
  <cp:lastModifiedBy>琼</cp:lastModifiedBy>
  <dcterms:modified xsi:type="dcterms:W3CDTF">2025-10-16T07:50:04Z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eyJoZGlkIjoiOGQ3OTY0NjA0OWU0NGQ4Zjg5MDkxZDY0MDAxN2Y2NWMiLCJ1c2VySWQiOiI5MjEwMjU4MDIifQ==</vt:lpwstr>
  </property>
  <property fmtid="{D5CDD505-2E9C-101B-9397-08002B2CF9AE}" pid="4" name="ICV">
    <vt:lpwstr>4DB54EFA70E64462B1209B3A72EBD7B2_12</vt:lpwstr>
  </property>
</Properties>
</file>