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772DC">
      <w:pPr>
        <w:pStyle w:val="21"/>
        <w:jc w:val="both"/>
        <w:rPr>
          <w:rFonts w:cs="Times New Roman"/>
          <w:sz w:val="56"/>
          <w:szCs w:val="56"/>
        </w:rPr>
      </w:pPr>
      <w:r>
        <w:pict>
          <v:shape id="_x0000_s1026" o:spid="_x0000_s1026" o:spt="202" type="#_x0000_t202" style="position:absolute;left:0pt;margin-left:-18.6pt;margin-top:-23.4pt;height:40.75pt;width:119.95pt;z-index:251659264;mso-width-relative:page;mso-height-relative:page;" stroked="f" coordsize="21600,21600">
            <v:path/>
            <v:fill focussize="0,0"/>
            <v:stroke on="f" weight="0.5pt" joinstyle="miter"/>
            <v:imagedata o:title=""/>
            <o:lock v:ext="edit"/>
            <v:textbox>
              <w:txbxContent>
                <w:p w14:paraId="3C766553">
                  <w:pPr>
                    <w:rPr>
                      <w:rFonts w:ascii="楷体" w:hAnsi="楷体" w:eastAsia="楷体" w:cs="Times New Roman"/>
                      <w:sz w:val="30"/>
                      <w:szCs w:val="30"/>
                    </w:rPr>
                  </w:pPr>
                </w:p>
              </w:txbxContent>
            </v:textbox>
          </v:shape>
        </w:pict>
      </w:r>
    </w:p>
    <w:p w14:paraId="043ED144">
      <w:pPr>
        <w:pStyle w:val="21"/>
        <w:jc w:val="center"/>
        <w:rPr>
          <w:rFonts w:cs="Times New Roman"/>
          <w:sz w:val="56"/>
          <w:szCs w:val="56"/>
        </w:rPr>
      </w:pPr>
    </w:p>
    <w:p w14:paraId="672BB6FC">
      <w:pPr>
        <w:pStyle w:val="21"/>
        <w:jc w:val="center"/>
        <w:rPr>
          <w:rFonts w:cs="Times New Roman"/>
          <w:sz w:val="84"/>
          <w:szCs w:val="84"/>
        </w:rPr>
      </w:pPr>
    </w:p>
    <w:p w14:paraId="28BB10A1">
      <w:pPr>
        <w:pStyle w:val="21"/>
        <w:jc w:val="center"/>
        <w:rPr>
          <w:rFonts w:cs="Times New Roman"/>
          <w:sz w:val="84"/>
          <w:szCs w:val="84"/>
        </w:rPr>
      </w:pPr>
    </w:p>
    <w:p w14:paraId="520390F1">
      <w:pPr>
        <w:pStyle w:val="21"/>
        <w:jc w:val="center"/>
        <w:rPr>
          <w:rFonts w:ascii="方正小标宋_GBK" w:hAnsi="方正小标宋_GBK" w:eastAsia="方正小标宋_GBK" w:cs="Times New Roman"/>
          <w:sz w:val="84"/>
          <w:szCs w:val="84"/>
        </w:rPr>
      </w:pPr>
      <w:r>
        <w:rPr>
          <w:rFonts w:ascii="方正小标宋_GBK" w:hAnsi="方正小标宋_GBK" w:eastAsia="方正小标宋_GBK" w:cs="方正小标宋_GBK"/>
          <w:sz w:val="84"/>
          <w:szCs w:val="84"/>
        </w:rPr>
        <w:t>2024</w:t>
      </w:r>
      <w:r>
        <w:rPr>
          <w:rFonts w:hint="eastAsia" w:ascii="方正小标宋_GBK" w:hAnsi="方正小标宋_GBK" w:eastAsia="方正小标宋_GBK" w:cs="方正小标宋_GBK"/>
          <w:sz w:val="84"/>
          <w:szCs w:val="84"/>
        </w:rPr>
        <w:t>年度</w:t>
      </w:r>
    </w:p>
    <w:p w14:paraId="6F5EFB65">
      <w:pPr>
        <w:pStyle w:val="21"/>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lang w:eastAsia="zh-CN"/>
        </w:rPr>
        <w:t>湘潭县商务局</w:t>
      </w:r>
      <w:r>
        <w:rPr>
          <w:rFonts w:hint="eastAsia" w:ascii="方正小标宋_GBK" w:hAnsi="方正小标宋_GBK" w:eastAsia="方正小标宋_GBK" w:cs="方正小标宋_GBK"/>
          <w:sz w:val="84"/>
          <w:szCs w:val="84"/>
        </w:rPr>
        <w:t>部门决算</w:t>
      </w:r>
    </w:p>
    <w:p w14:paraId="1BA6C1AD">
      <w:pPr>
        <w:pStyle w:val="21"/>
        <w:jc w:val="center"/>
        <w:rPr>
          <w:rFonts w:ascii="方正小标宋_GBK" w:hAnsi="方正小标宋_GBK" w:eastAsia="方正小标宋_GBK" w:cs="Times New Roman"/>
          <w:sz w:val="56"/>
          <w:szCs w:val="56"/>
        </w:rPr>
      </w:pPr>
    </w:p>
    <w:p w14:paraId="7409AC2F">
      <w:pPr>
        <w:pStyle w:val="21"/>
        <w:jc w:val="center"/>
        <w:rPr>
          <w:rFonts w:cs="Times New Roman"/>
          <w:sz w:val="56"/>
          <w:szCs w:val="56"/>
        </w:rPr>
      </w:pPr>
    </w:p>
    <w:p w14:paraId="672DD629">
      <w:pPr>
        <w:pStyle w:val="21"/>
        <w:jc w:val="center"/>
        <w:rPr>
          <w:rFonts w:cs="Times New Roman"/>
          <w:sz w:val="56"/>
          <w:szCs w:val="56"/>
        </w:rPr>
      </w:pPr>
    </w:p>
    <w:p w14:paraId="28023637">
      <w:pPr>
        <w:pStyle w:val="21"/>
        <w:jc w:val="center"/>
        <w:rPr>
          <w:rFonts w:cs="Times New Roman"/>
          <w:sz w:val="56"/>
          <w:szCs w:val="56"/>
        </w:rPr>
      </w:pPr>
    </w:p>
    <w:p w14:paraId="67DD6656">
      <w:pPr>
        <w:pStyle w:val="21"/>
        <w:jc w:val="center"/>
        <w:rPr>
          <w:rFonts w:cs="Times New Roman"/>
          <w:sz w:val="32"/>
          <w:szCs w:val="32"/>
        </w:rPr>
      </w:pPr>
    </w:p>
    <w:p w14:paraId="37D7969C">
      <w:pPr>
        <w:pStyle w:val="21"/>
        <w:jc w:val="center"/>
        <w:rPr>
          <w:rFonts w:cs="Times New Roman"/>
          <w:sz w:val="32"/>
          <w:szCs w:val="32"/>
        </w:rPr>
      </w:pPr>
    </w:p>
    <w:p w14:paraId="5E3B5FD5">
      <w:pPr>
        <w:pStyle w:val="21"/>
        <w:jc w:val="center"/>
        <w:rPr>
          <w:rFonts w:cs="Times New Roman"/>
          <w:sz w:val="32"/>
          <w:szCs w:val="32"/>
        </w:rPr>
      </w:pPr>
    </w:p>
    <w:p w14:paraId="74F4DC30">
      <w:pPr>
        <w:pStyle w:val="21"/>
        <w:jc w:val="center"/>
        <w:rPr>
          <w:rFonts w:cs="Times New Roman"/>
          <w:sz w:val="32"/>
          <w:szCs w:val="32"/>
        </w:rPr>
      </w:pPr>
    </w:p>
    <w:p w14:paraId="0F4A4356">
      <w:pPr>
        <w:pStyle w:val="21"/>
        <w:jc w:val="center"/>
        <w:rPr>
          <w:rFonts w:cs="Times New Roman"/>
          <w:sz w:val="32"/>
          <w:szCs w:val="32"/>
        </w:rPr>
      </w:pPr>
    </w:p>
    <w:p w14:paraId="3AF31743">
      <w:pPr>
        <w:pStyle w:val="21"/>
        <w:spacing w:line="540" w:lineRule="exact"/>
        <w:jc w:val="center"/>
        <w:rPr>
          <w:rFonts w:cs="Times New Roman"/>
          <w:sz w:val="56"/>
          <w:szCs w:val="56"/>
        </w:rPr>
      </w:pPr>
    </w:p>
    <w:p w14:paraId="1A89514F">
      <w:pPr>
        <w:pStyle w:val="21"/>
        <w:spacing w:line="500" w:lineRule="exact"/>
        <w:jc w:val="both"/>
        <w:rPr>
          <w:rFonts w:cs="Times New Roman"/>
          <w:b/>
          <w:bCs/>
          <w:sz w:val="36"/>
          <w:szCs w:val="36"/>
        </w:rPr>
      </w:pPr>
    </w:p>
    <w:p w14:paraId="79E62098">
      <w:pPr>
        <w:pStyle w:val="21"/>
        <w:spacing w:line="500" w:lineRule="exact"/>
        <w:jc w:val="center"/>
        <w:rPr>
          <w:rFonts w:cs="Times New Roman"/>
          <w:b/>
          <w:bCs/>
          <w:sz w:val="36"/>
          <w:szCs w:val="36"/>
        </w:rPr>
      </w:pPr>
      <w:r>
        <w:rPr>
          <w:rFonts w:hint="eastAsia"/>
          <w:b/>
          <w:bCs/>
          <w:sz w:val="36"/>
          <w:szCs w:val="36"/>
        </w:rPr>
        <w:t>目录</w:t>
      </w:r>
    </w:p>
    <w:p w14:paraId="1A5C69DF">
      <w:pPr>
        <w:pStyle w:val="21"/>
        <w:spacing w:line="50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sz w:val="28"/>
          <w:szCs w:val="28"/>
        </w:rPr>
        <w:t>单位概况</w:t>
      </w:r>
    </w:p>
    <w:p w14:paraId="3E003710">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一、部门职责</w:t>
      </w:r>
    </w:p>
    <w:p w14:paraId="2B973D85">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0B367962">
      <w:pPr>
        <w:pStyle w:val="21"/>
        <w:spacing w:line="50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5BF20D33">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9B85FB5">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B21BE45">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ED2D6CA">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7EC457EA">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27F6D759">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B6543DB">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2BDD5AB1">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44038176">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910D818">
      <w:pPr>
        <w:pStyle w:val="21"/>
        <w:spacing w:line="50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75BE8EE7">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6D1E4FAA">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698C3C01">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F0F0FF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F717D9">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6D20813">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6CD11A6">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CFB39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54CC42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66A8D0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BAD2907">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AB55795">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5AB2804F">
      <w:pPr>
        <w:pStyle w:val="21"/>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5C62A14B">
      <w:pPr>
        <w:pStyle w:val="21"/>
        <w:spacing w:line="50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32F0A7BF">
      <w:pPr>
        <w:pStyle w:val="21"/>
        <w:spacing w:line="500" w:lineRule="exact"/>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37E08941">
      <w:pPr>
        <w:pStyle w:val="21"/>
        <w:spacing w:line="500" w:lineRule="exact"/>
        <w:rPr>
          <w:rFonts w:hAnsi="黑体" w:cs="Times New Roman"/>
          <w:sz w:val="28"/>
          <w:szCs w:val="28"/>
        </w:rPr>
      </w:pPr>
    </w:p>
    <w:p w14:paraId="05ED75C1">
      <w:pPr>
        <w:jc w:val="center"/>
        <w:rPr>
          <w:rFonts w:cs="Times New Roman"/>
          <w:sz w:val="72"/>
          <w:szCs w:val="72"/>
        </w:rPr>
      </w:pPr>
    </w:p>
    <w:p w14:paraId="369D8C40">
      <w:pPr>
        <w:jc w:val="center"/>
        <w:rPr>
          <w:rFonts w:cs="Times New Roman"/>
          <w:sz w:val="72"/>
          <w:szCs w:val="72"/>
        </w:rPr>
      </w:pPr>
    </w:p>
    <w:p w14:paraId="3CFFD651">
      <w:pPr>
        <w:jc w:val="center"/>
        <w:rPr>
          <w:rFonts w:cs="Times New Roman"/>
          <w:sz w:val="72"/>
          <w:szCs w:val="72"/>
        </w:rPr>
      </w:pPr>
    </w:p>
    <w:p w14:paraId="1F4E2D56">
      <w:pPr>
        <w:jc w:val="center"/>
        <w:rPr>
          <w:rFonts w:cs="Times New Roman"/>
          <w:sz w:val="72"/>
          <w:szCs w:val="72"/>
        </w:rPr>
      </w:pPr>
    </w:p>
    <w:p w14:paraId="60A83DDB">
      <w:pPr>
        <w:rPr>
          <w:rFonts w:ascii="方正小标宋_GBK" w:hAnsi="方正小标宋_GBK" w:eastAsia="方正小标宋_GBK" w:cs="Times New Roman"/>
          <w:sz w:val="72"/>
          <w:szCs w:val="72"/>
        </w:rPr>
      </w:pPr>
    </w:p>
    <w:p w14:paraId="0546BD9F">
      <w:pPr>
        <w:pStyle w:val="21"/>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14:paraId="0DBA047E">
      <w:pPr>
        <w:pStyle w:val="21"/>
        <w:jc w:val="center"/>
        <w:rPr>
          <w:rFonts w:ascii="方正小标宋_GBK" w:hAnsi="方正小标宋_GBK" w:eastAsia="方正小标宋_GBK" w:cs="方正小标宋_GBK"/>
          <w:sz w:val="84"/>
          <w:szCs w:val="84"/>
        </w:rPr>
      </w:pPr>
    </w:p>
    <w:p w14:paraId="2F5E2DF6">
      <w:pPr>
        <w:pStyle w:val="21"/>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单位概况</w:t>
      </w:r>
    </w:p>
    <w:p w14:paraId="62831DC0">
      <w:pPr>
        <w:jc w:val="center"/>
        <w:rPr>
          <w:rFonts w:ascii="方正小标宋_GBK" w:hAnsi="方正小标宋_GBK" w:eastAsia="方正小标宋_GBK" w:cs="Times New Roman"/>
          <w:sz w:val="72"/>
          <w:szCs w:val="72"/>
        </w:rPr>
      </w:pPr>
    </w:p>
    <w:p w14:paraId="31DBFC57">
      <w:pPr>
        <w:jc w:val="center"/>
        <w:rPr>
          <w:rFonts w:ascii="方正小标宋_GBK" w:hAnsi="方正小标宋_GBK" w:eastAsia="方正小标宋_GBK" w:cs="Times New Roman"/>
          <w:sz w:val="72"/>
          <w:szCs w:val="72"/>
        </w:rPr>
      </w:pPr>
    </w:p>
    <w:p w14:paraId="234D63D4">
      <w:pPr>
        <w:jc w:val="center"/>
        <w:rPr>
          <w:rFonts w:cs="Times New Roman"/>
          <w:sz w:val="72"/>
          <w:szCs w:val="72"/>
        </w:rPr>
      </w:pPr>
    </w:p>
    <w:p w14:paraId="3B59A93F">
      <w:pPr>
        <w:jc w:val="center"/>
        <w:rPr>
          <w:rFonts w:cs="Times New Roman"/>
          <w:sz w:val="72"/>
          <w:szCs w:val="72"/>
        </w:rPr>
      </w:pPr>
    </w:p>
    <w:p w14:paraId="1995B7A2">
      <w:pPr>
        <w:jc w:val="center"/>
        <w:rPr>
          <w:rFonts w:cs="Times New Roman"/>
          <w:sz w:val="72"/>
          <w:szCs w:val="72"/>
        </w:rPr>
      </w:pPr>
    </w:p>
    <w:p w14:paraId="388AF93D">
      <w:pPr>
        <w:pStyle w:val="22"/>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740BFB84">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（一）职能职责</w:t>
      </w:r>
    </w:p>
    <w:p w14:paraId="79759240">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贯彻落实国家、省、市有关内外贸易、对外投资、招商引资的发展战略、方针、政策；拟定全县商务经济、利用外资等相应的中长期发展规划以及规定、办法和措施。研究区域经济合作、现代流通方式的发展趋势并提出相关建议。</w:t>
      </w:r>
    </w:p>
    <w:p w14:paraId="12B7ECB6">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负责推进流通产业结构调整，研究提出流通体制改革建议。指导商贸服务业和社区商业发展，提出促进商贸中小企业发展的建议；培育发展城乡市场，推进流通产业结构调整和连锁经营、物流配送、电子商务等现代流通方式的发展。指导全县流通领域信息网络和电子商务建设、指导、监督、规范全县商贸流通行业协会、学会等社团组织工作。</w:t>
      </w:r>
    </w:p>
    <w:p w14:paraId="0924B396">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3.拟定全县规范流通领域市场、流通秩序的有关规定。牵头协调整顿和规范市场经济秩序工作。指导、监督商务流通领域安全生产工作，拟订商务流通领域追溯体系建设规划并推进实施。推动商务领域信用建设，指导商业信用销售，建立市场诚信公共服务平台，按有关规定对特殊流通行业进行监督管理。</w:t>
      </w:r>
    </w:p>
    <w:p w14:paraId="568F8AA4">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4.拟订全县贸易发展规划，提出引导国内外资金投向市场体系建设的政策建议，指导城市商业网点、大宗产品批发市场（不含农贸市场）规划，推进全县商业体系建设，组织实施农村现代流通网络工程。</w:t>
      </w:r>
    </w:p>
    <w:p w14:paraId="15C18F3A">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5.承担组织实施重要消费品市场调控和重要生产资料流通管理的责任。负责建立健全生活必需品市场供应应急管理机制，监测分析市场运行、商品供求状况，调查分析商品价格信息进行预测、预警和信息引导。</w:t>
      </w:r>
    </w:p>
    <w:p w14:paraId="53A7CBFA">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6.贯彻执行国家制定的进出口商品、加工贸易管理办法和进出口管理商品、技术目录，拟定促进外贸增长方式转变的政策措施，指导贸易促进活动和外贸促进体系建设。</w:t>
      </w:r>
    </w:p>
    <w:p w14:paraId="3639C4CA">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7.贯彻执行国家对外技术贸易、出口管制以及鼓励技术和成套设备进出口的政策，推进进出口贸易标准化工作。依法监督技术引进、设备进口、国家限制出口技术的工作。</w:t>
      </w:r>
    </w:p>
    <w:p w14:paraId="4CF1D35F">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8.牵头拟定服务贸易发展和服务外包规划并开展相关工作，推动服务外包平台建设。</w:t>
      </w:r>
    </w:p>
    <w:p w14:paraId="1F381E4A">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9.指导全县对外经济技术合作，指导和监督管理全县对外承包工程、劳务合作等业务。牵头外派劳务和境外就业人员的权益保护工作。</w:t>
      </w:r>
    </w:p>
    <w:p w14:paraId="648123F5">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10.贯彻执行我国多双边（含区域、自由贸易区）经贸合作战略和政策，推进我县与其他国家（地区）的经贸往来与投资贸易合作。牵头承担全县商务领域涉及世界贸易组织事务的相关工作，负责对外经济贸易协调工作。</w:t>
      </w:r>
    </w:p>
    <w:p w14:paraId="795B8BD0">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11.配合省、市商务部门做好反倾销、反补贴、保障措施和其他与进出口公平贸易相关的工作，协助开展对外贸易调查和产业损害调查、产业安全应对等工作。</w:t>
      </w:r>
    </w:p>
    <w:p w14:paraId="6F646482">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12.指导、协调、组织参与以湘潭县名义在境内外举办的各种内外贸交易会、展览会、展销会等活动。</w:t>
      </w:r>
    </w:p>
    <w:p w14:paraId="2D5F9C78">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13.宏观指导全县招商引资工作，组织拟订全县招商引资发展规划、政策措施，落实招商引资政策。负责全县招商信息交流工作。负责我县内外资及招商项目的协调和统计工作。负责考核全县各级各部门招商引资工作。承担县招商引资工作领导小组办公室的日常工作。</w:t>
      </w:r>
    </w:p>
    <w:p w14:paraId="25F3F9AF">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14.分析研究全县外来投资情况，统一对外发布重点招商项目和招商信息。规范招商引资活动，指导投资促进活动。负责与境内外企业财团，各界人士联络。组织举办或参与各类招商活动。做好招商引资奖励的前期准备工作，跟踪调度重点招商项目并督促落实。</w:t>
      </w:r>
    </w:p>
    <w:p w14:paraId="2BF13F08">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15.监督检查外来投资企业执行有关法律法规规章、合同、章程的情况并协调解决有关问题。</w:t>
      </w:r>
    </w:p>
    <w:p w14:paraId="4C9FC21F">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16.承担全县商务系统统计及信息发布工作。</w:t>
      </w:r>
    </w:p>
    <w:p w14:paraId="700E9320">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17.负责全县商务系统企业改制遗留问题的处理。</w:t>
      </w:r>
    </w:p>
    <w:p w14:paraId="0663DA0C">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18.完成县委、县人民政府交办的其他任务。</w:t>
      </w:r>
    </w:p>
    <w:p w14:paraId="6E5C680C">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19.职能转变。进一步加强全县招商引资工作。加强全县流通领域信息网络和电子商务建设。加强商品流通业和商贸服务业的行业管理。促进现代物流业发展，促进品牌建设和绿色流通发展，推进再生资源回收和流通领域节能减排工作。加强重要生活必需品的储备管理和市场调控工作。建立健全统一、开放、竞争、有序的市场体系。</w:t>
      </w:r>
    </w:p>
    <w:p w14:paraId="4532965D">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20.有关职责分工。与县发展和改革局有关职责分工。县发展和改革局、县商务局牵头会同外商投资涉及领域相关部门开展外商投资安全审查相关工作。县发展和改革局负责提出外商投资产业指导目录，并与县商务局联合发布。与县市场监督管理局有关职责分工。县商务局负责拟定药品流通发展规划和政策，县市场监督管理局在与药品零售环节的监督管理工作中配合执行药品流通发展规划和政策。</w:t>
      </w:r>
    </w:p>
    <w:p w14:paraId="526A7673">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70036144">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楷体" w:hAnsi="楷体" w:eastAsia="楷体" w:cs="楷体"/>
          <w:b w:val="0"/>
          <w:bCs/>
          <w:sz w:val="32"/>
          <w:szCs w:val="32"/>
        </w:rPr>
        <w:t>（一）内设机构设置。</w:t>
      </w:r>
      <w:r>
        <w:rPr>
          <w:rFonts w:hint="eastAsia" w:ascii="仿宋" w:hAnsi="仿宋" w:eastAsia="仿宋" w:cs="仿宋"/>
          <w:b w:val="0"/>
          <w:bCs/>
          <w:sz w:val="32"/>
          <w:szCs w:val="32"/>
        </w:rPr>
        <w:t>湘潭县商务局内设机构包括：湘潭县商务局内设股室8个，下辖4个二级机构，分别是湘潭县投资促进服务中心、湘潭县电子商务公共服务中心、湘潭县槟榔产业服务中心、湘潭县对外劳务服务中心，以上内设股室和二级机构均为无独立经费核算机构。</w:t>
      </w:r>
    </w:p>
    <w:p w14:paraId="2BF42D8E">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r>
        <w:rPr>
          <w:rFonts w:hint="eastAsia" w:ascii="楷体" w:hAnsi="楷体" w:eastAsia="楷体" w:cs="楷体"/>
          <w:b w:val="0"/>
          <w:bCs/>
          <w:sz w:val="32"/>
          <w:szCs w:val="32"/>
        </w:rPr>
        <w:t>（二）决算单位构成。</w:t>
      </w:r>
      <w:r>
        <w:rPr>
          <w:rFonts w:hint="eastAsia" w:ascii="仿宋" w:hAnsi="仿宋" w:eastAsia="仿宋" w:cs="仿宋"/>
          <w:b w:val="0"/>
          <w:bCs/>
          <w:sz w:val="32"/>
          <w:szCs w:val="32"/>
        </w:rPr>
        <w:t>湘潭县商务局202</w:t>
      </w:r>
      <w:r>
        <w:rPr>
          <w:rFonts w:hint="eastAsia" w:ascii="仿宋" w:hAnsi="仿宋" w:eastAsia="仿宋" w:cs="仿宋"/>
          <w:b w:val="0"/>
          <w:bCs/>
          <w:sz w:val="32"/>
          <w:szCs w:val="32"/>
          <w:lang w:val="en-US" w:eastAsia="zh-CN"/>
        </w:rPr>
        <w:t>4</w:t>
      </w:r>
      <w:r>
        <w:rPr>
          <w:rFonts w:hint="eastAsia" w:ascii="仿宋" w:hAnsi="仿宋" w:eastAsia="仿宋" w:cs="仿宋"/>
          <w:b w:val="0"/>
          <w:bCs/>
          <w:sz w:val="32"/>
          <w:szCs w:val="32"/>
        </w:rPr>
        <w:t>年部门决算汇总公开单位构成包括：湘潭县商务局单位本级。</w:t>
      </w:r>
    </w:p>
    <w:p w14:paraId="5372B4B8">
      <w:pPr>
        <w:pStyle w:val="21"/>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 w:hAnsi="仿宋" w:eastAsia="仿宋" w:cs="仿宋"/>
          <w:b w:val="0"/>
          <w:bCs/>
          <w:sz w:val="32"/>
          <w:szCs w:val="32"/>
        </w:rPr>
      </w:pPr>
    </w:p>
    <w:p w14:paraId="740816FA">
      <w:pPr>
        <w:jc w:val="left"/>
        <w:rPr>
          <w:rFonts w:ascii="仿宋_GB2312" w:hAnsi="宋体" w:eastAsia="仿宋_GB2312" w:cs="Times New Roman"/>
          <w:sz w:val="28"/>
          <w:szCs w:val="28"/>
        </w:rPr>
      </w:pPr>
    </w:p>
    <w:p w14:paraId="2119950D">
      <w:pPr>
        <w:jc w:val="center"/>
        <w:rPr>
          <w:rFonts w:ascii="黑体" w:hAnsi="黑体" w:eastAsia="黑体" w:cs="Times New Roman"/>
          <w:sz w:val="28"/>
          <w:szCs w:val="28"/>
        </w:rPr>
      </w:pPr>
    </w:p>
    <w:p w14:paraId="64C087DB">
      <w:pPr>
        <w:jc w:val="center"/>
        <w:rPr>
          <w:rFonts w:ascii="黑体" w:hAnsi="黑体" w:eastAsia="黑体" w:cs="Times New Roman"/>
          <w:sz w:val="28"/>
          <w:szCs w:val="28"/>
        </w:rPr>
      </w:pPr>
    </w:p>
    <w:p w14:paraId="157624FB">
      <w:pPr>
        <w:jc w:val="center"/>
        <w:rPr>
          <w:rFonts w:ascii="黑体" w:hAnsi="黑体" w:eastAsia="黑体" w:cs="Times New Roman"/>
          <w:sz w:val="28"/>
          <w:szCs w:val="28"/>
        </w:rPr>
      </w:pPr>
    </w:p>
    <w:p w14:paraId="1793E273">
      <w:pPr>
        <w:jc w:val="center"/>
        <w:rPr>
          <w:rFonts w:ascii="黑体" w:hAnsi="黑体" w:eastAsia="黑体" w:cs="Times New Roman"/>
          <w:sz w:val="28"/>
          <w:szCs w:val="28"/>
        </w:rPr>
      </w:pPr>
    </w:p>
    <w:p w14:paraId="35F9B66A">
      <w:pPr>
        <w:jc w:val="center"/>
        <w:rPr>
          <w:rFonts w:ascii="黑体" w:hAnsi="黑体" w:eastAsia="黑体" w:cs="Times New Roman"/>
          <w:sz w:val="28"/>
          <w:szCs w:val="28"/>
        </w:rPr>
      </w:pPr>
    </w:p>
    <w:p w14:paraId="0F05A303">
      <w:pPr>
        <w:jc w:val="center"/>
        <w:rPr>
          <w:rFonts w:ascii="黑体" w:hAnsi="黑体" w:eastAsia="黑体" w:cs="Times New Roman"/>
          <w:sz w:val="28"/>
          <w:szCs w:val="28"/>
        </w:rPr>
      </w:pPr>
    </w:p>
    <w:p w14:paraId="1396148A">
      <w:pPr>
        <w:jc w:val="center"/>
        <w:rPr>
          <w:rFonts w:ascii="黑体" w:hAnsi="黑体" w:eastAsia="黑体" w:cs="Times New Roman"/>
          <w:sz w:val="28"/>
          <w:szCs w:val="28"/>
        </w:rPr>
      </w:pPr>
    </w:p>
    <w:p w14:paraId="237E4DAA">
      <w:pPr>
        <w:jc w:val="center"/>
        <w:rPr>
          <w:rFonts w:ascii="黑体" w:hAnsi="黑体" w:eastAsia="黑体" w:cs="Times New Roman"/>
          <w:sz w:val="28"/>
          <w:szCs w:val="28"/>
        </w:rPr>
      </w:pPr>
    </w:p>
    <w:p w14:paraId="76F79887">
      <w:pPr>
        <w:pStyle w:val="21"/>
        <w:ind w:firstLine="3360" w:firstLineChars="400"/>
        <w:jc w:val="both"/>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79D9BEE6">
      <w:pPr>
        <w:pStyle w:val="21"/>
        <w:jc w:val="center"/>
        <w:rPr>
          <w:rFonts w:ascii="方正小标宋_GBK" w:hAnsi="方正小标宋_GBK" w:eastAsia="方正小标宋_GBK" w:cs="Times New Roman"/>
          <w:sz w:val="84"/>
          <w:szCs w:val="84"/>
        </w:rPr>
      </w:pPr>
    </w:p>
    <w:p w14:paraId="5D1D30EB">
      <w:pPr>
        <w:pStyle w:val="21"/>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14:paraId="554CB89C">
      <w:pPr>
        <w:jc w:val="center"/>
        <w:rPr>
          <w:rFonts w:cs="Times New Roman"/>
          <w:sz w:val="72"/>
          <w:szCs w:val="72"/>
        </w:rPr>
      </w:pPr>
    </w:p>
    <w:p w14:paraId="641D0D34">
      <w:pPr>
        <w:jc w:val="center"/>
        <w:rPr>
          <w:rFonts w:cs="Times New Roman"/>
          <w:sz w:val="72"/>
          <w:szCs w:val="72"/>
        </w:rPr>
      </w:pPr>
    </w:p>
    <w:p w14:paraId="15B01992">
      <w:pPr>
        <w:jc w:val="center"/>
        <w:rPr>
          <w:rFonts w:cs="Times New Roman"/>
          <w:sz w:val="72"/>
          <w:szCs w:val="72"/>
        </w:rPr>
      </w:pPr>
    </w:p>
    <w:p w14:paraId="05F5BE29">
      <w:pPr>
        <w:jc w:val="center"/>
        <w:rPr>
          <w:rFonts w:cs="Times New Roman"/>
          <w:sz w:val="72"/>
          <w:szCs w:val="72"/>
        </w:rPr>
      </w:pPr>
    </w:p>
    <w:p w14:paraId="2B765390">
      <w:pPr>
        <w:jc w:val="center"/>
        <w:rPr>
          <w:rFonts w:cs="Times New Roman"/>
          <w:sz w:val="72"/>
          <w:szCs w:val="72"/>
        </w:rPr>
      </w:pPr>
    </w:p>
    <w:p w14:paraId="5B5B8991">
      <w:pPr>
        <w:jc w:val="center"/>
        <w:rPr>
          <w:rFonts w:cs="Times New Roman"/>
          <w:sz w:val="72"/>
          <w:szCs w:val="72"/>
        </w:rPr>
      </w:pPr>
    </w:p>
    <w:p w14:paraId="0BA8330A">
      <w:pPr>
        <w:jc w:val="left"/>
        <w:rPr>
          <w:rFonts w:cs="Times New Roman"/>
          <w:sz w:val="32"/>
          <w:szCs w:val="32"/>
        </w:rPr>
      </w:pPr>
    </w:p>
    <w:p w14:paraId="48EBD4CF">
      <w:pPr>
        <w:jc w:val="left"/>
        <w:rPr>
          <w:rFonts w:ascii="宋体" w:cs="Times New Roman"/>
          <w:sz w:val="32"/>
          <w:szCs w:val="32"/>
        </w:rPr>
        <w:sectPr>
          <w:pgSz w:w="11906" w:h="16838"/>
          <w:pgMar w:top="720" w:right="720" w:bottom="720" w:left="720" w:header="851" w:footer="992" w:gutter="0"/>
          <w:cols w:space="425" w:num="1"/>
          <w:docGrid w:type="lines" w:linePitch="312" w:charSpace="0"/>
        </w:sectPr>
      </w:pPr>
    </w:p>
    <w:tbl>
      <w:tblPr>
        <w:tblStyle w:val="13"/>
        <w:tblW w:w="15426" w:type="dxa"/>
        <w:tblInd w:w="2" w:type="dxa"/>
        <w:tblLayout w:type="fixed"/>
        <w:tblCellMar>
          <w:top w:w="0" w:type="dxa"/>
          <w:left w:w="0" w:type="dxa"/>
          <w:bottom w:w="0" w:type="dxa"/>
          <w:right w:w="0" w:type="dxa"/>
        </w:tblCellMar>
      </w:tblPr>
      <w:tblGrid>
        <w:gridCol w:w="60"/>
        <w:gridCol w:w="553"/>
        <w:gridCol w:w="2057"/>
        <w:gridCol w:w="1676"/>
        <w:gridCol w:w="1676"/>
        <w:gridCol w:w="1676"/>
        <w:gridCol w:w="1676"/>
        <w:gridCol w:w="1676"/>
        <w:gridCol w:w="1677"/>
        <w:gridCol w:w="2699"/>
      </w:tblGrid>
      <w:tr w14:paraId="1B06F5FD">
        <w:tblPrEx>
          <w:tblCellMar>
            <w:top w:w="0" w:type="dxa"/>
            <w:left w:w="0" w:type="dxa"/>
            <w:bottom w:w="0" w:type="dxa"/>
            <w:right w:w="0" w:type="dxa"/>
          </w:tblCellMar>
        </w:tblPrEx>
        <w:trPr>
          <w:trHeight w:val="435" w:hRule="atLeast"/>
        </w:trPr>
        <w:tc>
          <w:tcPr>
            <w:tcW w:w="15426" w:type="dxa"/>
            <w:gridSpan w:val="10"/>
            <w:tcBorders>
              <w:top w:val="nil"/>
              <w:left w:val="nil"/>
              <w:bottom w:val="nil"/>
              <w:right w:val="nil"/>
            </w:tcBorders>
            <w:noWrap/>
            <w:tcMar>
              <w:top w:w="15" w:type="dxa"/>
              <w:left w:w="15" w:type="dxa"/>
              <w:bottom w:w="0" w:type="dxa"/>
              <w:right w:w="15" w:type="dxa"/>
            </w:tcMar>
            <w:vAlign w:val="center"/>
          </w:tcPr>
          <w:tbl>
            <w:tblPr>
              <w:tblStyle w:val="13"/>
              <w:tblW w:w="19219" w:type="dxa"/>
              <w:tblInd w:w="0" w:type="dxa"/>
              <w:tblLayout w:type="fixed"/>
              <w:tblCellMar>
                <w:top w:w="0" w:type="dxa"/>
                <w:left w:w="108" w:type="dxa"/>
                <w:bottom w:w="0" w:type="dxa"/>
                <w:right w:w="108" w:type="dxa"/>
              </w:tblCellMar>
            </w:tblPr>
            <w:tblGrid>
              <w:gridCol w:w="4176"/>
              <w:gridCol w:w="616"/>
              <w:gridCol w:w="1319"/>
              <w:gridCol w:w="4708"/>
              <w:gridCol w:w="1996"/>
              <w:gridCol w:w="1315"/>
              <w:gridCol w:w="1314"/>
              <w:gridCol w:w="486"/>
              <w:gridCol w:w="881"/>
              <w:gridCol w:w="881"/>
              <w:gridCol w:w="1527"/>
            </w:tblGrid>
            <w:tr w14:paraId="04E82255">
              <w:tblPrEx>
                <w:tblCellMar>
                  <w:top w:w="0" w:type="dxa"/>
                  <w:left w:w="108" w:type="dxa"/>
                  <w:bottom w:w="0" w:type="dxa"/>
                  <w:right w:w="108" w:type="dxa"/>
                </w:tblCellMar>
              </w:tblPrEx>
              <w:trPr>
                <w:gridAfter w:val="4"/>
                <w:wAfter w:w="3823" w:type="dxa"/>
                <w:trHeight w:val="304" w:hRule="atLeast"/>
              </w:trPr>
              <w:tc>
                <w:tcPr>
                  <w:tcW w:w="4155" w:type="dxa"/>
                  <w:tcBorders>
                    <w:top w:val="nil"/>
                    <w:left w:val="nil"/>
                    <w:bottom w:val="nil"/>
                    <w:right w:val="nil"/>
                  </w:tcBorders>
                  <w:noWrap/>
                  <w:vAlign w:val="center"/>
                </w:tcPr>
                <w:p w14:paraId="3EEC400B">
                  <w:pPr>
                    <w:jc w:val="left"/>
                    <w:rPr>
                      <w:rFonts w:ascii="黑体" w:hAnsi="宋体" w:eastAsia="黑体" w:cs="Times New Roman"/>
                      <w:color w:val="000000"/>
                      <w:sz w:val="24"/>
                      <w:szCs w:val="24"/>
                    </w:rPr>
                  </w:pPr>
                </w:p>
              </w:tc>
              <w:tc>
                <w:tcPr>
                  <w:tcW w:w="589" w:type="dxa"/>
                  <w:tcBorders>
                    <w:top w:val="nil"/>
                    <w:left w:val="nil"/>
                    <w:bottom w:val="nil"/>
                    <w:right w:val="nil"/>
                  </w:tcBorders>
                  <w:noWrap/>
                  <w:vAlign w:val="center"/>
                </w:tcPr>
                <w:p w14:paraId="19190C88">
                  <w:pPr>
                    <w:jc w:val="right"/>
                    <w:rPr>
                      <w:rFonts w:ascii="宋体" w:cs="Times New Roman"/>
                      <w:color w:val="000000"/>
                      <w:sz w:val="24"/>
                      <w:szCs w:val="24"/>
                    </w:rPr>
                  </w:pPr>
                </w:p>
              </w:tc>
              <w:tc>
                <w:tcPr>
                  <w:tcW w:w="1319" w:type="dxa"/>
                  <w:tcBorders>
                    <w:top w:val="nil"/>
                    <w:left w:val="nil"/>
                    <w:bottom w:val="nil"/>
                    <w:right w:val="nil"/>
                  </w:tcBorders>
                  <w:noWrap/>
                  <w:vAlign w:val="center"/>
                </w:tcPr>
                <w:p w14:paraId="0F5A02B5">
                  <w:pPr>
                    <w:jc w:val="right"/>
                    <w:rPr>
                      <w:rFonts w:ascii="宋体" w:cs="Times New Roman"/>
                      <w:color w:val="000000"/>
                      <w:sz w:val="24"/>
                      <w:szCs w:val="24"/>
                    </w:rPr>
                  </w:pPr>
                </w:p>
              </w:tc>
              <w:tc>
                <w:tcPr>
                  <w:tcW w:w="4708" w:type="dxa"/>
                  <w:tcBorders>
                    <w:top w:val="nil"/>
                    <w:left w:val="nil"/>
                    <w:bottom w:val="nil"/>
                    <w:right w:val="nil"/>
                  </w:tcBorders>
                  <w:noWrap/>
                  <w:vAlign w:val="center"/>
                </w:tcPr>
                <w:p w14:paraId="781EA210">
                  <w:pPr>
                    <w:jc w:val="right"/>
                    <w:rPr>
                      <w:rFonts w:ascii="宋体" w:cs="Times New Roman"/>
                      <w:color w:val="000000"/>
                      <w:sz w:val="24"/>
                      <w:szCs w:val="24"/>
                    </w:rPr>
                  </w:pPr>
                </w:p>
              </w:tc>
              <w:tc>
                <w:tcPr>
                  <w:tcW w:w="1996" w:type="dxa"/>
                  <w:tcBorders>
                    <w:top w:val="nil"/>
                    <w:left w:val="nil"/>
                    <w:bottom w:val="nil"/>
                    <w:right w:val="nil"/>
                  </w:tcBorders>
                  <w:noWrap/>
                  <w:vAlign w:val="center"/>
                </w:tcPr>
                <w:p w14:paraId="2555CE48">
                  <w:pPr>
                    <w:jc w:val="right"/>
                    <w:rPr>
                      <w:rFonts w:ascii="宋体" w:cs="Times New Roman"/>
                      <w:color w:val="000000"/>
                      <w:sz w:val="24"/>
                      <w:szCs w:val="24"/>
                    </w:rPr>
                  </w:pPr>
                </w:p>
              </w:tc>
              <w:tc>
                <w:tcPr>
                  <w:tcW w:w="2629" w:type="dxa"/>
                  <w:gridSpan w:val="2"/>
                  <w:tcBorders>
                    <w:top w:val="nil"/>
                    <w:left w:val="nil"/>
                    <w:bottom w:val="nil"/>
                    <w:right w:val="nil"/>
                  </w:tcBorders>
                  <w:noWrap/>
                  <w:vAlign w:val="center"/>
                </w:tcPr>
                <w:p w14:paraId="484C8073">
                  <w:pPr>
                    <w:jc w:val="right"/>
                    <w:rPr>
                      <w:rFonts w:ascii="黑体" w:hAnsi="宋体" w:eastAsia="黑体" w:cs="Times New Roman"/>
                      <w:color w:val="000000"/>
                      <w:sz w:val="24"/>
                      <w:szCs w:val="24"/>
                    </w:rPr>
                  </w:pPr>
                </w:p>
              </w:tc>
            </w:tr>
            <w:tr w14:paraId="42DC933D">
              <w:tblPrEx>
                <w:tblCellMar>
                  <w:top w:w="0" w:type="dxa"/>
                  <w:left w:w="108" w:type="dxa"/>
                  <w:bottom w:w="0" w:type="dxa"/>
                  <w:right w:w="108" w:type="dxa"/>
                </w:tblCellMar>
              </w:tblPrEx>
              <w:trPr>
                <w:gridAfter w:val="4"/>
                <w:wAfter w:w="3823" w:type="dxa"/>
                <w:trHeight w:val="609" w:hRule="atLeast"/>
              </w:trPr>
              <w:tc>
                <w:tcPr>
                  <w:tcW w:w="15444" w:type="dxa"/>
                  <w:gridSpan w:val="7"/>
                  <w:tcBorders>
                    <w:top w:val="nil"/>
                    <w:left w:val="nil"/>
                    <w:bottom w:val="nil"/>
                    <w:right w:val="nil"/>
                  </w:tcBorders>
                  <w:noWrap/>
                  <w:vAlign w:val="center"/>
                </w:tcPr>
                <w:p w14:paraId="0135A43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收入支出决算总表</w:t>
                  </w:r>
                </w:p>
              </w:tc>
            </w:tr>
            <w:tr w14:paraId="7DA8A095">
              <w:tblPrEx>
                <w:tblCellMar>
                  <w:top w:w="0" w:type="dxa"/>
                  <w:left w:w="108" w:type="dxa"/>
                  <w:bottom w:w="0" w:type="dxa"/>
                  <w:right w:w="108" w:type="dxa"/>
                </w:tblCellMar>
              </w:tblPrEx>
              <w:trPr>
                <w:gridAfter w:val="4"/>
                <w:wAfter w:w="3823" w:type="dxa"/>
                <w:trHeight w:val="304" w:hRule="atLeast"/>
              </w:trPr>
              <w:tc>
                <w:tcPr>
                  <w:tcW w:w="4176" w:type="dxa"/>
                  <w:tcBorders>
                    <w:top w:val="nil"/>
                    <w:left w:val="nil"/>
                    <w:bottom w:val="nil"/>
                    <w:right w:val="nil"/>
                  </w:tcBorders>
                  <w:shd w:val="clear" w:color="auto" w:fill="FFFFFF"/>
                  <w:noWrap/>
                  <w:vAlign w:val="center"/>
                </w:tcPr>
                <w:p w14:paraId="1059B045">
                  <w:pPr>
                    <w:jc w:val="right"/>
                    <w:rPr>
                      <w:rFonts w:ascii="宋体" w:cs="Times New Roman"/>
                      <w:color w:val="000000"/>
                      <w:sz w:val="24"/>
                      <w:szCs w:val="24"/>
                    </w:rPr>
                  </w:pPr>
                </w:p>
              </w:tc>
              <w:tc>
                <w:tcPr>
                  <w:tcW w:w="616" w:type="dxa"/>
                  <w:tcBorders>
                    <w:top w:val="nil"/>
                    <w:left w:val="nil"/>
                    <w:bottom w:val="nil"/>
                    <w:right w:val="nil"/>
                  </w:tcBorders>
                  <w:shd w:val="clear" w:color="auto" w:fill="FFFFFF"/>
                  <w:noWrap/>
                  <w:vAlign w:val="center"/>
                </w:tcPr>
                <w:p w14:paraId="35E5E869">
                  <w:pPr>
                    <w:jc w:val="right"/>
                    <w:rPr>
                      <w:rFonts w:ascii="宋体" w:cs="Times New Roman"/>
                      <w:color w:val="000000"/>
                      <w:sz w:val="24"/>
                      <w:szCs w:val="24"/>
                    </w:rPr>
                  </w:pPr>
                </w:p>
              </w:tc>
              <w:tc>
                <w:tcPr>
                  <w:tcW w:w="1319" w:type="dxa"/>
                  <w:tcBorders>
                    <w:top w:val="nil"/>
                    <w:left w:val="nil"/>
                    <w:bottom w:val="nil"/>
                    <w:right w:val="nil"/>
                  </w:tcBorders>
                  <w:shd w:val="clear" w:color="auto" w:fill="FFFFFF"/>
                  <w:noWrap/>
                  <w:vAlign w:val="center"/>
                </w:tcPr>
                <w:p w14:paraId="17FFB0A9">
                  <w:pPr>
                    <w:jc w:val="right"/>
                    <w:rPr>
                      <w:rFonts w:ascii="宋体" w:cs="Times New Roman"/>
                      <w:color w:val="000000"/>
                      <w:sz w:val="24"/>
                      <w:szCs w:val="24"/>
                    </w:rPr>
                  </w:pPr>
                </w:p>
              </w:tc>
              <w:tc>
                <w:tcPr>
                  <w:tcW w:w="4708" w:type="dxa"/>
                  <w:tcBorders>
                    <w:top w:val="nil"/>
                    <w:left w:val="nil"/>
                    <w:bottom w:val="nil"/>
                    <w:right w:val="nil"/>
                  </w:tcBorders>
                  <w:shd w:val="clear" w:color="auto" w:fill="FFFFFF"/>
                  <w:noWrap/>
                  <w:vAlign w:val="center"/>
                </w:tcPr>
                <w:p w14:paraId="0B44840F">
                  <w:pPr>
                    <w:jc w:val="right"/>
                    <w:rPr>
                      <w:rFonts w:ascii="宋体" w:cs="Times New Roman"/>
                      <w:color w:val="000000"/>
                      <w:sz w:val="24"/>
                      <w:szCs w:val="24"/>
                    </w:rPr>
                  </w:pPr>
                </w:p>
              </w:tc>
              <w:tc>
                <w:tcPr>
                  <w:tcW w:w="1996" w:type="dxa"/>
                  <w:tcBorders>
                    <w:top w:val="nil"/>
                    <w:left w:val="nil"/>
                    <w:bottom w:val="nil"/>
                    <w:right w:val="nil"/>
                  </w:tcBorders>
                  <w:shd w:val="clear" w:color="auto" w:fill="FFFFFF"/>
                  <w:noWrap/>
                  <w:vAlign w:val="center"/>
                </w:tcPr>
                <w:p w14:paraId="21E48BA2">
                  <w:pPr>
                    <w:jc w:val="right"/>
                    <w:rPr>
                      <w:rFonts w:ascii="宋体" w:cs="Times New Roman"/>
                      <w:color w:val="000000"/>
                      <w:sz w:val="24"/>
                      <w:szCs w:val="24"/>
                    </w:rPr>
                  </w:pPr>
                </w:p>
              </w:tc>
              <w:tc>
                <w:tcPr>
                  <w:tcW w:w="2629" w:type="dxa"/>
                  <w:gridSpan w:val="2"/>
                  <w:tcBorders>
                    <w:top w:val="nil"/>
                    <w:left w:val="nil"/>
                    <w:bottom w:val="nil"/>
                    <w:right w:val="nil"/>
                  </w:tcBorders>
                  <w:shd w:val="clear" w:color="auto" w:fill="FFFFFF"/>
                  <w:noWrap/>
                  <w:vAlign w:val="center"/>
                </w:tcPr>
                <w:p w14:paraId="305BC1D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16863FD1">
              <w:tblPrEx>
                <w:tblCellMar>
                  <w:top w:w="0" w:type="dxa"/>
                  <w:left w:w="108" w:type="dxa"/>
                  <w:bottom w:w="0" w:type="dxa"/>
                  <w:right w:w="108" w:type="dxa"/>
                </w:tblCellMar>
              </w:tblPrEx>
              <w:trPr>
                <w:gridAfter w:val="4"/>
                <w:wAfter w:w="3823" w:type="dxa"/>
                <w:trHeight w:val="304" w:hRule="atLeast"/>
              </w:trPr>
              <w:tc>
                <w:tcPr>
                  <w:tcW w:w="4176" w:type="dxa"/>
                  <w:tcBorders>
                    <w:top w:val="nil"/>
                    <w:left w:val="nil"/>
                    <w:bottom w:val="nil"/>
                    <w:right w:val="nil"/>
                  </w:tcBorders>
                  <w:shd w:val="clear" w:color="auto" w:fill="FFFFFF"/>
                  <w:noWrap/>
                  <w:vAlign w:val="center"/>
                </w:tcPr>
                <w:p w14:paraId="12CF76EE">
                  <w:pPr>
                    <w:widowControl/>
                    <w:jc w:val="left"/>
                    <w:textAlignment w:val="center"/>
                    <w:rPr>
                      <w:rFonts w:hint="eastAsia" w:ascii="宋体" w:eastAsia="宋体" w:cs="Times New Roman"/>
                      <w:color w:val="000000"/>
                      <w:sz w:val="20"/>
                      <w:szCs w:val="20"/>
                      <w:lang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湘潭县商务局</w:t>
                  </w:r>
                </w:p>
              </w:tc>
              <w:tc>
                <w:tcPr>
                  <w:tcW w:w="616" w:type="dxa"/>
                  <w:tcBorders>
                    <w:top w:val="nil"/>
                    <w:left w:val="nil"/>
                    <w:bottom w:val="nil"/>
                    <w:right w:val="nil"/>
                  </w:tcBorders>
                  <w:shd w:val="clear" w:color="auto" w:fill="FFFFFF"/>
                  <w:noWrap/>
                  <w:vAlign w:val="center"/>
                </w:tcPr>
                <w:p w14:paraId="1620E7AF">
                  <w:pPr>
                    <w:jc w:val="right"/>
                    <w:rPr>
                      <w:rFonts w:ascii="宋体" w:cs="Times New Roman"/>
                      <w:color w:val="000000"/>
                      <w:sz w:val="24"/>
                      <w:szCs w:val="24"/>
                    </w:rPr>
                  </w:pPr>
                </w:p>
              </w:tc>
              <w:tc>
                <w:tcPr>
                  <w:tcW w:w="1319" w:type="dxa"/>
                  <w:tcBorders>
                    <w:top w:val="nil"/>
                    <w:left w:val="nil"/>
                    <w:bottom w:val="nil"/>
                    <w:right w:val="nil"/>
                  </w:tcBorders>
                  <w:shd w:val="clear" w:color="auto" w:fill="FFFFFF"/>
                  <w:noWrap/>
                  <w:vAlign w:val="center"/>
                </w:tcPr>
                <w:p w14:paraId="02E62F02">
                  <w:pPr>
                    <w:jc w:val="right"/>
                    <w:rPr>
                      <w:rFonts w:ascii="宋体" w:cs="Times New Roman"/>
                      <w:color w:val="000000"/>
                      <w:sz w:val="24"/>
                      <w:szCs w:val="24"/>
                    </w:rPr>
                  </w:pPr>
                </w:p>
              </w:tc>
              <w:tc>
                <w:tcPr>
                  <w:tcW w:w="4708" w:type="dxa"/>
                  <w:tcBorders>
                    <w:top w:val="nil"/>
                    <w:left w:val="nil"/>
                    <w:bottom w:val="nil"/>
                    <w:right w:val="nil"/>
                  </w:tcBorders>
                  <w:shd w:val="clear" w:color="auto" w:fill="FFFFFF"/>
                  <w:noWrap/>
                  <w:vAlign w:val="center"/>
                </w:tcPr>
                <w:p w14:paraId="2903B824">
                  <w:pPr>
                    <w:jc w:val="right"/>
                    <w:rPr>
                      <w:rFonts w:ascii="宋体" w:cs="Times New Roman"/>
                      <w:color w:val="000000"/>
                      <w:sz w:val="24"/>
                      <w:szCs w:val="24"/>
                    </w:rPr>
                  </w:pPr>
                </w:p>
              </w:tc>
              <w:tc>
                <w:tcPr>
                  <w:tcW w:w="1996" w:type="dxa"/>
                  <w:tcBorders>
                    <w:top w:val="nil"/>
                    <w:left w:val="nil"/>
                    <w:bottom w:val="nil"/>
                    <w:right w:val="nil"/>
                  </w:tcBorders>
                  <w:shd w:val="clear" w:color="auto" w:fill="FFFFFF"/>
                  <w:noWrap/>
                  <w:vAlign w:val="center"/>
                </w:tcPr>
                <w:p w14:paraId="6525F89E">
                  <w:pPr>
                    <w:jc w:val="right"/>
                    <w:rPr>
                      <w:rFonts w:ascii="宋体" w:cs="Times New Roman"/>
                      <w:color w:val="000000"/>
                      <w:sz w:val="24"/>
                      <w:szCs w:val="24"/>
                    </w:rPr>
                  </w:pPr>
                </w:p>
              </w:tc>
              <w:tc>
                <w:tcPr>
                  <w:tcW w:w="2629" w:type="dxa"/>
                  <w:gridSpan w:val="2"/>
                  <w:tcBorders>
                    <w:top w:val="nil"/>
                    <w:left w:val="nil"/>
                    <w:bottom w:val="nil"/>
                    <w:right w:val="nil"/>
                  </w:tcBorders>
                  <w:shd w:val="clear" w:color="auto" w:fill="FFFFFF"/>
                  <w:noWrap/>
                  <w:vAlign w:val="center"/>
                </w:tcPr>
                <w:p w14:paraId="4BA1EDE6">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69B4ACA4">
              <w:tblPrEx>
                <w:tblCellMar>
                  <w:top w:w="0" w:type="dxa"/>
                  <w:left w:w="108" w:type="dxa"/>
                  <w:bottom w:w="0" w:type="dxa"/>
                  <w:right w:w="108" w:type="dxa"/>
                </w:tblCellMar>
              </w:tblPrEx>
              <w:trPr>
                <w:gridAfter w:val="5"/>
                <w:wAfter w:w="5982" w:type="dxa"/>
                <w:trHeight w:val="448" w:hRule="atLeast"/>
              </w:trPr>
              <w:tc>
                <w:tcPr>
                  <w:tcW w:w="6111"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38AC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收入</w:t>
                  </w:r>
                </w:p>
              </w:tc>
              <w:tc>
                <w:tcPr>
                  <w:tcW w:w="8019"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E079E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支出</w:t>
                  </w:r>
                </w:p>
              </w:tc>
            </w:tr>
            <w:tr w14:paraId="59871F4F">
              <w:tblPrEx>
                <w:tblCellMar>
                  <w:top w:w="0" w:type="dxa"/>
                  <w:left w:w="108" w:type="dxa"/>
                  <w:bottom w:w="0" w:type="dxa"/>
                  <w:right w:w="108" w:type="dxa"/>
                </w:tblCellMar>
              </w:tblPrEx>
              <w:trPr>
                <w:gridAfter w:val="5"/>
                <w:wAfter w:w="5982" w:type="dxa"/>
                <w:trHeight w:val="62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7CA4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1D8B7">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3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D190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c>
                <w:tcPr>
                  <w:tcW w:w="47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5656C">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1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69A4D">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3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A82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r>
            <w:tr w14:paraId="7BD8E1E2">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4E54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80654">
                  <w:pPr>
                    <w:jc w:val="center"/>
                    <w:rPr>
                      <w:rFonts w:ascii="宋体" w:cs="Times New Roman"/>
                      <w:color w:val="000000"/>
                      <w:sz w:val="24"/>
                      <w:szCs w:val="24"/>
                    </w:rPr>
                  </w:pPr>
                </w:p>
              </w:tc>
              <w:tc>
                <w:tcPr>
                  <w:tcW w:w="131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C4DF4">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47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B29E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1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8BF5C">
                  <w:pPr>
                    <w:jc w:val="center"/>
                    <w:rPr>
                      <w:rFonts w:ascii="宋体" w:cs="Times New Roman"/>
                      <w:color w:val="000000"/>
                      <w:sz w:val="24"/>
                      <w:szCs w:val="24"/>
                    </w:rPr>
                  </w:pPr>
                </w:p>
              </w:tc>
              <w:tc>
                <w:tcPr>
                  <w:tcW w:w="131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6CF97">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14:paraId="0F4D8CD0">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noWrap/>
                  <w:vAlign w:val="center"/>
                </w:tcPr>
                <w:p w14:paraId="692A9CA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4CA24">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41F284D2">
                  <w:pPr>
                    <w:jc w:val="right"/>
                    <w:rPr>
                      <w:rFonts w:hint="default" w:ascii="宋体" w:eastAsia="宋体" w:cs="Times New Roman"/>
                      <w:color w:val="000000"/>
                      <w:sz w:val="22"/>
                      <w:szCs w:val="22"/>
                      <w:lang w:val="en-US" w:eastAsia="zh-CN"/>
                    </w:rPr>
                  </w:pPr>
                  <w:r>
                    <w:rPr>
                      <w:rFonts w:hint="default" w:ascii="宋体" w:cs="Times New Roman"/>
                      <w:color w:val="000000"/>
                      <w:sz w:val="22"/>
                      <w:szCs w:val="22"/>
                      <w:lang w:eastAsia="zh-CN"/>
                    </w:rPr>
                    <w:t xml:space="preserve">                                 </w:t>
                  </w:r>
                  <w:r>
                    <w:rPr>
                      <w:rFonts w:hint="eastAsia" w:ascii="宋体" w:cs="Times New Roman"/>
                      <w:color w:val="000000"/>
                      <w:sz w:val="22"/>
                      <w:szCs w:val="22"/>
                      <w:lang w:val="en-US" w:eastAsia="zh-CN"/>
                    </w:rPr>
                    <w:t>1535.59</w:t>
                  </w:r>
                </w:p>
              </w:tc>
              <w:tc>
                <w:tcPr>
                  <w:tcW w:w="47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00831">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一、一般公共服务支出</w:t>
                  </w:r>
                </w:p>
              </w:tc>
              <w:tc>
                <w:tcPr>
                  <w:tcW w:w="1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BE5A4">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32</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30FC150F">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811.75</w:t>
                  </w:r>
                </w:p>
              </w:tc>
            </w:tr>
            <w:tr w14:paraId="716B1A90">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7BA7B">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二、政府性基金预算财政拨款收入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7A051">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014FC7EB">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8000.00</w:t>
                  </w:r>
                </w:p>
              </w:tc>
              <w:tc>
                <w:tcPr>
                  <w:tcW w:w="47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E23D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二、外交支出</w:t>
                  </w:r>
                </w:p>
              </w:tc>
              <w:tc>
                <w:tcPr>
                  <w:tcW w:w="1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85656">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33</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51F6A26A">
                  <w:pPr>
                    <w:jc w:val="right"/>
                    <w:rPr>
                      <w:rFonts w:ascii="宋体" w:cs="Times New Roman"/>
                      <w:color w:val="000000"/>
                      <w:sz w:val="22"/>
                      <w:szCs w:val="22"/>
                    </w:rPr>
                  </w:pPr>
                </w:p>
              </w:tc>
            </w:tr>
            <w:tr w14:paraId="55248751">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noWrap/>
                  <w:vAlign w:val="center"/>
                </w:tcPr>
                <w:p w14:paraId="4958AF3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三、国有资本经营预算财政拨款收入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E53B5">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3</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06952DEE">
                  <w:pPr>
                    <w:jc w:val="right"/>
                    <w:rPr>
                      <w:rFonts w:ascii="宋体" w:cs="Times New Roman"/>
                      <w:color w:val="000000"/>
                      <w:sz w:val="22"/>
                      <w:szCs w:val="22"/>
                    </w:rPr>
                  </w:pPr>
                </w:p>
              </w:tc>
              <w:tc>
                <w:tcPr>
                  <w:tcW w:w="47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E419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三、国防支出</w:t>
                  </w:r>
                </w:p>
              </w:tc>
              <w:tc>
                <w:tcPr>
                  <w:tcW w:w="1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548C0">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34</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2EC9859E">
                  <w:pPr>
                    <w:jc w:val="right"/>
                    <w:rPr>
                      <w:rFonts w:ascii="宋体" w:cs="Times New Roman"/>
                      <w:color w:val="000000"/>
                      <w:sz w:val="22"/>
                      <w:szCs w:val="22"/>
                    </w:rPr>
                  </w:pPr>
                </w:p>
              </w:tc>
            </w:tr>
            <w:tr w14:paraId="00665E84">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FA8B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四、上级补助收入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7A27E">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02876D83">
                  <w:pPr>
                    <w:jc w:val="right"/>
                    <w:rPr>
                      <w:rFonts w:ascii="宋体" w:cs="Times New Roman"/>
                      <w:color w:val="000000"/>
                      <w:sz w:val="22"/>
                      <w:szCs w:val="22"/>
                    </w:rPr>
                  </w:pPr>
                </w:p>
              </w:tc>
              <w:tc>
                <w:tcPr>
                  <w:tcW w:w="47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14910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四、公共安全支出</w:t>
                  </w:r>
                </w:p>
              </w:tc>
              <w:tc>
                <w:tcPr>
                  <w:tcW w:w="1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05CAC">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35</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74259D8D">
                  <w:pPr>
                    <w:jc w:val="right"/>
                    <w:rPr>
                      <w:rFonts w:ascii="宋体" w:cs="Times New Roman"/>
                      <w:color w:val="000000"/>
                      <w:sz w:val="22"/>
                      <w:szCs w:val="22"/>
                    </w:rPr>
                  </w:pPr>
                </w:p>
              </w:tc>
            </w:tr>
            <w:tr w14:paraId="53BD995E">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FDB27">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五、事业收入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B519F">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70BB0B7A">
                  <w:pPr>
                    <w:jc w:val="right"/>
                    <w:rPr>
                      <w:rFonts w:ascii="宋体" w:cs="Times New Roman"/>
                      <w:color w:val="000000"/>
                      <w:sz w:val="22"/>
                      <w:szCs w:val="22"/>
                    </w:rPr>
                  </w:pPr>
                </w:p>
              </w:tc>
              <w:tc>
                <w:tcPr>
                  <w:tcW w:w="47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71CFA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五、教育支出</w:t>
                  </w:r>
                </w:p>
              </w:tc>
              <w:tc>
                <w:tcPr>
                  <w:tcW w:w="1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BA952">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36</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162CDA5C">
                  <w:pPr>
                    <w:jc w:val="right"/>
                    <w:rPr>
                      <w:rFonts w:ascii="宋体" w:cs="Times New Roman"/>
                      <w:color w:val="000000"/>
                      <w:sz w:val="22"/>
                      <w:szCs w:val="22"/>
                    </w:rPr>
                  </w:pPr>
                </w:p>
              </w:tc>
            </w:tr>
            <w:tr w14:paraId="4D7679AF">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84A234">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六、经营收入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253E6">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6</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4E852C85">
                  <w:pPr>
                    <w:jc w:val="right"/>
                    <w:rPr>
                      <w:rFonts w:ascii="宋体" w:cs="Times New Roman"/>
                      <w:color w:val="000000"/>
                      <w:sz w:val="22"/>
                      <w:szCs w:val="22"/>
                    </w:rPr>
                  </w:pPr>
                </w:p>
              </w:tc>
              <w:tc>
                <w:tcPr>
                  <w:tcW w:w="47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F40E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六、科学技术支出</w:t>
                  </w:r>
                </w:p>
              </w:tc>
              <w:tc>
                <w:tcPr>
                  <w:tcW w:w="1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38A117">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37</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0E328773">
                  <w:pPr>
                    <w:jc w:val="right"/>
                    <w:rPr>
                      <w:rFonts w:ascii="宋体" w:cs="Times New Roman"/>
                      <w:color w:val="000000"/>
                      <w:sz w:val="22"/>
                      <w:szCs w:val="22"/>
                    </w:rPr>
                  </w:pPr>
                </w:p>
              </w:tc>
            </w:tr>
            <w:tr w14:paraId="7C37FBF9">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7666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七、附属单位上缴收入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AFD19">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7</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0541D775">
                  <w:pPr>
                    <w:jc w:val="right"/>
                    <w:rPr>
                      <w:rFonts w:ascii="宋体" w:cs="Times New Roman"/>
                      <w:color w:val="000000"/>
                      <w:sz w:val="22"/>
                      <w:szCs w:val="22"/>
                    </w:rPr>
                  </w:pPr>
                </w:p>
              </w:tc>
              <w:tc>
                <w:tcPr>
                  <w:tcW w:w="4708" w:type="dxa"/>
                  <w:tcBorders>
                    <w:top w:val="single" w:color="000000" w:sz="4" w:space="0"/>
                    <w:left w:val="single" w:color="000000" w:sz="4" w:space="0"/>
                    <w:bottom w:val="single" w:color="000000" w:sz="4" w:space="0"/>
                    <w:right w:val="single" w:color="000000" w:sz="4" w:space="0"/>
                  </w:tcBorders>
                  <w:noWrap/>
                  <w:vAlign w:val="center"/>
                </w:tcPr>
                <w:p w14:paraId="15E1F4D9">
                  <w:pPr>
                    <w:widowControl/>
                    <w:jc w:val="left"/>
                    <w:textAlignment w:val="center"/>
                    <w:rPr>
                      <w:rFonts w:hint="eastAsia" w:ascii="宋体" w:eastAsia="宋体" w:cs="Times New Roman"/>
                      <w:color w:val="000000"/>
                      <w:sz w:val="24"/>
                      <w:szCs w:val="24"/>
                      <w:lang w:eastAsia="zh-CN"/>
                    </w:rPr>
                  </w:pPr>
                  <w:r>
                    <w:rPr>
                      <w:rFonts w:hint="eastAsia" w:ascii="宋体" w:cs="Times New Roman"/>
                      <w:color w:val="000000"/>
                      <w:sz w:val="24"/>
                      <w:szCs w:val="24"/>
                      <w:lang w:eastAsia="zh-CN"/>
                    </w:rPr>
                    <w:t>七、文化旅游体育与传媒支出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82F9B">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38</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6A5C14C2">
                  <w:pPr>
                    <w:jc w:val="right"/>
                    <w:rPr>
                      <w:rFonts w:ascii="宋体" w:cs="Times New Roman"/>
                      <w:color w:val="000000"/>
                      <w:sz w:val="22"/>
                      <w:szCs w:val="22"/>
                    </w:rPr>
                  </w:pPr>
                </w:p>
              </w:tc>
            </w:tr>
            <w:tr w14:paraId="66B2759B">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10B13">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八、其他收入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AA809">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8</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0A89D368">
                  <w:pPr>
                    <w:ind w:firstLine="440" w:firstLineChars="200"/>
                    <w:jc w:val="lef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112.06</w:t>
                  </w:r>
                </w:p>
              </w:tc>
              <w:tc>
                <w:tcPr>
                  <w:tcW w:w="4708" w:type="dxa"/>
                  <w:tcBorders>
                    <w:top w:val="single" w:color="000000" w:sz="4" w:space="0"/>
                    <w:left w:val="single" w:color="000000" w:sz="4" w:space="0"/>
                    <w:bottom w:val="single" w:color="000000" w:sz="4" w:space="0"/>
                    <w:right w:val="single" w:color="000000" w:sz="4" w:space="0"/>
                  </w:tcBorders>
                  <w:noWrap/>
                  <w:vAlign w:val="center"/>
                </w:tcPr>
                <w:p w14:paraId="07958B3B">
                  <w:pPr>
                    <w:jc w:val="left"/>
                    <w:rPr>
                      <w:rFonts w:hint="eastAsia" w:ascii="宋体" w:eastAsia="宋体" w:cs="Times New Roman"/>
                      <w:color w:val="000000"/>
                      <w:sz w:val="22"/>
                      <w:szCs w:val="22"/>
                      <w:lang w:eastAsia="zh-CN"/>
                    </w:rPr>
                  </w:pPr>
                  <w:r>
                    <w:rPr>
                      <w:rFonts w:hint="eastAsia" w:ascii="宋体" w:cs="Times New Roman"/>
                      <w:color w:val="000000"/>
                      <w:sz w:val="22"/>
                      <w:szCs w:val="22"/>
                      <w:lang w:eastAsia="zh-CN"/>
                    </w:rPr>
                    <w:t>八、</w:t>
                  </w:r>
                  <w:r>
                    <w:rPr>
                      <w:rFonts w:hint="eastAsia" w:ascii="宋体" w:hAnsi="宋体" w:eastAsia="宋体" w:cs="宋体"/>
                      <w:i w:val="0"/>
                      <w:iCs w:val="0"/>
                      <w:color w:val="000000"/>
                      <w:kern w:val="0"/>
                      <w:sz w:val="22"/>
                      <w:szCs w:val="22"/>
                      <w:u w:val="none"/>
                      <w:lang w:val="en-US" w:eastAsia="zh-CN" w:bidi="ar"/>
                    </w:rPr>
                    <w:t>社会保障和就业支出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5C106">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39</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4210DD1E">
                  <w:pPr>
                    <w:jc w:val="center"/>
                    <w:rPr>
                      <w:rFonts w:ascii="宋体" w:cs="Times New Roman"/>
                      <w:color w:val="000000"/>
                      <w:sz w:val="22"/>
                      <w:szCs w:val="22"/>
                    </w:rPr>
                  </w:pPr>
                </w:p>
              </w:tc>
            </w:tr>
            <w:tr w14:paraId="776F0949">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69DED3">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DA059">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9</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7DBB38A0">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46B9A">
                  <w:pPr>
                    <w:keepNext w:val="0"/>
                    <w:keepLines w:val="0"/>
                    <w:widowControl/>
                    <w:suppressLineNumbers w:val="0"/>
                    <w:jc w:val="left"/>
                    <w:textAlignment w:val="center"/>
                    <w:rPr>
                      <w:rFonts w:hint="eastAsia" w:ascii="宋体" w:hAnsi="宋体" w:eastAsia="宋体" w:cs="宋体"/>
                      <w:i w:val="0"/>
                      <w:color w:val="000000"/>
                      <w:kern w:val="2"/>
                      <w:sz w:val="20"/>
                      <w:szCs w:val="20"/>
                      <w:u w:val="none"/>
                      <w:lang w:val="en-US" w:eastAsia="zh-CN" w:bidi="ar-SA"/>
                    </w:rPr>
                  </w:pPr>
                  <w:r>
                    <w:rPr>
                      <w:rFonts w:hint="eastAsia" w:ascii="宋体" w:hAnsi="宋体" w:eastAsia="宋体" w:cs="宋体"/>
                      <w:i w:val="0"/>
                      <w:iCs w:val="0"/>
                      <w:color w:val="000000"/>
                      <w:kern w:val="0"/>
                      <w:sz w:val="22"/>
                      <w:szCs w:val="22"/>
                      <w:u w:val="none"/>
                      <w:lang w:val="en-US" w:eastAsia="zh-CN" w:bidi="ar"/>
                    </w:rPr>
                    <w:t>九、卫生健康支出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13736">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40</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54DDC0C1">
                  <w:pPr>
                    <w:jc w:val="center"/>
                    <w:rPr>
                      <w:rFonts w:ascii="宋体" w:cs="Times New Roman"/>
                      <w:color w:val="000000"/>
                      <w:sz w:val="22"/>
                      <w:szCs w:val="22"/>
                    </w:rPr>
                  </w:pPr>
                </w:p>
              </w:tc>
            </w:tr>
            <w:tr w14:paraId="7CFFB5DA">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2032AB">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67A0E">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096D2FF8">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7D242">
                  <w:pPr>
                    <w:keepNext w:val="0"/>
                    <w:keepLines w:val="0"/>
                    <w:widowControl/>
                    <w:suppressLineNumbers w:val="0"/>
                    <w:jc w:val="left"/>
                    <w:textAlignment w:val="center"/>
                    <w:rPr>
                      <w:rFonts w:hint="eastAsia" w:ascii="宋体" w:hAnsi="宋体" w:eastAsia="宋体" w:cs="宋体"/>
                      <w:b/>
                      <w:i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十、节能环保支出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E5390">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41</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0E21F5DC">
                  <w:pPr>
                    <w:jc w:val="center"/>
                    <w:rPr>
                      <w:rFonts w:ascii="宋体" w:cs="Times New Roman"/>
                      <w:color w:val="000000"/>
                      <w:sz w:val="22"/>
                      <w:szCs w:val="22"/>
                    </w:rPr>
                  </w:pPr>
                </w:p>
              </w:tc>
            </w:tr>
            <w:tr w14:paraId="04F6DE92">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8C3EBC">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88C9F">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5FDED4FD">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0048C">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十一、城乡社区支出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C94C7">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42</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3BC69B7E">
                  <w:pPr>
                    <w:jc w:val="center"/>
                    <w:rPr>
                      <w:rFonts w:ascii="宋体" w:cs="Times New Roman"/>
                      <w:color w:val="000000"/>
                      <w:sz w:val="22"/>
                      <w:szCs w:val="22"/>
                    </w:rPr>
                  </w:pPr>
                </w:p>
              </w:tc>
            </w:tr>
            <w:tr w14:paraId="56A121D5">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46B7AB">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295BA">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77687B1A">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C8166">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十二、农林水支出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02931">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43</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75904482">
                  <w:pPr>
                    <w:jc w:val="center"/>
                    <w:rPr>
                      <w:rFonts w:ascii="宋体" w:cs="Times New Roman"/>
                      <w:color w:val="000000"/>
                      <w:sz w:val="22"/>
                      <w:szCs w:val="22"/>
                    </w:rPr>
                  </w:pPr>
                </w:p>
              </w:tc>
            </w:tr>
            <w:tr w14:paraId="7A1921F7">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D59DA1">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7D518F">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13</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232108A9">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2E2AEC">
                  <w:pPr>
                    <w:keepNext w:val="0"/>
                    <w:keepLines w:val="0"/>
                    <w:widowControl/>
                    <w:suppressLineNumbers w:val="0"/>
                    <w:jc w:val="left"/>
                    <w:textAlignment w:val="center"/>
                    <w:rPr>
                      <w:rFonts w:hint="eastAsia" w:ascii="宋体" w:hAnsi="宋体" w:eastAsia="宋体" w:cs="宋体"/>
                      <w:b/>
                      <w:i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十三、交通运输支出</w:t>
                  </w:r>
                </w:p>
              </w:tc>
              <w:tc>
                <w:tcPr>
                  <w:tcW w:w="199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24B508">
                  <w:pPr>
                    <w:keepNext w:val="0"/>
                    <w:keepLines w:val="0"/>
                    <w:widowControl/>
                    <w:suppressLineNumbers w:val="0"/>
                    <w:jc w:val="center"/>
                    <w:textAlignment w:val="center"/>
                    <w:rPr>
                      <w:rFonts w:ascii="Calibri" w:hAnsi="Calibri" w:eastAsia="宋体" w:cs="Calibri"/>
                      <w:kern w:val="2"/>
                      <w:sz w:val="21"/>
                      <w:szCs w:val="21"/>
                      <w:lang w:val="en-US" w:eastAsia="zh-CN" w:bidi="ar-SA"/>
                    </w:rPr>
                  </w:pPr>
                  <w:r>
                    <w:rPr>
                      <w:rFonts w:hint="eastAsia" w:ascii="宋体" w:hAnsi="宋体" w:eastAsia="宋体" w:cs="宋体"/>
                      <w:i w:val="0"/>
                      <w:iCs w:val="0"/>
                      <w:color w:val="000000"/>
                      <w:kern w:val="0"/>
                      <w:sz w:val="22"/>
                      <w:szCs w:val="22"/>
                      <w:u w:val="none"/>
                      <w:lang w:val="en-US" w:eastAsia="zh-CN" w:bidi="ar"/>
                    </w:rPr>
                    <w:t>44</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4D8C90AB">
                  <w:pPr>
                    <w:jc w:val="center"/>
                    <w:rPr>
                      <w:rFonts w:ascii="宋体" w:cs="Times New Roman"/>
                      <w:color w:val="000000"/>
                      <w:sz w:val="22"/>
                      <w:szCs w:val="22"/>
                    </w:rPr>
                  </w:pPr>
                </w:p>
              </w:tc>
            </w:tr>
            <w:tr w14:paraId="218796D2">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059408">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EE4F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4F6EAF96">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C521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3FD6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7AACFD71">
                  <w:pPr>
                    <w:jc w:val="center"/>
                    <w:rPr>
                      <w:rFonts w:ascii="宋体" w:cs="Times New Roman"/>
                      <w:color w:val="000000"/>
                      <w:sz w:val="22"/>
                      <w:szCs w:val="22"/>
                    </w:rPr>
                  </w:pPr>
                </w:p>
              </w:tc>
            </w:tr>
            <w:tr w14:paraId="51DE5117">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2A72BE">
                  <w:pPr>
                    <w:widowControl/>
                    <w:jc w:val="left"/>
                    <w:textAlignment w:val="center"/>
                    <w:rPr>
                      <w:rFonts w:hint="eastAsia" w:ascii="宋体" w:hAnsi="宋体" w:cs="宋体"/>
                      <w:color w:val="000000"/>
                      <w:kern w:val="0"/>
                      <w:sz w:val="22"/>
                      <w:szCs w:val="22"/>
                    </w:rPr>
                  </w:pPr>
                </w:p>
                <w:p w14:paraId="0CB9BC48">
                  <w:pPr>
                    <w:widowControl/>
                    <w:jc w:val="left"/>
                    <w:textAlignment w:val="center"/>
                    <w:rPr>
                      <w:rFonts w:hint="eastAsia" w:ascii="宋体" w:hAnsi="宋体" w:cs="宋体"/>
                      <w:color w:val="000000"/>
                      <w:kern w:val="0"/>
                      <w:sz w:val="22"/>
                      <w:szCs w:val="22"/>
                    </w:rPr>
                  </w:pPr>
                </w:p>
                <w:p w14:paraId="754C20A1">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2A6E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6BED7398">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1983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A145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229FF5E4">
                  <w:pPr>
                    <w:jc w:val="center"/>
                    <w:rPr>
                      <w:rFonts w:ascii="宋体" w:cs="Times New Roman"/>
                      <w:color w:val="000000"/>
                      <w:sz w:val="22"/>
                      <w:szCs w:val="22"/>
                    </w:rPr>
                  </w:pPr>
                </w:p>
              </w:tc>
            </w:tr>
            <w:tr w14:paraId="24290383">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8E2A82">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E914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26018803">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EDF2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十六、金融支出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F685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017D06EA">
                  <w:pPr>
                    <w:jc w:val="center"/>
                    <w:rPr>
                      <w:rFonts w:ascii="宋体" w:cs="Times New Roman"/>
                      <w:color w:val="000000"/>
                      <w:sz w:val="22"/>
                      <w:szCs w:val="22"/>
                    </w:rPr>
                  </w:pPr>
                </w:p>
              </w:tc>
            </w:tr>
            <w:tr w14:paraId="2157F236">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6E06E5">
                  <w:pPr>
                    <w:widowControl/>
                    <w:jc w:val="left"/>
                    <w:textAlignment w:val="center"/>
                    <w:rPr>
                      <w:rFonts w:hint="eastAsia" w:ascii="宋体" w:hAnsi="宋体" w:cs="宋体"/>
                      <w:color w:val="000000"/>
                      <w:kern w:val="0"/>
                      <w:sz w:val="22"/>
                      <w:szCs w:val="22"/>
                    </w:rPr>
                  </w:pPr>
                </w:p>
                <w:p w14:paraId="3A93AAE2">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676D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5A7A564D">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5163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D027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2AB3B46C">
                  <w:pPr>
                    <w:jc w:val="center"/>
                    <w:rPr>
                      <w:rFonts w:ascii="宋体" w:cs="Times New Roman"/>
                      <w:color w:val="000000"/>
                      <w:sz w:val="22"/>
                      <w:szCs w:val="22"/>
                    </w:rPr>
                  </w:pPr>
                </w:p>
              </w:tc>
            </w:tr>
            <w:tr w14:paraId="18DC33C9">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47C80B">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8789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6F590E51">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F04A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F938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5D244281">
                  <w:pPr>
                    <w:jc w:val="center"/>
                    <w:rPr>
                      <w:rFonts w:ascii="宋体" w:cs="Times New Roman"/>
                      <w:color w:val="000000"/>
                      <w:sz w:val="22"/>
                      <w:szCs w:val="22"/>
                    </w:rPr>
                  </w:pPr>
                </w:p>
              </w:tc>
            </w:tr>
            <w:tr w14:paraId="1FA2C2D7">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29C6E5">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5594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3D4756F4">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2D09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十九、住房保障支出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9AC8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6093BBB6">
                  <w:pPr>
                    <w:jc w:val="center"/>
                    <w:rPr>
                      <w:rFonts w:ascii="宋体" w:cs="Times New Roman"/>
                      <w:color w:val="000000"/>
                      <w:sz w:val="22"/>
                      <w:szCs w:val="22"/>
                    </w:rPr>
                  </w:pPr>
                </w:p>
              </w:tc>
            </w:tr>
            <w:tr w14:paraId="166D675A">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C45D4B">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D96E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1A025E90">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025A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22EB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4D45ABE7">
                  <w:pPr>
                    <w:jc w:val="center"/>
                    <w:rPr>
                      <w:rFonts w:ascii="宋体" w:cs="Times New Roman"/>
                      <w:color w:val="000000"/>
                      <w:sz w:val="22"/>
                      <w:szCs w:val="22"/>
                    </w:rPr>
                  </w:pPr>
                </w:p>
              </w:tc>
            </w:tr>
            <w:tr w14:paraId="14A2BA0A">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19D49B">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C2679">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00C46569">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A87B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EEBF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7A188FCD">
                  <w:pPr>
                    <w:jc w:val="center"/>
                    <w:rPr>
                      <w:rFonts w:ascii="宋体" w:cs="Times New Roman"/>
                      <w:color w:val="000000"/>
                      <w:sz w:val="22"/>
                      <w:szCs w:val="22"/>
                    </w:rPr>
                  </w:pPr>
                </w:p>
              </w:tc>
            </w:tr>
            <w:tr w14:paraId="7EA3CC96">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CA4DCE">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27FF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6595AA8C">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2993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BF6D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17D85FFD">
                  <w:pPr>
                    <w:jc w:val="center"/>
                    <w:rPr>
                      <w:rFonts w:ascii="宋体" w:cs="Times New Roman"/>
                      <w:color w:val="000000"/>
                      <w:sz w:val="22"/>
                      <w:szCs w:val="22"/>
                    </w:rPr>
                  </w:pPr>
                </w:p>
              </w:tc>
            </w:tr>
            <w:tr w14:paraId="24A7B90C">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04CA43">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2AAF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092CC2DE">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0ED6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二十三、其他支出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DAAA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6B3C4A64">
                  <w:pPr>
                    <w:jc w:val="center"/>
                    <w:rPr>
                      <w:rFonts w:ascii="宋体" w:cs="Times New Roman"/>
                      <w:color w:val="000000"/>
                      <w:sz w:val="22"/>
                      <w:szCs w:val="22"/>
                    </w:rPr>
                  </w:pPr>
                </w:p>
              </w:tc>
            </w:tr>
            <w:tr w14:paraId="6D61E05E">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0CE286">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0B87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054797AD">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7E4D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FCDD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4BAC66C4">
                  <w:pPr>
                    <w:jc w:val="center"/>
                    <w:rPr>
                      <w:rFonts w:ascii="宋体" w:cs="Times New Roman"/>
                      <w:color w:val="000000"/>
                      <w:sz w:val="22"/>
                      <w:szCs w:val="22"/>
                    </w:rPr>
                  </w:pPr>
                </w:p>
              </w:tc>
            </w:tr>
            <w:tr w14:paraId="0D7E3C21">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3EEAD6">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40AC3">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6FAD94FE">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86EF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FAC12">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69CD8C90">
                  <w:pPr>
                    <w:jc w:val="center"/>
                    <w:rPr>
                      <w:rFonts w:ascii="宋体" w:cs="Times New Roman"/>
                      <w:color w:val="000000"/>
                      <w:sz w:val="22"/>
                      <w:szCs w:val="22"/>
                    </w:rPr>
                  </w:pPr>
                </w:p>
              </w:tc>
            </w:tr>
            <w:tr w14:paraId="3705364E">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0D7ABB">
                  <w:pPr>
                    <w:widowControl/>
                    <w:jc w:val="left"/>
                    <w:textAlignment w:val="center"/>
                    <w:rPr>
                      <w:rFonts w:hint="eastAsia" w:ascii="宋体" w:hAnsi="宋体" w:cs="宋体"/>
                      <w:color w:val="000000"/>
                      <w:kern w:val="0"/>
                      <w:sz w:val="22"/>
                      <w:szCs w:val="22"/>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AE101">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461FF1ED">
                  <w:pPr>
                    <w:ind w:firstLine="440" w:firstLineChars="200"/>
                    <w:jc w:val="left"/>
                    <w:rPr>
                      <w:rFonts w:hint="eastAsia" w:ascii="宋体" w:cs="Times New Roman"/>
                      <w:color w:val="000000"/>
                      <w:sz w:val="22"/>
                      <w:szCs w:val="22"/>
                      <w:lang w:val="en-US" w:eastAsia="zh-CN"/>
                    </w:rPr>
                  </w:pPr>
                </w:p>
              </w:tc>
              <w:tc>
                <w:tcPr>
                  <w:tcW w:w="4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62CB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04DE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4019C591">
                  <w:pPr>
                    <w:jc w:val="center"/>
                    <w:rPr>
                      <w:rFonts w:ascii="宋体" w:cs="Times New Roman"/>
                      <w:color w:val="000000"/>
                      <w:sz w:val="22"/>
                      <w:szCs w:val="22"/>
                    </w:rPr>
                  </w:pPr>
                </w:p>
              </w:tc>
            </w:tr>
            <w:tr w14:paraId="6F1DD4F3">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noWrap/>
                  <w:vAlign w:val="center"/>
                </w:tcPr>
                <w:p w14:paraId="5603A230">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本年收入合计</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8558E">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621654DC">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9647.65</w:t>
                  </w:r>
                </w:p>
              </w:tc>
              <w:tc>
                <w:tcPr>
                  <w:tcW w:w="4708" w:type="dxa"/>
                  <w:tcBorders>
                    <w:top w:val="single" w:color="000000" w:sz="4" w:space="0"/>
                    <w:left w:val="single" w:color="000000" w:sz="4" w:space="0"/>
                    <w:bottom w:val="single" w:color="000000" w:sz="4" w:space="0"/>
                    <w:right w:val="single" w:color="000000" w:sz="4" w:space="0"/>
                  </w:tcBorders>
                  <w:noWrap/>
                  <w:vAlign w:val="center"/>
                </w:tcPr>
                <w:p w14:paraId="60B5B307">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本年支出合计</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7942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11B9B274">
                  <w:pP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9647.65</w:t>
                  </w:r>
                </w:p>
              </w:tc>
            </w:tr>
            <w:tr w14:paraId="3DB41C0C">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noWrap/>
                  <w:vAlign w:val="center"/>
                </w:tcPr>
                <w:p w14:paraId="1B18325C">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使用非财政拨款结余（含专用结余）</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46C17">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1C99836F">
                  <w:pPr>
                    <w:jc w:val="right"/>
                    <w:rPr>
                      <w:rFonts w:ascii="宋体" w:cs="Times New Roman"/>
                      <w:color w:val="000000"/>
                      <w:sz w:val="22"/>
                      <w:szCs w:val="22"/>
                    </w:rPr>
                  </w:pPr>
                </w:p>
              </w:tc>
              <w:tc>
                <w:tcPr>
                  <w:tcW w:w="4708" w:type="dxa"/>
                  <w:tcBorders>
                    <w:top w:val="single" w:color="000000" w:sz="4" w:space="0"/>
                    <w:left w:val="single" w:color="000000" w:sz="4" w:space="0"/>
                    <w:bottom w:val="single" w:color="000000" w:sz="4" w:space="0"/>
                    <w:right w:val="single" w:color="000000" w:sz="4" w:space="0"/>
                  </w:tcBorders>
                  <w:noWrap/>
                  <w:vAlign w:val="center"/>
                </w:tcPr>
                <w:p w14:paraId="06497820">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结余分配</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43A9D">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3BE13D13">
                  <w:pPr>
                    <w:rPr>
                      <w:rFonts w:ascii="宋体" w:cs="Times New Roman"/>
                      <w:color w:val="000000"/>
                      <w:sz w:val="22"/>
                      <w:szCs w:val="22"/>
                    </w:rPr>
                  </w:pPr>
                </w:p>
              </w:tc>
            </w:tr>
            <w:tr w14:paraId="346F4959">
              <w:tblPrEx>
                <w:tblCellMar>
                  <w:top w:w="0" w:type="dxa"/>
                  <w:left w:w="108" w:type="dxa"/>
                  <w:bottom w:w="0" w:type="dxa"/>
                  <w:right w:w="108" w:type="dxa"/>
                </w:tblCellMar>
              </w:tblPrEx>
              <w:trPr>
                <w:gridAfter w:val="5"/>
                <w:wAfter w:w="5982" w:type="dxa"/>
                <w:trHeight w:val="628" w:hRule="atLeast"/>
              </w:trPr>
              <w:tc>
                <w:tcPr>
                  <w:tcW w:w="4176" w:type="dxa"/>
                  <w:tcBorders>
                    <w:top w:val="single" w:color="000000" w:sz="4" w:space="0"/>
                    <w:left w:val="single" w:color="000000" w:sz="4" w:space="0"/>
                    <w:bottom w:val="single" w:color="000000" w:sz="4" w:space="0"/>
                    <w:right w:val="single" w:color="000000" w:sz="4" w:space="0"/>
                  </w:tcBorders>
                  <w:noWrap/>
                  <w:vAlign w:val="center"/>
                </w:tcPr>
                <w:p w14:paraId="2E557B26">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年初结转和结余</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3FC1A">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2C626843">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0.00</w:t>
                  </w:r>
                </w:p>
              </w:tc>
              <w:tc>
                <w:tcPr>
                  <w:tcW w:w="4708" w:type="dxa"/>
                  <w:tcBorders>
                    <w:top w:val="single" w:color="000000" w:sz="4" w:space="0"/>
                    <w:left w:val="single" w:color="000000" w:sz="4" w:space="0"/>
                    <w:bottom w:val="single" w:color="000000" w:sz="4" w:space="0"/>
                    <w:right w:val="single" w:color="000000" w:sz="4" w:space="0"/>
                  </w:tcBorders>
                  <w:noWrap/>
                  <w:vAlign w:val="center"/>
                </w:tcPr>
                <w:p w14:paraId="7D0F1943">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年末结转和结余</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FE61C">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4A8A36EB">
                  <w:pPr>
                    <w:rPr>
                      <w:rFonts w:ascii="宋体" w:cs="Times New Roman"/>
                      <w:color w:val="000000"/>
                      <w:sz w:val="22"/>
                      <w:szCs w:val="22"/>
                    </w:rPr>
                  </w:pPr>
                </w:p>
              </w:tc>
            </w:tr>
            <w:tr w14:paraId="50C7D5A9">
              <w:tblPrEx>
                <w:tblCellMar>
                  <w:top w:w="0" w:type="dxa"/>
                  <w:left w:w="108" w:type="dxa"/>
                  <w:bottom w:w="0" w:type="dxa"/>
                  <w:right w:w="108" w:type="dxa"/>
                </w:tblCellMar>
              </w:tblPrEx>
              <w:trPr>
                <w:gridAfter w:val="5"/>
                <w:wAfter w:w="5982" w:type="dxa"/>
                <w:trHeight w:val="448" w:hRule="atLeast"/>
              </w:trPr>
              <w:tc>
                <w:tcPr>
                  <w:tcW w:w="417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C53FC">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B8495">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w:t>
                  </w:r>
                </w:p>
              </w:tc>
              <w:tc>
                <w:tcPr>
                  <w:tcW w:w="1319" w:type="dxa"/>
                  <w:tcBorders>
                    <w:top w:val="single" w:color="000000" w:sz="4" w:space="0"/>
                    <w:left w:val="single" w:color="000000" w:sz="4" w:space="0"/>
                    <w:bottom w:val="single" w:color="000000" w:sz="4" w:space="0"/>
                    <w:right w:val="single" w:color="000000" w:sz="4" w:space="0"/>
                  </w:tcBorders>
                  <w:noWrap/>
                  <w:vAlign w:val="center"/>
                </w:tcPr>
                <w:p w14:paraId="7DC85F75">
                  <w:pPr>
                    <w:jc w:val="right"/>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9647.65</w:t>
                  </w:r>
                </w:p>
              </w:tc>
              <w:tc>
                <w:tcPr>
                  <w:tcW w:w="47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B56D4">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1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A2DDB">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w:t>
                  </w:r>
                </w:p>
              </w:tc>
              <w:tc>
                <w:tcPr>
                  <w:tcW w:w="1315" w:type="dxa"/>
                  <w:tcBorders>
                    <w:top w:val="single" w:color="000000" w:sz="4" w:space="0"/>
                    <w:left w:val="single" w:color="000000" w:sz="4" w:space="0"/>
                    <w:bottom w:val="single" w:color="000000" w:sz="4" w:space="0"/>
                    <w:right w:val="single" w:color="000000" w:sz="4" w:space="0"/>
                  </w:tcBorders>
                  <w:noWrap/>
                  <w:vAlign w:val="center"/>
                </w:tcPr>
                <w:p w14:paraId="75D2B021">
                  <w:pPr>
                    <w:rPr>
                      <w:rFonts w:hint="default" w:ascii="宋体" w:eastAsia="宋体" w:cs="Times New Roman"/>
                      <w:b/>
                      <w:bCs/>
                      <w:color w:val="000000"/>
                      <w:sz w:val="22"/>
                      <w:szCs w:val="22"/>
                      <w:lang w:val="en-US" w:eastAsia="zh-CN"/>
                    </w:rPr>
                  </w:pPr>
                  <w:r>
                    <w:rPr>
                      <w:rFonts w:hint="eastAsia" w:ascii="宋体" w:cs="Times New Roman"/>
                      <w:b/>
                      <w:bCs/>
                      <w:color w:val="000000"/>
                      <w:sz w:val="22"/>
                      <w:szCs w:val="22"/>
                      <w:lang w:val="en-US" w:eastAsia="zh-CN"/>
                    </w:rPr>
                    <w:t>9647.65</w:t>
                  </w:r>
                </w:p>
              </w:tc>
            </w:tr>
            <w:tr w14:paraId="64E7DB20">
              <w:tblPrEx>
                <w:tblCellMar>
                  <w:top w:w="0" w:type="dxa"/>
                  <w:left w:w="108" w:type="dxa"/>
                  <w:bottom w:w="0" w:type="dxa"/>
                  <w:right w:w="108" w:type="dxa"/>
                </w:tblCellMar>
              </w:tblPrEx>
              <w:trPr>
                <w:trHeight w:val="1015" w:hRule="atLeast"/>
              </w:trPr>
              <w:tc>
                <w:tcPr>
                  <w:tcW w:w="15396" w:type="dxa"/>
                  <w:gridSpan w:val="7"/>
                  <w:tcBorders>
                    <w:top w:val="nil"/>
                    <w:left w:val="nil"/>
                    <w:bottom w:val="nil"/>
                    <w:right w:val="nil"/>
                  </w:tcBorders>
                  <w:vAlign w:val="center"/>
                </w:tcPr>
                <w:p w14:paraId="280DAFC2">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本表反映部门本年度的总收支和年末结转结余情况。</w:t>
                  </w:r>
                  <w:r>
                    <w:rPr>
                      <w:rFonts w:ascii="宋体" w:cs="Times New Roman"/>
                      <w:color w:val="000000"/>
                      <w:kern w:val="0"/>
                      <w:sz w:val="24"/>
                      <w:szCs w:val="24"/>
                    </w:rPr>
                    <w:br w:type="textWrapping"/>
                  </w:r>
                  <w:r>
                    <w:rPr>
                      <w:rFonts w:ascii="宋体" w:cs="Times New Roman"/>
                      <w:color w:val="000000"/>
                      <w:kern w:val="0"/>
                      <w:sz w:val="24"/>
                      <w:szCs w:val="24"/>
                    </w:rPr>
                    <w:br w:type="textWrapping"/>
                  </w:r>
                  <w:r>
                    <w:rPr>
                      <w:rFonts w:ascii="宋体" w:hAnsi="宋体" w:cs="宋体"/>
                      <w:color w:val="000000"/>
                      <w:kern w:val="0"/>
                      <w:sz w:val="24"/>
                      <w:szCs w:val="24"/>
                    </w:rPr>
                    <w:t xml:space="preserve">    2.</w:t>
                  </w:r>
                  <w:r>
                    <w:rPr>
                      <w:rFonts w:hint="eastAsia" w:ascii="宋体" w:hAnsi="宋体" w:cs="宋体"/>
                      <w:color w:val="000000"/>
                      <w:kern w:val="0"/>
                      <w:sz w:val="24"/>
                      <w:szCs w:val="24"/>
                    </w:rPr>
                    <w:t>本套报表金额单位转换时可能存在尾数误差。</w:t>
                  </w:r>
                </w:p>
              </w:tc>
              <w:tc>
                <w:tcPr>
                  <w:tcW w:w="568" w:type="dxa"/>
                  <w:tcBorders>
                    <w:top w:val="nil"/>
                    <w:left w:val="nil"/>
                    <w:bottom w:val="nil"/>
                    <w:right w:val="nil"/>
                  </w:tcBorders>
                  <w:vAlign w:val="center"/>
                </w:tcPr>
                <w:p w14:paraId="10AD9480">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w:t>
                  </w:r>
                </w:p>
              </w:tc>
              <w:tc>
                <w:tcPr>
                  <w:tcW w:w="1085" w:type="dxa"/>
                  <w:tcBorders>
                    <w:top w:val="nil"/>
                    <w:left w:val="nil"/>
                    <w:bottom w:val="nil"/>
                    <w:right w:val="nil"/>
                  </w:tcBorders>
                  <w:vAlign w:val="center"/>
                </w:tcPr>
                <w:p w14:paraId="270C636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5" w:type="dxa"/>
                  <w:tcBorders>
                    <w:top w:val="nil"/>
                    <w:left w:val="nil"/>
                    <w:bottom w:val="nil"/>
                    <w:right w:val="nil"/>
                  </w:tcBorders>
                  <w:vAlign w:val="center"/>
                </w:tcPr>
                <w:p w14:paraId="01E0FD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1085" w:type="dxa"/>
                  <w:tcBorders>
                    <w:top w:val="nil"/>
                    <w:left w:val="nil"/>
                    <w:bottom w:val="nil"/>
                    <w:right w:val="nil"/>
                  </w:tcBorders>
                  <w:vAlign w:val="center"/>
                </w:tcPr>
                <w:p w14:paraId="6672EF3F">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w:t>
                  </w:r>
                </w:p>
              </w:tc>
            </w:tr>
          </w:tbl>
          <w:p w14:paraId="20D2FFFB">
            <w:pPr>
              <w:jc w:val="center"/>
              <w:rPr>
                <w:rFonts w:hint="eastAsia" w:ascii="华文中宋" w:hAnsi="华文中宋" w:eastAsia="华文中宋" w:cs="华文中宋"/>
                <w:color w:val="000000"/>
                <w:sz w:val="32"/>
                <w:szCs w:val="32"/>
              </w:rPr>
            </w:pPr>
          </w:p>
          <w:p w14:paraId="6CA99E30">
            <w:pPr>
              <w:jc w:val="center"/>
              <w:rPr>
                <w:rFonts w:hint="eastAsia" w:ascii="华文中宋" w:hAnsi="华文中宋" w:eastAsia="华文中宋" w:cs="华文中宋"/>
                <w:color w:val="000000"/>
                <w:sz w:val="32"/>
                <w:szCs w:val="32"/>
              </w:rPr>
            </w:pPr>
          </w:p>
          <w:p w14:paraId="7B29F8DC">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4DB98789">
        <w:tblPrEx>
          <w:tblCellMar>
            <w:top w:w="0" w:type="dxa"/>
            <w:left w:w="0" w:type="dxa"/>
            <w:bottom w:w="0" w:type="dxa"/>
            <w:right w:w="0" w:type="dxa"/>
          </w:tblCellMar>
        </w:tblPrEx>
        <w:trPr>
          <w:trHeight w:val="285" w:hRule="atLeast"/>
        </w:trPr>
        <w:tc>
          <w:tcPr>
            <w:tcW w:w="60" w:type="dxa"/>
            <w:tcBorders>
              <w:top w:val="nil"/>
              <w:left w:val="nil"/>
              <w:bottom w:val="nil"/>
              <w:right w:val="nil"/>
            </w:tcBorders>
            <w:shd w:val="clear" w:color="000000" w:fill="FFFFFF"/>
            <w:noWrap/>
            <w:tcMar>
              <w:top w:w="15" w:type="dxa"/>
              <w:left w:w="15" w:type="dxa"/>
              <w:bottom w:w="0" w:type="dxa"/>
              <w:right w:w="15" w:type="dxa"/>
            </w:tcMar>
            <w:vAlign w:val="center"/>
          </w:tcPr>
          <w:p w14:paraId="67F42F90">
            <w:pPr>
              <w:jc w:val="right"/>
              <w:rPr>
                <w:rFonts w:ascii="宋体" w:cs="Times New Roman"/>
                <w:sz w:val="24"/>
                <w:szCs w:val="24"/>
              </w:rPr>
            </w:pPr>
            <w:r>
              <w:rPr>
                <w:rFonts w:hint="eastAsia" w:cs="宋体"/>
              </w:rPr>
              <w:t>　</w:t>
            </w:r>
          </w:p>
        </w:tc>
        <w:tc>
          <w:tcPr>
            <w:tcW w:w="553" w:type="dxa"/>
            <w:tcBorders>
              <w:top w:val="nil"/>
              <w:left w:val="nil"/>
              <w:bottom w:val="nil"/>
              <w:right w:val="nil"/>
            </w:tcBorders>
            <w:shd w:val="clear" w:color="000000" w:fill="FFFFFF"/>
            <w:noWrap/>
            <w:tcMar>
              <w:top w:w="15" w:type="dxa"/>
              <w:left w:w="15" w:type="dxa"/>
              <w:bottom w:w="0" w:type="dxa"/>
              <w:right w:w="15" w:type="dxa"/>
            </w:tcMar>
            <w:vAlign w:val="center"/>
          </w:tcPr>
          <w:p w14:paraId="206B6898">
            <w:pPr>
              <w:jc w:val="right"/>
              <w:rPr>
                <w:rFonts w:ascii="宋体" w:cs="Times New Roman"/>
                <w:sz w:val="24"/>
                <w:szCs w:val="24"/>
              </w:rPr>
            </w:pPr>
            <w:r>
              <w:rPr>
                <w:rFonts w:hint="eastAsia" w:cs="宋体"/>
              </w:rPr>
              <w:t>　</w:t>
            </w:r>
          </w:p>
        </w:tc>
        <w:tc>
          <w:tcPr>
            <w:tcW w:w="2057" w:type="dxa"/>
            <w:tcBorders>
              <w:top w:val="nil"/>
              <w:left w:val="nil"/>
              <w:bottom w:val="nil"/>
              <w:right w:val="nil"/>
            </w:tcBorders>
            <w:shd w:val="clear" w:color="000000" w:fill="FFFFFF"/>
            <w:noWrap/>
            <w:tcMar>
              <w:top w:w="15" w:type="dxa"/>
              <w:left w:w="15" w:type="dxa"/>
              <w:bottom w:w="0" w:type="dxa"/>
              <w:right w:w="15" w:type="dxa"/>
            </w:tcMar>
            <w:vAlign w:val="center"/>
          </w:tcPr>
          <w:p w14:paraId="5FE2FA5E">
            <w:pPr>
              <w:jc w:val="right"/>
              <w:rPr>
                <w:rFonts w:ascii="宋体" w:cs="Times New Roman"/>
                <w:sz w:val="24"/>
                <w:szCs w:val="24"/>
              </w:rPr>
            </w:pPr>
            <w:r>
              <w:rPr>
                <w:rFonts w:hint="eastAsia" w:cs="宋体"/>
              </w:rPr>
              <w:t>　</w:t>
            </w:r>
          </w:p>
        </w:tc>
        <w:tc>
          <w:tcPr>
            <w:tcW w:w="1676" w:type="dxa"/>
            <w:tcBorders>
              <w:top w:val="nil"/>
              <w:left w:val="nil"/>
              <w:bottom w:val="nil"/>
              <w:right w:val="nil"/>
            </w:tcBorders>
            <w:shd w:val="clear" w:color="000000" w:fill="FFFFFF"/>
            <w:noWrap/>
            <w:tcMar>
              <w:top w:w="15" w:type="dxa"/>
              <w:left w:w="15" w:type="dxa"/>
              <w:bottom w:w="0" w:type="dxa"/>
              <w:right w:w="15" w:type="dxa"/>
            </w:tcMar>
            <w:vAlign w:val="center"/>
          </w:tcPr>
          <w:p w14:paraId="0D0B6861">
            <w:pPr>
              <w:jc w:val="right"/>
              <w:rPr>
                <w:rFonts w:ascii="宋体" w:cs="Times New Roman"/>
                <w:sz w:val="24"/>
                <w:szCs w:val="24"/>
              </w:rPr>
            </w:pPr>
            <w:r>
              <w:rPr>
                <w:rFonts w:hint="eastAsia" w:cs="宋体"/>
              </w:rPr>
              <w:t>　</w:t>
            </w:r>
          </w:p>
        </w:tc>
        <w:tc>
          <w:tcPr>
            <w:tcW w:w="1676" w:type="dxa"/>
            <w:tcBorders>
              <w:top w:val="nil"/>
              <w:left w:val="nil"/>
              <w:bottom w:val="nil"/>
              <w:right w:val="nil"/>
            </w:tcBorders>
            <w:shd w:val="clear" w:color="000000" w:fill="FFFFFF"/>
            <w:noWrap/>
            <w:tcMar>
              <w:top w:w="15" w:type="dxa"/>
              <w:left w:w="15" w:type="dxa"/>
              <w:bottom w:w="0" w:type="dxa"/>
              <w:right w:w="15" w:type="dxa"/>
            </w:tcMar>
            <w:vAlign w:val="center"/>
          </w:tcPr>
          <w:p w14:paraId="58FA1F4C">
            <w:pPr>
              <w:jc w:val="right"/>
              <w:rPr>
                <w:rFonts w:ascii="宋体" w:cs="Times New Roman"/>
                <w:sz w:val="24"/>
                <w:szCs w:val="24"/>
              </w:rPr>
            </w:pPr>
            <w:r>
              <w:rPr>
                <w:rFonts w:hint="eastAsia" w:cs="宋体"/>
              </w:rPr>
              <w:t>　</w:t>
            </w:r>
          </w:p>
        </w:tc>
        <w:tc>
          <w:tcPr>
            <w:tcW w:w="1676" w:type="dxa"/>
            <w:tcBorders>
              <w:top w:val="nil"/>
              <w:left w:val="nil"/>
              <w:bottom w:val="nil"/>
              <w:right w:val="nil"/>
            </w:tcBorders>
            <w:shd w:val="clear" w:color="000000" w:fill="FFFFFF"/>
            <w:noWrap/>
            <w:tcMar>
              <w:top w:w="15" w:type="dxa"/>
              <w:left w:w="15" w:type="dxa"/>
              <w:bottom w:w="0" w:type="dxa"/>
              <w:right w:w="15" w:type="dxa"/>
            </w:tcMar>
            <w:vAlign w:val="center"/>
          </w:tcPr>
          <w:p w14:paraId="104E374F">
            <w:pPr>
              <w:jc w:val="right"/>
              <w:rPr>
                <w:rFonts w:ascii="宋体" w:cs="Times New Roman"/>
                <w:sz w:val="24"/>
                <w:szCs w:val="24"/>
              </w:rPr>
            </w:pPr>
            <w:r>
              <w:rPr>
                <w:rFonts w:hint="eastAsia" w:cs="宋体"/>
              </w:rPr>
              <w:t>　</w:t>
            </w:r>
          </w:p>
        </w:tc>
        <w:tc>
          <w:tcPr>
            <w:tcW w:w="1676" w:type="dxa"/>
            <w:tcBorders>
              <w:top w:val="nil"/>
              <w:left w:val="nil"/>
              <w:bottom w:val="nil"/>
              <w:right w:val="nil"/>
            </w:tcBorders>
            <w:shd w:val="clear" w:color="000000" w:fill="FFFFFF"/>
            <w:noWrap/>
            <w:tcMar>
              <w:top w:w="15" w:type="dxa"/>
              <w:left w:w="15" w:type="dxa"/>
              <w:bottom w:w="0" w:type="dxa"/>
              <w:right w:w="15" w:type="dxa"/>
            </w:tcMar>
            <w:vAlign w:val="center"/>
          </w:tcPr>
          <w:p w14:paraId="5C1AC7C4">
            <w:pPr>
              <w:jc w:val="right"/>
              <w:rPr>
                <w:rFonts w:ascii="宋体" w:cs="Times New Roman"/>
                <w:sz w:val="24"/>
                <w:szCs w:val="24"/>
              </w:rPr>
            </w:pPr>
            <w:r>
              <w:rPr>
                <w:rFonts w:hint="eastAsia" w:cs="宋体"/>
              </w:rPr>
              <w:t>　</w:t>
            </w:r>
          </w:p>
        </w:tc>
        <w:tc>
          <w:tcPr>
            <w:tcW w:w="1676" w:type="dxa"/>
            <w:tcBorders>
              <w:top w:val="nil"/>
              <w:left w:val="nil"/>
              <w:bottom w:val="nil"/>
              <w:right w:val="nil"/>
            </w:tcBorders>
            <w:shd w:val="clear" w:color="000000" w:fill="FFFFFF"/>
            <w:noWrap/>
            <w:tcMar>
              <w:top w:w="15" w:type="dxa"/>
              <w:left w:w="15" w:type="dxa"/>
              <w:bottom w:w="0" w:type="dxa"/>
              <w:right w:w="15" w:type="dxa"/>
            </w:tcMar>
            <w:vAlign w:val="center"/>
          </w:tcPr>
          <w:p w14:paraId="04E7A9F4">
            <w:pPr>
              <w:jc w:val="right"/>
              <w:rPr>
                <w:rFonts w:ascii="宋体" w:cs="Times New Roman"/>
                <w:sz w:val="24"/>
                <w:szCs w:val="24"/>
              </w:rPr>
            </w:pPr>
            <w:r>
              <w:rPr>
                <w:rFonts w:hint="eastAsia" w:cs="宋体"/>
              </w:rPr>
              <w:t>　</w:t>
            </w:r>
          </w:p>
        </w:tc>
        <w:tc>
          <w:tcPr>
            <w:tcW w:w="1677" w:type="dxa"/>
            <w:tcBorders>
              <w:top w:val="nil"/>
              <w:left w:val="nil"/>
              <w:bottom w:val="nil"/>
              <w:right w:val="nil"/>
            </w:tcBorders>
            <w:shd w:val="clear" w:color="000000" w:fill="FFFFFF"/>
            <w:noWrap/>
            <w:tcMar>
              <w:top w:w="15" w:type="dxa"/>
              <w:left w:w="15" w:type="dxa"/>
              <w:bottom w:w="0" w:type="dxa"/>
              <w:right w:w="15" w:type="dxa"/>
            </w:tcMar>
            <w:vAlign w:val="center"/>
          </w:tcPr>
          <w:p w14:paraId="0C86999B">
            <w:pPr>
              <w:jc w:val="right"/>
              <w:rPr>
                <w:rFonts w:ascii="宋体" w:cs="Times New Roman"/>
                <w:sz w:val="24"/>
                <w:szCs w:val="24"/>
              </w:rPr>
            </w:pPr>
            <w:r>
              <w:rPr>
                <w:rFonts w:hint="eastAsia" w:cs="宋体"/>
              </w:rPr>
              <w:t>　</w:t>
            </w:r>
          </w:p>
        </w:tc>
        <w:tc>
          <w:tcPr>
            <w:tcW w:w="2699" w:type="dxa"/>
            <w:tcBorders>
              <w:top w:val="nil"/>
              <w:left w:val="nil"/>
              <w:bottom w:val="nil"/>
              <w:right w:val="nil"/>
            </w:tcBorders>
            <w:shd w:val="clear" w:color="000000" w:fill="FFFFFF"/>
            <w:noWrap/>
            <w:tcMar>
              <w:top w:w="15" w:type="dxa"/>
              <w:left w:w="15" w:type="dxa"/>
              <w:bottom w:w="0" w:type="dxa"/>
              <w:right w:w="15" w:type="dxa"/>
            </w:tcMar>
            <w:vAlign w:val="center"/>
          </w:tcPr>
          <w:p w14:paraId="54921D8D">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2F2FA428">
        <w:tblPrEx>
          <w:tblCellMar>
            <w:top w:w="0" w:type="dxa"/>
            <w:left w:w="0" w:type="dxa"/>
            <w:bottom w:w="0" w:type="dxa"/>
            <w:right w:w="0" w:type="dxa"/>
          </w:tblCellMar>
        </w:tblPrEx>
        <w:trPr>
          <w:trHeight w:val="285" w:hRule="atLeast"/>
        </w:trPr>
        <w:tc>
          <w:tcPr>
            <w:tcW w:w="61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D78F0D5">
            <w:pPr>
              <w:rPr>
                <w:rFonts w:ascii="宋体" w:cs="Times New Roman"/>
                <w:color w:val="000000"/>
                <w:sz w:val="20"/>
                <w:szCs w:val="20"/>
              </w:rPr>
            </w:pPr>
            <w:r>
              <w:rPr>
                <w:rFonts w:hint="eastAsia" w:cs="宋体"/>
                <w:color w:val="000000"/>
                <w:sz w:val="20"/>
                <w:szCs w:val="20"/>
              </w:rPr>
              <w:t>部门：</w:t>
            </w:r>
          </w:p>
        </w:tc>
        <w:tc>
          <w:tcPr>
            <w:tcW w:w="2057" w:type="dxa"/>
            <w:tcBorders>
              <w:top w:val="nil"/>
              <w:left w:val="nil"/>
              <w:bottom w:val="nil"/>
              <w:right w:val="nil"/>
            </w:tcBorders>
            <w:shd w:val="clear" w:color="000000" w:fill="FFFFFF"/>
            <w:noWrap/>
            <w:tcMar>
              <w:top w:w="15" w:type="dxa"/>
              <w:left w:w="15" w:type="dxa"/>
              <w:bottom w:w="0" w:type="dxa"/>
              <w:right w:w="15" w:type="dxa"/>
            </w:tcMar>
            <w:vAlign w:val="center"/>
          </w:tcPr>
          <w:p w14:paraId="3891885B">
            <w:pPr>
              <w:jc w:val="both"/>
              <w:rPr>
                <w:rFonts w:ascii="宋体" w:cs="Times New Roman"/>
                <w:sz w:val="24"/>
                <w:szCs w:val="24"/>
              </w:rPr>
            </w:pPr>
            <w:r>
              <w:rPr>
                <w:rFonts w:hint="eastAsia" w:cs="宋体"/>
                <w:lang w:eastAsia="zh-CN"/>
              </w:rPr>
              <w:t>湘潭县商务局</w:t>
            </w:r>
            <w:r>
              <w:rPr>
                <w:rFonts w:hint="eastAsia" w:cs="宋体"/>
              </w:rPr>
              <w:t>　</w:t>
            </w:r>
          </w:p>
        </w:tc>
        <w:tc>
          <w:tcPr>
            <w:tcW w:w="1676" w:type="dxa"/>
            <w:tcBorders>
              <w:top w:val="nil"/>
              <w:left w:val="nil"/>
              <w:bottom w:val="nil"/>
              <w:right w:val="nil"/>
            </w:tcBorders>
            <w:shd w:val="clear" w:color="000000" w:fill="FFFFFF"/>
            <w:noWrap/>
            <w:tcMar>
              <w:top w:w="15" w:type="dxa"/>
              <w:left w:w="15" w:type="dxa"/>
              <w:bottom w:w="0" w:type="dxa"/>
              <w:right w:w="15" w:type="dxa"/>
            </w:tcMar>
            <w:vAlign w:val="center"/>
          </w:tcPr>
          <w:p w14:paraId="2900864D">
            <w:pPr>
              <w:jc w:val="right"/>
              <w:rPr>
                <w:rFonts w:ascii="宋体" w:cs="Times New Roman"/>
                <w:sz w:val="24"/>
                <w:szCs w:val="24"/>
              </w:rPr>
            </w:pPr>
            <w:r>
              <w:rPr>
                <w:rFonts w:hint="eastAsia" w:cs="宋体"/>
              </w:rPr>
              <w:t>　</w:t>
            </w:r>
          </w:p>
        </w:tc>
        <w:tc>
          <w:tcPr>
            <w:tcW w:w="1676" w:type="dxa"/>
            <w:tcBorders>
              <w:top w:val="nil"/>
              <w:left w:val="nil"/>
              <w:bottom w:val="nil"/>
              <w:right w:val="nil"/>
            </w:tcBorders>
            <w:shd w:val="clear" w:color="000000" w:fill="FFFFFF"/>
            <w:noWrap/>
            <w:tcMar>
              <w:top w:w="15" w:type="dxa"/>
              <w:left w:w="15" w:type="dxa"/>
              <w:bottom w:w="0" w:type="dxa"/>
              <w:right w:w="15" w:type="dxa"/>
            </w:tcMar>
            <w:vAlign w:val="center"/>
          </w:tcPr>
          <w:p w14:paraId="283522F9">
            <w:pPr>
              <w:jc w:val="right"/>
              <w:rPr>
                <w:rFonts w:ascii="宋体" w:cs="Times New Roman"/>
                <w:sz w:val="24"/>
                <w:szCs w:val="24"/>
              </w:rPr>
            </w:pPr>
            <w:r>
              <w:rPr>
                <w:rFonts w:hint="eastAsia" w:cs="宋体"/>
              </w:rPr>
              <w:t>　</w:t>
            </w:r>
          </w:p>
        </w:tc>
        <w:tc>
          <w:tcPr>
            <w:tcW w:w="1676" w:type="dxa"/>
            <w:tcBorders>
              <w:top w:val="nil"/>
              <w:left w:val="nil"/>
              <w:bottom w:val="nil"/>
              <w:right w:val="nil"/>
            </w:tcBorders>
            <w:shd w:val="clear" w:color="000000" w:fill="FFFFFF"/>
            <w:noWrap/>
            <w:tcMar>
              <w:top w:w="15" w:type="dxa"/>
              <w:left w:w="15" w:type="dxa"/>
              <w:bottom w:w="0" w:type="dxa"/>
              <w:right w:w="15" w:type="dxa"/>
            </w:tcMar>
            <w:vAlign w:val="center"/>
          </w:tcPr>
          <w:p w14:paraId="578F86C9">
            <w:pPr>
              <w:jc w:val="center"/>
              <w:rPr>
                <w:rFonts w:ascii="宋体" w:cs="Times New Roman"/>
                <w:color w:val="000000"/>
                <w:sz w:val="20"/>
                <w:szCs w:val="20"/>
              </w:rPr>
            </w:pPr>
            <w:r>
              <w:rPr>
                <w:rFonts w:hint="eastAsia" w:cs="宋体"/>
                <w:color w:val="000000"/>
                <w:sz w:val="20"/>
                <w:szCs w:val="20"/>
              </w:rPr>
              <w:t>　</w:t>
            </w:r>
          </w:p>
        </w:tc>
        <w:tc>
          <w:tcPr>
            <w:tcW w:w="1676" w:type="dxa"/>
            <w:tcBorders>
              <w:top w:val="nil"/>
              <w:left w:val="nil"/>
              <w:bottom w:val="nil"/>
              <w:right w:val="nil"/>
            </w:tcBorders>
            <w:shd w:val="clear" w:color="000000" w:fill="FFFFFF"/>
            <w:noWrap/>
            <w:tcMar>
              <w:top w:w="15" w:type="dxa"/>
              <w:left w:w="15" w:type="dxa"/>
              <w:bottom w:w="0" w:type="dxa"/>
              <w:right w:w="15" w:type="dxa"/>
            </w:tcMar>
            <w:vAlign w:val="center"/>
          </w:tcPr>
          <w:p w14:paraId="585C1053">
            <w:pPr>
              <w:jc w:val="right"/>
              <w:rPr>
                <w:rFonts w:ascii="宋体" w:cs="Times New Roman"/>
                <w:sz w:val="24"/>
                <w:szCs w:val="24"/>
              </w:rPr>
            </w:pPr>
            <w:r>
              <w:rPr>
                <w:rFonts w:hint="eastAsia" w:cs="宋体"/>
              </w:rPr>
              <w:t>　</w:t>
            </w:r>
          </w:p>
        </w:tc>
        <w:tc>
          <w:tcPr>
            <w:tcW w:w="1676" w:type="dxa"/>
            <w:tcBorders>
              <w:top w:val="nil"/>
              <w:left w:val="nil"/>
              <w:bottom w:val="nil"/>
              <w:right w:val="nil"/>
            </w:tcBorders>
            <w:shd w:val="clear" w:color="000000" w:fill="FFFFFF"/>
            <w:noWrap/>
            <w:tcMar>
              <w:top w:w="15" w:type="dxa"/>
              <w:left w:w="15" w:type="dxa"/>
              <w:bottom w:w="0" w:type="dxa"/>
              <w:right w:w="15" w:type="dxa"/>
            </w:tcMar>
            <w:vAlign w:val="center"/>
          </w:tcPr>
          <w:p w14:paraId="5CAC99CC">
            <w:pPr>
              <w:jc w:val="right"/>
              <w:rPr>
                <w:rFonts w:ascii="宋体" w:cs="Times New Roman"/>
                <w:sz w:val="24"/>
                <w:szCs w:val="24"/>
              </w:rPr>
            </w:pPr>
            <w:r>
              <w:rPr>
                <w:rFonts w:hint="eastAsia" w:cs="宋体"/>
              </w:rPr>
              <w:t>　</w:t>
            </w:r>
          </w:p>
        </w:tc>
        <w:tc>
          <w:tcPr>
            <w:tcW w:w="1677" w:type="dxa"/>
            <w:tcBorders>
              <w:top w:val="nil"/>
              <w:left w:val="nil"/>
              <w:bottom w:val="nil"/>
              <w:right w:val="nil"/>
            </w:tcBorders>
            <w:shd w:val="clear" w:color="000000" w:fill="FFFFFF"/>
            <w:noWrap/>
            <w:tcMar>
              <w:top w:w="15" w:type="dxa"/>
              <w:left w:w="15" w:type="dxa"/>
              <w:bottom w:w="0" w:type="dxa"/>
              <w:right w:w="15" w:type="dxa"/>
            </w:tcMar>
            <w:vAlign w:val="center"/>
          </w:tcPr>
          <w:p w14:paraId="4111C3BC">
            <w:pPr>
              <w:jc w:val="right"/>
              <w:rPr>
                <w:rFonts w:ascii="宋体" w:cs="Times New Roman"/>
                <w:sz w:val="24"/>
                <w:szCs w:val="24"/>
              </w:rPr>
            </w:pPr>
            <w:r>
              <w:rPr>
                <w:rFonts w:hint="eastAsia" w:cs="宋体"/>
              </w:rPr>
              <w:t>　</w:t>
            </w:r>
          </w:p>
        </w:tc>
        <w:tc>
          <w:tcPr>
            <w:tcW w:w="2699" w:type="dxa"/>
            <w:tcBorders>
              <w:top w:val="nil"/>
              <w:left w:val="nil"/>
              <w:bottom w:val="nil"/>
              <w:right w:val="nil"/>
            </w:tcBorders>
            <w:shd w:val="clear" w:color="000000" w:fill="FFFFFF"/>
            <w:noWrap/>
            <w:tcMar>
              <w:top w:w="15" w:type="dxa"/>
              <w:left w:w="15" w:type="dxa"/>
              <w:bottom w:w="0" w:type="dxa"/>
              <w:right w:w="15" w:type="dxa"/>
            </w:tcMar>
            <w:vAlign w:val="center"/>
          </w:tcPr>
          <w:p w14:paraId="68348A73">
            <w:pPr>
              <w:jc w:val="right"/>
              <w:rPr>
                <w:rFonts w:ascii="宋体" w:cs="Times New Roman"/>
                <w:color w:val="000000"/>
                <w:sz w:val="20"/>
                <w:szCs w:val="20"/>
              </w:rPr>
            </w:pPr>
            <w:r>
              <w:rPr>
                <w:rFonts w:hint="eastAsia" w:cs="宋体"/>
                <w:color w:val="000000"/>
                <w:sz w:val="20"/>
                <w:szCs w:val="20"/>
              </w:rPr>
              <w:t>单位：万元</w:t>
            </w:r>
          </w:p>
        </w:tc>
      </w:tr>
      <w:tr w14:paraId="34B9EE53">
        <w:tblPrEx>
          <w:tblCellMar>
            <w:top w:w="0" w:type="dxa"/>
            <w:left w:w="0" w:type="dxa"/>
            <w:bottom w:w="0" w:type="dxa"/>
            <w:right w:w="0" w:type="dxa"/>
          </w:tblCellMar>
        </w:tblPrEx>
        <w:trPr>
          <w:trHeight w:val="615" w:hRule="atLeast"/>
        </w:trPr>
        <w:tc>
          <w:tcPr>
            <w:tcW w:w="15426" w:type="dxa"/>
            <w:gridSpan w:val="10"/>
            <w:tcBorders>
              <w:top w:val="nil"/>
              <w:left w:val="nil"/>
              <w:bottom w:val="nil"/>
              <w:right w:val="nil"/>
            </w:tcBorders>
            <w:tcMar>
              <w:top w:w="15" w:type="dxa"/>
              <w:left w:w="15" w:type="dxa"/>
              <w:bottom w:w="0" w:type="dxa"/>
              <w:right w:w="15" w:type="dxa"/>
            </w:tcMar>
            <w:vAlign w:val="center"/>
          </w:tcPr>
          <w:tbl>
            <w:tblPr>
              <w:tblStyle w:val="13"/>
              <w:tblW w:w="15493"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9"/>
              <w:gridCol w:w="450"/>
              <w:gridCol w:w="368"/>
              <w:gridCol w:w="3510"/>
              <w:gridCol w:w="1343"/>
              <w:gridCol w:w="195"/>
              <w:gridCol w:w="1343"/>
              <w:gridCol w:w="195"/>
              <w:gridCol w:w="1343"/>
              <w:gridCol w:w="195"/>
              <w:gridCol w:w="1343"/>
              <w:gridCol w:w="195"/>
              <w:gridCol w:w="1343"/>
              <w:gridCol w:w="195"/>
              <w:gridCol w:w="1343"/>
              <w:gridCol w:w="195"/>
              <w:gridCol w:w="1343"/>
              <w:gridCol w:w="195"/>
            </w:tblGrid>
            <w:tr w14:paraId="3808D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95" w:type="dxa"/>
                <w:trHeight w:val="300" w:hRule="atLeast"/>
              </w:trPr>
              <w:tc>
                <w:tcPr>
                  <w:tcW w:w="1217" w:type="dxa"/>
                  <w:gridSpan w:val="3"/>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CF545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510"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9AC1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343"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6B846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538" w:type="dxa"/>
                  <w:gridSpan w:val="2"/>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4B3CF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538" w:type="dxa"/>
                  <w:gridSpan w:val="2"/>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30E0C8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538" w:type="dxa"/>
                  <w:gridSpan w:val="2"/>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CBDF3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538" w:type="dxa"/>
                  <w:gridSpan w:val="2"/>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AD0F4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538" w:type="dxa"/>
                  <w:gridSpan w:val="2"/>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4B961C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538" w:type="dxa"/>
                  <w:gridSpan w:val="2"/>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8561F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266300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0C02C41">
                  <w:pPr>
                    <w:jc w:val="center"/>
                    <w:rPr>
                      <w:rFonts w:hint="eastAsia" w:ascii="宋体" w:hAnsi="宋体" w:eastAsia="宋体" w:cs="宋体"/>
                      <w:i w:val="0"/>
                      <w:iCs w:val="0"/>
                      <w:color w:val="000000"/>
                      <w:sz w:val="22"/>
                      <w:szCs w:val="22"/>
                      <w:u w:val="none"/>
                    </w:rPr>
                  </w:pPr>
                </w:p>
              </w:tc>
              <w:tc>
                <w:tcPr>
                  <w:tcW w:w="351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2C53D5F">
                  <w:pPr>
                    <w:jc w:val="center"/>
                    <w:rPr>
                      <w:rFonts w:hint="eastAsia" w:ascii="宋体" w:hAnsi="宋体" w:eastAsia="宋体" w:cs="宋体"/>
                      <w:i w:val="0"/>
                      <w:iCs w:val="0"/>
                      <w:color w:val="000000"/>
                      <w:sz w:val="22"/>
                      <w:szCs w:val="22"/>
                      <w:u w:val="none"/>
                    </w:rPr>
                  </w:pPr>
                </w:p>
              </w:tc>
              <w:tc>
                <w:tcPr>
                  <w:tcW w:w="1343"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B361CD1">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E954BCE">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A011F0F">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1D5D498">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995EFAE">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4242992">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D6057C9">
                  <w:pPr>
                    <w:jc w:val="center"/>
                    <w:rPr>
                      <w:rFonts w:hint="eastAsia" w:ascii="宋体" w:hAnsi="宋体" w:eastAsia="宋体" w:cs="宋体"/>
                      <w:i w:val="0"/>
                      <w:iCs w:val="0"/>
                      <w:color w:val="000000"/>
                      <w:sz w:val="22"/>
                      <w:szCs w:val="22"/>
                      <w:u w:val="none"/>
                    </w:rPr>
                  </w:pPr>
                </w:p>
              </w:tc>
            </w:tr>
            <w:tr w14:paraId="71AEE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77199D0">
                  <w:pPr>
                    <w:jc w:val="center"/>
                    <w:rPr>
                      <w:rFonts w:hint="eastAsia" w:ascii="宋体" w:hAnsi="宋体" w:eastAsia="宋体" w:cs="宋体"/>
                      <w:i w:val="0"/>
                      <w:iCs w:val="0"/>
                      <w:color w:val="000000"/>
                      <w:sz w:val="22"/>
                      <w:szCs w:val="22"/>
                      <w:u w:val="none"/>
                    </w:rPr>
                  </w:pPr>
                </w:p>
              </w:tc>
              <w:tc>
                <w:tcPr>
                  <w:tcW w:w="351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A940CF">
                  <w:pPr>
                    <w:jc w:val="center"/>
                    <w:rPr>
                      <w:rFonts w:hint="eastAsia" w:ascii="宋体" w:hAnsi="宋体" w:eastAsia="宋体" w:cs="宋体"/>
                      <w:i w:val="0"/>
                      <w:iCs w:val="0"/>
                      <w:color w:val="000000"/>
                      <w:sz w:val="22"/>
                      <w:szCs w:val="22"/>
                      <w:u w:val="none"/>
                    </w:rPr>
                  </w:pPr>
                </w:p>
              </w:tc>
              <w:tc>
                <w:tcPr>
                  <w:tcW w:w="1343"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334675A">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E4F1F53">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F459F21">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2CF6211">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E536F29">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4F2E5B3">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60DFF5A">
                  <w:pPr>
                    <w:jc w:val="center"/>
                    <w:rPr>
                      <w:rFonts w:hint="eastAsia" w:ascii="宋体" w:hAnsi="宋体" w:eastAsia="宋体" w:cs="宋体"/>
                      <w:i w:val="0"/>
                      <w:iCs w:val="0"/>
                      <w:color w:val="000000"/>
                      <w:sz w:val="22"/>
                      <w:szCs w:val="22"/>
                      <w:u w:val="none"/>
                    </w:rPr>
                  </w:pPr>
                </w:p>
              </w:tc>
            </w:tr>
            <w:tr w14:paraId="568A5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E2F9B7F">
                  <w:pPr>
                    <w:jc w:val="center"/>
                    <w:rPr>
                      <w:rFonts w:hint="eastAsia" w:ascii="宋体" w:hAnsi="宋体" w:eastAsia="宋体" w:cs="宋体"/>
                      <w:i w:val="0"/>
                      <w:iCs w:val="0"/>
                      <w:color w:val="000000"/>
                      <w:sz w:val="22"/>
                      <w:szCs w:val="22"/>
                      <w:u w:val="none"/>
                    </w:rPr>
                  </w:pPr>
                </w:p>
              </w:tc>
              <w:tc>
                <w:tcPr>
                  <w:tcW w:w="351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E95869">
                  <w:pPr>
                    <w:jc w:val="center"/>
                    <w:rPr>
                      <w:rFonts w:hint="eastAsia" w:ascii="宋体" w:hAnsi="宋体" w:eastAsia="宋体" w:cs="宋体"/>
                      <w:i w:val="0"/>
                      <w:iCs w:val="0"/>
                      <w:color w:val="000000"/>
                      <w:sz w:val="22"/>
                      <w:szCs w:val="22"/>
                      <w:u w:val="none"/>
                    </w:rPr>
                  </w:pPr>
                </w:p>
              </w:tc>
              <w:tc>
                <w:tcPr>
                  <w:tcW w:w="1343"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1ACB9D5">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E4163C2">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CA82603">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B676B0C">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CCC3389">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0EF4B6B">
                  <w:pPr>
                    <w:jc w:val="center"/>
                    <w:rPr>
                      <w:rFonts w:hint="eastAsia" w:ascii="宋体" w:hAnsi="宋体" w:eastAsia="宋体" w:cs="宋体"/>
                      <w:i w:val="0"/>
                      <w:iCs w:val="0"/>
                      <w:color w:val="000000"/>
                      <w:sz w:val="22"/>
                      <w:szCs w:val="22"/>
                      <w:u w:val="none"/>
                    </w:rPr>
                  </w:pPr>
                </w:p>
              </w:tc>
              <w:tc>
                <w:tcPr>
                  <w:tcW w:w="1538" w:type="dxa"/>
                  <w:gridSpan w:val="2"/>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2F44822">
                  <w:pPr>
                    <w:jc w:val="center"/>
                    <w:rPr>
                      <w:rFonts w:hint="eastAsia" w:ascii="宋体" w:hAnsi="宋体" w:eastAsia="宋体" w:cs="宋体"/>
                      <w:i w:val="0"/>
                      <w:iCs w:val="0"/>
                      <w:color w:val="000000"/>
                      <w:sz w:val="22"/>
                      <w:szCs w:val="22"/>
                      <w:u w:val="none"/>
                    </w:rPr>
                  </w:pPr>
                </w:p>
              </w:tc>
            </w:tr>
            <w:tr w14:paraId="24926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9"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2F388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450"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C1E20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368"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AA1CE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3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AC6E9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1F1F1"/>
                  <w:vAlign w:val="center"/>
                </w:tcPr>
                <w:p w14:paraId="5EE1CF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1F1F1"/>
                  <w:vAlign w:val="center"/>
                </w:tcPr>
                <w:p w14:paraId="447035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1F1F1"/>
                  <w:vAlign w:val="center"/>
                </w:tcPr>
                <w:p w14:paraId="6D757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1F1F1"/>
                  <w:vAlign w:val="center"/>
                </w:tcPr>
                <w:p w14:paraId="3B0628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1F1F1"/>
                  <w:vAlign w:val="center"/>
                </w:tcPr>
                <w:p w14:paraId="256066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1F1F1"/>
                  <w:vAlign w:val="center"/>
                </w:tcPr>
                <w:p w14:paraId="263CF4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1F1F1"/>
                  <w:vAlign w:val="center"/>
                </w:tcPr>
                <w:p w14:paraId="42697D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1D94C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9"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321A6D3">
                  <w:pPr>
                    <w:jc w:val="center"/>
                    <w:rPr>
                      <w:rFonts w:hint="eastAsia" w:ascii="宋体" w:hAnsi="宋体" w:eastAsia="宋体" w:cs="宋体"/>
                      <w:i w:val="0"/>
                      <w:iCs w:val="0"/>
                      <w:color w:val="000000"/>
                      <w:sz w:val="22"/>
                      <w:szCs w:val="22"/>
                      <w:u w:val="none"/>
                    </w:rPr>
                  </w:pPr>
                </w:p>
              </w:tc>
              <w:tc>
                <w:tcPr>
                  <w:tcW w:w="45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461A9B5">
                  <w:pPr>
                    <w:jc w:val="center"/>
                    <w:rPr>
                      <w:rFonts w:hint="eastAsia" w:ascii="宋体" w:hAnsi="宋体" w:eastAsia="宋体" w:cs="宋体"/>
                      <w:i w:val="0"/>
                      <w:iCs w:val="0"/>
                      <w:color w:val="000000"/>
                      <w:sz w:val="22"/>
                      <w:szCs w:val="22"/>
                      <w:u w:val="none"/>
                    </w:rPr>
                  </w:pPr>
                </w:p>
              </w:tc>
              <w:tc>
                <w:tcPr>
                  <w:tcW w:w="368"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987A898">
                  <w:pPr>
                    <w:jc w:val="center"/>
                    <w:rPr>
                      <w:rFonts w:hint="eastAsia" w:ascii="宋体" w:hAnsi="宋体" w:eastAsia="宋体" w:cs="宋体"/>
                      <w:i w:val="0"/>
                      <w:iCs w:val="0"/>
                      <w:color w:val="000000"/>
                      <w:sz w:val="22"/>
                      <w:szCs w:val="22"/>
                      <w:u w:val="none"/>
                    </w:rPr>
                  </w:pPr>
                </w:p>
              </w:tc>
              <w:tc>
                <w:tcPr>
                  <w:tcW w:w="351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79D6C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B97E09">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9,647.65</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877A5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9,535.59</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E2AB66">
                  <w:pPr>
                    <w:jc w:val="right"/>
                    <w:rPr>
                      <w:rFonts w:hint="eastAsia" w:ascii="宋体" w:hAnsi="宋体" w:eastAsia="宋体" w:cs="宋体"/>
                      <w:b/>
                      <w:bCs/>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8173B4">
                  <w:pPr>
                    <w:jc w:val="right"/>
                    <w:rPr>
                      <w:rFonts w:hint="eastAsia" w:ascii="宋体" w:hAnsi="宋体" w:eastAsia="宋体" w:cs="宋体"/>
                      <w:b/>
                      <w:bCs/>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D33B69">
                  <w:pPr>
                    <w:jc w:val="right"/>
                    <w:rPr>
                      <w:rFonts w:hint="eastAsia" w:ascii="宋体" w:hAnsi="宋体" w:eastAsia="宋体" w:cs="宋体"/>
                      <w:b/>
                      <w:bCs/>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A87A84">
                  <w:pPr>
                    <w:jc w:val="right"/>
                    <w:rPr>
                      <w:rFonts w:hint="eastAsia" w:ascii="宋体" w:hAnsi="宋体" w:eastAsia="宋体" w:cs="宋体"/>
                      <w:b/>
                      <w:bCs/>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C125A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112.06</w:t>
                  </w:r>
                </w:p>
              </w:tc>
            </w:tr>
            <w:tr w14:paraId="2EAF8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67D5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2011301</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AFD4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BACA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486.77</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0DBF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486.77</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D64E42">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72B77E">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2D32FF">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60C3BB">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8B8F63">
                  <w:pPr>
                    <w:jc w:val="right"/>
                    <w:rPr>
                      <w:rFonts w:hint="eastAsia" w:ascii="宋体" w:hAnsi="宋体" w:eastAsia="宋体" w:cs="宋体"/>
                      <w:i w:val="0"/>
                      <w:iCs w:val="0"/>
                      <w:color w:val="000000"/>
                      <w:sz w:val="22"/>
                      <w:szCs w:val="22"/>
                      <w:u w:val="none"/>
                    </w:rPr>
                  </w:pPr>
                </w:p>
              </w:tc>
            </w:tr>
            <w:tr w14:paraId="37123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FCBB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2011307</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86A6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国内贸易管理</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A6EF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81.88</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5922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81.88</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EA9DF5">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66DA99">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DC6DBD">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7E1BF9">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E222F9">
                  <w:pPr>
                    <w:jc w:val="right"/>
                    <w:rPr>
                      <w:rFonts w:hint="eastAsia" w:ascii="宋体" w:hAnsi="宋体" w:eastAsia="宋体" w:cs="宋体"/>
                      <w:i w:val="0"/>
                      <w:iCs w:val="0"/>
                      <w:color w:val="000000"/>
                      <w:sz w:val="22"/>
                      <w:szCs w:val="22"/>
                      <w:u w:val="none"/>
                    </w:rPr>
                  </w:pPr>
                </w:p>
              </w:tc>
            </w:tr>
            <w:tr w14:paraId="609D3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1414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2011308</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6DA9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招商引资</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F397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236.56</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A6CB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236.56</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B7FAD9">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72C2E5">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3D739D">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4EEE79">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E0A351">
                  <w:pPr>
                    <w:jc w:val="right"/>
                    <w:rPr>
                      <w:rFonts w:hint="eastAsia" w:ascii="宋体" w:hAnsi="宋体" w:eastAsia="宋体" w:cs="宋体"/>
                      <w:i w:val="0"/>
                      <w:iCs w:val="0"/>
                      <w:color w:val="000000"/>
                      <w:sz w:val="22"/>
                      <w:szCs w:val="22"/>
                      <w:u w:val="none"/>
                    </w:rPr>
                  </w:pPr>
                </w:p>
              </w:tc>
            </w:tr>
            <w:tr w14:paraId="7095E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2994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2011399</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4E95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其他商贸事务支出</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FA3E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6.54</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B317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6.54</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DBC820">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0BCEC4">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F59CD9">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35F093">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ABF989">
                  <w:pPr>
                    <w:jc w:val="right"/>
                    <w:rPr>
                      <w:rFonts w:hint="eastAsia" w:ascii="宋体" w:hAnsi="宋体" w:eastAsia="宋体" w:cs="宋体"/>
                      <w:i w:val="0"/>
                      <w:iCs w:val="0"/>
                      <w:color w:val="000000"/>
                      <w:sz w:val="22"/>
                      <w:szCs w:val="22"/>
                      <w:u w:val="none"/>
                    </w:rPr>
                  </w:pPr>
                </w:p>
              </w:tc>
            </w:tr>
            <w:tr w14:paraId="1C23B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63E1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62F8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4D48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51.49</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7889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51.49</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053148">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524207">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D8BF9B">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CED138">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B83212">
                  <w:pPr>
                    <w:jc w:val="right"/>
                    <w:rPr>
                      <w:rFonts w:hint="eastAsia" w:ascii="宋体" w:hAnsi="宋体" w:eastAsia="宋体" w:cs="宋体"/>
                      <w:i w:val="0"/>
                      <w:iCs w:val="0"/>
                      <w:color w:val="000000"/>
                      <w:sz w:val="22"/>
                      <w:szCs w:val="22"/>
                      <w:u w:val="none"/>
                    </w:rPr>
                  </w:pPr>
                </w:p>
              </w:tc>
            </w:tr>
            <w:tr w14:paraId="4512D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5239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AA2A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4F5A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23.90</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8E5C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23.90</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30C58A">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07C3D0">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8DE559">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03A64A">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F512C0">
                  <w:pPr>
                    <w:jc w:val="right"/>
                    <w:rPr>
                      <w:rFonts w:hint="eastAsia" w:ascii="宋体" w:hAnsi="宋体" w:eastAsia="宋体" w:cs="宋体"/>
                      <w:i w:val="0"/>
                      <w:iCs w:val="0"/>
                      <w:color w:val="000000"/>
                      <w:sz w:val="22"/>
                      <w:szCs w:val="22"/>
                      <w:u w:val="none"/>
                    </w:rPr>
                  </w:pPr>
                </w:p>
              </w:tc>
            </w:tr>
            <w:tr w14:paraId="0EF5F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E225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DDF9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3A9A5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29.65</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AD27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29.65</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196B72">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20AFED">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4A5D69">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40CA8F">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FB1321">
                  <w:pPr>
                    <w:jc w:val="right"/>
                    <w:rPr>
                      <w:rFonts w:hint="eastAsia" w:ascii="宋体" w:hAnsi="宋体" w:eastAsia="宋体" w:cs="宋体"/>
                      <w:i w:val="0"/>
                      <w:iCs w:val="0"/>
                      <w:color w:val="000000"/>
                      <w:sz w:val="22"/>
                      <w:szCs w:val="22"/>
                      <w:u w:val="none"/>
                    </w:rPr>
                  </w:pPr>
                </w:p>
              </w:tc>
            </w:tr>
            <w:tr w14:paraId="2E65D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A206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2B95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5677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8D8A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E194E59">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57F6FC">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8BE42E">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587448">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BAF0D9">
                  <w:pPr>
                    <w:jc w:val="right"/>
                    <w:rPr>
                      <w:rFonts w:hint="eastAsia" w:ascii="宋体" w:hAnsi="宋体" w:eastAsia="宋体" w:cs="宋体"/>
                      <w:i w:val="0"/>
                      <w:iCs w:val="0"/>
                      <w:color w:val="000000"/>
                      <w:sz w:val="22"/>
                      <w:szCs w:val="22"/>
                      <w:u w:val="none"/>
                    </w:rPr>
                  </w:pPr>
                </w:p>
              </w:tc>
            </w:tr>
            <w:tr w14:paraId="600EB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28E4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FFA5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其他巩固</w:t>
                  </w:r>
                  <w:r>
                    <w:rPr>
                      <w:rFonts w:hint="eastAsia" w:ascii="宋体" w:hAnsi="宋体" w:cs="宋体"/>
                      <w:i w:val="0"/>
                      <w:iCs w:val="0"/>
                      <w:color w:val="000000"/>
                      <w:kern w:val="0"/>
                      <w:sz w:val="22"/>
                      <w:szCs w:val="22"/>
                      <w:u w:val="none"/>
                      <w:lang w:val="en-US" w:eastAsia="zh-CN" w:bidi="ar"/>
                    </w:rPr>
                    <w:t>拓展</w:t>
                  </w:r>
                  <w:bookmarkStart w:id="3" w:name="_GoBack"/>
                  <w:bookmarkEnd w:id="3"/>
                  <w:r>
                    <w:rPr>
                      <w:rFonts w:hint="eastAsia" w:ascii="宋体" w:hAnsi="宋体" w:eastAsia="宋体" w:cs="宋体"/>
                      <w:i w:val="0"/>
                      <w:iCs w:val="0"/>
                      <w:color w:val="000000"/>
                      <w:kern w:val="0"/>
                      <w:sz w:val="22"/>
                      <w:szCs w:val="22"/>
                      <w:u w:val="none"/>
                      <w:lang w:val="en-US" w:eastAsia="zh-CN" w:bidi="ar"/>
                    </w:rPr>
                    <w:t>脱贫攻坚成果衔接乡村振兴支出</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A9BD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8AC0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9DFE2F">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403BF8">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3E20D4">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2553E0">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091B55">
                  <w:pPr>
                    <w:jc w:val="right"/>
                    <w:rPr>
                      <w:rFonts w:hint="eastAsia" w:ascii="宋体" w:hAnsi="宋体" w:eastAsia="宋体" w:cs="宋体"/>
                      <w:i w:val="0"/>
                      <w:iCs w:val="0"/>
                      <w:color w:val="000000"/>
                      <w:sz w:val="22"/>
                      <w:szCs w:val="22"/>
                      <w:u w:val="none"/>
                    </w:rPr>
                  </w:pPr>
                </w:p>
              </w:tc>
            </w:tr>
            <w:tr w14:paraId="262C7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1E56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2160202</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F2A2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10D9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13.28</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DBA4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13.28</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07FEBB">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6AEF5B">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B789D4">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0EFF91">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EE0789">
                  <w:pPr>
                    <w:jc w:val="right"/>
                    <w:rPr>
                      <w:rFonts w:hint="eastAsia" w:ascii="宋体" w:hAnsi="宋体" w:eastAsia="宋体" w:cs="宋体"/>
                      <w:i w:val="0"/>
                      <w:iCs w:val="0"/>
                      <w:color w:val="000000"/>
                      <w:sz w:val="22"/>
                      <w:szCs w:val="22"/>
                      <w:u w:val="none"/>
                    </w:rPr>
                  </w:pPr>
                </w:p>
              </w:tc>
            </w:tr>
            <w:tr w14:paraId="6A2CB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FFF0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2160299</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B672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其他商业流通事务支出</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4DDF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423.38</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793C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311.32</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7E3F4F">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7789D5">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F453E0">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D3FCF2">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4317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112.06</w:t>
                  </w:r>
                </w:p>
              </w:tc>
            </w:tr>
            <w:tr w14:paraId="6CA83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965B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2160699</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E444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其他涉外发展服务支出</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BB48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A721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3D5F6D">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4D90E2">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70C593">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CCD68E">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E1A720">
                  <w:pPr>
                    <w:jc w:val="right"/>
                    <w:rPr>
                      <w:rFonts w:hint="eastAsia" w:ascii="宋体" w:hAnsi="宋体" w:eastAsia="宋体" w:cs="宋体"/>
                      <w:i w:val="0"/>
                      <w:iCs w:val="0"/>
                      <w:color w:val="000000"/>
                      <w:sz w:val="22"/>
                      <w:szCs w:val="22"/>
                      <w:u w:val="none"/>
                    </w:rPr>
                  </w:pPr>
                </w:p>
              </w:tc>
            </w:tr>
            <w:tr w14:paraId="4B47A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0049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2169999</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362A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其他商业服务业等支出</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4279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138.00</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0816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138.00</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86782B">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DF7205">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B79773">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7B0A6F">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91A35D">
                  <w:pPr>
                    <w:jc w:val="right"/>
                    <w:rPr>
                      <w:rFonts w:hint="eastAsia" w:ascii="宋体" w:hAnsi="宋体" w:eastAsia="宋体" w:cs="宋体"/>
                      <w:i w:val="0"/>
                      <w:iCs w:val="0"/>
                      <w:color w:val="000000"/>
                      <w:sz w:val="22"/>
                      <w:szCs w:val="22"/>
                      <w:u w:val="none"/>
                    </w:rPr>
                  </w:pPr>
                </w:p>
              </w:tc>
            </w:tr>
            <w:tr w14:paraId="1BC20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8687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1D4F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C7F9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42.39</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9882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42.39</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94C9358">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B90F2B">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2EC9E4">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4C767A">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47B096">
                  <w:pPr>
                    <w:jc w:val="right"/>
                    <w:rPr>
                      <w:rFonts w:hint="eastAsia" w:ascii="宋体" w:hAnsi="宋体" w:eastAsia="宋体" w:cs="宋体"/>
                      <w:i w:val="0"/>
                      <w:iCs w:val="0"/>
                      <w:color w:val="000000"/>
                      <w:sz w:val="22"/>
                      <w:szCs w:val="22"/>
                      <w:u w:val="none"/>
                    </w:rPr>
                  </w:pPr>
                </w:p>
              </w:tc>
            </w:tr>
            <w:tr w14:paraId="0C2E4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95" w:type="dxa"/>
                <w:trHeight w:val="300" w:hRule="atLeast"/>
              </w:trPr>
              <w:tc>
                <w:tcPr>
                  <w:tcW w:w="1217"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153E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2290402</w:t>
                  </w:r>
                </w:p>
              </w:tc>
              <w:tc>
                <w:tcPr>
                  <w:tcW w:w="351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5634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其他地方自行试点项目收益专项债券收入安排的支出</w:t>
                  </w:r>
                </w:p>
              </w:tc>
              <w:tc>
                <w:tcPr>
                  <w:tcW w:w="1343"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82F2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8,000.00</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7A2A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8,000.00</w:t>
                  </w: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C36ABA">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979202">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94A636">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DCBBB2">
                  <w:pPr>
                    <w:jc w:val="right"/>
                    <w:rPr>
                      <w:rFonts w:hint="eastAsia" w:ascii="宋体" w:hAnsi="宋体" w:eastAsia="宋体" w:cs="宋体"/>
                      <w:i w:val="0"/>
                      <w:iCs w:val="0"/>
                      <w:color w:val="000000"/>
                      <w:sz w:val="22"/>
                      <w:szCs w:val="22"/>
                      <w:u w:val="none"/>
                    </w:rPr>
                  </w:pPr>
                </w:p>
              </w:tc>
              <w:tc>
                <w:tcPr>
                  <w:tcW w:w="1538" w:type="dxa"/>
                  <w:gridSpan w:val="2"/>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703AF7">
                  <w:pPr>
                    <w:jc w:val="right"/>
                    <w:rPr>
                      <w:rFonts w:hint="eastAsia" w:ascii="宋体" w:hAnsi="宋体" w:eastAsia="宋体" w:cs="宋体"/>
                      <w:i w:val="0"/>
                      <w:iCs w:val="0"/>
                      <w:color w:val="000000"/>
                      <w:sz w:val="22"/>
                      <w:szCs w:val="22"/>
                      <w:u w:val="none"/>
                    </w:rPr>
                  </w:pPr>
                </w:p>
              </w:tc>
            </w:tr>
          </w:tbl>
          <w:p w14:paraId="383B06E6">
            <w:pPr>
              <w:rPr>
                <w:rFonts w:ascii="宋体" w:cs="Times New Roman"/>
                <w:sz w:val="24"/>
                <w:szCs w:val="24"/>
              </w:rPr>
            </w:pPr>
            <w:r>
              <w:rPr>
                <w:rFonts w:hint="eastAsia" w:cs="宋体"/>
              </w:rPr>
              <w:t>注：本表反映部门本年度取得的各项收入情况。</w:t>
            </w:r>
          </w:p>
        </w:tc>
      </w:tr>
    </w:tbl>
    <w:p w14:paraId="4D1D93B9">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14:paraId="5BA01B82">
      <w:pPr>
        <w:widowControl/>
        <w:rPr>
          <w:rFonts w:ascii="Times New Roman" w:hAnsi="Times New Roman" w:eastAsia="方正小标宋_GBK" w:cs="Times New Roman"/>
          <w:color w:val="000000"/>
          <w:kern w:val="0"/>
          <w:sz w:val="36"/>
          <w:szCs w:val="36"/>
        </w:rPr>
      </w:pPr>
    </w:p>
    <w:tbl>
      <w:tblPr>
        <w:tblStyle w:val="13"/>
        <w:tblW w:w="15640" w:type="dxa"/>
        <w:tblInd w:w="-106" w:type="dxa"/>
        <w:tblLayout w:type="autofit"/>
        <w:tblCellMar>
          <w:top w:w="0" w:type="dxa"/>
          <w:left w:w="108" w:type="dxa"/>
          <w:bottom w:w="0" w:type="dxa"/>
          <w:right w:w="108" w:type="dxa"/>
        </w:tblCellMar>
      </w:tblPr>
      <w:tblGrid>
        <w:gridCol w:w="1243"/>
        <w:gridCol w:w="267"/>
        <w:gridCol w:w="1489"/>
        <w:gridCol w:w="1962"/>
        <w:gridCol w:w="2001"/>
        <w:gridCol w:w="2001"/>
        <w:gridCol w:w="2001"/>
        <w:gridCol w:w="2001"/>
        <w:gridCol w:w="2755"/>
      </w:tblGrid>
      <w:tr w14:paraId="7F2CB362">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noWrap/>
            <w:vAlign w:val="center"/>
          </w:tcPr>
          <w:p w14:paraId="624D2A70">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1914798C">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1EA714B8">
            <w:pPr>
              <w:widowControl/>
              <w:jc w:val="right"/>
              <w:rPr>
                <w:rFonts w:ascii="宋体" w:cs="Times New Roman"/>
                <w:kern w:val="0"/>
                <w:sz w:val="24"/>
                <w:szCs w:val="24"/>
              </w:rPr>
            </w:pPr>
            <w:r>
              <w:rPr>
                <w:rFonts w:hint="eastAsia" w:ascii="宋体" w:hAnsi="宋体" w:cs="宋体"/>
                <w:kern w:val="0"/>
                <w:sz w:val="24"/>
                <w:szCs w:val="24"/>
              </w:rPr>
              <w:t>　</w:t>
            </w:r>
          </w:p>
        </w:tc>
        <w:tc>
          <w:tcPr>
            <w:tcW w:w="263" w:type="dxa"/>
            <w:tcBorders>
              <w:top w:val="nil"/>
              <w:left w:val="nil"/>
              <w:bottom w:val="nil"/>
              <w:right w:val="nil"/>
            </w:tcBorders>
            <w:shd w:val="clear" w:color="000000" w:fill="FFFFFF"/>
            <w:noWrap/>
            <w:vAlign w:val="center"/>
          </w:tcPr>
          <w:p w14:paraId="005B3315">
            <w:pPr>
              <w:widowControl/>
              <w:jc w:val="right"/>
              <w:rPr>
                <w:rFonts w:ascii="宋体" w:cs="Times New Roman"/>
                <w:kern w:val="0"/>
                <w:sz w:val="24"/>
                <w:szCs w:val="24"/>
              </w:rPr>
            </w:pPr>
            <w:r>
              <w:rPr>
                <w:rFonts w:hint="eastAsia" w:ascii="宋体" w:hAnsi="宋体" w:cs="宋体"/>
                <w:kern w:val="0"/>
                <w:sz w:val="24"/>
                <w:szCs w:val="24"/>
              </w:rPr>
              <w:t>　</w:t>
            </w:r>
          </w:p>
        </w:tc>
        <w:tc>
          <w:tcPr>
            <w:tcW w:w="1481" w:type="dxa"/>
            <w:tcBorders>
              <w:top w:val="nil"/>
              <w:left w:val="nil"/>
              <w:bottom w:val="nil"/>
              <w:right w:val="nil"/>
            </w:tcBorders>
            <w:shd w:val="clear" w:color="000000" w:fill="FFFFFF"/>
            <w:noWrap/>
            <w:vAlign w:val="center"/>
          </w:tcPr>
          <w:p w14:paraId="44A2E6C6">
            <w:pPr>
              <w:widowControl/>
              <w:jc w:val="right"/>
              <w:rPr>
                <w:rFonts w:ascii="宋体" w:cs="Times New Roman"/>
                <w:kern w:val="0"/>
                <w:sz w:val="24"/>
                <w:szCs w:val="24"/>
              </w:rPr>
            </w:pPr>
            <w:r>
              <w:rPr>
                <w:rFonts w:hint="eastAsia" w:ascii="宋体" w:hAnsi="宋体" w:cs="宋体"/>
                <w:kern w:val="0"/>
                <w:sz w:val="24"/>
                <w:szCs w:val="24"/>
              </w:rPr>
              <w:t>　</w:t>
            </w:r>
          </w:p>
        </w:tc>
        <w:tc>
          <w:tcPr>
            <w:tcW w:w="1952" w:type="dxa"/>
            <w:tcBorders>
              <w:top w:val="nil"/>
              <w:left w:val="nil"/>
              <w:bottom w:val="nil"/>
              <w:right w:val="nil"/>
            </w:tcBorders>
            <w:shd w:val="clear" w:color="000000" w:fill="FFFFFF"/>
            <w:noWrap/>
            <w:vAlign w:val="center"/>
          </w:tcPr>
          <w:p w14:paraId="32FE97C0">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1C40FA31">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0C34ABFC">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39E62F20">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10DB2F41">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nil"/>
              <w:right w:val="nil"/>
            </w:tcBorders>
            <w:shd w:val="clear" w:color="000000" w:fill="FFFFFF"/>
            <w:noWrap/>
            <w:vAlign w:val="center"/>
          </w:tcPr>
          <w:p w14:paraId="57187C18">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76BBE098">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595136B2">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14:paraId="38D8E8CB">
            <w:pPr>
              <w:widowControl/>
              <w:jc w:val="right"/>
              <w:rPr>
                <w:rFonts w:ascii="宋体" w:cs="Times New Roman"/>
                <w:kern w:val="0"/>
                <w:sz w:val="24"/>
                <w:szCs w:val="24"/>
              </w:rPr>
            </w:pPr>
            <w:r>
              <w:rPr>
                <w:rFonts w:hint="eastAsia" w:ascii="宋体" w:hAnsi="宋体" w:cs="宋体"/>
                <w:kern w:val="0"/>
                <w:sz w:val="24"/>
                <w:szCs w:val="24"/>
              </w:rPr>
              <w:t>　</w:t>
            </w:r>
          </w:p>
        </w:tc>
        <w:tc>
          <w:tcPr>
            <w:tcW w:w="1481" w:type="dxa"/>
            <w:tcBorders>
              <w:top w:val="nil"/>
              <w:left w:val="nil"/>
              <w:bottom w:val="nil"/>
              <w:right w:val="nil"/>
            </w:tcBorders>
            <w:shd w:val="clear" w:color="000000" w:fill="FFFFFF"/>
            <w:noWrap/>
            <w:vAlign w:val="center"/>
          </w:tcPr>
          <w:p w14:paraId="15A16FDF">
            <w:pPr>
              <w:widowControl/>
              <w:jc w:val="right"/>
              <w:rPr>
                <w:rFonts w:ascii="宋体" w:cs="Times New Roman"/>
                <w:kern w:val="0"/>
                <w:sz w:val="24"/>
                <w:szCs w:val="24"/>
              </w:rPr>
            </w:pPr>
            <w:r>
              <w:rPr>
                <w:rFonts w:hint="eastAsia" w:ascii="宋体" w:hAnsi="宋体" w:cs="宋体"/>
                <w:kern w:val="0"/>
                <w:sz w:val="24"/>
                <w:szCs w:val="24"/>
              </w:rPr>
              <w:t>　</w:t>
            </w:r>
          </w:p>
        </w:tc>
        <w:tc>
          <w:tcPr>
            <w:tcW w:w="1952" w:type="dxa"/>
            <w:tcBorders>
              <w:top w:val="nil"/>
              <w:left w:val="nil"/>
              <w:bottom w:val="nil"/>
              <w:right w:val="nil"/>
            </w:tcBorders>
            <w:shd w:val="clear" w:color="000000" w:fill="FFFFFF"/>
            <w:noWrap/>
            <w:vAlign w:val="center"/>
          </w:tcPr>
          <w:p w14:paraId="01626CA7">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458BE6CC">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28D8666A">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0FBC9713">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351DAE19">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nil"/>
              <w:right w:val="nil"/>
            </w:tcBorders>
            <w:shd w:val="clear" w:color="000000" w:fill="FFFFFF"/>
            <w:noWrap/>
            <w:vAlign w:val="center"/>
          </w:tcPr>
          <w:p w14:paraId="4E51FDAB">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74B7AC3F">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vAlign w:val="center"/>
          </w:tcPr>
          <w:tbl>
            <w:tblPr>
              <w:tblStyle w:val="13"/>
              <w:tblW w:w="1572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6"/>
              <w:gridCol w:w="436"/>
              <w:gridCol w:w="436"/>
              <w:gridCol w:w="5276"/>
              <w:gridCol w:w="1618"/>
              <w:gridCol w:w="1561"/>
              <w:gridCol w:w="1619"/>
              <w:gridCol w:w="1446"/>
              <w:gridCol w:w="1446"/>
              <w:gridCol w:w="1446"/>
            </w:tblGrid>
            <w:tr w14:paraId="68080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90" w:type="dxa"/>
                  <w:gridSpan w:val="3"/>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9D0F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930" w:type="dxa"/>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BF515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BD889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7AA129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775380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343B7D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43574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7EAE0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02CB0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49E5B5">
                  <w:pPr>
                    <w:jc w:val="center"/>
                    <w:rPr>
                      <w:rFonts w:hint="eastAsia" w:ascii="宋体" w:hAnsi="宋体" w:eastAsia="宋体" w:cs="宋体"/>
                      <w:i w:val="0"/>
                      <w:iCs w:val="0"/>
                      <w:color w:val="000000"/>
                      <w:sz w:val="22"/>
                      <w:szCs w:val="22"/>
                      <w:u w:val="none"/>
                    </w:rPr>
                  </w:pPr>
                </w:p>
              </w:tc>
              <w:tc>
                <w:tcPr>
                  <w:tcW w:w="393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1EFA18A">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5803646">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1023997">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5A5B365">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B919824">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9DAF0DE">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270913D">
                  <w:pPr>
                    <w:jc w:val="center"/>
                    <w:rPr>
                      <w:rFonts w:hint="eastAsia" w:ascii="宋体" w:hAnsi="宋体" w:eastAsia="宋体" w:cs="宋体"/>
                      <w:i w:val="0"/>
                      <w:iCs w:val="0"/>
                      <w:color w:val="000000"/>
                      <w:sz w:val="22"/>
                      <w:szCs w:val="22"/>
                      <w:u w:val="none"/>
                    </w:rPr>
                  </w:pPr>
                </w:p>
              </w:tc>
            </w:tr>
            <w:tr w14:paraId="0CB706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B816D5">
                  <w:pPr>
                    <w:jc w:val="center"/>
                    <w:rPr>
                      <w:rFonts w:hint="eastAsia" w:ascii="宋体" w:hAnsi="宋体" w:eastAsia="宋体" w:cs="宋体"/>
                      <w:i w:val="0"/>
                      <w:iCs w:val="0"/>
                      <w:color w:val="000000"/>
                      <w:sz w:val="22"/>
                      <w:szCs w:val="22"/>
                      <w:u w:val="none"/>
                    </w:rPr>
                  </w:pPr>
                </w:p>
              </w:tc>
              <w:tc>
                <w:tcPr>
                  <w:tcW w:w="393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34451B2">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3292803">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4C92614">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090B874">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E42DBB7">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6BAD995">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61BAB4F">
                  <w:pPr>
                    <w:jc w:val="center"/>
                    <w:rPr>
                      <w:rFonts w:hint="eastAsia" w:ascii="宋体" w:hAnsi="宋体" w:eastAsia="宋体" w:cs="宋体"/>
                      <w:i w:val="0"/>
                      <w:iCs w:val="0"/>
                      <w:color w:val="000000"/>
                      <w:sz w:val="22"/>
                      <w:szCs w:val="22"/>
                      <w:u w:val="none"/>
                    </w:rPr>
                  </w:pPr>
                </w:p>
              </w:tc>
            </w:tr>
            <w:tr w14:paraId="10E8F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925A1C7">
                  <w:pPr>
                    <w:jc w:val="center"/>
                    <w:rPr>
                      <w:rFonts w:hint="eastAsia" w:ascii="宋体" w:hAnsi="宋体" w:eastAsia="宋体" w:cs="宋体"/>
                      <w:i w:val="0"/>
                      <w:iCs w:val="0"/>
                      <w:color w:val="000000"/>
                      <w:sz w:val="22"/>
                      <w:szCs w:val="22"/>
                      <w:u w:val="none"/>
                    </w:rPr>
                  </w:pPr>
                </w:p>
              </w:tc>
              <w:tc>
                <w:tcPr>
                  <w:tcW w:w="3930" w:type="dxa"/>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8612603">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D1B4480">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2AC8AAC">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9258E36">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04B4C5B">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6484FE1">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E1920E1">
                  <w:pPr>
                    <w:jc w:val="center"/>
                    <w:rPr>
                      <w:rFonts w:hint="eastAsia" w:ascii="宋体" w:hAnsi="宋体" w:eastAsia="宋体" w:cs="宋体"/>
                      <w:i w:val="0"/>
                      <w:iCs w:val="0"/>
                      <w:color w:val="000000"/>
                      <w:sz w:val="22"/>
                      <w:szCs w:val="22"/>
                      <w:u w:val="none"/>
                    </w:rPr>
                  </w:pPr>
                </w:p>
              </w:tc>
            </w:tr>
            <w:tr w14:paraId="7E8AB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E3E2C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0" w:type="auto"/>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329EF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0" w:type="auto"/>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8571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CF6B8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80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58DE9E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0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59BAC6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80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408724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80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524D9E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80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08F02B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80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64273C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3F3E5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4A28F3B">
                  <w:pPr>
                    <w:jc w:val="center"/>
                    <w:rPr>
                      <w:rFonts w:hint="eastAsia" w:ascii="宋体" w:hAnsi="宋体" w:eastAsia="宋体" w:cs="宋体"/>
                      <w:i w:val="0"/>
                      <w:iCs w:val="0"/>
                      <w:color w:val="000000"/>
                      <w:sz w:val="22"/>
                      <w:szCs w:val="22"/>
                      <w:u w:val="none"/>
                    </w:rPr>
                  </w:pPr>
                </w:p>
              </w:tc>
              <w:tc>
                <w:tcPr>
                  <w:tcW w:w="0" w:type="auto"/>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D345B18">
                  <w:pPr>
                    <w:jc w:val="center"/>
                    <w:rPr>
                      <w:rFonts w:hint="eastAsia" w:ascii="宋体" w:hAnsi="宋体" w:eastAsia="宋体" w:cs="宋体"/>
                      <w:i w:val="0"/>
                      <w:iCs w:val="0"/>
                      <w:color w:val="000000"/>
                      <w:sz w:val="22"/>
                      <w:szCs w:val="22"/>
                      <w:u w:val="none"/>
                    </w:rPr>
                  </w:pPr>
                </w:p>
              </w:tc>
              <w:tc>
                <w:tcPr>
                  <w:tcW w:w="0" w:type="auto"/>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BE31188">
                  <w:pPr>
                    <w:jc w:val="center"/>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CD0F1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571333">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9,647.65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7EE9E5">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615.81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C9ED0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9,031.84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8D1281">
                  <w:pPr>
                    <w:jc w:val="right"/>
                    <w:rPr>
                      <w:rFonts w:hint="eastAsia" w:ascii="宋体" w:hAnsi="宋体" w:eastAsia="宋体" w:cs="宋体"/>
                      <w:b/>
                      <w:bCs/>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F4B4DC">
                  <w:pPr>
                    <w:jc w:val="right"/>
                    <w:rPr>
                      <w:rFonts w:hint="eastAsia" w:ascii="宋体" w:hAnsi="宋体" w:eastAsia="宋体" w:cs="宋体"/>
                      <w:b/>
                      <w:bCs/>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F1B27B">
                  <w:pPr>
                    <w:jc w:val="right"/>
                    <w:rPr>
                      <w:rFonts w:hint="eastAsia" w:ascii="宋体" w:hAnsi="宋体" w:eastAsia="宋体" w:cs="宋体"/>
                      <w:b/>
                      <w:bCs/>
                      <w:i w:val="0"/>
                      <w:iCs w:val="0"/>
                      <w:color w:val="000000"/>
                      <w:sz w:val="22"/>
                      <w:szCs w:val="22"/>
                      <w:u w:val="none"/>
                    </w:rPr>
                  </w:pPr>
                </w:p>
              </w:tc>
            </w:tr>
            <w:tr w14:paraId="7EA14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7F3A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1097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87ED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486.77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0308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486.77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55DE9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11402B">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76D37D">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286488">
                  <w:pPr>
                    <w:jc w:val="right"/>
                    <w:rPr>
                      <w:rFonts w:hint="eastAsia" w:ascii="宋体" w:hAnsi="宋体" w:eastAsia="宋体" w:cs="宋体"/>
                      <w:i w:val="0"/>
                      <w:iCs w:val="0"/>
                      <w:color w:val="000000"/>
                      <w:sz w:val="22"/>
                      <w:szCs w:val="22"/>
                      <w:u w:val="none"/>
                    </w:rPr>
                  </w:pPr>
                </w:p>
              </w:tc>
            </w:tr>
            <w:tr w14:paraId="5F6D1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ECA5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7CA9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国内贸易管理</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6E56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81.88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1F21BB">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5A42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81.88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F8A73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CD06A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A87EA65">
                  <w:pPr>
                    <w:jc w:val="right"/>
                    <w:rPr>
                      <w:rFonts w:hint="eastAsia" w:ascii="宋体" w:hAnsi="宋体" w:eastAsia="宋体" w:cs="宋体"/>
                      <w:i w:val="0"/>
                      <w:iCs w:val="0"/>
                      <w:color w:val="000000"/>
                      <w:sz w:val="22"/>
                      <w:szCs w:val="22"/>
                      <w:u w:val="none"/>
                    </w:rPr>
                  </w:pPr>
                </w:p>
              </w:tc>
            </w:tr>
            <w:tr w14:paraId="17BE8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1332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878F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招商引资</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9F92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236.56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AA833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65B5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236.56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2FC208">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4CA778">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550C4B">
                  <w:pPr>
                    <w:jc w:val="right"/>
                    <w:rPr>
                      <w:rFonts w:hint="eastAsia" w:ascii="宋体" w:hAnsi="宋体" w:eastAsia="宋体" w:cs="宋体"/>
                      <w:i w:val="0"/>
                      <w:iCs w:val="0"/>
                      <w:color w:val="000000"/>
                      <w:sz w:val="22"/>
                      <w:szCs w:val="22"/>
                      <w:u w:val="none"/>
                    </w:rPr>
                  </w:pPr>
                </w:p>
              </w:tc>
            </w:tr>
            <w:tr w14:paraId="76535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2AD3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2011399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53F9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其他商贸事务支出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FFEE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0602A8">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A8D3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5E8610">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AB46AD">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C16176">
                  <w:pPr>
                    <w:jc w:val="right"/>
                    <w:rPr>
                      <w:rFonts w:hint="eastAsia" w:ascii="宋体" w:hAnsi="宋体" w:eastAsia="宋体" w:cs="宋体"/>
                      <w:i w:val="0"/>
                      <w:iCs w:val="0"/>
                      <w:color w:val="000000"/>
                      <w:sz w:val="22"/>
                      <w:szCs w:val="22"/>
                      <w:u w:val="none"/>
                    </w:rPr>
                  </w:pPr>
                </w:p>
              </w:tc>
            </w:tr>
            <w:tr w14:paraId="0EFA9B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50D0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4B96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0609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8B38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A86E94">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764CA6">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E4121D">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1694E6">
                  <w:pPr>
                    <w:jc w:val="right"/>
                    <w:rPr>
                      <w:rFonts w:hint="eastAsia" w:ascii="宋体" w:hAnsi="宋体" w:eastAsia="宋体" w:cs="宋体"/>
                      <w:i w:val="0"/>
                      <w:iCs w:val="0"/>
                      <w:color w:val="000000"/>
                      <w:sz w:val="22"/>
                      <w:szCs w:val="22"/>
                      <w:u w:val="none"/>
                    </w:rPr>
                  </w:pPr>
                </w:p>
              </w:tc>
            </w:tr>
            <w:tr w14:paraId="0CAC2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3223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7E08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7CF4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EA7BC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5B2A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572931">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A22912">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93D03E9">
                  <w:pPr>
                    <w:jc w:val="right"/>
                    <w:rPr>
                      <w:rFonts w:hint="eastAsia" w:ascii="宋体" w:hAnsi="宋体" w:eastAsia="宋体" w:cs="宋体"/>
                      <w:i w:val="0"/>
                      <w:iCs w:val="0"/>
                      <w:color w:val="000000"/>
                      <w:sz w:val="22"/>
                      <w:szCs w:val="22"/>
                      <w:u w:val="none"/>
                    </w:rPr>
                  </w:pPr>
                </w:p>
              </w:tc>
            </w:tr>
            <w:tr w14:paraId="13DA6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B1A3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8445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404E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A5FD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7B17A4">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CC71A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384C4A">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160D3A">
                  <w:pPr>
                    <w:jc w:val="right"/>
                    <w:rPr>
                      <w:rFonts w:hint="eastAsia" w:ascii="宋体" w:hAnsi="宋体" w:eastAsia="宋体" w:cs="宋体"/>
                      <w:i w:val="0"/>
                      <w:iCs w:val="0"/>
                      <w:color w:val="000000"/>
                      <w:sz w:val="22"/>
                      <w:szCs w:val="22"/>
                      <w:u w:val="none"/>
                    </w:rPr>
                  </w:pPr>
                </w:p>
              </w:tc>
            </w:tr>
            <w:tr w14:paraId="2DDF4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84DD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6914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22E9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84A0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5C31E4">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A7AD60">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D95DF8">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F9E6381">
                  <w:pPr>
                    <w:jc w:val="right"/>
                    <w:rPr>
                      <w:rFonts w:hint="eastAsia" w:ascii="宋体" w:hAnsi="宋体" w:eastAsia="宋体" w:cs="宋体"/>
                      <w:i w:val="0"/>
                      <w:iCs w:val="0"/>
                      <w:color w:val="000000"/>
                      <w:sz w:val="22"/>
                      <w:szCs w:val="22"/>
                      <w:u w:val="none"/>
                    </w:rPr>
                  </w:pPr>
                </w:p>
              </w:tc>
            </w:tr>
            <w:tr w14:paraId="08CA6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B0E5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21DB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其他巩固</w:t>
                  </w:r>
                  <w:r>
                    <w:rPr>
                      <w:rFonts w:hint="eastAsia" w:ascii="宋体" w:hAnsi="宋体" w:cs="宋体"/>
                      <w:i w:val="0"/>
                      <w:iCs w:val="0"/>
                      <w:color w:val="000000"/>
                      <w:kern w:val="0"/>
                      <w:sz w:val="22"/>
                      <w:szCs w:val="22"/>
                      <w:u w:val="none"/>
                      <w:lang w:val="en-US" w:eastAsia="zh-CN" w:bidi="ar"/>
                    </w:rPr>
                    <w:t>拓展</w:t>
                  </w:r>
                  <w:r>
                    <w:rPr>
                      <w:rFonts w:hint="eastAsia" w:ascii="宋体" w:hAnsi="宋体" w:eastAsia="宋体" w:cs="宋体"/>
                      <w:i w:val="0"/>
                      <w:iCs w:val="0"/>
                      <w:color w:val="000000"/>
                      <w:kern w:val="0"/>
                      <w:sz w:val="22"/>
                      <w:szCs w:val="22"/>
                      <w:u w:val="none"/>
                      <w:lang w:val="en-US" w:eastAsia="zh-CN" w:bidi="ar"/>
                    </w:rPr>
                    <w:t>脱贫攻坚成果衔接乡村振兴支出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83A8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D32A94">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E708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91B048">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7EC5F2">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5E780D">
                  <w:pPr>
                    <w:jc w:val="right"/>
                    <w:rPr>
                      <w:rFonts w:hint="eastAsia" w:ascii="宋体" w:hAnsi="宋体" w:eastAsia="宋体" w:cs="宋体"/>
                      <w:i w:val="0"/>
                      <w:iCs w:val="0"/>
                      <w:color w:val="000000"/>
                      <w:sz w:val="22"/>
                      <w:szCs w:val="22"/>
                      <w:u w:val="none"/>
                    </w:rPr>
                  </w:pPr>
                </w:p>
              </w:tc>
            </w:tr>
            <w:tr w14:paraId="0640C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60F7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2160202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4434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ABB2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BB1986">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1B72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6EAC36">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63A1F7">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118369">
                  <w:pPr>
                    <w:jc w:val="right"/>
                    <w:rPr>
                      <w:rFonts w:hint="eastAsia" w:ascii="宋体" w:hAnsi="宋体" w:eastAsia="宋体" w:cs="宋体"/>
                      <w:i w:val="0"/>
                      <w:iCs w:val="0"/>
                      <w:color w:val="000000"/>
                      <w:sz w:val="22"/>
                      <w:szCs w:val="22"/>
                      <w:u w:val="none"/>
                    </w:rPr>
                  </w:pPr>
                </w:p>
              </w:tc>
            </w:tr>
            <w:tr w14:paraId="535A6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32AD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2160299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5ADC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其他商业流通事务支出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8150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423.38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B54C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DD79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418.89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04D331">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FFA67C">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5B00D1">
                  <w:pPr>
                    <w:jc w:val="right"/>
                    <w:rPr>
                      <w:rFonts w:hint="eastAsia" w:ascii="宋体" w:hAnsi="宋体" w:eastAsia="宋体" w:cs="宋体"/>
                      <w:i w:val="0"/>
                      <w:iCs w:val="0"/>
                      <w:color w:val="000000"/>
                      <w:sz w:val="22"/>
                      <w:szCs w:val="22"/>
                      <w:u w:val="none"/>
                    </w:rPr>
                  </w:pPr>
                </w:p>
              </w:tc>
            </w:tr>
            <w:tr w14:paraId="796D2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108C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2160699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9C10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其他涉外发展服务支出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CD1B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A8B8FC">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5E53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FAEB41">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189E0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9EA813">
                  <w:pPr>
                    <w:jc w:val="right"/>
                    <w:rPr>
                      <w:rFonts w:hint="eastAsia" w:ascii="宋体" w:hAnsi="宋体" w:eastAsia="宋体" w:cs="宋体"/>
                      <w:i w:val="0"/>
                      <w:iCs w:val="0"/>
                      <w:color w:val="000000"/>
                      <w:sz w:val="22"/>
                      <w:szCs w:val="22"/>
                      <w:u w:val="none"/>
                    </w:rPr>
                  </w:pPr>
                </w:p>
              </w:tc>
            </w:tr>
            <w:tr w14:paraId="77DB1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E182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2169999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0377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其他商业服务业等支出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69AB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3629D4">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3F05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AA5B52">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4A96E7">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0555A2">
                  <w:pPr>
                    <w:jc w:val="right"/>
                    <w:rPr>
                      <w:rFonts w:hint="eastAsia" w:ascii="宋体" w:hAnsi="宋体" w:eastAsia="宋体" w:cs="宋体"/>
                      <w:i w:val="0"/>
                      <w:iCs w:val="0"/>
                      <w:color w:val="000000"/>
                      <w:sz w:val="22"/>
                      <w:szCs w:val="22"/>
                      <w:u w:val="none"/>
                    </w:rPr>
                  </w:pPr>
                </w:p>
              </w:tc>
            </w:tr>
            <w:tr w14:paraId="417C4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AAE2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03C6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1E08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B7F5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00B43C">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F5386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564141">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20F054">
                  <w:pPr>
                    <w:jc w:val="right"/>
                    <w:rPr>
                      <w:rFonts w:hint="eastAsia" w:ascii="宋体" w:hAnsi="宋体" w:eastAsia="宋体" w:cs="宋体"/>
                      <w:i w:val="0"/>
                      <w:iCs w:val="0"/>
                      <w:color w:val="000000"/>
                      <w:sz w:val="22"/>
                      <w:szCs w:val="22"/>
                      <w:u w:val="none"/>
                    </w:rPr>
                  </w:pPr>
                </w:p>
              </w:tc>
            </w:tr>
            <w:tr w14:paraId="462A8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A792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2290402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8B3C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其他地方自行试点项目收益专项债券收入安排的支出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F127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BCA021">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65B3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D8CCDB">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D6ADAF">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4F7B7C">
                  <w:pPr>
                    <w:jc w:val="right"/>
                    <w:rPr>
                      <w:rFonts w:hint="eastAsia" w:ascii="宋体" w:hAnsi="宋体" w:eastAsia="宋体" w:cs="宋体"/>
                      <w:i w:val="0"/>
                      <w:iCs w:val="0"/>
                      <w:color w:val="000000"/>
                      <w:sz w:val="22"/>
                      <w:szCs w:val="22"/>
                      <w:u w:val="none"/>
                    </w:rPr>
                  </w:pPr>
                </w:p>
              </w:tc>
            </w:tr>
          </w:tbl>
          <w:p w14:paraId="0E0F0FFA">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19201765">
      <w:pPr>
        <w:widowControl/>
        <w:rPr>
          <w:rFonts w:ascii="Times New Roman" w:hAnsi="Times New Roman" w:eastAsia="方正小标宋_GBK" w:cs="Times New Roman"/>
          <w:color w:val="000000"/>
          <w:kern w:val="0"/>
          <w:sz w:val="36"/>
          <w:szCs w:val="36"/>
        </w:rPr>
      </w:pPr>
    </w:p>
    <w:tbl>
      <w:tblPr>
        <w:tblStyle w:val="13"/>
        <w:tblW w:w="15522" w:type="dxa"/>
        <w:tblInd w:w="-106" w:type="dxa"/>
        <w:tblLayout w:type="autofit"/>
        <w:tblCellMar>
          <w:top w:w="0" w:type="dxa"/>
          <w:left w:w="108" w:type="dxa"/>
          <w:bottom w:w="0" w:type="dxa"/>
          <w:right w:w="108" w:type="dxa"/>
        </w:tblCellMar>
      </w:tblPr>
      <w:tblGrid>
        <w:gridCol w:w="3624"/>
        <w:gridCol w:w="453"/>
        <w:gridCol w:w="1098"/>
        <w:gridCol w:w="498"/>
        <w:gridCol w:w="3575"/>
        <w:gridCol w:w="452"/>
        <w:gridCol w:w="1594"/>
        <w:gridCol w:w="1415"/>
        <w:gridCol w:w="1415"/>
        <w:gridCol w:w="1596"/>
      </w:tblGrid>
      <w:tr w14:paraId="0E819FDF">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69194E2B">
            <w:pPr>
              <w:widowControl/>
              <w:jc w:val="left"/>
              <w:rPr>
                <w:rFonts w:ascii="黑体" w:hAnsi="黑体" w:eastAsia="黑体" w:cs="Times New Roman"/>
                <w:kern w:val="0"/>
                <w:sz w:val="24"/>
                <w:szCs w:val="24"/>
              </w:rPr>
            </w:pPr>
            <w:bookmarkStart w:id="0" w:name="RANGE_A1_I22"/>
            <w:bookmarkEnd w:id="0"/>
            <w:bookmarkStart w:id="1" w:name="RANGE_A1_F16"/>
          </w:p>
        </w:tc>
        <w:tc>
          <w:tcPr>
            <w:tcW w:w="436" w:type="dxa"/>
            <w:tcBorders>
              <w:top w:val="nil"/>
              <w:left w:val="nil"/>
              <w:bottom w:val="nil"/>
              <w:right w:val="nil"/>
            </w:tcBorders>
            <w:noWrap/>
            <w:vAlign w:val="center"/>
          </w:tcPr>
          <w:p w14:paraId="41E1A714">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402281C9">
            <w:pPr>
              <w:widowControl/>
              <w:jc w:val="right"/>
              <w:rPr>
                <w:rFonts w:ascii="宋体" w:cs="Times New Roman"/>
                <w:kern w:val="0"/>
                <w:sz w:val="24"/>
                <w:szCs w:val="24"/>
              </w:rPr>
            </w:pPr>
          </w:p>
        </w:tc>
        <w:tc>
          <w:tcPr>
            <w:tcW w:w="3547" w:type="dxa"/>
            <w:tcBorders>
              <w:top w:val="nil"/>
              <w:left w:val="nil"/>
              <w:bottom w:val="nil"/>
              <w:right w:val="nil"/>
            </w:tcBorders>
            <w:noWrap/>
            <w:vAlign w:val="center"/>
          </w:tcPr>
          <w:p w14:paraId="2B79B3BA">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02F7FD3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2ADCFD04">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5FEFBAAB">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39212B1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70A33F82">
            <w:pPr>
              <w:widowControl/>
              <w:jc w:val="right"/>
              <w:rPr>
                <w:rFonts w:ascii="宋体" w:cs="Times New Roman"/>
                <w:kern w:val="0"/>
                <w:sz w:val="24"/>
                <w:szCs w:val="24"/>
              </w:rPr>
            </w:pPr>
          </w:p>
        </w:tc>
      </w:tr>
      <w:tr w14:paraId="57C84FD9">
        <w:tblPrEx>
          <w:tblCellMar>
            <w:top w:w="0" w:type="dxa"/>
            <w:left w:w="108" w:type="dxa"/>
            <w:bottom w:w="0" w:type="dxa"/>
            <w:right w:w="108" w:type="dxa"/>
          </w:tblCellMar>
        </w:tblPrEx>
        <w:trPr>
          <w:trHeight w:val="360" w:hRule="atLeast"/>
        </w:trPr>
        <w:tc>
          <w:tcPr>
            <w:tcW w:w="15522" w:type="dxa"/>
            <w:gridSpan w:val="10"/>
            <w:tcBorders>
              <w:top w:val="nil"/>
              <w:left w:val="nil"/>
              <w:bottom w:val="nil"/>
              <w:right w:val="nil"/>
            </w:tcBorders>
            <w:noWrap/>
            <w:vAlign w:val="center"/>
          </w:tcPr>
          <w:p w14:paraId="371F2A99">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77F0B8B1">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29773709">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14:paraId="7FB85D9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234592DC">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24089467">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36A9D97">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16E21AC">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62A08AED">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066C9E21">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386F771A">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52C6A916">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7A301D9B">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436" w:type="dxa"/>
            <w:tcBorders>
              <w:top w:val="nil"/>
              <w:left w:val="nil"/>
              <w:bottom w:val="nil"/>
              <w:right w:val="nil"/>
            </w:tcBorders>
            <w:shd w:val="clear" w:color="000000" w:fill="FFFFFF"/>
            <w:noWrap/>
            <w:vAlign w:val="center"/>
          </w:tcPr>
          <w:p w14:paraId="50106BC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0F934A57">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000061DA">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0E188BBC">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495F9F4A">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33C2E19E">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2D71CAC3">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088D7F66">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093594B2">
        <w:tblPrEx>
          <w:tblCellMar>
            <w:top w:w="0" w:type="dxa"/>
            <w:left w:w="108" w:type="dxa"/>
            <w:bottom w:w="0" w:type="dxa"/>
            <w:right w:w="108" w:type="dxa"/>
          </w:tblCellMar>
        </w:tblPrEx>
        <w:trPr>
          <w:trHeight w:val="585" w:hRule="atLeast"/>
        </w:trPr>
        <w:tc>
          <w:tcPr>
            <w:tcW w:w="15522" w:type="dxa"/>
            <w:gridSpan w:val="10"/>
            <w:tcBorders>
              <w:top w:val="nil"/>
              <w:left w:val="nil"/>
              <w:bottom w:val="nil"/>
              <w:right w:val="nil"/>
            </w:tcBorders>
            <w:vAlign w:val="center"/>
          </w:tcPr>
          <w:tbl>
            <w:tblPr>
              <w:tblStyle w:val="13"/>
              <w:tblW w:w="1659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67"/>
              <w:gridCol w:w="543"/>
              <w:gridCol w:w="1547"/>
              <w:gridCol w:w="4066"/>
              <w:gridCol w:w="584"/>
              <w:gridCol w:w="1253"/>
              <w:gridCol w:w="1583"/>
              <w:gridCol w:w="1583"/>
              <w:gridCol w:w="1278"/>
            </w:tblGrid>
            <w:tr w14:paraId="5BA43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520" w:type="dxa"/>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4E535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11070" w:type="dxa"/>
                  <w:gridSpan w:val="6"/>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D0229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0FFA9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27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C8A20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7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57C94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B2D4A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66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658B3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7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A0FEA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vMerge w:val="restart"/>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5B520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78AE30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DDC70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EB612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298A1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2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409ED60">
                  <w:pPr>
                    <w:jc w:val="center"/>
                    <w:rPr>
                      <w:rFonts w:hint="eastAsia" w:ascii="宋体" w:hAnsi="宋体" w:eastAsia="宋体" w:cs="宋体"/>
                      <w:i w:val="0"/>
                      <w:iCs w:val="0"/>
                      <w:color w:val="000000"/>
                      <w:sz w:val="22"/>
                      <w:szCs w:val="22"/>
                      <w:u w:val="none"/>
                    </w:rPr>
                  </w:pPr>
                </w:p>
              </w:tc>
              <w:tc>
                <w:tcPr>
                  <w:tcW w:w="5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32795F2">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3DC1CF0">
                  <w:pPr>
                    <w:jc w:val="center"/>
                    <w:rPr>
                      <w:rFonts w:hint="eastAsia" w:ascii="宋体" w:hAnsi="宋体" w:eastAsia="宋体" w:cs="宋体"/>
                      <w:i w:val="0"/>
                      <w:iCs w:val="0"/>
                      <w:color w:val="000000"/>
                      <w:sz w:val="22"/>
                      <w:szCs w:val="22"/>
                      <w:u w:val="none"/>
                    </w:rPr>
                  </w:pPr>
                </w:p>
              </w:tc>
              <w:tc>
                <w:tcPr>
                  <w:tcW w:w="366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D577A64">
                  <w:pPr>
                    <w:jc w:val="center"/>
                    <w:rPr>
                      <w:rFonts w:hint="eastAsia" w:ascii="宋体" w:hAnsi="宋体" w:eastAsia="宋体" w:cs="宋体"/>
                      <w:i w:val="0"/>
                      <w:iCs w:val="0"/>
                      <w:color w:val="000000"/>
                      <w:sz w:val="22"/>
                      <w:szCs w:val="22"/>
                      <w:u w:val="none"/>
                    </w:rPr>
                  </w:pPr>
                </w:p>
              </w:tc>
              <w:tc>
                <w:tcPr>
                  <w:tcW w:w="5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1077B73">
                  <w:pPr>
                    <w:jc w:val="center"/>
                    <w:rPr>
                      <w:rFonts w:hint="eastAsia" w:ascii="宋体" w:hAnsi="宋体" w:eastAsia="宋体" w:cs="宋体"/>
                      <w:i w:val="0"/>
                      <w:iCs w:val="0"/>
                      <w:color w:val="000000"/>
                      <w:sz w:val="22"/>
                      <w:szCs w:val="22"/>
                      <w:u w:val="none"/>
                    </w:rPr>
                  </w:pPr>
                </w:p>
              </w:tc>
              <w:tc>
                <w:tcPr>
                  <w:tcW w:w="0" w:type="auto"/>
                  <w:vMerge w:val="continue"/>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A7F0146">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4E6CD6F">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6BD588C">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840B38A">
                  <w:pPr>
                    <w:jc w:val="center"/>
                    <w:rPr>
                      <w:rFonts w:hint="eastAsia" w:ascii="宋体" w:hAnsi="宋体" w:eastAsia="宋体" w:cs="宋体"/>
                      <w:i w:val="0"/>
                      <w:iCs w:val="0"/>
                      <w:color w:val="000000"/>
                      <w:sz w:val="22"/>
                      <w:szCs w:val="22"/>
                      <w:u w:val="none"/>
                    </w:rPr>
                  </w:pPr>
                </w:p>
              </w:tc>
            </w:tr>
            <w:tr w14:paraId="33292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B1C48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C0EFD84">
                  <w:pPr>
                    <w:jc w:val="center"/>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A0FD1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2A8A1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CCAFDF5">
                  <w:pPr>
                    <w:jc w:val="center"/>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20098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4C37E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45C2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35A03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3DB92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53625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9865D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08A5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1,535.59</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80BDC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429F1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4391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811.75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63C7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811.75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5102A4">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85DB1B">
                  <w:pPr>
                    <w:jc w:val="right"/>
                    <w:rPr>
                      <w:rFonts w:hint="eastAsia" w:ascii="宋体" w:hAnsi="宋体" w:eastAsia="宋体" w:cs="宋体"/>
                      <w:i w:val="0"/>
                      <w:iCs w:val="0"/>
                      <w:color w:val="000000"/>
                      <w:sz w:val="22"/>
                      <w:szCs w:val="22"/>
                      <w:u w:val="none"/>
                    </w:rPr>
                  </w:pPr>
                </w:p>
              </w:tc>
            </w:tr>
            <w:tr w14:paraId="1370B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8F84E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48DA9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5D2B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8,000.00</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3D506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F050C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694BF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B713FD">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ADBEFF">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E172EF">
                  <w:pPr>
                    <w:jc w:val="right"/>
                    <w:rPr>
                      <w:rFonts w:hint="eastAsia" w:ascii="宋体" w:hAnsi="宋体" w:eastAsia="宋体" w:cs="宋体"/>
                      <w:i w:val="0"/>
                      <w:iCs w:val="0"/>
                      <w:color w:val="000000"/>
                      <w:sz w:val="22"/>
                      <w:szCs w:val="22"/>
                      <w:u w:val="none"/>
                    </w:rPr>
                  </w:pPr>
                </w:p>
              </w:tc>
            </w:tr>
            <w:tr w14:paraId="38F04D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8698E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0C205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678278">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A1FC3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C399D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FF1E91">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8DF81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0B3DD1">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E22303">
                  <w:pPr>
                    <w:jc w:val="right"/>
                    <w:rPr>
                      <w:rFonts w:hint="eastAsia" w:ascii="宋体" w:hAnsi="宋体" w:eastAsia="宋体" w:cs="宋体"/>
                      <w:i w:val="0"/>
                      <w:iCs w:val="0"/>
                      <w:color w:val="000000"/>
                      <w:sz w:val="22"/>
                      <w:szCs w:val="22"/>
                      <w:u w:val="none"/>
                    </w:rPr>
                  </w:pPr>
                </w:p>
              </w:tc>
            </w:tr>
            <w:tr w14:paraId="6E4DB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A162151">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CD1C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A0553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74CF4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6B72B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894A2C">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F3D598">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4DD1EF">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2E737F">
                  <w:pPr>
                    <w:jc w:val="right"/>
                    <w:rPr>
                      <w:rFonts w:hint="eastAsia" w:ascii="宋体" w:hAnsi="宋体" w:eastAsia="宋体" w:cs="宋体"/>
                      <w:i w:val="0"/>
                      <w:iCs w:val="0"/>
                      <w:color w:val="000000"/>
                      <w:sz w:val="22"/>
                      <w:szCs w:val="22"/>
                      <w:u w:val="none"/>
                    </w:rPr>
                  </w:pPr>
                </w:p>
              </w:tc>
            </w:tr>
            <w:tr w14:paraId="70DAF3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62C4DEC">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BD7E9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FE375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BA083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49D4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4F2E27">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66224F">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6B0FDA">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0348E1">
                  <w:pPr>
                    <w:jc w:val="right"/>
                    <w:rPr>
                      <w:rFonts w:hint="eastAsia" w:ascii="宋体" w:hAnsi="宋体" w:eastAsia="宋体" w:cs="宋体"/>
                      <w:i w:val="0"/>
                      <w:iCs w:val="0"/>
                      <w:color w:val="000000"/>
                      <w:sz w:val="22"/>
                      <w:szCs w:val="22"/>
                      <w:u w:val="none"/>
                    </w:rPr>
                  </w:pPr>
                </w:p>
              </w:tc>
            </w:tr>
            <w:tr w14:paraId="5EACCF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8222DC1">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4C529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38EDE2">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08BFE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E8708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F62E7A">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1D6846">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A4F987">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409A88">
                  <w:pPr>
                    <w:jc w:val="right"/>
                    <w:rPr>
                      <w:rFonts w:hint="eastAsia" w:ascii="宋体" w:hAnsi="宋体" w:eastAsia="宋体" w:cs="宋体"/>
                      <w:i w:val="0"/>
                      <w:iCs w:val="0"/>
                      <w:color w:val="000000"/>
                      <w:sz w:val="22"/>
                      <w:szCs w:val="22"/>
                      <w:u w:val="none"/>
                    </w:rPr>
                  </w:pPr>
                </w:p>
              </w:tc>
            </w:tr>
            <w:tr w14:paraId="55A3E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CC53F7E">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1023E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77A5A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288E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A2D1A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FA7862">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0CD488">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3B00D7">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F42A2F">
                  <w:pPr>
                    <w:jc w:val="right"/>
                    <w:rPr>
                      <w:rFonts w:hint="eastAsia" w:ascii="宋体" w:hAnsi="宋体" w:eastAsia="宋体" w:cs="宋体"/>
                      <w:i w:val="0"/>
                      <w:iCs w:val="0"/>
                      <w:color w:val="000000"/>
                      <w:sz w:val="22"/>
                      <w:szCs w:val="22"/>
                      <w:u w:val="none"/>
                    </w:rPr>
                  </w:pPr>
                </w:p>
              </w:tc>
            </w:tr>
            <w:tr w14:paraId="426C7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B8A6D1C">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F1A4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21D041">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A3616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200D8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E06E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75.38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3475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75.38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901847">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FB9DFE">
                  <w:pPr>
                    <w:jc w:val="right"/>
                    <w:rPr>
                      <w:rFonts w:hint="eastAsia" w:ascii="宋体" w:hAnsi="宋体" w:eastAsia="宋体" w:cs="宋体"/>
                      <w:i w:val="0"/>
                      <w:iCs w:val="0"/>
                      <w:color w:val="000000"/>
                      <w:sz w:val="22"/>
                      <w:szCs w:val="22"/>
                      <w:u w:val="none"/>
                    </w:rPr>
                  </w:pPr>
                </w:p>
              </w:tc>
            </w:tr>
            <w:tr w14:paraId="26CD1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B09E8F9">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608AB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03843F">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A2949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C7DF3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6270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5D75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C7F6AC">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8D071D">
                  <w:pPr>
                    <w:jc w:val="right"/>
                    <w:rPr>
                      <w:rFonts w:hint="eastAsia" w:ascii="宋体" w:hAnsi="宋体" w:eastAsia="宋体" w:cs="宋体"/>
                      <w:i w:val="0"/>
                      <w:iCs w:val="0"/>
                      <w:color w:val="000000"/>
                      <w:sz w:val="22"/>
                      <w:szCs w:val="22"/>
                      <w:u w:val="none"/>
                    </w:rPr>
                  </w:pPr>
                </w:p>
              </w:tc>
            </w:tr>
            <w:tr w14:paraId="62377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1D8398F">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DF10B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9B958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0A18A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ED33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B26CE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DB4092">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3B536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0BD625">
                  <w:pPr>
                    <w:jc w:val="right"/>
                    <w:rPr>
                      <w:rFonts w:hint="eastAsia" w:ascii="宋体" w:hAnsi="宋体" w:eastAsia="宋体" w:cs="宋体"/>
                      <w:i w:val="0"/>
                      <w:iCs w:val="0"/>
                      <w:color w:val="000000"/>
                      <w:sz w:val="22"/>
                      <w:szCs w:val="22"/>
                      <w:u w:val="none"/>
                    </w:rPr>
                  </w:pPr>
                </w:p>
              </w:tc>
            </w:tr>
            <w:tr w14:paraId="1A8FA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008CB43">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B34FB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27C533">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1B3FA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839BA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88DD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52BD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872E8D">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0B6E205">
                  <w:pPr>
                    <w:jc w:val="right"/>
                    <w:rPr>
                      <w:rFonts w:hint="eastAsia" w:ascii="宋体" w:hAnsi="宋体" w:eastAsia="宋体" w:cs="宋体"/>
                      <w:i w:val="0"/>
                      <w:iCs w:val="0"/>
                      <w:color w:val="000000"/>
                      <w:sz w:val="22"/>
                      <w:szCs w:val="22"/>
                      <w:u w:val="none"/>
                    </w:rPr>
                  </w:pPr>
                </w:p>
              </w:tc>
            </w:tr>
            <w:tr w14:paraId="0634F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49FD77D">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0D9FA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938200">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2957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3C971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1C34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8305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6A9286">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2284D7">
                  <w:pPr>
                    <w:jc w:val="right"/>
                    <w:rPr>
                      <w:rFonts w:hint="eastAsia" w:ascii="宋体" w:hAnsi="宋体" w:eastAsia="宋体" w:cs="宋体"/>
                      <w:i w:val="0"/>
                      <w:iCs w:val="0"/>
                      <w:color w:val="000000"/>
                      <w:sz w:val="22"/>
                      <w:szCs w:val="22"/>
                      <w:u w:val="none"/>
                    </w:rPr>
                  </w:pPr>
                </w:p>
              </w:tc>
            </w:tr>
            <w:tr w14:paraId="627CE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F7A00AB">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7253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62D75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604FF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FDE83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CC3AC1">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08671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1A76D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2458C4">
                  <w:pPr>
                    <w:jc w:val="right"/>
                    <w:rPr>
                      <w:rFonts w:hint="eastAsia" w:ascii="宋体" w:hAnsi="宋体" w:eastAsia="宋体" w:cs="宋体"/>
                      <w:i w:val="0"/>
                      <w:iCs w:val="0"/>
                      <w:color w:val="000000"/>
                      <w:sz w:val="22"/>
                      <w:szCs w:val="22"/>
                      <w:u w:val="none"/>
                    </w:rPr>
                  </w:pPr>
                </w:p>
              </w:tc>
            </w:tr>
            <w:tr w14:paraId="09783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5B4DF34">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100CC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96BDA2">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A3EFE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B5F3A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AFD19C">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65EB37">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8F5117">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687B1A">
                  <w:pPr>
                    <w:jc w:val="right"/>
                    <w:rPr>
                      <w:rFonts w:hint="eastAsia" w:ascii="宋体" w:hAnsi="宋体" w:eastAsia="宋体" w:cs="宋体"/>
                      <w:i w:val="0"/>
                      <w:iCs w:val="0"/>
                      <w:color w:val="000000"/>
                      <w:sz w:val="22"/>
                      <w:szCs w:val="22"/>
                      <w:u w:val="none"/>
                    </w:rPr>
                  </w:pPr>
                </w:p>
              </w:tc>
            </w:tr>
            <w:tr w14:paraId="08048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BA6F349">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DFA2E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35CA5F">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510D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52456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0DBE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562.60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2BC7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562.60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FF3A0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95BAF0">
                  <w:pPr>
                    <w:jc w:val="right"/>
                    <w:rPr>
                      <w:rFonts w:hint="eastAsia" w:ascii="宋体" w:hAnsi="宋体" w:eastAsia="宋体" w:cs="宋体"/>
                      <w:i w:val="0"/>
                      <w:iCs w:val="0"/>
                      <w:color w:val="000000"/>
                      <w:sz w:val="22"/>
                      <w:szCs w:val="22"/>
                      <w:u w:val="none"/>
                    </w:rPr>
                  </w:pPr>
                </w:p>
              </w:tc>
            </w:tr>
            <w:tr w14:paraId="1684E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D91E976">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B332F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8D1EB83">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8C16D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24243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98BBC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AE714A">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6DB47F">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09EBFD">
                  <w:pPr>
                    <w:jc w:val="right"/>
                    <w:rPr>
                      <w:rFonts w:hint="eastAsia" w:ascii="宋体" w:hAnsi="宋体" w:eastAsia="宋体" w:cs="宋体"/>
                      <w:i w:val="0"/>
                      <w:iCs w:val="0"/>
                      <w:color w:val="000000"/>
                      <w:sz w:val="22"/>
                      <w:szCs w:val="22"/>
                      <w:u w:val="none"/>
                    </w:rPr>
                  </w:pPr>
                </w:p>
              </w:tc>
            </w:tr>
            <w:tr w14:paraId="21F19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25810A5">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8DBCD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5B96CB">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9708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9C00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D36EA3">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E9AA02">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505FE6">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8299ED">
                  <w:pPr>
                    <w:jc w:val="right"/>
                    <w:rPr>
                      <w:rFonts w:hint="eastAsia" w:ascii="宋体" w:hAnsi="宋体" w:eastAsia="宋体" w:cs="宋体"/>
                      <w:i w:val="0"/>
                      <w:iCs w:val="0"/>
                      <w:color w:val="000000"/>
                      <w:sz w:val="22"/>
                      <w:szCs w:val="22"/>
                      <w:u w:val="none"/>
                    </w:rPr>
                  </w:pPr>
                </w:p>
              </w:tc>
            </w:tr>
            <w:tr w14:paraId="65D29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68BA999">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80927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F4FB8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69DA1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6C6B7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8982057">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31BA7B">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B0433A">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61C0DC">
                  <w:pPr>
                    <w:jc w:val="right"/>
                    <w:rPr>
                      <w:rFonts w:hint="eastAsia" w:ascii="宋体" w:hAnsi="宋体" w:eastAsia="宋体" w:cs="宋体"/>
                      <w:i w:val="0"/>
                      <w:iCs w:val="0"/>
                      <w:color w:val="000000"/>
                      <w:sz w:val="22"/>
                      <w:szCs w:val="22"/>
                      <w:u w:val="none"/>
                    </w:rPr>
                  </w:pPr>
                </w:p>
              </w:tc>
            </w:tr>
            <w:tr w14:paraId="37A46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5365225">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856D8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9D5B9A">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316A1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21310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4E35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9265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A63BB8">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CD7894">
                  <w:pPr>
                    <w:jc w:val="right"/>
                    <w:rPr>
                      <w:rFonts w:hint="eastAsia" w:ascii="宋体" w:hAnsi="宋体" w:eastAsia="宋体" w:cs="宋体"/>
                      <w:i w:val="0"/>
                      <w:iCs w:val="0"/>
                      <w:color w:val="000000"/>
                      <w:sz w:val="22"/>
                      <w:szCs w:val="22"/>
                      <w:u w:val="none"/>
                    </w:rPr>
                  </w:pPr>
                </w:p>
              </w:tc>
            </w:tr>
            <w:tr w14:paraId="08A09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EEC8B46">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19B0D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B46A07">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A1D66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1E6F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0DC27D">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DB0031">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B7491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FC2F86">
                  <w:pPr>
                    <w:jc w:val="right"/>
                    <w:rPr>
                      <w:rFonts w:hint="eastAsia" w:ascii="宋体" w:hAnsi="宋体" w:eastAsia="宋体" w:cs="宋体"/>
                      <w:i w:val="0"/>
                      <w:iCs w:val="0"/>
                      <w:color w:val="000000"/>
                      <w:sz w:val="22"/>
                      <w:szCs w:val="22"/>
                      <w:u w:val="none"/>
                    </w:rPr>
                  </w:pPr>
                </w:p>
              </w:tc>
            </w:tr>
            <w:tr w14:paraId="28AC8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392048A">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1EC1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F85A394">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5CAB3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B4277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617746">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C86B20">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7EB8BA">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E10F68">
                  <w:pPr>
                    <w:jc w:val="right"/>
                    <w:rPr>
                      <w:rFonts w:hint="eastAsia" w:ascii="宋体" w:hAnsi="宋体" w:eastAsia="宋体" w:cs="宋体"/>
                      <w:i w:val="0"/>
                      <w:iCs w:val="0"/>
                      <w:color w:val="000000"/>
                      <w:sz w:val="22"/>
                      <w:szCs w:val="22"/>
                      <w:u w:val="none"/>
                    </w:rPr>
                  </w:pPr>
                </w:p>
              </w:tc>
            </w:tr>
            <w:tr w14:paraId="2F086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00AE035">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903DB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AD824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64081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8FB94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28043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4E62F2">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A7FF4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D39666">
                  <w:pPr>
                    <w:jc w:val="right"/>
                    <w:rPr>
                      <w:rFonts w:hint="eastAsia" w:ascii="宋体" w:hAnsi="宋体" w:eastAsia="宋体" w:cs="宋体"/>
                      <w:i w:val="0"/>
                      <w:iCs w:val="0"/>
                      <w:color w:val="000000"/>
                      <w:sz w:val="22"/>
                      <w:szCs w:val="22"/>
                      <w:u w:val="none"/>
                    </w:rPr>
                  </w:pPr>
                </w:p>
              </w:tc>
            </w:tr>
            <w:tr w14:paraId="6C6DE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D4B465D">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3F567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934CD0">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4586C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DE138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D195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EB8540">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8BB8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E2EFCB">
                  <w:pPr>
                    <w:jc w:val="right"/>
                    <w:rPr>
                      <w:rFonts w:hint="eastAsia" w:ascii="宋体" w:hAnsi="宋体" w:eastAsia="宋体" w:cs="宋体"/>
                      <w:i w:val="0"/>
                      <w:iCs w:val="0"/>
                      <w:color w:val="000000"/>
                      <w:sz w:val="22"/>
                      <w:szCs w:val="22"/>
                      <w:u w:val="none"/>
                    </w:rPr>
                  </w:pPr>
                </w:p>
              </w:tc>
            </w:tr>
            <w:tr w14:paraId="417DA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22131C5">
                  <w:pPr>
                    <w:jc w:val="center"/>
                    <w:rPr>
                      <w:rFonts w:hint="eastAsia" w:ascii="宋体" w:hAnsi="宋体" w:eastAsia="宋体" w:cs="宋体"/>
                      <w:b/>
                      <w:bCs/>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CDCBD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35A92B">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78CAA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A31B3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AA70C6">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CAAFD6">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005C7A">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6DA4F1">
                  <w:pPr>
                    <w:jc w:val="right"/>
                    <w:rPr>
                      <w:rFonts w:hint="eastAsia" w:ascii="宋体" w:hAnsi="宋体" w:eastAsia="宋体" w:cs="宋体"/>
                      <w:i w:val="0"/>
                      <w:iCs w:val="0"/>
                      <w:color w:val="000000"/>
                      <w:sz w:val="22"/>
                      <w:szCs w:val="22"/>
                      <w:u w:val="none"/>
                    </w:rPr>
                  </w:pPr>
                </w:p>
              </w:tc>
            </w:tr>
            <w:tr w14:paraId="289BF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17CA87E">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1DE78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ED56C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39A2F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5B64A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21813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B04FC0">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E04F10">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DE98D5">
                  <w:pPr>
                    <w:jc w:val="right"/>
                    <w:rPr>
                      <w:rFonts w:hint="eastAsia" w:ascii="宋体" w:hAnsi="宋体" w:eastAsia="宋体" w:cs="宋体"/>
                      <w:i w:val="0"/>
                      <w:iCs w:val="0"/>
                      <w:color w:val="000000"/>
                      <w:sz w:val="22"/>
                      <w:szCs w:val="22"/>
                      <w:u w:val="none"/>
                    </w:rPr>
                  </w:pPr>
                </w:p>
              </w:tc>
            </w:tr>
            <w:tr w14:paraId="178D9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FB60A1A">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899FE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CCD48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B2A9A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85BF4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AEE39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E4035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44534C">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841DA32">
                  <w:pPr>
                    <w:jc w:val="right"/>
                    <w:rPr>
                      <w:rFonts w:hint="eastAsia" w:ascii="宋体" w:hAnsi="宋体" w:eastAsia="宋体" w:cs="宋体"/>
                      <w:i w:val="0"/>
                      <w:iCs w:val="0"/>
                      <w:color w:val="000000"/>
                      <w:sz w:val="22"/>
                      <w:szCs w:val="22"/>
                      <w:u w:val="none"/>
                    </w:rPr>
                  </w:pPr>
                </w:p>
              </w:tc>
            </w:tr>
            <w:tr w14:paraId="494DD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0107EC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8EFE1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A2A0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9,535.59</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702B4B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1828C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7577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9,535.59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F0923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1,535.59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5A4A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E7E5DF">
                  <w:pPr>
                    <w:jc w:val="right"/>
                    <w:rPr>
                      <w:rFonts w:hint="eastAsia" w:ascii="宋体" w:hAnsi="宋体" w:eastAsia="宋体" w:cs="宋体"/>
                      <w:i w:val="0"/>
                      <w:iCs w:val="0"/>
                      <w:color w:val="000000"/>
                      <w:sz w:val="22"/>
                      <w:szCs w:val="22"/>
                      <w:u w:val="none"/>
                    </w:rPr>
                  </w:pPr>
                </w:p>
              </w:tc>
            </w:tr>
            <w:tr w14:paraId="31207E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A2CCB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7AA68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8EDF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AB1D1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52D0A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4183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B7B9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FF18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96CF79C">
                  <w:pPr>
                    <w:jc w:val="right"/>
                    <w:rPr>
                      <w:rFonts w:hint="eastAsia" w:ascii="宋体" w:hAnsi="宋体" w:eastAsia="宋体" w:cs="宋体"/>
                      <w:i w:val="0"/>
                      <w:iCs w:val="0"/>
                      <w:color w:val="000000"/>
                      <w:sz w:val="22"/>
                      <w:szCs w:val="22"/>
                      <w:u w:val="none"/>
                    </w:rPr>
                  </w:pPr>
                </w:p>
              </w:tc>
            </w:tr>
            <w:tr w14:paraId="67543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3A19A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7000C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AA06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E892AD5">
                  <w:pPr>
                    <w:jc w:val="left"/>
                    <w:rPr>
                      <w:rFonts w:hint="eastAsia" w:ascii="宋体" w:hAnsi="宋体" w:eastAsia="宋体" w:cs="宋体"/>
                      <w:i w:val="0"/>
                      <w:iCs w:val="0"/>
                      <w:color w:val="000000"/>
                      <w:sz w:val="20"/>
                      <w:szCs w:val="20"/>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39C3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25A257">
                  <w:pPr>
                    <w:jc w:val="right"/>
                    <w:rPr>
                      <w:rFonts w:hint="eastAsia" w:ascii="宋体" w:hAnsi="宋体" w:eastAsia="宋体" w:cs="宋体"/>
                      <w:i w:val="0"/>
                      <w:iCs w:val="0"/>
                      <w:color w:val="000000"/>
                      <w:sz w:val="20"/>
                      <w:szCs w:val="20"/>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1E2504">
                  <w:pPr>
                    <w:jc w:val="right"/>
                    <w:rPr>
                      <w:rFonts w:hint="eastAsia" w:ascii="宋体" w:hAnsi="宋体" w:eastAsia="宋体" w:cs="宋体"/>
                      <w:i w:val="0"/>
                      <w:iCs w:val="0"/>
                      <w:color w:val="000000"/>
                      <w:sz w:val="20"/>
                      <w:szCs w:val="20"/>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35156C">
                  <w:pPr>
                    <w:jc w:val="right"/>
                    <w:rPr>
                      <w:rFonts w:hint="eastAsia" w:ascii="宋体" w:hAnsi="宋体" w:eastAsia="宋体" w:cs="宋体"/>
                      <w:i w:val="0"/>
                      <w:iCs w:val="0"/>
                      <w:color w:val="000000"/>
                      <w:sz w:val="20"/>
                      <w:szCs w:val="20"/>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D2A746">
                  <w:pPr>
                    <w:jc w:val="right"/>
                    <w:rPr>
                      <w:rFonts w:hint="eastAsia" w:ascii="宋体" w:hAnsi="宋体" w:eastAsia="宋体" w:cs="宋体"/>
                      <w:i w:val="0"/>
                      <w:iCs w:val="0"/>
                      <w:color w:val="000000"/>
                      <w:sz w:val="22"/>
                      <w:szCs w:val="22"/>
                      <w:u w:val="none"/>
                    </w:rPr>
                  </w:pPr>
                </w:p>
              </w:tc>
            </w:tr>
            <w:tr w14:paraId="3C9B7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09FEA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6ECAC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C172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79208FF">
                  <w:pPr>
                    <w:jc w:val="left"/>
                    <w:rPr>
                      <w:rFonts w:hint="eastAsia" w:ascii="宋体" w:hAnsi="宋体" w:eastAsia="宋体" w:cs="宋体"/>
                      <w:i w:val="0"/>
                      <w:iCs w:val="0"/>
                      <w:color w:val="000000"/>
                      <w:sz w:val="20"/>
                      <w:szCs w:val="20"/>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97E14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BB4144">
                  <w:pPr>
                    <w:jc w:val="right"/>
                    <w:rPr>
                      <w:rFonts w:hint="eastAsia" w:ascii="宋体" w:hAnsi="宋体" w:eastAsia="宋体" w:cs="宋体"/>
                      <w:i w:val="0"/>
                      <w:iCs w:val="0"/>
                      <w:color w:val="000000"/>
                      <w:sz w:val="20"/>
                      <w:szCs w:val="20"/>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B9899E">
                  <w:pPr>
                    <w:jc w:val="right"/>
                    <w:rPr>
                      <w:rFonts w:hint="eastAsia" w:ascii="宋体" w:hAnsi="宋体" w:eastAsia="宋体" w:cs="宋体"/>
                      <w:i w:val="0"/>
                      <w:iCs w:val="0"/>
                      <w:color w:val="000000"/>
                      <w:sz w:val="20"/>
                      <w:szCs w:val="20"/>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92DEDB">
                  <w:pPr>
                    <w:jc w:val="right"/>
                    <w:rPr>
                      <w:rFonts w:hint="eastAsia" w:ascii="宋体" w:hAnsi="宋体" w:eastAsia="宋体" w:cs="宋体"/>
                      <w:i w:val="0"/>
                      <w:iCs w:val="0"/>
                      <w:color w:val="000000"/>
                      <w:sz w:val="20"/>
                      <w:szCs w:val="20"/>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720130">
                  <w:pPr>
                    <w:jc w:val="right"/>
                    <w:rPr>
                      <w:rFonts w:hint="eastAsia" w:ascii="宋体" w:hAnsi="宋体" w:eastAsia="宋体" w:cs="宋体"/>
                      <w:i w:val="0"/>
                      <w:iCs w:val="0"/>
                      <w:color w:val="000000"/>
                      <w:sz w:val="22"/>
                      <w:szCs w:val="22"/>
                      <w:u w:val="none"/>
                    </w:rPr>
                  </w:pPr>
                </w:p>
              </w:tc>
            </w:tr>
            <w:tr w14:paraId="27C5B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26DC1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86C01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AC0CB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3418AF7">
                  <w:pPr>
                    <w:jc w:val="lef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AE2D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4E353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8DC2B6">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9524AC">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B509EB">
                  <w:pPr>
                    <w:jc w:val="right"/>
                    <w:rPr>
                      <w:rFonts w:hint="eastAsia" w:ascii="宋体" w:hAnsi="宋体" w:eastAsia="宋体" w:cs="宋体"/>
                      <w:i w:val="0"/>
                      <w:iCs w:val="0"/>
                      <w:color w:val="000000"/>
                      <w:sz w:val="22"/>
                      <w:szCs w:val="22"/>
                      <w:u w:val="none"/>
                    </w:rPr>
                  </w:pPr>
                </w:p>
              </w:tc>
            </w:tr>
            <w:tr w14:paraId="1973A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242FB6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CC705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D23E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9,535.59</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587A59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81149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651E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9,535.59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995C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1,535.59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C79B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74A079">
                  <w:pPr>
                    <w:jc w:val="right"/>
                    <w:rPr>
                      <w:rFonts w:hint="eastAsia" w:ascii="宋体" w:hAnsi="宋体" w:eastAsia="宋体" w:cs="宋体"/>
                      <w:i w:val="0"/>
                      <w:iCs w:val="0"/>
                      <w:color w:val="000000"/>
                      <w:sz w:val="22"/>
                      <w:szCs w:val="22"/>
                      <w:u w:val="none"/>
                    </w:rPr>
                  </w:pPr>
                </w:p>
              </w:tc>
            </w:tr>
          </w:tbl>
          <w:p w14:paraId="121E86FE">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168ABBD5">
      <w:pPr>
        <w:widowControl/>
        <w:jc w:val="center"/>
        <w:rPr>
          <w:rFonts w:ascii="Times New Roman" w:hAnsi="Times New Roman" w:eastAsia="方正小标宋_GBK" w:cs="Times New Roman"/>
          <w:kern w:val="0"/>
          <w:sz w:val="36"/>
          <w:szCs w:val="36"/>
        </w:rPr>
      </w:pPr>
    </w:p>
    <w:p w14:paraId="5CD0C9F5">
      <w:pPr>
        <w:widowControl/>
        <w:jc w:val="center"/>
        <w:rPr>
          <w:rFonts w:ascii="Times New Roman" w:hAnsi="Times New Roman" w:eastAsia="方正小标宋_GBK" w:cs="Times New Roman"/>
          <w:kern w:val="0"/>
          <w:sz w:val="36"/>
          <w:szCs w:val="36"/>
        </w:rPr>
      </w:pPr>
    </w:p>
    <w:p w14:paraId="765F5635">
      <w:pPr>
        <w:widowControl/>
        <w:jc w:val="center"/>
        <w:rPr>
          <w:rFonts w:ascii="Times New Roman" w:hAnsi="Times New Roman" w:eastAsia="方正小标宋_GBK" w:cs="Times New Roman"/>
          <w:kern w:val="0"/>
          <w:sz w:val="36"/>
          <w:szCs w:val="36"/>
        </w:rPr>
      </w:pPr>
    </w:p>
    <w:p w14:paraId="21C25832">
      <w:pPr>
        <w:widowControl/>
        <w:jc w:val="center"/>
        <w:rPr>
          <w:rFonts w:ascii="Times New Roman" w:hAnsi="Times New Roman" w:eastAsia="方正小标宋_GBK" w:cs="Times New Roman"/>
          <w:kern w:val="0"/>
          <w:sz w:val="36"/>
          <w:szCs w:val="36"/>
        </w:rPr>
      </w:pPr>
    </w:p>
    <w:p w14:paraId="2C8DBB59">
      <w:pPr>
        <w:widowControl/>
        <w:jc w:val="center"/>
        <w:rPr>
          <w:rFonts w:ascii="Times New Roman" w:hAnsi="Times New Roman" w:eastAsia="方正小标宋_GBK" w:cs="Times New Roman"/>
          <w:kern w:val="0"/>
          <w:sz w:val="36"/>
          <w:szCs w:val="36"/>
        </w:rPr>
      </w:pPr>
    </w:p>
    <w:p w14:paraId="42429E42">
      <w:pPr>
        <w:widowControl/>
        <w:jc w:val="center"/>
        <w:rPr>
          <w:rFonts w:ascii="Times New Roman" w:hAnsi="Times New Roman" w:eastAsia="方正小标宋_GBK" w:cs="Times New Roman"/>
          <w:kern w:val="0"/>
          <w:sz w:val="36"/>
          <w:szCs w:val="36"/>
        </w:rPr>
      </w:pPr>
    </w:p>
    <w:p w14:paraId="04DF65ED">
      <w:pPr>
        <w:widowControl/>
        <w:jc w:val="center"/>
        <w:rPr>
          <w:rFonts w:ascii="Times New Roman" w:hAnsi="Times New Roman" w:eastAsia="方正小标宋_GBK" w:cs="Times New Roman"/>
          <w:kern w:val="0"/>
          <w:sz w:val="36"/>
          <w:szCs w:val="36"/>
        </w:rPr>
      </w:pPr>
    </w:p>
    <w:p w14:paraId="15DF0043">
      <w:pPr>
        <w:widowControl/>
        <w:jc w:val="center"/>
        <w:rPr>
          <w:rFonts w:ascii="Times New Roman" w:hAnsi="Times New Roman" w:eastAsia="方正小标宋_GBK" w:cs="Times New Roman"/>
          <w:kern w:val="0"/>
          <w:sz w:val="36"/>
          <w:szCs w:val="36"/>
        </w:rPr>
      </w:pPr>
    </w:p>
    <w:p w14:paraId="6ED875A0">
      <w:pPr>
        <w:widowControl/>
        <w:jc w:val="center"/>
        <w:rPr>
          <w:rFonts w:ascii="Times New Roman" w:hAnsi="Times New Roman" w:eastAsia="方正小标宋_GBK" w:cs="Times New Roman"/>
          <w:kern w:val="0"/>
          <w:sz w:val="36"/>
          <w:szCs w:val="36"/>
        </w:rPr>
      </w:pPr>
    </w:p>
    <w:p w14:paraId="3D411CD8">
      <w:pPr>
        <w:widowControl/>
        <w:jc w:val="center"/>
        <w:rPr>
          <w:rFonts w:ascii="Times New Roman" w:hAnsi="Times New Roman" w:eastAsia="方正小标宋_GBK" w:cs="Times New Roman"/>
          <w:kern w:val="0"/>
          <w:sz w:val="36"/>
          <w:szCs w:val="36"/>
        </w:rPr>
      </w:pPr>
    </w:p>
    <w:p w14:paraId="0D3A84C9">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w:t>
      </w:r>
      <w:r>
        <w:rPr>
          <w:rFonts w:hint="eastAsia" w:ascii="Times New Roman" w:hAnsi="Times New Roman" w:eastAsia="方正小标宋_GBK" w:cs="方正小标宋_GBK"/>
          <w:kern w:val="0"/>
          <w:sz w:val="36"/>
          <w:szCs w:val="36"/>
          <w:lang w:eastAsia="zh-CN"/>
        </w:rPr>
        <w:t>收入</w:t>
      </w:r>
      <w:r>
        <w:rPr>
          <w:rFonts w:hint="eastAsia" w:ascii="Times New Roman" w:hAnsi="Times New Roman" w:eastAsia="方正小标宋_GBK" w:cs="方正小标宋_GBK"/>
          <w:kern w:val="0"/>
          <w:sz w:val="36"/>
          <w:szCs w:val="36"/>
        </w:rPr>
        <w:t>支出决算表</w:t>
      </w:r>
      <w:bookmarkEnd w:id="1"/>
    </w:p>
    <w:p w14:paraId="1B5D13CC">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399C04EE">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13"/>
        <w:tblW w:w="14219" w:type="dxa"/>
        <w:jc w:val="center"/>
        <w:tblLayout w:type="autofit"/>
        <w:tblCellMar>
          <w:top w:w="0" w:type="dxa"/>
          <w:left w:w="108" w:type="dxa"/>
          <w:bottom w:w="0" w:type="dxa"/>
          <w:right w:w="108" w:type="dxa"/>
        </w:tblCellMar>
      </w:tblPr>
      <w:tblGrid>
        <w:gridCol w:w="15614"/>
      </w:tblGrid>
      <w:tr w14:paraId="4F2DFCAE">
        <w:tblPrEx>
          <w:tblCellMar>
            <w:top w:w="0" w:type="dxa"/>
            <w:left w:w="108" w:type="dxa"/>
            <w:bottom w:w="0" w:type="dxa"/>
            <w:right w:w="108" w:type="dxa"/>
          </w:tblCellMar>
        </w:tblPrEx>
        <w:trPr>
          <w:trHeight w:val="645" w:hRule="atLeast"/>
          <w:jc w:val="center"/>
        </w:trPr>
        <w:tc>
          <w:tcPr>
            <w:tcW w:w="14219" w:type="dxa"/>
            <w:tcBorders>
              <w:top w:val="nil"/>
              <w:left w:val="nil"/>
              <w:bottom w:val="nil"/>
              <w:right w:val="nil"/>
            </w:tcBorders>
            <w:vAlign w:val="center"/>
          </w:tcPr>
          <w:tbl>
            <w:tblPr>
              <w:tblStyle w:val="13"/>
              <w:tblW w:w="26221"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6"/>
              <w:gridCol w:w="436"/>
              <w:gridCol w:w="436"/>
              <w:gridCol w:w="4616"/>
              <w:gridCol w:w="1527"/>
              <w:gridCol w:w="1528"/>
              <w:gridCol w:w="1528"/>
              <w:gridCol w:w="1594"/>
              <w:gridCol w:w="1663"/>
              <w:gridCol w:w="1663"/>
              <w:gridCol w:w="1594"/>
              <w:gridCol w:w="1561"/>
              <w:gridCol w:w="1561"/>
              <w:gridCol w:w="1528"/>
              <w:gridCol w:w="1528"/>
              <w:gridCol w:w="1528"/>
              <w:gridCol w:w="1494"/>
            </w:tblGrid>
            <w:tr w14:paraId="2EAD8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90" w:type="dxa"/>
                  <w:gridSpan w:val="3"/>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66B3D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15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163B3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040" w:type="dxa"/>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14:paraId="335DEE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5280" w:type="dxa"/>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14:paraId="24B2E1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5040" w:type="dxa"/>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14:paraId="59F965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6720" w:type="dxa"/>
                  <w:gridSpan w:val="4"/>
                  <w:tcBorders>
                    <w:top w:val="single" w:color="D4D4D4" w:sz="4" w:space="0"/>
                    <w:left w:val="single" w:color="D4D4D4" w:sz="4" w:space="0"/>
                    <w:bottom w:val="single" w:color="D4D4D4" w:sz="4" w:space="0"/>
                    <w:right w:val="single" w:color="D4D4D4" w:sz="4" w:space="0"/>
                  </w:tcBorders>
                  <w:shd w:val="clear" w:color="auto" w:fill="F1F1F1"/>
                  <w:vAlign w:val="center"/>
                </w:tcPr>
                <w:p w14:paraId="2239E0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7D504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42D1194">
                  <w:pPr>
                    <w:jc w:val="center"/>
                    <w:rPr>
                      <w:rFonts w:hint="eastAsia" w:ascii="宋体" w:hAnsi="宋体" w:eastAsia="宋体" w:cs="宋体"/>
                      <w:i w:val="0"/>
                      <w:iCs w:val="0"/>
                      <w:color w:val="000000"/>
                      <w:sz w:val="22"/>
                      <w:szCs w:val="22"/>
                      <w:u w:val="none"/>
                    </w:rPr>
                  </w:pPr>
                </w:p>
              </w:tc>
              <w:tc>
                <w:tcPr>
                  <w:tcW w:w="315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F6E7395">
                  <w:pPr>
                    <w:jc w:val="center"/>
                    <w:rPr>
                      <w:rFonts w:hint="eastAsia" w:ascii="宋体" w:hAnsi="宋体" w:eastAsia="宋体" w:cs="宋体"/>
                      <w:i w:val="0"/>
                      <w:iCs w:val="0"/>
                      <w:color w:val="000000"/>
                      <w:sz w:val="22"/>
                      <w:szCs w:val="22"/>
                      <w:u w:val="none"/>
                    </w:rPr>
                  </w:pP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4644AE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C45E9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基本支出结转</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7D786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项目支出结转和结余</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7B3D4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87302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96682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75F4A5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1D06E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90A95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36A438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80962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基本支出结转</w:t>
                  </w:r>
                </w:p>
              </w:tc>
              <w:tc>
                <w:tcPr>
                  <w:tcW w:w="3360" w:type="dxa"/>
                  <w:gridSpan w:val="2"/>
                  <w:tcBorders>
                    <w:top w:val="single" w:color="D4D4D4" w:sz="4" w:space="0"/>
                    <w:left w:val="single" w:color="D4D4D4" w:sz="4" w:space="0"/>
                    <w:bottom w:val="single" w:color="D4D4D4" w:sz="4" w:space="0"/>
                    <w:right w:val="single" w:color="D4D4D4" w:sz="4" w:space="0"/>
                  </w:tcBorders>
                  <w:shd w:val="clear" w:color="auto" w:fill="F1F1F1"/>
                  <w:vAlign w:val="center"/>
                </w:tcPr>
                <w:p w14:paraId="7951B6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项目支出结转和结余</w:t>
                  </w:r>
                </w:p>
              </w:tc>
            </w:tr>
            <w:tr w14:paraId="5D0D54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0F1BF9A">
                  <w:pPr>
                    <w:jc w:val="center"/>
                    <w:rPr>
                      <w:rFonts w:hint="eastAsia" w:ascii="宋体" w:hAnsi="宋体" w:eastAsia="宋体" w:cs="宋体"/>
                      <w:i w:val="0"/>
                      <w:iCs w:val="0"/>
                      <w:color w:val="000000"/>
                      <w:sz w:val="22"/>
                      <w:szCs w:val="22"/>
                      <w:u w:val="none"/>
                    </w:rPr>
                  </w:pPr>
                </w:p>
              </w:tc>
              <w:tc>
                <w:tcPr>
                  <w:tcW w:w="315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7D80EAC">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99DBD3C">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F8060C3">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FC402FA">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27E73BC">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531A08B">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02E1CC2">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571E278">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4CCF3F8">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0B0C68A">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6A47195">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57E7F16">
                  <w:pPr>
                    <w:jc w:val="center"/>
                    <w:rPr>
                      <w:rFonts w:hint="eastAsia" w:ascii="宋体" w:hAnsi="宋体" w:eastAsia="宋体" w:cs="宋体"/>
                      <w:i w:val="0"/>
                      <w:iCs w:val="0"/>
                      <w:color w:val="000000"/>
                      <w:sz w:val="22"/>
                      <w:szCs w:val="22"/>
                      <w:u w:val="none"/>
                    </w:rPr>
                  </w:pP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CAF1F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项目支出结转</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089D9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项目支出结余</w:t>
                  </w:r>
                </w:p>
              </w:tc>
            </w:tr>
            <w:tr w14:paraId="11CBD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49877B3">
                  <w:pPr>
                    <w:jc w:val="center"/>
                    <w:rPr>
                      <w:rFonts w:hint="eastAsia" w:ascii="宋体" w:hAnsi="宋体" w:eastAsia="宋体" w:cs="宋体"/>
                      <w:i w:val="0"/>
                      <w:iCs w:val="0"/>
                      <w:color w:val="000000"/>
                      <w:sz w:val="22"/>
                      <w:szCs w:val="22"/>
                      <w:u w:val="none"/>
                    </w:rPr>
                  </w:pPr>
                </w:p>
              </w:tc>
              <w:tc>
                <w:tcPr>
                  <w:tcW w:w="315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AAAB790">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D3DC988">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4B80010">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8D27456">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0536688">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A96F4D6">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C6044CF">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6F06208">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A370495">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3B7C32A">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0102773">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55521BE">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00E3E07">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261B46F">
                  <w:pPr>
                    <w:jc w:val="center"/>
                    <w:rPr>
                      <w:rFonts w:hint="eastAsia" w:ascii="宋体" w:hAnsi="宋体" w:eastAsia="宋体" w:cs="宋体"/>
                      <w:i w:val="0"/>
                      <w:iCs w:val="0"/>
                      <w:color w:val="000000"/>
                      <w:sz w:val="22"/>
                      <w:szCs w:val="22"/>
                      <w:u w:val="none"/>
                    </w:rPr>
                  </w:pPr>
                </w:p>
              </w:tc>
            </w:tr>
            <w:tr w14:paraId="0C652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B8B54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33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701A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33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6368F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315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0B1C45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231D9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7D309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CBEB7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7FBA5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1E00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01CD3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1EB60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F803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B3D52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524D1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84A58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8C846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07B92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14:paraId="19860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948D065">
                  <w:pPr>
                    <w:jc w:val="center"/>
                    <w:rPr>
                      <w:rFonts w:hint="eastAsia" w:ascii="宋体" w:hAnsi="宋体" w:eastAsia="宋体" w:cs="宋体"/>
                      <w:i w:val="0"/>
                      <w:iCs w:val="0"/>
                      <w:color w:val="000000"/>
                      <w:sz w:val="22"/>
                      <w:szCs w:val="22"/>
                      <w:u w:val="none"/>
                    </w:rPr>
                  </w:pPr>
                </w:p>
              </w:tc>
              <w:tc>
                <w:tcPr>
                  <w:tcW w:w="33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039EB05">
                  <w:pPr>
                    <w:jc w:val="center"/>
                    <w:rPr>
                      <w:rFonts w:hint="eastAsia" w:ascii="宋体" w:hAnsi="宋体" w:eastAsia="宋体" w:cs="宋体"/>
                      <w:i w:val="0"/>
                      <w:iCs w:val="0"/>
                      <w:color w:val="000000"/>
                      <w:sz w:val="22"/>
                      <w:szCs w:val="22"/>
                      <w:u w:val="none"/>
                    </w:rPr>
                  </w:pPr>
                </w:p>
              </w:tc>
              <w:tc>
                <w:tcPr>
                  <w:tcW w:w="33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D90DB2D">
                  <w:pPr>
                    <w:jc w:val="center"/>
                    <w:rPr>
                      <w:rFonts w:hint="eastAsia" w:ascii="宋体" w:hAnsi="宋体" w:eastAsia="宋体" w:cs="宋体"/>
                      <w:i w:val="0"/>
                      <w:iCs w:val="0"/>
                      <w:color w:val="000000"/>
                      <w:sz w:val="22"/>
                      <w:szCs w:val="22"/>
                      <w:u w:val="none"/>
                    </w:rPr>
                  </w:pPr>
                </w:p>
              </w:tc>
              <w:tc>
                <w:tcPr>
                  <w:tcW w:w="315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265212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40DFDC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0D549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6E8738">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FE7B2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1,535.59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EC296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615.81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335D2B">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919.78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B243F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1,535.59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25AFF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615.81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772C3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919.78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3F4315">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74844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5DB3F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37086E">
                  <w:pPr>
                    <w:jc w:val="right"/>
                    <w:rPr>
                      <w:rFonts w:hint="eastAsia" w:ascii="宋体" w:hAnsi="宋体" w:eastAsia="宋体" w:cs="宋体"/>
                      <w:b/>
                      <w:bCs/>
                      <w:i w:val="0"/>
                      <w:iCs w:val="0"/>
                      <w:color w:val="000000"/>
                      <w:sz w:val="22"/>
                      <w:szCs w:val="22"/>
                      <w:u w:val="none"/>
                    </w:rPr>
                  </w:pPr>
                </w:p>
              </w:tc>
            </w:tr>
            <w:tr w14:paraId="0EEB0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3072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F6D6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9BC5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7471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19F62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B0AE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486.77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F407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486.77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EA60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7F52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486.77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5A7A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486.77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1D7D8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E061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5138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7F39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323AD9">
                  <w:pPr>
                    <w:jc w:val="right"/>
                    <w:rPr>
                      <w:rFonts w:hint="eastAsia" w:ascii="宋体" w:hAnsi="宋体" w:eastAsia="宋体" w:cs="宋体"/>
                      <w:i w:val="0"/>
                      <w:iCs w:val="0"/>
                      <w:color w:val="000000"/>
                      <w:sz w:val="22"/>
                      <w:szCs w:val="22"/>
                      <w:u w:val="none"/>
                    </w:rPr>
                  </w:pPr>
                </w:p>
              </w:tc>
            </w:tr>
            <w:tr w14:paraId="72BC6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5DAC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2011307</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2CF2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国内贸易管理</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0DCA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553B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250A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E1CF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81.88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6BA14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4BBED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81.88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ABB5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81.88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0E059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3A08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81.88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6833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5F041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04FC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D020B3">
                  <w:pPr>
                    <w:jc w:val="right"/>
                    <w:rPr>
                      <w:rFonts w:hint="eastAsia" w:ascii="宋体" w:hAnsi="宋体" w:eastAsia="宋体" w:cs="宋体"/>
                      <w:i w:val="0"/>
                      <w:iCs w:val="0"/>
                      <w:color w:val="000000"/>
                      <w:sz w:val="22"/>
                      <w:szCs w:val="22"/>
                      <w:u w:val="none"/>
                    </w:rPr>
                  </w:pPr>
                </w:p>
              </w:tc>
            </w:tr>
            <w:tr w14:paraId="5A4F8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69E1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2011308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7D1F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招商引资</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388E6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F237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6320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8E78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236.56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593C58">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8527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236.56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8DA9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236.56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92D197">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EFA2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236.56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6D07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DB378A">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4775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EAD5FB">
                  <w:pPr>
                    <w:jc w:val="right"/>
                    <w:rPr>
                      <w:rFonts w:hint="eastAsia" w:ascii="宋体" w:hAnsi="宋体" w:eastAsia="宋体" w:cs="宋体"/>
                      <w:i w:val="0"/>
                      <w:iCs w:val="0"/>
                      <w:color w:val="000000"/>
                      <w:sz w:val="22"/>
                      <w:szCs w:val="22"/>
                      <w:u w:val="none"/>
                    </w:rPr>
                  </w:pPr>
                </w:p>
              </w:tc>
            </w:tr>
            <w:tr w14:paraId="3BE30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029E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2011399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7DCAD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其他商贸事务支出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3FA4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0145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545CF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4290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088FEC">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A9C7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FA14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6B042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F983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6.54</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B715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AA7951">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4DC3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40A02B">
                  <w:pPr>
                    <w:jc w:val="right"/>
                    <w:rPr>
                      <w:rFonts w:hint="eastAsia" w:ascii="宋体" w:hAnsi="宋体" w:eastAsia="宋体" w:cs="宋体"/>
                      <w:i w:val="0"/>
                      <w:iCs w:val="0"/>
                      <w:color w:val="000000"/>
                      <w:sz w:val="22"/>
                      <w:szCs w:val="22"/>
                      <w:u w:val="none"/>
                    </w:rPr>
                  </w:pPr>
                </w:p>
              </w:tc>
            </w:tr>
            <w:tr w14:paraId="42C25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6560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6F59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F345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6990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7169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1140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EC29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25A5B8">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BAC7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9F84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51.49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7558EF">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E85F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F19A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73F177">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9E16E1F">
                  <w:pPr>
                    <w:jc w:val="right"/>
                    <w:rPr>
                      <w:rFonts w:hint="eastAsia" w:ascii="宋体" w:hAnsi="宋体" w:eastAsia="宋体" w:cs="宋体"/>
                      <w:i w:val="0"/>
                      <w:iCs w:val="0"/>
                      <w:color w:val="000000"/>
                      <w:sz w:val="22"/>
                      <w:szCs w:val="22"/>
                      <w:u w:val="none"/>
                    </w:rPr>
                  </w:pPr>
                </w:p>
              </w:tc>
            </w:tr>
            <w:tr w14:paraId="6D271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2DA8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E302C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4952B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0F92D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7AF2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AD71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3495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7CFE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9B7B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6B6D3C">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0B56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23.90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152C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02EFDC">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1FA9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ADFF26">
                  <w:pPr>
                    <w:jc w:val="right"/>
                    <w:rPr>
                      <w:rFonts w:hint="eastAsia" w:ascii="宋体" w:hAnsi="宋体" w:eastAsia="宋体" w:cs="宋体"/>
                      <w:i w:val="0"/>
                      <w:iCs w:val="0"/>
                      <w:color w:val="000000"/>
                      <w:sz w:val="22"/>
                      <w:szCs w:val="22"/>
                      <w:u w:val="none"/>
                    </w:rPr>
                  </w:pPr>
                </w:p>
              </w:tc>
            </w:tr>
            <w:tr w14:paraId="48496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0B87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7BCB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193C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E1E6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94B99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568F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9D99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92D694">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7A89D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5841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29.65</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732DA20">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9AB9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B574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107F77">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9A4A1F">
                  <w:pPr>
                    <w:jc w:val="right"/>
                    <w:rPr>
                      <w:rFonts w:hint="eastAsia" w:ascii="宋体" w:hAnsi="宋体" w:eastAsia="宋体" w:cs="宋体"/>
                      <w:i w:val="0"/>
                      <w:iCs w:val="0"/>
                      <w:color w:val="000000"/>
                      <w:sz w:val="22"/>
                      <w:szCs w:val="22"/>
                      <w:u w:val="none"/>
                    </w:rPr>
                  </w:pPr>
                </w:p>
              </w:tc>
            </w:tr>
            <w:tr w14:paraId="63CDFD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C46C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A87EB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DB6A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33D4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8CE0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BC07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71EA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D20DDBF">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28D8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E8BA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2E503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AAE0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57DE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C7AB2A">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EDD60F">
                  <w:pPr>
                    <w:jc w:val="right"/>
                    <w:rPr>
                      <w:rFonts w:hint="eastAsia" w:ascii="宋体" w:hAnsi="宋体" w:eastAsia="宋体" w:cs="宋体"/>
                      <w:i w:val="0"/>
                      <w:iCs w:val="0"/>
                      <w:color w:val="000000"/>
                      <w:sz w:val="22"/>
                      <w:szCs w:val="22"/>
                      <w:u w:val="none"/>
                    </w:rPr>
                  </w:pPr>
                </w:p>
              </w:tc>
            </w:tr>
            <w:tr w14:paraId="2BC7C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1C0A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2130599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F067A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其他巩固</w:t>
                  </w:r>
                  <w:r>
                    <w:rPr>
                      <w:rFonts w:hint="eastAsia" w:ascii="宋体" w:hAnsi="宋体" w:cs="宋体"/>
                      <w:i w:val="0"/>
                      <w:iCs w:val="0"/>
                      <w:color w:val="000000"/>
                      <w:kern w:val="0"/>
                      <w:sz w:val="22"/>
                      <w:szCs w:val="22"/>
                      <w:u w:val="none"/>
                      <w:lang w:val="en-US" w:eastAsia="zh-CN" w:bidi="ar"/>
                    </w:rPr>
                    <w:t>拓展</w:t>
                  </w:r>
                  <w:r>
                    <w:rPr>
                      <w:rFonts w:hint="eastAsia" w:ascii="宋体" w:hAnsi="宋体" w:eastAsia="宋体" w:cs="宋体"/>
                      <w:i w:val="0"/>
                      <w:iCs w:val="0"/>
                      <w:color w:val="000000"/>
                      <w:kern w:val="0"/>
                      <w:sz w:val="22"/>
                      <w:szCs w:val="22"/>
                      <w:u w:val="none"/>
                      <w:lang w:val="en-US" w:eastAsia="zh-CN" w:bidi="ar"/>
                    </w:rPr>
                    <w:t>脱贫攻坚成果衔接乡村振兴支出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A26843">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0ED26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940A7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2CCF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D32951">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77F1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3092E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D10463">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AD81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D2CF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3A904F">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8A49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0813BB">
                  <w:pPr>
                    <w:jc w:val="right"/>
                    <w:rPr>
                      <w:rFonts w:hint="eastAsia" w:ascii="宋体" w:hAnsi="宋体" w:eastAsia="宋体" w:cs="宋体"/>
                      <w:i w:val="0"/>
                      <w:iCs w:val="0"/>
                      <w:color w:val="000000"/>
                      <w:sz w:val="22"/>
                      <w:szCs w:val="22"/>
                      <w:u w:val="none"/>
                    </w:rPr>
                  </w:pPr>
                </w:p>
              </w:tc>
            </w:tr>
            <w:tr w14:paraId="2817D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2286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2160202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90B2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2C228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76EB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97C8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D3C2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FB8D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6889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9A75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3A4F38">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2E24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13.28</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15B2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8A92B8">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9074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1FC75B">
                  <w:pPr>
                    <w:jc w:val="right"/>
                    <w:rPr>
                      <w:rFonts w:hint="eastAsia" w:ascii="宋体" w:hAnsi="宋体" w:eastAsia="宋体" w:cs="宋体"/>
                      <w:i w:val="0"/>
                      <w:iCs w:val="0"/>
                      <w:color w:val="000000"/>
                      <w:sz w:val="22"/>
                      <w:szCs w:val="22"/>
                      <w:u w:val="none"/>
                    </w:rPr>
                  </w:pPr>
                </w:p>
              </w:tc>
            </w:tr>
            <w:tr w14:paraId="5D182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3977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2160299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1772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其他商业流通事务支出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FEEE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099D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8BE1F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259E4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311.32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F210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D6E8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306.82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A2A0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311.32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EB0D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5DD27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306.82</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3ADD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9E5A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85E3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7921EE1">
                  <w:pPr>
                    <w:jc w:val="right"/>
                    <w:rPr>
                      <w:rFonts w:hint="eastAsia" w:ascii="宋体" w:hAnsi="宋体" w:eastAsia="宋体" w:cs="宋体"/>
                      <w:i w:val="0"/>
                      <w:iCs w:val="0"/>
                      <w:color w:val="000000"/>
                      <w:sz w:val="22"/>
                      <w:szCs w:val="22"/>
                      <w:u w:val="none"/>
                    </w:rPr>
                  </w:pPr>
                </w:p>
              </w:tc>
            </w:tr>
            <w:tr w14:paraId="6EC03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5940F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2160699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7DF8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其他涉外发展服务支出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69EBB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48F86F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C937634">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C6A6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0A3783">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246C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A13D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993D7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A2C0A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20514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7E06CF">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EF53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27D49B9">
                  <w:pPr>
                    <w:jc w:val="right"/>
                    <w:rPr>
                      <w:rFonts w:hint="eastAsia" w:ascii="宋体" w:hAnsi="宋体" w:eastAsia="宋体" w:cs="宋体"/>
                      <w:i w:val="0"/>
                      <w:iCs w:val="0"/>
                      <w:color w:val="000000"/>
                      <w:sz w:val="22"/>
                      <w:szCs w:val="22"/>
                      <w:u w:val="none"/>
                    </w:rPr>
                  </w:pPr>
                </w:p>
              </w:tc>
            </w:tr>
            <w:tr w14:paraId="3C408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3B94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2169999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A269A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其他商业服务业等支出</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25669B2">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A1CB43">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DDC937E">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1A03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8B7784B">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CA4B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BD01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EA30E9">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3CF8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DF4D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E2A2DFB">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BB5D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B8F7FB0">
                  <w:pPr>
                    <w:jc w:val="right"/>
                    <w:rPr>
                      <w:rFonts w:hint="eastAsia" w:ascii="宋体" w:hAnsi="宋体" w:eastAsia="宋体" w:cs="宋体"/>
                      <w:i w:val="0"/>
                      <w:iCs w:val="0"/>
                      <w:color w:val="000000"/>
                      <w:sz w:val="22"/>
                      <w:szCs w:val="22"/>
                      <w:u w:val="none"/>
                    </w:rPr>
                  </w:pPr>
                </w:p>
              </w:tc>
            </w:tr>
            <w:tr w14:paraId="53815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E02FD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C43CC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7CBE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CE1F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930F82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ED6B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61865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424D20">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B46AF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EDEEC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42.39</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0BBF0E5">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2F7D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DCD3D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92BED3">
                  <w:pPr>
                    <w:jc w:val="right"/>
                    <w:rPr>
                      <w:rFonts w:hint="eastAsia" w:ascii="宋体" w:hAnsi="宋体" w:eastAsia="宋体" w:cs="宋体"/>
                      <w:i w:val="0"/>
                      <w:iCs w:val="0"/>
                      <w:color w:val="000000"/>
                      <w:sz w:val="22"/>
                      <w:szCs w:val="22"/>
                      <w:u w:val="none"/>
                    </w:rPr>
                  </w:pPr>
                </w:p>
              </w:tc>
              <w:tc>
                <w:tcPr>
                  <w:tcW w:w="0" w:type="auto"/>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CB196FF">
                  <w:pPr>
                    <w:jc w:val="right"/>
                    <w:rPr>
                      <w:rFonts w:hint="eastAsia" w:ascii="宋体" w:hAnsi="宋体" w:eastAsia="宋体" w:cs="宋体"/>
                      <w:i w:val="0"/>
                      <w:iCs w:val="0"/>
                      <w:color w:val="000000"/>
                      <w:sz w:val="22"/>
                      <w:szCs w:val="22"/>
                      <w:u w:val="none"/>
                    </w:rPr>
                  </w:pPr>
                </w:p>
              </w:tc>
            </w:tr>
          </w:tbl>
          <w:p w14:paraId="1B46AB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720FBC25">
      <w:pPr>
        <w:widowControl/>
        <w:jc w:val="left"/>
        <w:rPr>
          <w:rFonts w:ascii="Times New Roman" w:hAnsi="Times New Roman" w:eastAsia="仿宋_GB2312" w:cs="Times New Roman"/>
          <w:kern w:val="0"/>
        </w:rPr>
      </w:pPr>
    </w:p>
    <w:p w14:paraId="6A298CE3">
      <w:pPr>
        <w:widowControl/>
        <w:jc w:val="center"/>
        <w:rPr>
          <w:rFonts w:hint="eastAsia" w:ascii="Times New Roman" w:hAnsi="Times New Roman" w:eastAsia="方正小标宋_GBK" w:cs="方正小标宋_GBK"/>
          <w:kern w:val="0"/>
          <w:sz w:val="36"/>
          <w:szCs w:val="36"/>
        </w:rPr>
      </w:pPr>
      <w:r>
        <w:rPr>
          <w:rFonts w:ascii="Times New Roman" w:hAnsi="Times New Roman" w:eastAsia="仿宋_GB2312" w:cs="Times New Roman"/>
          <w:kern w:val="0"/>
        </w:rPr>
        <w:br w:type="page"/>
      </w:r>
      <w:bookmarkStart w:id="2" w:name="RANGE_A1_I34"/>
      <w:r>
        <w:rPr>
          <w:rFonts w:hint="eastAsia" w:ascii="Times New Roman" w:hAnsi="Times New Roman" w:eastAsia="方正小标宋_GBK" w:cs="方正小标宋_GBK"/>
          <w:kern w:val="0"/>
          <w:sz w:val="36"/>
          <w:szCs w:val="36"/>
        </w:rPr>
        <w:t>一般公共预算财政拨款基本支出决算明细表</w:t>
      </w:r>
      <w:bookmarkEnd w:id="2"/>
    </w:p>
    <w:p w14:paraId="6C7DB48D">
      <w:pPr>
        <w:widowControl/>
        <w:jc w:val="left"/>
        <w:rPr>
          <w:rFonts w:ascii="Times New Roman" w:hAnsi="Times New Roman" w:eastAsia="仿宋_GB2312" w:cs="Times New Roman"/>
          <w:kern w:val="0"/>
        </w:rPr>
      </w:pPr>
    </w:p>
    <w:tbl>
      <w:tblPr>
        <w:tblStyle w:val="13"/>
        <w:tblW w:w="0" w:type="auto"/>
        <w:tblInd w:w="-106" w:type="dxa"/>
        <w:tblLayout w:type="fixed"/>
        <w:tblCellMar>
          <w:top w:w="0" w:type="dxa"/>
          <w:left w:w="108" w:type="dxa"/>
          <w:bottom w:w="0" w:type="dxa"/>
          <w:right w:w="108" w:type="dxa"/>
        </w:tblCellMar>
      </w:tblPr>
      <w:tblGrid>
        <w:gridCol w:w="1003"/>
        <w:gridCol w:w="240"/>
        <w:gridCol w:w="1402"/>
        <w:gridCol w:w="2119"/>
        <w:gridCol w:w="2119"/>
        <w:gridCol w:w="2119"/>
        <w:gridCol w:w="2119"/>
        <w:gridCol w:w="2119"/>
        <w:gridCol w:w="2120"/>
        <w:gridCol w:w="254"/>
      </w:tblGrid>
      <w:tr w14:paraId="7917CAD0">
        <w:tblPrEx>
          <w:tblCellMar>
            <w:top w:w="0" w:type="dxa"/>
            <w:left w:w="108" w:type="dxa"/>
            <w:bottom w:w="0" w:type="dxa"/>
            <w:right w:w="108" w:type="dxa"/>
          </w:tblCellMar>
        </w:tblPrEx>
        <w:trPr>
          <w:trHeight w:val="113" w:hRule="atLeast"/>
        </w:trPr>
        <w:tc>
          <w:tcPr>
            <w:tcW w:w="15614" w:type="dxa"/>
            <w:gridSpan w:val="10"/>
            <w:tcBorders>
              <w:top w:val="nil"/>
              <w:left w:val="nil"/>
              <w:bottom w:val="nil"/>
              <w:right w:val="nil"/>
            </w:tcBorders>
            <w:noWrap/>
            <w:vAlign w:val="center"/>
          </w:tcPr>
          <w:p w14:paraId="35985331">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5F4CEBA8">
            <w:pPr>
              <w:widowControl/>
              <w:jc w:val="right"/>
              <w:rPr>
                <w:rFonts w:hint="eastAsia" w:ascii="Times New Roman" w:hAnsi="Times New Roman" w:eastAsia="仿宋_GB2312" w:cs="仿宋_GB2312"/>
                <w:color w:val="000000"/>
                <w:kern w:val="0"/>
              </w:rPr>
            </w:pPr>
            <w:r>
              <w:rPr>
                <w:rFonts w:hint="eastAsia" w:ascii="Times New Roman" w:hAnsi="Times New Roman" w:eastAsia="仿宋_GB2312" w:cs="仿宋_GB2312"/>
                <w:color w:val="000000"/>
                <w:kern w:val="0"/>
              </w:rPr>
              <w:t>单位：万元</w:t>
            </w:r>
          </w:p>
          <w:p w14:paraId="023D4431">
            <w:pPr>
              <w:widowControl/>
              <w:jc w:val="both"/>
              <w:rPr>
                <w:rFonts w:hint="eastAsia" w:ascii="Times New Roman" w:hAnsi="Times New Roman" w:eastAsia="仿宋_GB2312" w:cs="仿宋_GB2312"/>
                <w:color w:val="000000"/>
                <w:kern w:val="0"/>
              </w:rPr>
            </w:pPr>
          </w:p>
          <w:p w14:paraId="02BC8FA0">
            <w:pPr>
              <w:widowControl/>
              <w:jc w:val="both"/>
              <w:rPr>
                <w:rFonts w:hint="eastAsia" w:ascii="Times New Roman" w:hAnsi="Times New Roman" w:eastAsia="仿宋_GB2312" w:cs="仿宋_GB2312"/>
                <w:color w:val="000000"/>
                <w:kern w:val="0"/>
              </w:rPr>
            </w:pPr>
          </w:p>
          <w:tbl>
            <w:tblPr>
              <w:tblStyle w:val="13"/>
              <w:tblW w:w="1530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90"/>
              <w:gridCol w:w="2360"/>
              <w:gridCol w:w="1201"/>
              <w:gridCol w:w="1232"/>
              <w:gridCol w:w="1929"/>
              <w:gridCol w:w="1039"/>
              <w:gridCol w:w="1216"/>
              <w:gridCol w:w="3909"/>
              <w:gridCol w:w="924"/>
            </w:tblGrid>
            <w:tr w14:paraId="07B6E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51" w:type="dxa"/>
                  <w:gridSpan w:val="3"/>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98B52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10249" w:type="dxa"/>
                  <w:gridSpan w:val="6"/>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3D544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78C40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56D06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36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B71FC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01"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67A5A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232"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FB6AF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1929"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3A209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039"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460BDE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216"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7E837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909"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0CDF2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24"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3F98F5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05974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E9AFBDF">
                  <w:pPr>
                    <w:jc w:val="center"/>
                    <w:rPr>
                      <w:rFonts w:hint="eastAsia" w:ascii="宋体" w:hAnsi="宋体" w:eastAsia="宋体" w:cs="宋体"/>
                      <w:i w:val="0"/>
                      <w:iCs w:val="0"/>
                      <w:color w:val="000000"/>
                      <w:sz w:val="22"/>
                      <w:szCs w:val="22"/>
                      <w:u w:val="none"/>
                    </w:rPr>
                  </w:pPr>
                </w:p>
              </w:tc>
              <w:tc>
                <w:tcPr>
                  <w:tcW w:w="236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2A28B58">
                  <w:pPr>
                    <w:jc w:val="center"/>
                    <w:rPr>
                      <w:rFonts w:hint="eastAsia" w:ascii="宋体" w:hAnsi="宋体" w:eastAsia="宋体" w:cs="宋体"/>
                      <w:i w:val="0"/>
                      <w:iCs w:val="0"/>
                      <w:color w:val="000000"/>
                      <w:sz w:val="22"/>
                      <w:szCs w:val="22"/>
                      <w:u w:val="none"/>
                    </w:rPr>
                  </w:pPr>
                </w:p>
              </w:tc>
              <w:tc>
                <w:tcPr>
                  <w:tcW w:w="1201"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163B219">
                  <w:pPr>
                    <w:jc w:val="center"/>
                    <w:rPr>
                      <w:rFonts w:hint="eastAsia" w:ascii="宋体" w:hAnsi="宋体" w:eastAsia="宋体" w:cs="宋体"/>
                      <w:i w:val="0"/>
                      <w:iCs w:val="0"/>
                      <w:color w:val="000000"/>
                      <w:sz w:val="22"/>
                      <w:szCs w:val="22"/>
                      <w:u w:val="none"/>
                    </w:rPr>
                  </w:pPr>
                </w:p>
              </w:tc>
              <w:tc>
                <w:tcPr>
                  <w:tcW w:w="1232"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7C3234CC">
                  <w:pPr>
                    <w:jc w:val="center"/>
                    <w:rPr>
                      <w:rFonts w:hint="eastAsia" w:ascii="宋体" w:hAnsi="宋体" w:eastAsia="宋体" w:cs="宋体"/>
                      <w:i w:val="0"/>
                      <w:iCs w:val="0"/>
                      <w:color w:val="000000"/>
                      <w:sz w:val="22"/>
                      <w:szCs w:val="22"/>
                      <w:u w:val="none"/>
                    </w:rPr>
                  </w:pPr>
                </w:p>
              </w:tc>
              <w:tc>
                <w:tcPr>
                  <w:tcW w:w="192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12AFAF3">
                  <w:pPr>
                    <w:jc w:val="center"/>
                    <w:rPr>
                      <w:rFonts w:hint="eastAsia" w:ascii="宋体" w:hAnsi="宋体" w:eastAsia="宋体" w:cs="宋体"/>
                      <w:i w:val="0"/>
                      <w:iCs w:val="0"/>
                      <w:color w:val="000000"/>
                      <w:sz w:val="22"/>
                      <w:szCs w:val="22"/>
                      <w:u w:val="none"/>
                    </w:rPr>
                  </w:pPr>
                </w:p>
              </w:tc>
              <w:tc>
                <w:tcPr>
                  <w:tcW w:w="103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CF1B757">
                  <w:pPr>
                    <w:jc w:val="center"/>
                    <w:rPr>
                      <w:rFonts w:hint="eastAsia" w:ascii="宋体" w:hAnsi="宋体" w:eastAsia="宋体" w:cs="宋体"/>
                      <w:i w:val="0"/>
                      <w:iCs w:val="0"/>
                      <w:color w:val="000000"/>
                      <w:sz w:val="22"/>
                      <w:szCs w:val="22"/>
                      <w:u w:val="none"/>
                    </w:rPr>
                  </w:pPr>
                </w:p>
              </w:tc>
              <w:tc>
                <w:tcPr>
                  <w:tcW w:w="1216"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C706FE3">
                  <w:pPr>
                    <w:jc w:val="center"/>
                    <w:rPr>
                      <w:rFonts w:hint="eastAsia" w:ascii="宋体" w:hAnsi="宋体" w:eastAsia="宋体" w:cs="宋体"/>
                      <w:i w:val="0"/>
                      <w:iCs w:val="0"/>
                      <w:color w:val="000000"/>
                      <w:sz w:val="22"/>
                      <w:szCs w:val="22"/>
                      <w:u w:val="none"/>
                    </w:rPr>
                  </w:pPr>
                </w:p>
              </w:tc>
              <w:tc>
                <w:tcPr>
                  <w:tcW w:w="3909"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1C2BC03">
                  <w:pPr>
                    <w:jc w:val="center"/>
                    <w:rPr>
                      <w:rFonts w:hint="eastAsia" w:ascii="宋体" w:hAnsi="宋体" w:eastAsia="宋体" w:cs="宋体"/>
                      <w:i w:val="0"/>
                      <w:iCs w:val="0"/>
                      <w:color w:val="000000"/>
                      <w:sz w:val="22"/>
                      <w:szCs w:val="22"/>
                      <w:u w:val="none"/>
                    </w:rPr>
                  </w:pPr>
                </w:p>
              </w:tc>
              <w:tc>
                <w:tcPr>
                  <w:tcW w:w="924"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0DB3E6F">
                  <w:pPr>
                    <w:jc w:val="center"/>
                    <w:rPr>
                      <w:rFonts w:hint="eastAsia" w:ascii="宋体" w:hAnsi="宋体" w:eastAsia="宋体" w:cs="宋体"/>
                      <w:i w:val="0"/>
                      <w:iCs w:val="0"/>
                      <w:color w:val="000000"/>
                      <w:sz w:val="22"/>
                      <w:szCs w:val="22"/>
                      <w:u w:val="none"/>
                    </w:rPr>
                  </w:pPr>
                </w:p>
              </w:tc>
            </w:tr>
            <w:tr w14:paraId="0AB17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7F4EB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556BE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314A7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539.63</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08074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356A5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D527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65.44</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2E4B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CC6D0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0D1F7F">
                  <w:pPr>
                    <w:jc w:val="right"/>
                    <w:rPr>
                      <w:rFonts w:hint="eastAsia" w:ascii="宋体" w:hAnsi="宋体" w:eastAsia="宋体" w:cs="宋体"/>
                      <w:i w:val="0"/>
                      <w:iCs w:val="0"/>
                      <w:color w:val="000000"/>
                      <w:sz w:val="22"/>
                      <w:szCs w:val="22"/>
                      <w:u w:val="none"/>
                    </w:rPr>
                  </w:pPr>
                </w:p>
              </w:tc>
            </w:tr>
            <w:tr w14:paraId="02469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99E08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D7529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F266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223.80</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9E350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5A70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C5E6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3.17</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5DDD3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5482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85E1CF">
                  <w:pPr>
                    <w:jc w:val="right"/>
                    <w:rPr>
                      <w:rFonts w:hint="eastAsia" w:ascii="宋体" w:hAnsi="宋体" w:eastAsia="宋体" w:cs="宋体"/>
                      <w:i w:val="0"/>
                      <w:iCs w:val="0"/>
                      <w:color w:val="000000"/>
                      <w:sz w:val="22"/>
                      <w:szCs w:val="22"/>
                      <w:u w:val="none"/>
                    </w:rPr>
                  </w:pPr>
                </w:p>
              </w:tc>
            </w:tr>
            <w:tr w14:paraId="6C077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CB9EA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39E3F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AEDF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27.43</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14917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9486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754B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0.69</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64096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4FBCB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11161DD">
                  <w:pPr>
                    <w:jc w:val="right"/>
                    <w:rPr>
                      <w:rFonts w:hint="eastAsia" w:ascii="宋体" w:hAnsi="宋体" w:eastAsia="宋体" w:cs="宋体"/>
                      <w:i w:val="0"/>
                      <w:iCs w:val="0"/>
                      <w:color w:val="000000"/>
                      <w:sz w:val="22"/>
                      <w:szCs w:val="22"/>
                      <w:u w:val="none"/>
                    </w:rPr>
                  </w:pPr>
                </w:p>
              </w:tc>
            </w:tr>
            <w:tr w14:paraId="56B1F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CA6D9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383B3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6CB1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92.58</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E8BB2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E7090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C6BCBCB">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7B072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9BBCE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F50FD7">
                  <w:pPr>
                    <w:jc w:val="right"/>
                    <w:rPr>
                      <w:rFonts w:hint="eastAsia" w:ascii="宋体" w:hAnsi="宋体" w:eastAsia="宋体" w:cs="宋体"/>
                      <w:i w:val="0"/>
                      <w:iCs w:val="0"/>
                      <w:color w:val="000000"/>
                      <w:sz w:val="22"/>
                      <w:szCs w:val="22"/>
                      <w:u w:val="none"/>
                    </w:rPr>
                  </w:pPr>
                </w:p>
              </w:tc>
            </w:tr>
            <w:tr w14:paraId="00239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02522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0FE60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07FFB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20.91</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CE7D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AD0CE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FC37B8A">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69059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BEA9A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DD3898">
                  <w:pPr>
                    <w:jc w:val="right"/>
                    <w:rPr>
                      <w:rFonts w:hint="eastAsia" w:ascii="宋体" w:hAnsi="宋体" w:eastAsia="宋体" w:cs="宋体"/>
                      <w:i w:val="0"/>
                      <w:iCs w:val="0"/>
                      <w:color w:val="000000"/>
                      <w:sz w:val="22"/>
                      <w:szCs w:val="22"/>
                      <w:u w:val="none"/>
                    </w:rPr>
                  </w:pPr>
                </w:p>
              </w:tc>
            </w:tr>
            <w:tr w14:paraId="2950B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3DCDF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3EF4E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246BB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27.98</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81FA7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A0302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D66CE0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4C29D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E9CBA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AD238D">
                  <w:pPr>
                    <w:jc w:val="right"/>
                    <w:rPr>
                      <w:rFonts w:hint="eastAsia" w:ascii="宋体" w:hAnsi="宋体" w:eastAsia="宋体" w:cs="宋体"/>
                      <w:i w:val="0"/>
                      <w:iCs w:val="0"/>
                      <w:color w:val="000000"/>
                      <w:sz w:val="22"/>
                      <w:szCs w:val="22"/>
                      <w:u w:val="none"/>
                    </w:rPr>
                  </w:pPr>
                </w:p>
              </w:tc>
            </w:tr>
            <w:tr w14:paraId="50E0C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D825B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7728FB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4B29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58.34</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071A9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BD910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FA33E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11.80</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3A94C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E42C7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D4CE20">
                  <w:pPr>
                    <w:jc w:val="right"/>
                    <w:rPr>
                      <w:rFonts w:hint="eastAsia" w:ascii="宋体" w:hAnsi="宋体" w:eastAsia="宋体" w:cs="宋体"/>
                      <w:i w:val="0"/>
                      <w:iCs w:val="0"/>
                      <w:color w:val="000000"/>
                      <w:sz w:val="22"/>
                      <w:szCs w:val="22"/>
                      <w:u w:val="none"/>
                    </w:rPr>
                  </w:pPr>
                </w:p>
              </w:tc>
            </w:tr>
            <w:tr w14:paraId="79F05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A181C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5B70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87F2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5C00F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EA849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1F1B45">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4546E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12572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2DC0A1">
                  <w:pPr>
                    <w:jc w:val="right"/>
                    <w:rPr>
                      <w:rFonts w:hint="eastAsia" w:ascii="宋体" w:hAnsi="宋体" w:eastAsia="宋体" w:cs="宋体"/>
                      <w:i w:val="0"/>
                      <w:iCs w:val="0"/>
                      <w:color w:val="000000"/>
                      <w:sz w:val="22"/>
                      <w:szCs w:val="22"/>
                      <w:u w:val="none"/>
                    </w:rPr>
                  </w:pPr>
                </w:p>
              </w:tc>
            </w:tr>
            <w:tr w14:paraId="4B3A0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E25DD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6B48A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95FF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28.00</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DE860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1BDB0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3015E0">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BD35C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5DA9C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D970CC2">
                  <w:pPr>
                    <w:jc w:val="right"/>
                    <w:rPr>
                      <w:rFonts w:hint="eastAsia" w:ascii="宋体" w:hAnsi="宋体" w:eastAsia="宋体" w:cs="宋体"/>
                      <w:i w:val="0"/>
                      <w:iCs w:val="0"/>
                      <w:color w:val="000000"/>
                      <w:sz w:val="22"/>
                      <w:szCs w:val="22"/>
                      <w:u w:val="none"/>
                    </w:rPr>
                  </w:pPr>
                </w:p>
              </w:tc>
            </w:tr>
            <w:tr w14:paraId="7BB8B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8E8D4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02238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6D1899F">
                  <w:pPr>
                    <w:jc w:val="right"/>
                    <w:rPr>
                      <w:rFonts w:hint="eastAsia" w:ascii="宋体" w:hAnsi="宋体" w:eastAsia="宋体" w:cs="宋体"/>
                      <w:i w:val="0"/>
                      <w:iCs w:val="0"/>
                      <w:color w:val="000000"/>
                      <w:sz w:val="22"/>
                      <w:szCs w:val="22"/>
                      <w:u w:val="none"/>
                    </w:rPr>
                  </w:pP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10F3F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713E3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ED3C434">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5A1E3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F498B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AAA447">
                  <w:pPr>
                    <w:jc w:val="right"/>
                    <w:rPr>
                      <w:rFonts w:hint="eastAsia" w:ascii="宋体" w:hAnsi="宋体" w:eastAsia="宋体" w:cs="宋体"/>
                      <w:i w:val="0"/>
                      <w:iCs w:val="0"/>
                      <w:color w:val="000000"/>
                      <w:sz w:val="22"/>
                      <w:szCs w:val="22"/>
                      <w:u w:val="none"/>
                    </w:rPr>
                  </w:pPr>
                </w:p>
              </w:tc>
            </w:tr>
            <w:tr w14:paraId="2F43C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D173A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C1693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872C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82FED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5F8A2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12BFF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24816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86481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0A3FAC">
                  <w:pPr>
                    <w:jc w:val="right"/>
                    <w:rPr>
                      <w:rFonts w:hint="eastAsia" w:ascii="宋体" w:hAnsi="宋体" w:eastAsia="宋体" w:cs="宋体"/>
                      <w:i w:val="0"/>
                      <w:iCs w:val="0"/>
                      <w:color w:val="000000"/>
                      <w:sz w:val="22"/>
                      <w:szCs w:val="22"/>
                      <w:u w:val="none"/>
                    </w:rPr>
                  </w:pPr>
                </w:p>
              </w:tc>
            </w:tr>
            <w:tr w14:paraId="626EE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68020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87037B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CF70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54.88</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FD25E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3A978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EDB388">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AD000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2073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2122F8">
                  <w:pPr>
                    <w:jc w:val="right"/>
                    <w:rPr>
                      <w:rFonts w:hint="eastAsia" w:ascii="宋体" w:hAnsi="宋体" w:eastAsia="宋体" w:cs="宋体"/>
                      <w:i w:val="0"/>
                      <w:iCs w:val="0"/>
                      <w:color w:val="000000"/>
                      <w:sz w:val="22"/>
                      <w:szCs w:val="22"/>
                      <w:u w:val="none"/>
                    </w:rPr>
                  </w:pPr>
                </w:p>
              </w:tc>
            </w:tr>
            <w:tr w14:paraId="58D25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8D22B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9BED4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891AAA">
                  <w:pPr>
                    <w:jc w:val="right"/>
                    <w:rPr>
                      <w:rFonts w:hint="eastAsia" w:ascii="宋体" w:hAnsi="宋体" w:eastAsia="宋体" w:cs="宋体"/>
                      <w:i w:val="0"/>
                      <w:iCs w:val="0"/>
                      <w:color w:val="000000"/>
                      <w:sz w:val="22"/>
                      <w:szCs w:val="22"/>
                      <w:u w:val="none"/>
                    </w:rPr>
                  </w:pP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A48A1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7ECFF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C6C4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32B77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5E2E1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7C479D">
                  <w:pPr>
                    <w:jc w:val="right"/>
                    <w:rPr>
                      <w:rFonts w:hint="eastAsia" w:ascii="宋体" w:hAnsi="宋体" w:eastAsia="宋体" w:cs="宋体"/>
                      <w:i w:val="0"/>
                      <w:iCs w:val="0"/>
                      <w:color w:val="000000"/>
                      <w:sz w:val="22"/>
                      <w:szCs w:val="22"/>
                      <w:u w:val="none"/>
                    </w:rPr>
                  </w:pPr>
                </w:p>
              </w:tc>
            </w:tr>
            <w:tr w14:paraId="4A259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BFC93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12E3F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775E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0.61</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D5A81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5BA69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93D219">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42C99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E28DC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B91B7E2">
                  <w:pPr>
                    <w:jc w:val="right"/>
                    <w:rPr>
                      <w:rFonts w:hint="eastAsia" w:ascii="宋体" w:hAnsi="宋体" w:eastAsia="宋体" w:cs="宋体"/>
                      <w:i w:val="0"/>
                      <w:iCs w:val="0"/>
                      <w:color w:val="000000"/>
                      <w:sz w:val="22"/>
                      <w:szCs w:val="22"/>
                      <w:u w:val="none"/>
                    </w:rPr>
                  </w:pPr>
                </w:p>
              </w:tc>
            </w:tr>
            <w:tr w14:paraId="49349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E939F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DFBA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E8ED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10.74</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40E5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9CA33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4D6CE4D">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6E5BF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44727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59AB104">
                  <w:pPr>
                    <w:jc w:val="right"/>
                    <w:rPr>
                      <w:rFonts w:hint="eastAsia" w:ascii="宋体" w:hAnsi="宋体" w:eastAsia="宋体" w:cs="宋体"/>
                      <w:i w:val="0"/>
                      <w:iCs w:val="0"/>
                      <w:color w:val="000000"/>
                      <w:sz w:val="22"/>
                      <w:szCs w:val="22"/>
                      <w:u w:val="none"/>
                    </w:rPr>
                  </w:pPr>
                </w:p>
              </w:tc>
            </w:tr>
            <w:tr w14:paraId="23535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FB402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5B55D3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C755787">
                  <w:pPr>
                    <w:jc w:val="right"/>
                    <w:rPr>
                      <w:rFonts w:hint="eastAsia" w:ascii="宋体" w:hAnsi="宋体" w:eastAsia="宋体" w:cs="宋体"/>
                      <w:i w:val="0"/>
                      <w:iCs w:val="0"/>
                      <w:color w:val="000000"/>
                      <w:sz w:val="22"/>
                      <w:szCs w:val="22"/>
                      <w:u w:val="none"/>
                    </w:rPr>
                  </w:pP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46996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9B0EC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3069262">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F58C8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AA7AD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7E88CB9">
                  <w:pPr>
                    <w:jc w:val="right"/>
                    <w:rPr>
                      <w:rFonts w:hint="eastAsia" w:ascii="宋体" w:hAnsi="宋体" w:eastAsia="宋体" w:cs="宋体"/>
                      <w:i w:val="0"/>
                      <w:iCs w:val="0"/>
                      <w:color w:val="000000"/>
                      <w:sz w:val="22"/>
                      <w:szCs w:val="22"/>
                      <w:u w:val="none"/>
                    </w:rPr>
                  </w:pPr>
                </w:p>
              </w:tc>
            </w:tr>
            <w:tr w14:paraId="701FF9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4FF88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62340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4B00EF8">
                  <w:pPr>
                    <w:jc w:val="right"/>
                    <w:rPr>
                      <w:rFonts w:hint="eastAsia" w:ascii="宋体" w:hAnsi="宋体" w:eastAsia="宋体" w:cs="宋体"/>
                      <w:i w:val="0"/>
                      <w:iCs w:val="0"/>
                      <w:color w:val="000000"/>
                      <w:sz w:val="22"/>
                      <w:szCs w:val="22"/>
                      <w:u w:val="none"/>
                    </w:rPr>
                  </w:pP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0C13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67C38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0CA4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0.42</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F96A2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6D3C7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065D766">
                  <w:pPr>
                    <w:jc w:val="right"/>
                    <w:rPr>
                      <w:rFonts w:hint="eastAsia" w:ascii="宋体" w:hAnsi="宋体" w:eastAsia="宋体" w:cs="宋体"/>
                      <w:i w:val="0"/>
                      <w:iCs w:val="0"/>
                      <w:color w:val="000000"/>
                      <w:sz w:val="22"/>
                      <w:szCs w:val="22"/>
                      <w:u w:val="none"/>
                    </w:rPr>
                  </w:pPr>
                </w:p>
              </w:tc>
            </w:tr>
            <w:tr w14:paraId="03E64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E7C52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2DDD2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1952FA8">
                  <w:pPr>
                    <w:jc w:val="right"/>
                    <w:rPr>
                      <w:rFonts w:hint="eastAsia" w:ascii="宋体" w:hAnsi="宋体" w:eastAsia="宋体" w:cs="宋体"/>
                      <w:i w:val="0"/>
                      <w:iCs w:val="0"/>
                      <w:color w:val="000000"/>
                      <w:sz w:val="22"/>
                      <w:szCs w:val="22"/>
                      <w:u w:val="none"/>
                    </w:rPr>
                  </w:pP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E99BB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DB293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15ECD36">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0257C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AA08E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3C691A">
                  <w:pPr>
                    <w:jc w:val="right"/>
                    <w:rPr>
                      <w:rFonts w:hint="eastAsia" w:ascii="宋体" w:hAnsi="宋体" w:eastAsia="宋体" w:cs="宋体"/>
                      <w:i w:val="0"/>
                      <w:iCs w:val="0"/>
                      <w:color w:val="000000"/>
                      <w:sz w:val="22"/>
                      <w:szCs w:val="22"/>
                      <w:u w:val="none"/>
                    </w:rPr>
                  </w:pPr>
                </w:p>
              </w:tc>
            </w:tr>
            <w:tr w14:paraId="26182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DF17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2A59A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E2DD616">
                  <w:pPr>
                    <w:jc w:val="right"/>
                    <w:rPr>
                      <w:rFonts w:hint="eastAsia" w:ascii="宋体" w:hAnsi="宋体" w:eastAsia="宋体" w:cs="宋体"/>
                      <w:i w:val="0"/>
                      <w:iCs w:val="0"/>
                      <w:color w:val="000000"/>
                      <w:sz w:val="22"/>
                      <w:szCs w:val="22"/>
                      <w:u w:val="none"/>
                    </w:rPr>
                  </w:pP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6356B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1701F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FB35767">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98492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2EA20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7E728D">
                  <w:pPr>
                    <w:jc w:val="right"/>
                    <w:rPr>
                      <w:rFonts w:hint="eastAsia" w:ascii="宋体" w:hAnsi="宋体" w:eastAsia="宋体" w:cs="宋体"/>
                      <w:i w:val="0"/>
                      <w:iCs w:val="0"/>
                      <w:color w:val="000000"/>
                      <w:sz w:val="22"/>
                      <w:szCs w:val="22"/>
                      <w:u w:val="none"/>
                    </w:rPr>
                  </w:pPr>
                </w:p>
              </w:tc>
            </w:tr>
            <w:tr w14:paraId="5CD5A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C143C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87371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AB062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7.43</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139DE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455A9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38DE50">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E1B6D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053E2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B444BD7">
                  <w:pPr>
                    <w:jc w:val="right"/>
                    <w:rPr>
                      <w:rFonts w:hint="eastAsia" w:ascii="宋体" w:hAnsi="宋体" w:eastAsia="宋体" w:cs="宋体"/>
                      <w:i w:val="0"/>
                      <w:iCs w:val="0"/>
                      <w:color w:val="000000"/>
                      <w:sz w:val="22"/>
                      <w:szCs w:val="22"/>
                      <w:u w:val="none"/>
                    </w:rPr>
                  </w:pPr>
                </w:p>
              </w:tc>
            </w:tr>
            <w:tr w14:paraId="14B06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5B6C2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572CA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A927181">
                  <w:pPr>
                    <w:jc w:val="right"/>
                    <w:rPr>
                      <w:rFonts w:hint="eastAsia" w:ascii="宋体" w:hAnsi="宋体" w:eastAsia="宋体" w:cs="宋体"/>
                      <w:i w:val="0"/>
                      <w:iCs w:val="0"/>
                      <w:color w:val="000000"/>
                      <w:sz w:val="22"/>
                      <w:szCs w:val="22"/>
                      <w:u w:val="none"/>
                    </w:rPr>
                  </w:pP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BDC76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4B511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32DF2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6.47</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CDDFBE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E98A1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B15F927">
                  <w:pPr>
                    <w:jc w:val="right"/>
                    <w:rPr>
                      <w:rFonts w:hint="eastAsia" w:ascii="宋体" w:hAnsi="宋体" w:eastAsia="宋体" w:cs="宋体"/>
                      <w:i w:val="0"/>
                      <w:iCs w:val="0"/>
                      <w:color w:val="000000"/>
                      <w:sz w:val="22"/>
                      <w:szCs w:val="22"/>
                      <w:u w:val="none"/>
                    </w:rPr>
                  </w:pPr>
                </w:p>
              </w:tc>
            </w:tr>
            <w:tr w14:paraId="2BE65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07CE8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F3707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4A45B0">
                  <w:pPr>
                    <w:jc w:val="right"/>
                    <w:rPr>
                      <w:rFonts w:hint="eastAsia" w:ascii="宋体" w:hAnsi="宋体" w:eastAsia="宋体" w:cs="宋体"/>
                      <w:i w:val="0"/>
                      <w:iCs w:val="0"/>
                      <w:color w:val="000000"/>
                      <w:sz w:val="22"/>
                      <w:szCs w:val="22"/>
                      <w:u w:val="none"/>
                    </w:rPr>
                  </w:pP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32EC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A21BF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787E65">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CD5C9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E4C5E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D1A18D2">
                  <w:pPr>
                    <w:jc w:val="right"/>
                    <w:rPr>
                      <w:rFonts w:hint="eastAsia" w:ascii="宋体" w:hAnsi="宋体" w:eastAsia="宋体" w:cs="宋体"/>
                      <w:i w:val="0"/>
                      <w:iCs w:val="0"/>
                      <w:color w:val="000000"/>
                      <w:sz w:val="22"/>
                      <w:szCs w:val="22"/>
                      <w:u w:val="none"/>
                    </w:rPr>
                  </w:pPr>
                </w:p>
              </w:tc>
            </w:tr>
            <w:tr w14:paraId="49776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F0AEB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29EB4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B53F33">
                  <w:pPr>
                    <w:jc w:val="right"/>
                    <w:rPr>
                      <w:rFonts w:hint="eastAsia" w:ascii="宋体" w:hAnsi="宋体" w:eastAsia="宋体" w:cs="宋体"/>
                      <w:i w:val="0"/>
                      <w:iCs w:val="0"/>
                      <w:color w:val="000000"/>
                      <w:sz w:val="22"/>
                      <w:szCs w:val="22"/>
                      <w:u w:val="none"/>
                    </w:rPr>
                  </w:pP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A0A98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1D92E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8ADB6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4.14</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54B50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DC10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D0EA107">
                  <w:pPr>
                    <w:jc w:val="right"/>
                    <w:rPr>
                      <w:rFonts w:hint="eastAsia" w:ascii="宋体" w:hAnsi="宋体" w:eastAsia="宋体" w:cs="宋体"/>
                      <w:i w:val="0"/>
                      <w:iCs w:val="0"/>
                      <w:color w:val="000000"/>
                      <w:sz w:val="22"/>
                      <w:szCs w:val="22"/>
                      <w:u w:val="none"/>
                    </w:rPr>
                  </w:pPr>
                </w:p>
              </w:tc>
            </w:tr>
            <w:tr w14:paraId="66DEA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B8159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C7FAD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BE64F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5539F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423BB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A443C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745FF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D1C5B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1D91BE1">
                  <w:pPr>
                    <w:jc w:val="right"/>
                    <w:rPr>
                      <w:rFonts w:hint="eastAsia" w:ascii="宋体" w:hAnsi="宋体" w:eastAsia="宋体" w:cs="宋体"/>
                      <w:i w:val="0"/>
                      <w:iCs w:val="0"/>
                      <w:color w:val="000000"/>
                      <w:sz w:val="22"/>
                      <w:szCs w:val="22"/>
                      <w:u w:val="none"/>
                    </w:rPr>
                  </w:pPr>
                </w:p>
              </w:tc>
            </w:tr>
            <w:tr w14:paraId="7F011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CE47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62064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83B1A8">
                  <w:pPr>
                    <w:jc w:val="right"/>
                    <w:rPr>
                      <w:rFonts w:hint="eastAsia" w:ascii="宋体" w:hAnsi="宋体" w:eastAsia="宋体" w:cs="宋体"/>
                      <w:i w:val="0"/>
                      <w:iCs w:val="0"/>
                      <w:color w:val="000000"/>
                      <w:sz w:val="22"/>
                      <w:szCs w:val="22"/>
                      <w:u w:val="none"/>
                    </w:rPr>
                  </w:pP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CFEA3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EEB3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4C38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0.71</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6AD9C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44702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0CEE513">
                  <w:pPr>
                    <w:jc w:val="right"/>
                    <w:rPr>
                      <w:rFonts w:hint="eastAsia" w:ascii="宋体" w:hAnsi="宋体" w:eastAsia="宋体" w:cs="宋体"/>
                      <w:i w:val="0"/>
                      <w:iCs w:val="0"/>
                      <w:color w:val="000000"/>
                      <w:sz w:val="22"/>
                      <w:szCs w:val="22"/>
                      <w:u w:val="none"/>
                    </w:rPr>
                  </w:pPr>
                </w:p>
              </w:tc>
            </w:tr>
            <w:tr w14:paraId="09F00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93EC90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1E7C6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2260C1">
                  <w:pPr>
                    <w:jc w:val="right"/>
                    <w:rPr>
                      <w:rFonts w:hint="eastAsia" w:ascii="宋体" w:hAnsi="宋体" w:eastAsia="宋体" w:cs="宋体"/>
                      <w:i w:val="0"/>
                      <w:iCs w:val="0"/>
                      <w:color w:val="000000"/>
                      <w:sz w:val="22"/>
                      <w:szCs w:val="22"/>
                      <w:u w:val="none"/>
                    </w:rPr>
                  </w:pP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7AED9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E8720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E242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26.92</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4F3AD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28CAF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C9D8352">
                  <w:pPr>
                    <w:jc w:val="right"/>
                    <w:rPr>
                      <w:rFonts w:hint="eastAsia" w:ascii="宋体" w:hAnsi="宋体" w:eastAsia="宋体" w:cs="宋体"/>
                      <w:i w:val="0"/>
                      <w:iCs w:val="0"/>
                      <w:color w:val="000000"/>
                      <w:sz w:val="22"/>
                      <w:szCs w:val="22"/>
                      <w:u w:val="none"/>
                    </w:rPr>
                  </w:pPr>
                </w:p>
              </w:tc>
            </w:tr>
            <w:tr w14:paraId="0609A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0E40F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96F63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2D461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929FB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411EA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36EAD8A">
                  <w:pPr>
                    <w:jc w:val="right"/>
                    <w:rPr>
                      <w:rFonts w:hint="eastAsia" w:ascii="宋体" w:hAnsi="宋体" w:eastAsia="宋体" w:cs="宋体"/>
                      <w:i w:val="0"/>
                      <w:iCs w:val="0"/>
                      <w:color w:val="000000"/>
                      <w:sz w:val="22"/>
                      <w:szCs w:val="22"/>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D6B775">
                  <w:pPr>
                    <w:jc w:val="left"/>
                    <w:rPr>
                      <w:rFonts w:hint="eastAsia" w:ascii="宋体" w:hAnsi="宋体" w:eastAsia="宋体" w:cs="宋体"/>
                      <w:i w:val="0"/>
                      <w:iCs w:val="0"/>
                      <w:color w:val="000000"/>
                      <w:sz w:val="22"/>
                      <w:szCs w:val="22"/>
                      <w:u w:val="none"/>
                    </w:rPr>
                  </w:pP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A93A061">
                  <w:pPr>
                    <w:jc w:val="left"/>
                    <w:rPr>
                      <w:rFonts w:hint="eastAsia" w:ascii="宋体" w:hAnsi="宋体" w:eastAsia="宋体" w:cs="宋体"/>
                      <w:i w:val="0"/>
                      <w:iCs w:val="0"/>
                      <w:color w:val="000000"/>
                      <w:sz w:val="22"/>
                      <w:szCs w:val="22"/>
                      <w:u w:val="none"/>
                    </w:rPr>
                  </w:pP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5A63108">
                  <w:pPr>
                    <w:jc w:val="right"/>
                    <w:rPr>
                      <w:rFonts w:hint="eastAsia" w:ascii="宋体" w:hAnsi="宋体" w:eastAsia="宋体" w:cs="宋体"/>
                      <w:i w:val="0"/>
                      <w:iCs w:val="0"/>
                      <w:color w:val="000000"/>
                      <w:sz w:val="22"/>
                      <w:szCs w:val="22"/>
                      <w:u w:val="none"/>
                    </w:rPr>
                  </w:pPr>
                </w:p>
              </w:tc>
            </w:tr>
            <w:tr w14:paraId="4ED24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EADC904">
                  <w:pPr>
                    <w:jc w:val="left"/>
                    <w:rPr>
                      <w:rFonts w:hint="eastAsia" w:ascii="宋体" w:hAnsi="宋体" w:eastAsia="宋体" w:cs="宋体"/>
                      <w:i w:val="0"/>
                      <w:iCs w:val="0"/>
                      <w:color w:val="000000"/>
                      <w:sz w:val="22"/>
                      <w:szCs w:val="22"/>
                      <w:u w:val="none"/>
                    </w:rPr>
                  </w:pP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D0BE6C7">
                  <w:pPr>
                    <w:jc w:val="left"/>
                    <w:rPr>
                      <w:rFonts w:hint="eastAsia" w:ascii="宋体" w:hAnsi="宋体" w:eastAsia="宋体" w:cs="宋体"/>
                      <w:i w:val="0"/>
                      <w:iCs w:val="0"/>
                      <w:color w:val="000000"/>
                      <w:sz w:val="22"/>
                      <w:szCs w:val="22"/>
                      <w:u w:val="none"/>
                    </w:rPr>
                  </w:pP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240AD6A">
                  <w:pPr>
                    <w:jc w:val="right"/>
                    <w:rPr>
                      <w:rFonts w:hint="eastAsia" w:ascii="宋体" w:hAnsi="宋体" w:eastAsia="宋体" w:cs="宋体"/>
                      <w:i w:val="0"/>
                      <w:iCs w:val="0"/>
                      <w:color w:val="000000"/>
                      <w:sz w:val="22"/>
                      <w:szCs w:val="22"/>
                      <w:u w:val="none"/>
                    </w:rPr>
                  </w:pP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CFFAF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C612F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B3B2A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0.80</w:t>
                  </w: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420879E">
                  <w:pPr>
                    <w:jc w:val="left"/>
                    <w:rPr>
                      <w:rFonts w:hint="eastAsia" w:ascii="宋体" w:hAnsi="宋体" w:eastAsia="宋体" w:cs="宋体"/>
                      <w:i w:val="0"/>
                      <w:iCs w:val="0"/>
                      <w:color w:val="000000"/>
                      <w:sz w:val="22"/>
                      <w:szCs w:val="22"/>
                      <w:u w:val="none"/>
                    </w:rPr>
                  </w:pP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5FB1370">
                  <w:pPr>
                    <w:jc w:val="left"/>
                    <w:rPr>
                      <w:rFonts w:hint="eastAsia" w:ascii="宋体" w:hAnsi="宋体" w:eastAsia="宋体" w:cs="宋体"/>
                      <w:i w:val="0"/>
                      <w:iCs w:val="0"/>
                      <w:color w:val="000000"/>
                      <w:sz w:val="22"/>
                      <w:szCs w:val="22"/>
                      <w:u w:val="none"/>
                    </w:rPr>
                  </w:pP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56EE480">
                  <w:pPr>
                    <w:jc w:val="right"/>
                    <w:rPr>
                      <w:rFonts w:hint="eastAsia" w:ascii="宋体" w:hAnsi="宋体" w:eastAsia="宋体" w:cs="宋体"/>
                      <w:i w:val="0"/>
                      <w:iCs w:val="0"/>
                      <w:color w:val="000000"/>
                      <w:sz w:val="22"/>
                      <w:szCs w:val="22"/>
                      <w:u w:val="none"/>
                    </w:rPr>
                  </w:pPr>
                </w:p>
              </w:tc>
            </w:tr>
            <w:tr w14:paraId="2638F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9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F078456">
                  <w:pPr>
                    <w:jc w:val="left"/>
                    <w:rPr>
                      <w:rFonts w:hint="eastAsia" w:ascii="宋体" w:hAnsi="宋体" w:eastAsia="宋体" w:cs="宋体"/>
                      <w:i w:val="0"/>
                      <w:iCs w:val="0"/>
                      <w:color w:val="000000"/>
                      <w:sz w:val="20"/>
                      <w:szCs w:val="20"/>
                      <w:u w:val="none"/>
                    </w:rPr>
                  </w:pPr>
                </w:p>
              </w:tc>
              <w:tc>
                <w:tcPr>
                  <w:tcW w:w="236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763744B">
                  <w:pPr>
                    <w:jc w:val="left"/>
                    <w:rPr>
                      <w:rFonts w:hint="eastAsia" w:ascii="宋体" w:hAnsi="宋体" w:eastAsia="宋体" w:cs="宋体"/>
                      <w:i w:val="0"/>
                      <w:iCs w:val="0"/>
                      <w:color w:val="000000"/>
                      <w:sz w:val="20"/>
                      <w:szCs w:val="20"/>
                      <w:u w:val="none"/>
                    </w:rPr>
                  </w:pP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41E1353">
                  <w:pPr>
                    <w:jc w:val="right"/>
                    <w:rPr>
                      <w:rFonts w:hint="eastAsia" w:ascii="宋体" w:hAnsi="宋体" w:eastAsia="宋体" w:cs="宋体"/>
                      <w:i w:val="0"/>
                      <w:iCs w:val="0"/>
                      <w:color w:val="000000"/>
                      <w:sz w:val="20"/>
                      <w:szCs w:val="20"/>
                      <w:u w:val="none"/>
                    </w:rPr>
                  </w:pPr>
                </w:p>
              </w:tc>
              <w:tc>
                <w:tcPr>
                  <w:tcW w:w="1232"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54048C2">
                  <w:pPr>
                    <w:jc w:val="left"/>
                    <w:rPr>
                      <w:rFonts w:hint="eastAsia" w:ascii="宋体" w:hAnsi="宋体" w:eastAsia="宋体" w:cs="宋体"/>
                      <w:i w:val="0"/>
                      <w:iCs w:val="0"/>
                      <w:color w:val="000000"/>
                      <w:sz w:val="20"/>
                      <w:szCs w:val="20"/>
                      <w:u w:val="none"/>
                    </w:rPr>
                  </w:pPr>
                </w:p>
              </w:tc>
              <w:tc>
                <w:tcPr>
                  <w:tcW w:w="192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03239B81">
                  <w:pPr>
                    <w:jc w:val="left"/>
                    <w:rPr>
                      <w:rFonts w:hint="eastAsia" w:ascii="宋体" w:hAnsi="宋体" w:eastAsia="宋体" w:cs="宋体"/>
                      <w:i w:val="0"/>
                      <w:iCs w:val="0"/>
                      <w:color w:val="000000"/>
                      <w:sz w:val="20"/>
                      <w:szCs w:val="20"/>
                      <w:u w:val="none"/>
                    </w:rPr>
                  </w:pPr>
                </w:p>
              </w:tc>
              <w:tc>
                <w:tcPr>
                  <w:tcW w:w="1039"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F62EEE5">
                  <w:pPr>
                    <w:jc w:val="left"/>
                    <w:rPr>
                      <w:rFonts w:hint="eastAsia" w:ascii="宋体" w:hAnsi="宋体" w:eastAsia="宋体" w:cs="宋体"/>
                      <w:i w:val="0"/>
                      <w:iCs w:val="0"/>
                      <w:color w:val="000000"/>
                      <w:sz w:val="20"/>
                      <w:szCs w:val="20"/>
                      <w:u w:val="none"/>
                    </w:rPr>
                  </w:pPr>
                </w:p>
              </w:tc>
              <w:tc>
                <w:tcPr>
                  <w:tcW w:w="1216"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1DD0A22">
                  <w:pPr>
                    <w:jc w:val="left"/>
                    <w:rPr>
                      <w:rFonts w:hint="eastAsia" w:ascii="宋体" w:hAnsi="宋体" w:eastAsia="宋体" w:cs="宋体"/>
                      <w:i w:val="0"/>
                      <w:iCs w:val="0"/>
                      <w:color w:val="000000"/>
                      <w:sz w:val="20"/>
                      <w:szCs w:val="20"/>
                      <w:u w:val="none"/>
                    </w:rPr>
                  </w:pPr>
                </w:p>
              </w:tc>
              <w:tc>
                <w:tcPr>
                  <w:tcW w:w="3909"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C12032D">
                  <w:pPr>
                    <w:jc w:val="left"/>
                    <w:rPr>
                      <w:rFonts w:hint="eastAsia" w:ascii="宋体" w:hAnsi="宋体" w:eastAsia="宋体" w:cs="宋体"/>
                      <w:i w:val="0"/>
                      <w:iCs w:val="0"/>
                      <w:color w:val="000000"/>
                      <w:sz w:val="20"/>
                      <w:szCs w:val="20"/>
                      <w:u w:val="none"/>
                    </w:rPr>
                  </w:pP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8AD9853">
                  <w:pPr>
                    <w:jc w:val="right"/>
                    <w:rPr>
                      <w:rFonts w:hint="eastAsia" w:ascii="宋体" w:hAnsi="宋体" w:eastAsia="宋体" w:cs="宋体"/>
                      <w:i w:val="0"/>
                      <w:iCs w:val="0"/>
                      <w:color w:val="000000"/>
                      <w:sz w:val="20"/>
                      <w:szCs w:val="20"/>
                      <w:u w:val="none"/>
                    </w:rPr>
                  </w:pPr>
                </w:p>
              </w:tc>
            </w:tr>
            <w:tr w14:paraId="0B968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850" w:type="dxa"/>
                  <w:gridSpan w:val="2"/>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9422E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201"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BFB82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550.37</w:t>
                  </w:r>
                </w:p>
              </w:tc>
              <w:tc>
                <w:tcPr>
                  <w:tcW w:w="9325" w:type="dxa"/>
                  <w:gridSpan w:val="5"/>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2CC6A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924"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685D0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65.44</w:t>
                  </w:r>
                </w:p>
              </w:tc>
            </w:tr>
          </w:tbl>
          <w:p w14:paraId="75086D9F">
            <w:pPr>
              <w:widowControl/>
              <w:jc w:val="both"/>
              <w:rPr>
                <w:rFonts w:hint="eastAsia" w:ascii="Times New Roman" w:hAnsi="Times New Roman" w:eastAsia="仿宋_GB2312" w:cs="仿宋_GB2312"/>
                <w:color w:val="000000"/>
                <w:kern w:val="0"/>
              </w:rPr>
            </w:pPr>
          </w:p>
          <w:p w14:paraId="3EB19C3E">
            <w:pPr>
              <w:widowControl/>
              <w:jc w:val="right"/>
              <w:rPr>
                <w:rFonts w:hint="eastAsia" w:ascii="Times New Roman" w:hAnsi="Times New Roman" w:eastAsia="仿宋_GB2312" w:cs="仿宋_GB2312"/>
                <w:color w:val="000000"/>
                <w:kern w:val="0"/>
              </w:rPr>
            </w:pPr>
          </w:p>
        </w:tc>
      </w:tr>
      <w:tr w14:paraId="4E36D70F">
        <w:tblPrEx>
          <w:tblCellMar>
            <w:top w:w="0" w:type="dxa"/>
            <w:left w:w="108" w:type="dxa"/>
            <w:bottom w:w="0" w:type="dxa"/>
            <w:right w:w="108" w:type="dxa"/>
          </w:tblCellMar>
        </w:tblPrEx>
        <w:trPr>
          <w:trHeight w:val="284" w:hRule="exact"/>
        </w:trPr>
        <w:tc>
          <w:tcPr>
            <w:tcW w:w="15614" w:type="dxa"/>
            <w:gridSpan w:val="10"/>
            <w:tcBorders>
              <w:top w:val="nil"/>
              <w:left w:val="nil"/>
              <w:bottom w:val="nil"/>
              <w:right w:val="nil"/>
            </w:tcBorders>
            <w:noWrap/>
            <w:vAlign w:val="center"/>
          </w:tcPr>
          <w:p w14:paraId="1AB0991A">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r w14:paraId="5443A5C6">
        <w:tblPrEx>
          <w:tblCellMar>
            <w:top w:w="0" w:type="dxa"/>
            <w:left w:w="108" w:type="dxa"/>
            <w:bottom w:w="0" w:type="dxa"/>
            <w:right w:w="108" w:type="dxa"/>
          </w:tblCellMar>
        </w:tblPrEx>
        <w:trPr>
          <w:gridAfter w:val="1"/>
          <w:wAfter w:w="254" w:type="dxa"/>
          <w:trHeight w:val="690" w:hRule="atLeast"/>
        </w:trPr>
        <w:tc>
          <w:tcPr>
            <w:tcW w:w="15360" w:type="dxa"/>
            <w:gridSpan w:val="9"/>
            <w:tcBorders>
              <w:top w:val="nil"/>
              <w:left w:val="nil"/>
              <w:bottom w:val="nil"/>
              <w:right w:val="nil"/>
            </w:tcBorders>
            <w:shd w:val="clear" w:color="auto" w:fill="FFFFFF"/>
            <w:vAlign w:val="center"/>
          </w:tcPr>
          <w:p w14:paraId="1CEF1657">
            <w:pPr>
              <w:widowControl/>
              <w:jc w:val="center"/>
              <w:textAlignment w:val="center"/>
              <w:rPr>
                <w:rFonts w:ascii="华文中宋" w:hAnsi="华文中宋" w:eastAsia="华文中宋" w:cs="Times New Roman"/>
                <w:color w:val="000000"/>
                <w:kern w:val="0"/>
                <w:sz w:val="32"/>
                <w:szCs w:val="32"/>
              </w:rPr>
            </w:pPr>
          </w:p>
          <w:p w14:paraId="750BF188">
            <w:pPr>
              <w:widowControl/>
              <w:jc w:val="center"/>
              <w:textAlignment w:val="center"/>
              <w:rPr>
                <w:rFonts w:hint="eastAsia" w:ascii="华文中宋" w:hAnsi="华文中宋" w:eastAsia="华文中宋" w:cs="华文中宋"/>
                <w:color w:val="000000"/>
                <w:kern w:val="0"/>
                <w:sz w:val="32"/>
                <w:szCs w:val="32"/>
              </w:rPr>
            </w:pPr>
          </w:p>
          <w:p w14:paraId="6C6CADCA">
            <w:pPr>
              <w:widowControl/>
              <w:jc w:val="center"/>
              <w:textAlignment w:val="center"/>
              <w:rPr>
                <w:rFonts w:hint="eastAsia" w:ascii="华文中宋" w:hAnsi="华文中宋" w:eastAsia="华文中宋" w:cs="华文中宋"/>
                <w:color w:val="000000"/>
                <w:kern w:val="0"/>
                <w:sz w:val="32"/>
                <w:szCs w:val="32"/>
              </w:rPr>
            </w:pPr>
          </w:p>
          <w:p w14:paraId="5DFAD96B">
            <w:pPr>
              <w:widowControl/>
              <w:jc w:val="center"/>
              <w:textAlignment w:val="center"/>
              <w:rPr>
                <w:rFonts w:hint="eastAsia" w:ascii="华文中宋" w:hAnsi="华文中宋" w:eastAsia="华文中宋" w:cs="华文中宋"/>
                <w:color w:val="000000"/>
                <w:kern w:val="0"/>
                <w:sz w:val="32"/>
                <w:szCs w:val="32"/>
              </w:rPr>
            </w:pPr>
          </w:p>
          <w:p w14:paraId="04C19D60">
            <w:pPr>
              <w:widowControl/>
              <w:jc w:val="center"/>
              <w:textAlignment w:val="center"/>
              <w:rPr>
                <w:rFonts w:hint="eastAsia" w:ascii="华文中宋" w:hAnsi="华文中宋" w:eastAsia="华文中宋" w:cs="华文中宋"/>
                <w:color w:val="000000"/>
                <w:kern w:val="0"/>
                <w:sz w:val="32"/>
                <w:szCs w:val="32"/>
              </w:rPr>
            </w:pPr>
          </w:p>
          <w:p w14:paraId="0592DB78">
            <w:pPr>
              <w:widowControl/>
              <w:jc w:val="center"/>
              <w:textAlignment w:val="center"/>
              <w:rPr>
                <w:rFonts w:hint="eastAsia" w:ascii="华文中宋" w:hAnsi="华文中宋" w:eastAsia="华文中宋" w:cs="华文中宋"/>
                <w:color w:val="000000"/>
                <w:kern w:val="0"/>
                <w:sz w:val="32"/>
                <w:szCs w:val="32"/>
              </w:rPr>
            </w:pPr>
          </w:p>
          <w:p w14:paraId="4399FE71">
            <w:pPr>
              <w:widowControl/>
              <w:jc w:val="center"/>
              <w:textAlignment w:val="center"/>
              <w:rPr>
                <w:rFonts w:hint="eastAsia" w:ascii="华文中宋" w:hAnsi="华文中宋" w:eastAsia="华文中宋" w:cs="华文中宋"/>
                <w:color w:val="000000"/>
                <w:kern w:val="0"/>
                <w:sz w:val="32"/>
                <w:szCs w:val="32"/>
              </w:rPr>
            </w:pPr>
          </w:p>
          <w:p w14:paraId="1425B15C">
            <w:pPr>
              <w:widowControl/>
              <w:jc w:val="center"/>
              <w:rPr>
                <w:rFonts w:ascii="华文中宋" w:hAnsi="华文中宋" w:eastAsia="华文中宋" w:cs="Times New Roman"/>
                <w:color w:val="000000"/>
                <w:sz w:val="32"/>
                <w:szCs w:val="32"/>
              </w:rPr>
            </w:pPr>
            <w:r>
              <w:rPr>
                <w:rFonts w:hint="eastAsia" w:ascii="Times New Roman" w:hAnsi="Times New Roman" w:eastAsia="方正小标宋_GBK" w:cs="方正小标宋_GBK"/>
                <w:kern w:val="0"/>
                <w:sz w:val="36"/>
                <w:szCs w:val="36"/>
              </w:rPr>
              <w:t>政府性基金预算财政拨款收入支出决算表</w:t>
            </w:r>
          </w:p>
        </w:tc>
      </w:tr>
      <w:tr w14:paraId="18F80D4A">
        <w:tblPrEx>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14:paraId="1F1FDBD2">
            <w:pPr>
              <w:jc w:val="center"/>
              <w:rPr>
                <w:rFonts w:ascii="宋体" w:cs="Times New Roman"/>
                <w:color w:val="000000"/>
                <w:sz w:val="20"/>
                <w:szCs w:val="20"/>
              </w:rPr>
            </w:pPr>
          </w:p>
        </w:tc>
        <w:tc>
          <w:tcPr>
            <w:tcW w:w="240" w:type="dxa"/>
            <w:tcBorders>
              <w:top w:val="nil"/>
              <w:left w:val="nil"/>
              <w:bottom w:val="nil"/>
              <w:right w:val="nil"/>
            </w:tcBorders>
            <w:shd w:val="clear" w:color="auto" w:fill="FFFFFF"/>
            <w:vAlign w:val="center"/>
          </w:tcPr>
          <w:p w14:paraId="133D34ED">
            <w:pPr>
              <w:jc w:val="center"/>
              <w:rPr>
                <w:rFonts w:ascii="宋体" w:cs="Times New Roman"/>
                <w:color w:val="000000"/>
                <w:sz w:val="20"/>
                <w:szCs w:val="20"/>
              </w:rPr>
            </w:pPr>
          </w:p>
        </w:tc>
        <w:tc>
          <w:tcPr>
            <w:tcW w:w="1402" w:type="dxa"/>
            <w:tcBorders>
              <w:top w:val="nil"/>
              <w:left w:val="nil"/>
              <w:bottom w:val="nil"/>
              <w:right w:val="nil"/>
            </w:tcBorders>
            <w:shd w:val="clear" w:color="auto" w:fill="FFFFFF"/>
            <w:vAlign w:val="center"/>
          </w:tcPr>
          <w:p w14:paraId="7B693368">
            <w:pPr>
              <w:jc w:val="cente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36AADC6F">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6DCABB0A">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784FC50B">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71B361E5">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42F9B418">
            <w:pPr>
              <w:rPr>
                <w:rFonts w:ascii="宋体" w:cs="Times New Roman"/>
                <w:color w:val="000000"/>
                <w:sz w:val="20"/>
                <w:szCs w:val="20"/>
              </w:rPr>
            </w:pPr>
          </w:p>
        </w:tc>
        <w:tc>
          <w:tcPr>
            <w:tcW w:w="2120" w:type="dxa"/>
            <w:tcBorders>
              <w:top w:val="nil"/>
              <w:left w:val="nil"/>
              <w:bottom w:val="nil"/>
              <w:right w:val="nil"/>
            </w:tcBorders>
            <w:shd w:val="clear" w:color="auto" w:fill="FFFFFF"/>
            <w:noWrap/>
            <w:vAlign w:val="center"/>
          </w:tcPr>
          <w:p w14:paraId="4E4FE2C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14:paraId="03D7C491">
        <w:tblPrEx>
          <w:tblCellMar>
            <w:top w:w="0" w:type="dxa"/>
            <w:left w:w="108" w:type="dxa"/>
            <w:bottom w:w="0" w:type="dxa"/>
            <w:right w:w="108" w:type="dxa"/>
          </w:tblCellMar>
        </w:tblPrEx>
        <w:trPr>
          <w:gridAfter w:val="1"/>
          <w:wAfter w:w="254" w:type="dxa"/>
          <w:trHeight w:val="690" w:hRule="atLeast"/>
        </w:trPr>
        <w:tc>
          <w:tcPr>
            <w:tcW w:w="1003" w:type="dxa"/>
            <w:tcBorders>
              <w:top w:val="nil"/>
              <w:left w:val="nil"/>
              <w:bottom w:val="nil"/>
              <w:right w:val="nil"/>
            </w:tcBorders>
            <w:shd w:val="clear" w:color="auto" w:fill="FFFFFF"/>
            <w:noWrap/>
            <w:vAlign w:val="center"/>
          </w:tcPr>
          <w:p w14:paraId="3B4C15D6">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240" w:type="dxa"/>
            <w:tcBorders>
              <w:top w:val="nil"/>
              <w:left w:val="nil"/>
              <w:bottom w:val="nil"/>
              <w:right w:val="nil"/>
            </w:tcBorders>
            <w:shd w:val="clear" w:color="auto" w:fill="FFFFFF"/>
            <w:vAlign w:val="center"/>
          </w:tcPr>
          <w:p w14:paraId="0EFEF1D3">
            <w:pPr>
              <w:jc w:val="center"/>
              <w:rPr>
                <w:rFonts w:ascii="宋体" w:cs="Times New Roman"/>
                <w:color w:val="000000"/>
                <w:sz w:val="20"/>
                <w:szCs w:val="20"/>
              </w:rPr>
            </w:pPr>
          </w:p>
        </w:tc>
        <w:tc>
          <w:tcPr>
            <w:tcW w:w="1402" w:type="dxa"/>
            <w:tcBorders>
              <w:top w:val="nil"/>
              <w:left w:val="nil"/>
              <w:bottom w:val="nil"/>
              <w:right w:val="nil"/>
            </w:tcBorders>
            <w:shd w:val="clear" w:color="auto" w:fill="FFFFFF"/>
            <w:vAlign w:val="center"/>
          </w:tcPr>
          <w:p w14:paraId="1CF2D0FD">
            <w:pPr>
              <w:jc w:val="cente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591BFF17">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7FFF9CAC">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0001E4EA">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7B8EB659">
            <w:pPr>
              <w:rPr>
                <w:rFonts w:ascii="宋体" w:cs="Times New Roman"/>
                <w:color w:val="000000"/>
                <w:sz w:val="20"/>
                <w:szCs w:val="20"/>
              </w:rPr>
            </w:pPr>
          </w:p>
        </w:tc>
        <w:tc>
          <w:tcPr>
            <w:tcW w:w="2119" w:type="dxa"/>
            <w:tcBorders>
              <w:top w:val="nil"/>
              <w:left w:val="nil"/>
              <w:bottom w:val="nil"/>
              <w:right w:val="nil"/>
            </w:tcBorders>
            <w:shd w:val="clear" w:color="auto" w:fill="FFFFFF"/>
            <w:vAlign w:val="center"/>
          </w:tcPr>
          <w:p w14:paraId="19C6BBEF">
            <w:pPr>
              <w:rPr>
                <w:rFonts w:ascii="宋体" w:cs="Times New Roman"/>
                <w:color w:val="000000"/>
                <w:sz w:val="20"/>
                <w:szCs w:val="20"/>
              </w:rPr>
            </w:pPr>
          </w:p>
        </w:tc>
        <w:tc>
          <w:tcPr>
            <w:tcW w:w="2120" w:type="dxa"/>
            <w:tcBorders>
              <w:top w:val="nil"/>
              <w:left w:val="nil"/>
              <w:bottom w:val="nil"/>
              <w:right w:val="nil"/>
            </w:tcBorders>
            <w:shd w:val="clear" w:color="auto" w:fill="FFFFFF"/>
            <w:noWrap/>
            <w:vAlign w:val="center"/>
          </w:tcPr>
          <w:p w14:paraId="1308CED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1AE0F9C1">
        <w:tblPrEx>
          <w:tblCellMar>
            <w:top w:w="0" w:type="dxa"/>
            <w:left w:w="108" w:type="dxa"/>
            <w:bottom w:w="0" w:type="dxa"/>
            <w:right w:w="108" w:type="dxa"/>
          </w:tblCellMar>
        </w:tblPrEx>
        <w:trPr>
          <w:gridAfter w:val="1"/>
          <w:wAfter w:w="254" w:type="dxa"/>
          <w:trHeight w:val="725" w:hRule="atLeast"/>
        </w:trPr>
        <w:tc>
          <w:tcPr>
            <w:tcW w:w="15360" w:type="dxa"/>
            <w:gridSpan w:val="9"/>
            <w:tcBorders>
              <w:top w:val="nil"/>
              <w:left w:val="nil"/>
              <w:bottom w:val="nil"/>
              <w:right w:val="nil"/>
            </w:tcBorders>
            <w:vAlign w:val="center"/>
          </w:tcPr>
          <w:tbl>
            <w:tblPr>
              <w:tblStyle w:val="13"/>
              <w:tblW w:w="27001"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0"/>
              <w:gridCol w:w="330"/>
              <w:gridCol w:w="330"/>
              <w:gridCol w:w="3930"/>
              <w:gridCol w:w="1680"/>
              <w:gridCol w:w="1680"/>
              <w:gridCol w:w="1680"/>
              <w:gridCol w:w="1680"/>
              <w:gridCol w:w="1800"/>
              <w:gridCol w:w="1800"/>
              <w:gridCol w:w="1680"/>
              <w:gridCol w:w="1680"/>
              <w:gridCol w:w="1680"/>
              <w:gridCol w:w="1680"/>
              <w:gridCol w:w="1680"/>
              <w:gridCol w:w="1680"/>
              <w:gridCol w:w="1681"/>
            </w:tblGrid>
            <w:tr w14:paraId="5D7FF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990" w:type="dxa"/>
                  <w:gridSpan w:val="3"/>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0D7B6D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93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F090D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040" w:type="dxa"/>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14:paraId="3B6887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5280" w:type="dxa"/>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14:paraId="5851D5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5040" w:type="dxa"/>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14:paraId="775FEA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6720" w:type="dxa"/>
                  <w:gridSpan w:val="4"/>
                  <w:tcBorders>
                    <w:top w:val="single" w:color="D4D4D4" w:sz="4" w:space="0"/>
                    <w:left w:val="single" w:color="D4D4D4" w:sz="4" w:space="0"/>
                    <w:bottom w:val="single" w:color="D4D4D4" w:sz="4" w:space="0"/>
                    <w:right w:val="single" w:color="D4D4D4" w:sz="4" w:space="0"/>
                  </w:tcBorders>
                  <w:shd w:val="clear" w:color="auto" w:fill="F1F1F1"/>
                  <w:vAlign w:val="center"/>
                </w:tcPr>
                <w:p w14:paraId="449DDB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052FB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543D2DE">
                  <w:pPr>
                    <w:jc w:val="center"/>
                    <w:rPr>
                      <w:rFonts w:hint="eastAsia" w:ascii="宋体" w:hAnsi="宋体" w:eastAsia="宋体" w:cs="宋体"/>
                      <w:i w:val="0"/>
                      <w:iCs w:val="0"/>
                      <w:color w:val="000000"/>
                      <w:sz w:val="22"/>
                      <w:szCs w:val="22"/>
                      <w:u w:val="none"/>
                    </w:rPr>
                  </w:pPr>
                </w:p>
              </w:tc>
              <w:tc>
                <w:tcPr>
                  <w:tcW w:w="393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85480CF">
                  <w:pPr>
                    <w:jc w:val="center"/>
                    <w:rPr>
                      <w:rFonts w:hint="eastAsia" w:ascii="宋体" w:hAnsi="宋体" w:eastAsia="宋体" w:cs="宋体"/>
                      <w:i w:val="0"/>
                      <w:iCs w:val="0"/>
                      <w:color w:val="000000"/>
                      <w:sz w:val="22"/>
                      <w:szCs w:val="22"/>
                      <w:u w:val="none"/>
                    </w:rPr>
                  </w:pP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28BFA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98A74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基本支出结转</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4CEE15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项目支出结转和结余</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765268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5655B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80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E0573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C3D29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7B5B32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67F32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A2B12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6BAFEA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基本支出结转</w:t>
                  </w:r>
                </w:p>
              </w:tc>
              <w:tc>
                <w:tcPr>
                  <w:tcW w:w="3360" w:type="dxa"/>
                  <w:gridSpan w:val="2"/>
                  <w:tcBorders>
                    <w:top w:val="single" w:color="D4D4D4" w:sz="4" w:space="0"/>
                    <w:left w:val="single" w:color="D4D4D4" w:sz="4" w:space="0"/>
                    <w:bottom w:val="single" w:color="D4D4D4" w:sz="4" w:space="0"/>
                    <w:right w:val="single" w:color="D4D4D4" w:sz="4" w:space="0"/>
                  </w:tcBorders>
                  <w:shd w:val="clear" w:color="auto" w:fill="F1F1F1"/>
                  <w:vAlign w:val="center"/>
                </w:tcPr>
                <w:p w14:paraId="54CCB9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项目支出结转和结余</w:t>
                  </w:r>
                </w:p>
              </w:tc>
            </w:tr>
            <w:tr w14:paraId="57259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6D27369">
                  <w:pPr>
                    <w:jc w:val="center"/>
                    <w:rPr>
                      <w:rFonts w:hint="eastAsia" w:ascii="宋体" w:hAnsi="宋体" w:eastAsia="宋体" w:cs="宋体"/>
                      <w:i w:val="0"/>
                      <w:iCs w:val="0"/>
                      <w:color w:val="000000"/>
                      <w:sz w:val="22"/>
                      <w:szCs w:val="22"/>
                      <w:u w:val="none"/>
                    </w:rPr>
                  </w:pPr>
                </w:p>
              </w:tc>
              <w:tc>
                <w:tcPr>
                  <w:tcW w:w="393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45FA534">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63B312A">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8ED9FF4">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AA9E40A">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40D1605">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7314C86">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EA23354">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81E498F">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10CDE97">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9845741">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3F11C2B">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A71DF8D">
                  <w:pPr>
                    <w:jc w:val="center"/>
                    <w:rPr>
                      <w:rFonts w:hint="eastAsia" w:ascii="宋体" w:hAnsi="宋体" w:eastAsia="宋体" w:cs="宋体"/>
                      <w:i w:val="0"/>
                      <w:iCs w:val="0"/>
                      <w:color w:val="000000"/>
                      <w:sz w:val="22"/>
                      <w:szCs w:val="22"/>
                      <w:u w:val="none"/>
                    </w:rPr>
                  </w:pP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4EF1A0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项目支出结转</w:t>
                  </w:r>
                </w:p>
              </w:tc>
              <w:tc>
                <w:tcPr>
                  <w:tcW w:w="168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7A8474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项目支出结余</w:t>
                  </w:r>
                </w:p>
              </w:tc>
            </w:tr>
            <w:tr w14:paraId="6CE6A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90" w:type="dxa"/>
                  <w:gridSpan w:val="3"/>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BA22588">
                  <w:pPr>
                    <w:jc w:val="center"/>
                    <w:rPr>
                      <w:rFonts w:hint="eastAsia" w:ascii="宋体" w:hAnsi="宋体" w:eastAsia="宋体" w:cs="宋体"/>
                      <w:i w:val="0"/>
                      <w:iCs w:val="0"/>
                      <w:color w:val="000000"/>
                      <w:sz w:val="22"/>
                      <w:szCs w:val="22"/>
                      <w:u w:val="none"/>
                    </w:rPr>
                  </w:pPr>
                </w:p>
              </w:tc>
              <w:tc>
                <w:tcPr>
                  <w:tcW w:w="393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928A5BE">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FC4CFB6">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22FB94F">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4C288F1">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48E1152">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8D606CA">
                  <w:pPr>
                    <w:jc w:val="center"/>
                    <w:rPr>
                      <w:rFonts w:hint="eastAsia" w:ascii="宋体" w:hAnsi="宋体" w:eastAsia="宋体" w:cs="宋体"/>
                      <w:i w:val="0"/>
                      <w:iCs w:val="0"/>
                      <w:color w:val="000000"/>
                      <w:sz w:val="22"/>
                      <w:szCs w:val="22"/>
                      <w:u w:val="none"/>
                    </w:rPr>
                  </w:pPr>
                </w:p>
              </w:tc>
              <w:tc>
                <w:tcPr>
                  <w:tcW w:w="180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2CEEFEB">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62A6A77">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E36DD50">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78FDD80">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1A0F762">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081AA6D5">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A90E2DA">
                  <w:pPr>
                    <w:jc w:val="center"/>
                    <w:rPr>
                      <w:rFonts w:hint="eastAsia" w:ascii="宋体" w:hAnsi="宋体" w:eastAsia="宋体" w:cs="宋体"/>
                      <w:i w:val="0"/>
                      <w:iCs w:val="0"/>
                      <w:color w:val="000000"/>
                      <w:sz w:val="22"/>
                      <w:szCs w:val="22"/>
                      <w:u w:val="none"/>
                    </w:rPr>
                  </w:pPr>
                </w:p>
              </w:tc>
              <w:tc>
                <w:tcPr>
                  <w:tcW w:w="168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12309956">
                  <w:pPr>
                    <w:jc w:val="center"/>
                    <w:rPr>
                      <w:rFonts w:hint="eastAsia" w:ascii="宋体" w:hAnsi="宋体" w:eastAsia="宋体" w:cs="宋体"/>
                      <w:i w:val="0"/>
                      <w:iCs w:val="0"/>
                      <w:color w:val="000000"/>
                      <w:sz w:val="22"/>
                      <w:szCs w:val="22"/>
                      <w:u w:val="none"/>
                    </w:rPr>
                  </w:pPr>
                </w:p>
              </w:tc>
            </w:tr>
            <w:tr w14:paraId="378F3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AFB82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33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2C4AE6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33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58A26B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393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5285BD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68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3D471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8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7524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8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38D61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8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DB745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80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382FA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80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13996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8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FA0A2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8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54A08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8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C6E87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8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A9C60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8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0F9D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8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CF7C8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8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30683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r>
            <w:tr w14:paraId="1968F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3C3A0F0E">
                  <w:pPr>
                    <w:jc w:val="center"/>
                    <w:rPr>
                      <w:rFonts w:hint="eastAsia" w:ascii="宋体" w:hAnsi="宋体" w:eastAsia="宋体" w:cs="宋体"/>
                      <w:i w:val="0"/>
                      <w:iCs w:val="0"/>
                      <w:color w:val="000000"/>
                      <w:sz w:val="22"/>
                      <w:szCs w:val="22"/>
                      <w:u w:val="none"/>
                    </w:rPr>
                  </w:pPr>
                </w:p>
              </w:tc>
              <w:tc>
                <w:tcPr>
                  <w:tcW w:w="33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38F6127">
                  <w:pPr>
                    <w:jc w:val="center"/>
                    <w:rPr>
                      <w:rFonts w:hint="eastAsia" w:ascii="宋体" w:hAnsi="宋体" w:eastAsia="宋体" w:cs="宋体"/>
                      <w:i w:val="0"/>
                      <w:iCs w:val="0"/>
                      <w:color w:val="000000"/>
                      <w:sz w:val="22"/>
                      <w:szCs w:val="22"/>
                      <w:u w:val="none"/>
                    </w:rPr>
                  </w:pPr>
                </w:p>
              </w:tc>
              <w:tc>
                <w:tcPr>
                  <w:tcW w:w="33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B80EFCE">
                  <w:pPr>
                    <w:jc w:val="center"/>
                    <w:rPr>
                      <w:rFonts w:hint="eastAsia" w:ascii="宋体" w:hAnsi="宋体" w:eastAsia="宋体" w:cs="宋体"/>
                      <w:i w:val="0"/>
                      <w:iCs w:val="0"/>
                      <w:color w:val="000000"/>
                      <w:sz w:val="22"/>
                      <w:szCs w:val="22"/>
                      <w:u w:val="none"/>
                    </w:rPr>
                  </w:pPr>
                </w:p>
              </w:tc>
              <w:tc>
                <w:tcPr>
                  <w:tcW w:w="393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082D67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0D806B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6E1A4C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6FFEBD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F9CC59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8,000.00</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56EB4F0">
                  <w:pPr>
                    <w:jc w:val="right"/>
                    <w:rPr>
                      <w:rFonts w:hint="eastAsia" w:ascii="宋体" w:hAnsi="宋体" w:eastAsia="宋体" w:cs="宋体"/>
                      <w:b/>
                      <w:bCs/>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85224E3">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8,000.00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6E2EFB3">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8,000.00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9B29C60">
                  <w:pPr>
                    <w:jc w:val="right"/>
                    <w:rPr>
                      <w:rFonts w:hint="eastAsia" w:ascii="宋体" w:hAnsi="宋体" w:eastAsia="宋体" w:cs="宋体"/>
                      <w:b/>
                      <w:bCs/>
                      <w:i w:val="0"/>
                      <w:iCs w:val="0"/>
                      <w:color w:val="000000"/>
                      <w:sz w:val="22"/>
                      <w:szCs w:val="22"/>
                      <w:u w:val="none"/>
                    </w:rPr>
                  </w:pP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1C211F9">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8,000.00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DC5ABCF">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5E83F6">
                  <w:pPr>
                    <w:jc w:val="right"/>
                    <w:rPr>
                      <w:rFonts w:hint="eastAsia" w:ascii="宋体" w:hAnsi="宋体" w:eastAsia="宋体" w:cs="宋体"/>
                      <w:b/>
                      <w:bCs/>
                      <w:i w:val="0"/>
                      <w:iCs w:val="0"/>
                      <w:color w:val="000000"/>
                      <w:sz w:val="22"/>
                      <w:szCs w:val="22"/>
                      <w:u w:val="none"/>
                    </w:rPr>
                  </w:pP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A973BD0">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1610E4">
                  <w:pPr>
                    <w:jc w:val="right"/>
                    <w:rPr>
                      <w:rFonts w:hint="eastAsia" w:ascii="宋体" w:hAnsi="宋体" w:eastAsia="宋体" w:cs="宋体"/>
                      <w:b/>
                      <w:bCs/>
                      <w:i w:val="0"/>
                      <w:iCs w:val="0"/>
                      <w:color w:val="000000"/>
                      <w:sz w:val="22"/>
                      <w:szCs w:val="22"/>
                      <w:u w:val="none"/>
                    </w:rPr>
                  </w:pPr>
                </w:p>
              </w:tc>
            </w:tr>
            <w:tr w14:paraId="6B948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990" w:type="dxa"/>
                  <w:gridSpan w:val="3"/>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399EC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2290402</w:t>
                  </w:r>
                </w:p>
              </w:tc>
              <w:tc>
                <w:tcPr>
                  <w:tcW w:w="393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C0416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其他地方自行试点项目收益专项债券收入安排的支出</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527695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048B77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73348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77395D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8,000.00</w:t>
                  </w: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569AE30B">
                  <w:pPr>
                    <w:jc w:val="right"/>
                    <w:rPr>
                      <w:rFonts w:hint="eastAsia" w:ascii="宋体" w:hAnsi="宋体" w:eastAsia="宋体" w:cs="宋体"/>
                      <w:i w:val="0"/>
                      <w:iCs w:val="0"/>
                      <w:color w:val="000000"/>
                      <w:sz w:val="22"/>
                      <w:szCs w:val="22"/>
                      <w:u w:val="none"/>
                    </w:rPr>
                  </w:pPr>
                </w:p>
              </w:tc>
              <w:tc>
                <w:tcPr>
                  <w:tcW w:w="180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4EA9EF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80CF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9C3A621">
                  <w:pPr>
                    <w:jc w:val="right"/>
                    <w:rPr>
                      <w:rFonts w:hint="eastAsia" w:ascii="宋体" w:hAnsi="宋体" w:eastAsia="宋体" w:cs="宋体"/>
                      <w:i w:val="0"/>
                      <w:iCs w:val="0"/>
                      <w:color w:val="000000"/>
                      <w:sz w:val="22"/>
                      <w:szCs w:val="22"/>
                      <w:u w:val="none"/>
                    </w:rPr>
                  </w:pP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7D3DF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63F659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10AB0D52">
                  <w:pPr>
                    <w:jc w:val="right"/>
                    <w:rPr>
                      <w:rFonts w:hint="eastAsia" w:ascii="宋体" w:hAnsi="宋体" w:eastAsia="宋体" w:cs="宋体"/>
                      <w:i w:val="0"/>
                      <w:iCs w:val="0"/>
                      <w:color w:val="000000"/>
                      <w:sz w:val="22"/>
                      <w:szCs w:val="22"/>
                      <w:u w:val="none"/>
                    </w:rPr>
                  </w:pP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21550E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680" w:type="dxa"/>
                  <w:tcBorders>
                    <w:top w:val="single" w:color="D4D4D4" w:sz="4" w:space="0"/>
                    <w:left w:val="single" w:color="D4D4D4" w:sz="4" w:space="0"/>
                    <w:bottom w:val="single" w:color="D4D4D4" w:sz="4" w:space="0"/>
                    <w:right w:val="single" w:color="D4D4D4" w:sz="4" w:space="0"/>
                  </w:tcBorders>
                  <w:shd w:val="clear" w:color="auto" w:fill="FFFFFF"/>
                  <w:noWrap/>
                  <w:vAlign w:val="center"/>
                </w:tcPr>
                <w:p w14:paraId="3CC8D411">
                  <w:pPr>
                    <w:jc w:val="right"/>
                    <w:rPr>
                      <w:rFonts w:hint="eastAsia" w:ascii="宋体" w:hAnsi="宋体" w:eastAsia="宋体" w:cs="宋体"/>
                      <w:i w:val="0"/>
                      <w:iCs w:val="0"/>
                      <w:color w:val="000000"/>
                      <w:sz w:val="22"/>
                      <w:szCs w:val="22"/>
                      <w:u w:val="none"/>
                    </w:rPr>
                  </w:pPr>
                </w:p>
              </w:tc>
            </w:tr>
          </w:tbl>
          <w:p w14:paraId="25F0833F">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71739206">
            <w:pPr>
              <w:widowControl/>
              <w:jc w:val="left"/>
              <w:textAlignment w:val="center"/>
              <w:rPr>
                <w:rFonts w:ascii="宋体" w:cs="Times New Roman"/>
                <w:color w:val="000000"/>
                <w:kern w:val="0"/>
                <w:sz w:val="24"/>
                <w:szCs w:val="24"/>
              </w:rPr>
            </w:pPr>
          </w:p>
          <w:p w14:paraId="4889C61A">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说明：我单位没有政府性基金收入，也没有使用政府性基金安排的支出，故本表无数据。（当表格数据为空时，应有此说明）</w:t>
            </w:r>
          </w:p>
        </w:tc>
      </w:tr>
    </w:tbl>
    <w:p w14:paraId="236CE80D">
      <w:pPr>
        <w:widowControl/>
        <w:jc w:val="center"/>
        <w:rPr>
          <w:rFonts w:ascii="Times New Roman" w:hAnsi="Times New Roman" w:eastAsia="方正小标宋_GBK" w:cs="Times New Roman"/>
          <w:color w:val="000000"/>
          <w:kern w:val="0"/>
          <w:sz w:val="36"/>
          <w:szCs w:val="36"/>
        </w:rPr>
      </w:pPr>
    </w:p>
    <w:p w14:paraId="37858B52">
      <w:pPr>
        <w:widowControl/>
        <w:jc w:val="center"/>
        <w:rPr>
          <w:rFonts w:ascii="Times New Roman" w:hAnsi="Times New Roman" w:eastAsia="方正小标宋_GBK" w:cs="Times New Roman"/>
          <w:color w:val="000000"/>
          <w:kern w:val="0"/>
          <w:sz w:val="36"/>
          <w:szCs w:val="36"/>
        </w:rPr>
      </w:pPr>
    </w:p>
    <w:p w14:paraId="1278214D">
      <w:pPr>
        <w:widowControl/>
        <w:jc w:val="center"/>
        <w:rPr>
          <w:rFonts w:ascii="Times New Roman" w:hAnsi="Times New Roman" w:eastAsia="方正小标宋_GBK" w:cs="Times New Roman"/>
          <w:color w:val="000000"/>
          <w:kern w:val="0"/>
          <w:sz w:val="36"/>
          <w:szCs w:val="36"/>
        </w:rPr>
      </w:pPr>
    </w:p>
    <w:p w14:paraId="4AEA9C5E">
      <w:pPr>
        <w:widowControl/>
        <w:jc w:val="center"/>
        <w:rPr>
          <w:rFonts w:ascii="Times New Roman" w:hAnsi="Times New Roman" w:eastAsia="方正小标宋_GBK" w:cs="Times New Roman"/>
          <w:color w:val="000000"/>
          <w:kern w:val="0"/>
          <w:sz w:val="36"/>
          <w:szCs w:val="36"/>
        </w:rPr>
      </w:pPr>
    </w:p>
    <w:p w14:paraId="5E1B9055">
      <w:pPr>
        <w:widowControl/>
        <w:jc w:val="center"/>
        <w:rPr>
          <w:rFonts w:ascii="Times New Roman" w:hAnsi="Times New Roman" w:eastAsia="方正小标宋_GBK" w:cs="Times New Roman"/>
          <w:color w:val="000000"/>
          <w:kern w:val="0"/>
          <w:sz w:val="36"/>
          <w:szCs w:val="36"/>
        </w:rPr>
      </w:pPr>
    </w:p>
    <w:p w14:paraId="67195AC5">
      <w:pPr>
        <w:widowControl/>
        <w:jc w:val="center"/>
        <w:rPr>
          <w:rFonts w:ascii="Times New Roman" w:hAnsi="Times New Roman" w:eastAsia="方正小标宋_GBK" w:cs="Times New Roman"/>
          <w:color w:val="000000"/>
          <w:kern w:val="0"/>
          <w:sz w:val="36"/>
          <w:szCs w:val="36"/>
        </w:rPr>
      </w:pPr>
    </w:p>
    <w:p w14:paraId="4F07DC56">
      <w:pPr>
        <w:widowControl/>
        <w:jc w:val="center"/>
        <w:rPr>
          <w:rFonts w:ascii="Times New Roman" w:hAnsi="Times New Roman" w:eastAsia="方正小标宋_GBK" w:cs="Times New Roman"/>
          <w:color w:val="000000"/>
          <w:kern w:val="0"/>
          <w:sz w:val="36"/>
          <w:szCs w:val="36"/>
        </w:rPr>
      </w:pPr>
    </w:p>
    <w:tbl>
      <w:tblPr>
        <w:tblStyle w:val="13"/>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6169E60A">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607BCAD">
            <w:pPr>
              <w:widowControl/>
              <w:jc w:val="center"/>
              <w:rPr>
                <w:rFonts w:ascii="华文中宋" w:hAnsi="华文中宋" w:eastAsia="华文中宋" w:cs="Times New Roman"/>
                <w:color w:val="000000"/>
                <w:sz w:val="32"/>
                <w:szCs w:val="32"/>
              </w:rPr>
            </w:pPr>
            <w:r>
              <w:rPr>
                <w:rFonts w:hint="eastAsia" w:ascii="Times New Roman" w:hAnsi="Times New Roman" w:eastAsia="方正小标宋_GBK" w:cs="方正小标宋_GBK"/>
                <w:kern w:val="0"/>
                <w:sz w:val="36"/>
                <w:szCs w:val="36"/>
              </w:rPr>
              <w:t>国有资本经营预算财政拨款支出决算表</w:t>
            </w:r>
          </w:p>
        </w:tc>
      </w:tr>
      <w:tr w14:paraId="15EF5A8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7287439">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74903ED1">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49278B3E">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01919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79F606">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43446C5">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0E1022DD">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2785F4E8">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701" w:type="dxa"/>
            <w:tcBorders>
              <w:top w:val="nil"/>
              <w:left w:val="nil"/>
              <w:bottom w:val="nil"/>
              <w:right w:val="nil"/>
            </w:tcBorders>
            <w:shd w:val="clear" w:color="auto" w:fill="FFFFFF"/>
            <w:vAlign w:val="center"/>
          </w:tcPr>
          <w:p w14:paraId="18CAA994">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1A4DA8DA">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310C3AFD">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0A402E2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4FEF3E32">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25D997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05F1313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5"/>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75CDC0B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10B1BCEF">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74B840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4CC549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ABC459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75E353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0D94989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7C59A67D">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1B25652">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1BBD3BB">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0A87919E">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AEAD9C2">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D6AE8A2">
            <w:pPr>
              <w:jc w:val="center"/>
              <w:rPr>
                <w:rFonts w:ascii="宋体" w:cs="Times New Roman"/>
                <w:color w:val="000000"/>
                <w:sz w:val="24"/>
                <w:szCs w:val="24"/>
              </w:rPr>
            </w:pPr>
          </w:p>
        </w:tc>
      </w:tr>
      <w:tr w14:paraId="1C7A199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6B20C8">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3CD6100">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42987C3">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5A63A17">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C257679">
            <w:pPr>
              <w:jc w:val="center"/>
              <w:rPr>
                <w:rFonts w:ascii="宋体" w:cs="Times New Roman"/>
                <w:color w:val="000000"/>
                <w:sz w:val="24"/>
                <w:szCs w:val="24"/>
              </w:rPr>
            </w:pPr>
          </w:p>
        </w:tc>
      </w:tr>
      <w:tr w14:paraId="23DB7F6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B79EF3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3695242B">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334EE03E">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53F6505F">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61101E8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6D068E2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0AC1D7BB">
            <w:pPr>
              <w:jc w:val="cente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E74B837">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D4EFE7D">
            <w:pPr>
              <w:jc w:val="center"/>
              <w:rPr>
                <w:rFonts w:ascii="宋体" w:cs="Times New Roman"/>
                <w:color w:val="000000"/>
                <w:sz w:val="24"/>
                <w:szCs w:val="24"/>
              </w:rPr>
            </w:pPr>
          </w:p>
        </w:tc>
      </w:tr>
      <w:tr w14:paraId="43EA9E4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62D4B65F">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477A342B">
            <w:pPr>
              <w:rPr>
                <w:rFonts w:hint="eastAsia" w:ascii="宋体" w:eastAsia="宋体" w:cs="Times New Roman"/>
                <w:color w:val="000000"/>
                <w:sz w:val="20"/>
                <w:szCs w:val="20"/>
                <w:lang w:eastAsia="zh-CN"/>
              </w:rPr>
            </w:pPr>
            <w:r>
              <w:rPr>
                <w:rFonts w:hint="eastAsia" w:ascii="Times New Roman" w:hAnsi="Times New Roman" w:eastAsia="方正小标宋_GBK" w:cs="方正小标宋_GBK"/>
                <w:kern w:val="0"/>
                <w:sz w:val="36"/>
                <w:szCs w:val="36"/>
                <w:lang w:eastAsia="zh-CN"/>
              </w:rPr>
              <w:t>无</w:t>
            </w:r>
          </w:p>
        </w:tc>
        <w:tc>
          <w:tcPr>
            <w:tcW w:w="3315" w:type="dxa"/>
            <w:tcBorders>
              <w:top w:val="single" w:color="000000" w:sz="4" w:space="0"/>
              <w:left w:val="single" w:color="000000" w:sz="4" w:space="0"/>
              <w:bottom w:val="single" w:color="000000" w:sz="4" w:space="0"/>
              <w:right w:val="single" w:color="000000" w:sz="4" w:space="0"/>
            </w:tcBorders>
            <w:vAlign w:val="center"/>
          </w:tcPr>
          <w:p w14:paraId="7C47F683">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97A092">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6486CEA">
            <w:pPr>
              <w:rPr>
                <w:rFonts w:ascii="宋体" w:cs="Times New Roman"/>
                <w:color w:val="000000"/>
                <w:sz w:val="24"/>
                <w:szCs w:val="24"/>
              </w:rPr>
            </w:pPr>
          </w:p>
        </w:tc>
      </w:tr>
      <w:tr w14:paraId="54E323E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2CB279D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192EAB8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6C74252">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10577C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159C889">
            <w:pPr>
              <w:rPr>
                <w:rFonts w:ascii="宋体" w:cs="Times New Roman"/>
                <w:color w:val="000000"/>
                <w:sz w:val="24"/>
                <w:szCs w:val="24"/>
              </w:rPr>
            </w:pPr>
          </w:p>
        </w:tc>
      </w:tr>
      <w:tr w14:paraId="05F132D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4B1270A5">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5FCE8251">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509D5F3C">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F59FFC8">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6853B63">
            <w:pPr>
              <w:rPr>
                <w:rFonts w:ascii="宋体" w:cs="Times New Roman"/>
                <w:color w:val="000000"/>
                <w:sz w:val="24"/>
                <w:szCs w:val="24"/>
              </w:rPr>
            </w:pPr>
          </w:p>
        </w:tc>
      </w:tr>
      <w:tr w14:paraId="20427D95">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71E64256">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6388EB37">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9E653F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B81F4B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85349EA">
            <w:pPr>
              <w:rPr>
                <w:rFonts w:ascii="宋体" w:cs="Times New Roman"/>
                <w:color w:val="000000"/>
                <w:sz w:val="24"/>
                <w:szCs w:val="24"/>
              </w:rPr>
            </w:pPr>
          </w:p>
        </w:tc>
      </w:tr>
      <w:tr w14:paraId="5D9444A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03FF494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108873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F4228A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51EADB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5EF6A99">
            <w:pPr>
              <w:rPr>
                <w:rFonts w:ascii="宋体" w:cs="Times New Roman"/>
                <w:color w:val="000000"/>
                <w:sz w:val="24"/>
                <w:szCs w:val="24"/>
              </w:rPr>
            </w:pPr>
          </w:p>
        </w:tc>
      </w:tr>
      <w:tr w14:paraId="60537C4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387092F8">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3ADCF1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8C1420A">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DB6A67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7FD970EC">
            <w:pPr>
              <w:rPr>
                <w:rFonts w:ascii="宋体" w:cs="Times New Roman"/>
                <w:color w:val="000000"/>
                <w:sz w:val="24"/>
                <w:szCs w:val="24"/>
              </w:rPr>
            </w:pPr>
          </w:p>
        </w:tc>
      </w:tr>
      <w:tr w14:paraId="19F7CF5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0EBB0CFE">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52052E66">
            <w:pPr>
              <w:widowControl/>
              <w:jc w:val="left"/>
              <w:textAlignment w:val="center"/>
              <w:rPr>
                <w:rFonts w:ascii="宋体" w:cs="Times New Roman"/>
                <w:color w:val="000000"/>
                <w:kern w:val="0"/>
                <w:sz w:val="24"/>
                <w:szCs w:val="24"/>
              </w:rPr>
            </w:pPr>
          </w:p>
          <w:p w14:paraId="321740A4">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说明：我单位没有使用国有资本经营预算安排的支出，故本表无数据。（当表格数据为空时，应有此说明）</w:t>
            </w:r>
          </w:p>
        </w:tc>
      </w:tr>
    </w:tbl>
    <w:p w14:paraId="2B9B58A0">
      <w:pPr>
        <w:widowControl/>
        <w:jc w:val="center"/>
        <w:rPr>
          <w:rFonts w:ascii="Times New Roman" w:hAnsi="Times New Roman" w:eastAsia="方正小标宋_GBK" w:cs="Times New Roman"/>
          <w:color w:val="000000"/>
          <w:kern w:val="0"/>
          <w:sz w:val="36"/>
          <w:szCs w:val="36"/>
        </w:rPr>
      </w:pPr>
    </w:p>
    <w:tbl>
      <w:tblPr>
        <w:tblStyle w:val="13"/>
        <w:tblW w:w="15140" w:type="dxa"/>
        <w:tblInd w:w="-106" w:type="dxa"/>
        <w:tblLayout w:type="fixed"/>
        <w:tblCellMar>
          <w:top w:w="0" w:type="dxa"/>
          <w:left w:w="108" w:type="dxa"/>
          <w:bottom w:w="0" w:type="dxa"/>
          <w:right w:w="108" w:type="dxa"/>
        </w:tblCellMar>
      </w:tblPr>
      <w:tblGrid>
        <w:gridCol w:w="1674"/>
        <w:gridCol w:w="1147"/>
        <w:gridCol w:w="1147"/>
        <w:gridCol w:w="1147"/>
        <w:gridCol w:w="1147"/>
        <w:gridCol w:w="1147"/>
        <w:gridCol w:w="1147"/>
        <w:gridCol w:w="1147"/>
        <w:gridCol w:w="1147"/>
        <w:gridCol w:w="1147"/>
        <w:gridCol w:w="1147"/>
        <w:gridCol w:w="1996"/>
      </w:tblGrid>
      <w:tr w14:paraId="2E2DDBC3">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80F4D9E">
            <w:pPr>
              <w:widowControl/>
              <w:jc w:val="center"/>
              <w:textAlignment w:val="center"/>
              <w:rPr>
                <w:rFonts w:ascii="华文中宋" w:hAnsi="华文中宋" w:eastAsia="华文中宋" w:cs="Times New Roman"/>
                <w:color w:val="000000"/>
                <w:kern w:val="0"/>
                <w:sz w:val="32"/>
                <w:szCs w:val="32"/>
              </w:rPr>
            </w:pPr>
          </w:p>
          <w:p w14:paraId="06E0886A">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0C7013B8">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3D1F5B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C7E3A4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93CC3B5">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7F6E07">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415467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3F85D0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A3F286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FBFD63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97E16F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D1B196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7B785BF">
            <w:pPr>
              <w:rPr>
                <w:rFonts w:ascii="宋体" w:cs="Times New Roman"/>
                <w:color w:val="000000"/>
                <w:sz w:val="20"/>
                <w:szCs w:val="20"/>
              </w:rPr>
            </w:pPr>
          </w:p>
        </w:tc>
        <w:tc>
          <w:tcPr>
            <w:tcW w:w="1996" w:type="dxa"/>
            <w:tcBorders>
              <w:top w:val="nil"/>
              <w:left w:val="nil"/>
              <w:bottom w:val="nil"/>
              <w:right w:val="nil"/>
            </w:tcBorders>
            <w:shd w:val="clear" w:color="auto" w:fill="FFFFFF"/>
            <w:noWrap/>
            <w:vAlign w:val="center"/>
          </w:tcPr>
          <w:p w14:paraId="00F32D5C">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5DCD793">
        <w:tblPrEx>
          <w:tblCellMar>
            <w:top w:w="0" w:type="dxa"/>
            <w:left w:w="108" w:type="dxa"/>
            <w:bottom w:w="0" w:type="dxa"/>
            <w:right w:w="108" w:type="dxa"/>
          </w:tblCellMar>
        </w:tblPrEx>
        <w:trPr>
          <w:trHeight w:val="420" w:hRule="atLeast"/>
        </w:trPr>
        <w:tc>
          <w:tcPr>
            <w:tcW w:w="1674" w:type="dxa"/>
            <w:tcBorders>
              <w:top w:val="nil"/>
              <w:left w:val="nil"/>
              <w:bottom w:val="nil"/>
              <w:right w:val="nil"/>
            </w:tcBorders>
            <w:shd w:val="clear" w:color="auto" w:fill="FFFFFF"/>
            <w:noWrap/>
            <w:vAlign w:val="center"/>
          </w:tcPr>
          <w:p w14:paraId="34EB5EEA">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1261" w:type="dxa"/>
            <w:tcBorders>
              <w:top w:val="nil"/>
              <w:left w:val="nil"/>
              <w:bottom w:val="nil"/>
              <w:right w:val="nil"/>
            </w:tcBorders>
            <w:shd w:val="clear" w:color="auto" w:fill="FFFFFF"/>
            <w:vAlign w:val="center"/>
          </w:tcPr>
          <w:p w14:paraId="4CCADD3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50FE10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2E665C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BC9061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88818E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9F6E20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01B6D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38F5CD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1190C5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785F080">
            <w:pPr>
              <w:rPr>
                <w:rFonts w:ascii="宋体" w:cs="Times New Roman"/>
                <w:color w:val="000000"/>
                <w:sz w:val="20"/>
                <w:szCs w:val="20"/>
              </w:rPr>
            </w:pPr>
          </w:p>
        </w:tc>
        <w:tc>
          <w:tcPr>
            <w:tcW w:w="1996" w:type="dxa"/>
            <w:tcBorders>
              <w:top w:val="nil"/>
              <w:left w:val="nil"/>
              <w:bottom w:val="nil"/>
              <w:right w:val="nil"/>
            </w:tcBorders>
            <w:shd w:val="clear" w:color="auto" w:fill="FFFFFF"/>
            <w:noWrap/>
            <w:vAlign w:val="center"/>
          </w:tcPr>
          <w:p w14:paraId="0A5E5CF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0D3AF54C">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tbl>
            <w:tblPr>
              <w:tblStyle w:val="13"/>
              <w:tblW w:w="17640"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35"/>
              <w:gridCol w:w="958"/>
              <w:gridCol w:w="893"/>
              <w:gridCol w:w="1852"/>
              <w:gridCol w:w="1236"/>
              <w:gridCol w:w="1236"/>
              <w:gridCol w:w="1236"/>
              <w:gridCol w:w="1236"/>
              <w:gridCol w:w="1236"/>
              <w:gridCol w:w="1236"/>
              <w:gridCol w:w="1236"/>
              <w:gridCol w:w="1236"/>
            </w:tblGrid>
            <w:tr w14:paraId="116BA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8820" w:type="dxa"/>
                  <w:gridSpan w:val="6"/>
                  <w:tcBorders>
                    <w:top w:val="single" w:color="D4D4D4" w:sz="4" w:space="0"/>
                    <w:left w:val="single" w:color="D4D4D4" w:sz="4" w:space="0"/>
                    <w:bottom w:val="single" w:color="D4D4D4" w:sz="4" w:space="0"/>
                    <w:right w:val="single" w:color="D4D4D4" w:sz="4" w:space="0"/>
                  </w:tcBorders>
                  <w:shd w:val="clear" w:color="auto" w:fill="F1F1F1"/>
                  <w:vAlign w:val="center"/>
                </w:tcPr>
                <w:p w14:paraId="21F39A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8820" w:type="dxa"/>
                  <w:gridSpan w:val="6"/>
                  <w:tcBorders>
                    <w:top w:val="single" w:color="D4D4D4" w:sz="4" w:space="0"/>
                    <w:left w:val="single" w:color="D4D4D4" w:sz="4" w:space="0"/>
                    <w:bottom w:val="single" w:color="D4D4D4" w:sz="4" w:space="0"/>
                    <w:right w:val="single" w:color="D4D4D4" w:sz="4" w:space="0"/>
                  </w:tcBorders>
                  <w:shd w:val="clear" w:color="auto" w:fill="F1F1F1"/>
                  <w:vAlign w:val="center"/>
                </w:tcPr>
                <w:p w14:paraId="0B0D45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717AF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147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4E80EA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13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7F3658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4750" w:type="dxa"/>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14:paraId="1330A7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47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413392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147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40BDCE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70" w:type="dxa"/>
                  <w:vMerge w:val="restart"/>
                  <w:tcBorders>
                    <w:top w:val="single" w:color="D4D4D4" w:sz="4" w:space="0"/>
                    <w:left w:val="single" w:color="D4D4D4" w:sz="4" w:space="0"/>
                    <w:bottom w:val="single" w:color="D4D4D4" w:sz="4" w:space="0"/>
                    <w:right w:val="single" w:color="D4D4D4" w:sz="4" w:space="0"/>
                  </w:tcBorders>
                  <w:shd w:val="clear" w:color="auto" w:fill="F1F1F1"/>
                  <w:vAlign w:val="center"/>
                </w:tcPr>
                <w:p w14:paraId="175001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4410" w:type="dxa"/>
                  <w:gridSpan w:val="3"/>
                  <w:tcBorders>
                    <w:top w:val="single" w:color="D4D4D4" w:sz="4" w:space="0"/>
                    <w:left w:val="single" w:color="D4D4D4" w:sz="4" w:space="0"/>
                    <w:bottom w:val="single" w:color="D4D4D4" w:sz="4" w:space="0"/>
                    <w:right w:val="single" w:color="D4D4D4" w:sz="4" w:space="0"/>
                  </w:tcBorders>
                  <w:shd w:val="clear" w:color="auto" w:fill="F1F1F1"/>
                  <w:vAlign w:val="center"/>
                </w:tcPr>
                <w:p w14:paraId="4458B0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470" w:type="dxa"/>
                  <w:vMerge w:val="restart"/>
                  <w:tcBorders>
                    <w:top w:val="single" w:color="D4D4D4" w:sz="4" w:space="0"/>
                    <w:left w:val="single" w:color="D4D4D4" w:sz="4" w:space="0"/>
                    <w:bottom w:val="single" w:color="D4D4D4" w:sz="4" w:space="0"/>
                    <w:right w:val="single" w:color="D4D4D4" w:sz="12" w:space="0"/>
                  </w:tcBorders>
                  <w:shd w:val="clear" w:color="auto" w:fill="F1F1F1"/>
                  <w:vAlign w:val="center"/>
                </w:tcPr>
                <w:p w14:paraId="564D7E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15DD5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4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50523264">
                  <w:pPr>
                    <w:jc w:val="center"/>
                    <w:rPr>
                      <w:rFonts w:hint="eastAsia" w:ascii="宋体" w:hAnsi="宋体" w:eastAsia="宋体" w:cs="宋体"/>
                      <w:i w:val="0"/>
                      <w:iCs w:val="0"/>
                      <w:color w:val="000000"/>
                      <w:sz w:val="22"/>
                      <w:szCs w:val="22"/>
                      <w:u w:val="none"/>
                    </w:rPr>
                  </w:pPr>
                </w:p>
              </w:tc>
              <w:tc>
                <w:tcPr>
                  <w:tcW w:w="113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7A87526">
                  <w:pPr>
                    <w:jc w:val="center"/>
                    <w:rPr>
                      <w:rFonts w:hint="eastAsia" w:ascii="宋体" w:hAnsi="宋体" w:eastAsia="宋体" w:cs="宋体"/>
                      <w:i w:val="0"/>
                      <w:iCs w:val="0"/>
                      <w:color w:val="000000"/>
                      <w:sz w:val="22"/>
                      <w:szCs w:val="22"/>
                      <w:u w:val="none"/>
                    </w:rPr>
                  </w:pPr>
                </w:p>
              </w:tc>
              <w:tc>
                <w:tcPr>
                  <w:tcW w:w="105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500ED7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23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01697B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47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0C17A3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4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6956B9C3">
                  <w:pPr>
                    <w:jc w:val="center"/>
                    <w:rPr>
                      <w:rFonts w:hint="eastAsia" w:ascii="宋体" w:hAnsi="宋体" w:eastAsia="宋体" w:cs="宋体"/>
                      <w:i w:val="0"/>
                      <w:iCs w:val="0"/>
                      <w:color w:val="000000"/>
                      <w:sz w:val="22"/>
                      <w:szCs w:val="22"/>
                      <w:u w:val="none"/>
                    </w:rPr>
                  </w:pPr>
                </w:p>
              </w:tc>
              <w:tc>
                <w:tcPr>
                  <w:tcW w:w="14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2CC33C26">
                  <w:pPr>
                    <w:jc w:val="center"/>
                    <w:rPr>
                      <w:rFonts w:hint="eastAsia" w:ascii="宋体" w:hAnsi="宋体" w:eastAsia="宋体" w:cs="宋体"/>
                      <w:i w:val="0"/>
                      <w:iCs w:val="0"/>
                      <w:color w:val="000000"/>
                      <w:sz w:val="22"/>
                      <w:szCs w:val="22"/>
                      <w:u w:val="none"/>
                    </w:rPr>
                  </w:pPr>
                </w:p>
              </w:tc>
              <w:tc>
                <w:tcPr>
                  <w:tcW w:w="1470" w:type="dxa"/>
                  <w:vMerge w:val="continue"/>
                  <w:tcBorders>
                    <w:top w:val="single" w:color="D4D4D4" w:sz="4" w:space="0"/>
                    <w:left w:val="single" w:color="D4D4D4" w:sz="4" w:space="0"/>
                    <w:bottom w:val="single" w:color="D4D4D4" w:sz="4" w:space="0"/>
                    <w:right w:val="single" w:color="D4D4D4" w:sz="4" w:space="0"/>
                  </w:tcBorders>
                  <w:shd w:val="clear" w:color="auto" w:fill="F1F1F1"/>
                  <w:vAlign w:val="center"/>
                </w:tcPr>
                <w:p w14:paraId="416277EB">
                  <w:pPr>
                    <w:jc w:val="center"/>
                    <w:rPr>
                      <w:rFonts w:hint="eastAsia" w:ascii="宋体" w:hAnsi="宋体" w:eastAsia="宋体" w:cs="宋体"/>
                      <w:i w:val="0"/>
                      <w:iCs w:val="0"/>
                      <w:color w:val="000000"/>
                      <w:sz w:val="22"/>
                      <w:szCs w:val="22"/>
                      <w:u w:val="none"/>
                    </w:rPr>
                  </w:pPr>
                </w:p>
              </w:tc>
              <w:tc>
                <w:tcPr>
                  <w:tcW w:w="147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3B42DE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47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374ECD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470" w:type="dxa"/>
                  <w:tcBorders>
                    <w:top w:val="single" w:color="D4D4D4" w:sz="4" w:space="0"/>
                    <w:left w:val="single" w:color="D4D4D4" w:sz="4" w:space="0"/>
                    <w:bottom w:val="single" w:color="D4D4D4" w:sz="4" w:space="0"/>
                    <w:right w:val="single" w:color="D4D4D4" w:sz="4" w:space="0"/>
                  </w:tcBorders>
                  <w:shd w:val="clear" w:color="auto" w:fill="F1F1F1"/>
                  <w:vAlign w:val="center"/>
                </w:tcPr>
                <w:p w14:paraId="6DF9D2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470" w:type="dxa"/>
                  <w:vMerge w:val="continue"/>
                  <w:tcBorders>
                    <w:top w:val="single" w:color="D4D4D4" w:sz="4" w:space="0"/>
                    <w:left w:val="single" w:color="D4D4D4" w:sz="4" w:space="0"/>
                    <w:bottom w:val="single" w:color="D4D4D4" w:sz="4" w:space="0"/>
                    <w:right w:val="single" w:color="D4D4D4" w:sz="12" w:space="0"/>
                  </w:tcBorders>
                  <w:shd w:val="clear" w:color="auto" w:fill="F1F1F1"/>
                  <w:vAlign w:val="center"/>
                </w:tcPr>
                <w:p w14:paraId="25010E8F">
                  <w:pPr>
                    <w:jc w:val="center"/>
                    <w:rPr>
                      <w:rFonts w:hint="eastAsia" w:ascii="宋体" w:hAnsi="宋体" w:eastAsia="宋体" w:cs="宋体"/>
                      <w:i w:val="0"/>
                      <w:iCs w:val="0"/>
                      <w:color w:val="000000"/>
                      <w:sz w:val="22"/>
                      <w:szCs w:val="22"/>
                      <w:u w:val="none"/>
                    </w:rPr>
                  </w:pPr>
                </w:p>
              </w:tc>
            </w:tr>
            <w:tr w14:paraId="37072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B84FC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3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7349FD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5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4B359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23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5B6AA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2AE14B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48801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376C15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1B91D3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55AC70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4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66982B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470" w:type="dxa"/>
                  <w:tcBorders>
                    <w:top w:val="single" w:color="D4D4D4" w:sz="4" w:space="0"/>
                    <w:left w:val="single" w:color="D4D4D4" w:sz="4" w:space="0"/>
                    <w:bottom w:val="single" w:color="D4D4D4" w:sz="4" w:space="0"/>
                    <w:right w:val="single" w:color="D4D4D4" w:sz="4" w:space="0"/>
                  </w:tcBorders>
                  <w:shd w:val="clear" w:color="auto" w:fill="F1F1F1"/>
                  <w:noWrap/>
                  <w:vAlign w:val="center"/>
                </w:tcPr>
                <w:p w14:paraId="47116A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470" w:type="dxa"/>
                  <w:tcBorders>
                    <w:top w:val="single" w:color="D4D4D4" w:sz="4" w:space="0"/>
                    <w:left w:val="single" w:color="D4D4D4" w:sz="4" w:space="0"/>
                    <w:bottom w:val="single" w:color="D4D4D4" w:sz="4" w:space="0"/>
                    <w:right w:val="single" w:color="D4D4D4" w:sz="12" w:space="0"/>
                  </w:tcBorders>
                  <w:shd w:val="clear" w:color="auto" w:fill="F1F1F1"/>
                  <w:noWrap/>
                  <w:vAlign w:val="center"/>
                </w:tcPr>
                <w:p w14:paraId="07DA3E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28F58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70" w:type="dxa"/>
                  <w:tcBorders>
                    <w:top w:val="single" w:color="D4D4D4" w:sz="4" w:space="0"/>
                    <w:left w:val="single" w:color="D4D4D4" w:sz="4" w:space="0"/>
                    <w:bottom w:val="single" w:color="D4D4D4" w:sz="12" w:space="0"/>
                    <w:right w:val="single" w:color="D4D4D4" w:sz="4" w:space="0"/>
                  </w:tcBorders>
                  <w:shd w:val="clear" w:color="auto" w:fill="FFFFFF"/>
                  <w:noWrap/>
                  <w:vAlign w:val="center"/>
                </w:tcPr>
                <w:p w14:paraId="091CF7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1130" w:type="dxa"/>
                  <w:tcBorders>
                    <w:top w:val="single" w:color="D4D4D4" w:sz="4" w:space="0"/>
                    <w:left w:val="single" w:color="D4D4D4" w:sz="4" w:space="0"/>
                    <w:bottom w:val="single" w:color="D4D4D4" w:sz="12" w:space="0"/>
                    <w:right w:val="single" w:color="D4D4D4" w:sz="4" w:space="0"/>
                  </w:tcBorders>
                  <w:shd w:val="clear" w:color="auto" w:fill="FFFFFF"/>
                  <w:noWrap/>
                  <w:vAlign w:val="center"/>
                </w:tcPr>
                <w:p w14:paraId="314A1DB5">
                  <w:pPr>
                    <w:jc w:val="right"/>
                    <w:rPr>
                      <w:rFonts w:hint="eastAsia" w:ascii="宋体" w:hAnsi="宋体" w:eastAsia="宋体" w:cs="宋体"/>
                      <w:i w:val="0"/>
                      <w:iCs w:val="0"/>
                      <w:color w:val="000000"/>
                      <w:sz w:val="22"/>
                      <w:szCs w:val="22"/>
                      <w:u w:val="none"/>
                    </w:rPr>
                  </w:pPr>
                </w:p>
              </w:tc>
              <w:tc>
                <w:tcPr>
                  <w:tcW w:w="1050" w:type="dxa"/>
                  <w:tcBorders>
                    <w:top w:val="single" w:color="D4D4D4" w:sz="4" w:space="0"/>
                    <w:left w:val="single" w:color="D4D4D4" w:sz="4" w:space="0"/>
                    <w:bottom w:val="single" w:color="D4D4D4" w:sz="12" w:space="0"/>
                    <w:right w:val="single" w:color="D4D4D4" w:sz="4" w:space="0"/>
                  </w:tcBorders>
                  <w:shd w:val="clear" w:color="auto" w:fill="FFFFFF"/>
                  <w:noWrap/>
                  <w:vAlign w:val="center"/>
                </w:tcPr>
                <w:p w14:paraId="728DFA5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2230" w:type="dxa"/>
                  <w:tcBorders>
                    <w:top w:val="single" w:color="D4D4D4" w:sz="4" w:space="0"/>
                    <w:left w:val="single" w:color="D4D4D4" w:sz="4" w:space="0"/>
                    <w:bottom w:val="single" w:color="D4D4D4" w:sz="12" w:space="0"/>
                    <w:right w:val="single" w:color="D4D4D4" w:sz="4" w:space="0"/>
                  </w:tcBorders>
                  <w:shd w:val="clear" w:color="auto" w:fill="FFFFFF"/>
                  <w:noWrap/>
                  <w:vAlign w:val="center"/>
                </w:tcPr>
                <w:p w14:paraId="27DCEE99">
                  <w:pPr>
                    <w:jc w:val="right"/>
                    <w:rPr>
                      <w:rFonts w:hint="eastAsia" w:ascii="宋体" w:hAnsi="宋体" w:eastAsia="宋体" w:cs="宋体"/>
                      <w:i w:val="0"/>
                      <w:iCs w:val="0"/>
                      <w:color w:val="000000"/>
                      <w:sz w:val="22"/>
                      <w:szCs w:val="22"/>
                      <w:u w:val="none"/>
                    </w:rPr>
                  </w:pPr>
                </w:p>
              </w:tc>
              <w:tc>
                <w:tcPr>
                  <w:tcW w:w="1470" w:type="dxa"/>
                  <w:tcBorders>
                    <w:top w:val="single" w:color="D4D4D4" w:sz="4" w:space="0"/>
                    <w:left w:val="single" w:color="D4D4D4" w:sz="4" w:space="0"/>
                    <w:bottom w:val="single" w:color="D4D4D4" w:sz="12" w:space="0"/>
                    <w:right w:val="single" w:color="D4D4D4" w:sz="4" w:space="0"/>
                  </w:tcBorders>
                  <w:shd w:val="clear" w:color="auto" w:fill="FFFFFF"/>
                  <w:noWrap/>
                  <w:vAlign w:val="center"/>
                </w:tcPr>
                <w:p w14:paraId="04E96D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1470" w:type="dxa"/>
                  <w:tcBorders>
                    <w:top w:val="single" w:color="D4D4D4" w:sz="4" w:space="0"/>
                    <w:left w:val="single" w:color="D4D4D4" w:sz="4" w:space="0"/>
                    <w:bottom w:val="single" w:color="D4D4D4" w:sz="12" w:space="0"/>
                    <w:right w:val="single" w:color="D4D4D4" w:sz="4" w:space="0"/>
                  </w:tcBorders>
                  <w:shd w:val="clear" w:color="auto" w:fill="FFFFFF"/>
                  <w:noWrap/>
                  <w:vAlign w:val="center"/>
                </w:tcPr>
                <w:p w14:paraId="42A4FC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45.20</w:t>
                  </w:r>
                </w:p>
              </w:tc>
              <w:tc>
                <w:tcPr>
                  <w:tcW w:w="1470" w:type="dxa"/>
                  <w:tcBorders>
                    <w:top w:val="single" w:color="D4D4D4" w:sz="4" w:space="0"/>
                    <w:left w:val="single" w:color="D4D4D4" w:sz="4" w:space="0"/>
                    <w:bottom w:val="single" w:color="D4D4D4" w:sz="12" w:space="0"/>
                    <w:right w:val="single" w:color="D4D4D4" w:sz="4" w:space="0"/>
                  </w:tcBorders>
                  <w:shd w:val="clear" w:color="auto" w:fill="FFFFFF"/>
                  <w:noWrap/>
                  <w:vAlign w:val="center"/>
                </w:tcPr>
                <w:p w14:paraId="0F85E9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33.88</w:t>
                  </w:r>
                </w:p>
              </w:tc>
              <w:tc>
                <w:tcPr>
                  <w:tcW w:w="1470" w:type="dxa"/>
                  <w:tcBorders>
                    <w:top w:val="single" w:color="D4D4D4" w:sz="4" w:space="0"/>
                    <w:left w:val="single" w:color="D4D4D4" w:sz="4" w:space="0"/>
                    <w:bottom w:val="single" w:color="D4D4D4" w:sz="12" w:space="0"/>
                    <w:right w:val="single" w:color="D4D4D4" w:sz="4" w:space="0"/>
                  </w:tcBorders>
                  <w:shd w:val="clear" w:color="auto" w:fill="FFFFFF"/>
                  <w:noWrap/>
                  <w:vAlign w:val="center"/>
                </w:tcPr>
                <w:p w14:paraId="3E76CFE6">
                  <w:pPr>
                    <w:jc w:val="right"/>
                    <w:rPr>
                      <w:rFonts w:hint="eastAsia" w:ascii="宋体" w:hAnsi="宋体" w:eastAsia="宋体" w:cs="宋体"/>
                      <w:i w:val="0"/>
                      <w:iCs w:val="0"/>
                      <w:color w:val="000000"/>
                      <w:sz w:val="22"/>
                      <w:szCs w:val="22"/>
                      <w:u w:val="none"/>
                    </w:rPr>
                  </w:pPr>
                </w:p>
              </w:tc>
              <w:tc>
                <w:tcPr>
                  <w:tcW w:w="1470" w:type="dxa"/>
                  <w:tcBorders>
                    <w:top w:val="single" w:color="D4D4D4" w:sz="4" w:space="0"/>
                    <w:left w:val="single" w:color="D4D4D4" w:sz="4" w:space="0"/>
                    <w:bottom w:val="single" w:color="D4D4D4" w:sz="12" w:space="0"/>
                    <w:right w:val="single" w:color="D4D4D4" w:sz="4" w:space="0"/>
                  </w:tcBorders>
                  <w:shd w:val="clear" w:color="auto" w:fill="FFFFFF"/>
                  <w:noWrap/>
                  <w:vAlign w:val="center"/>
                </w:tcPr>
                <w:p w14:paraId="050418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1470" w:type="dxa"/>
                  <w:tcBorders>
                    <w:top w:val="single" w:color="D4D4D4" w:sz="4" w:space="0"/>
                    <w:left w:val="single" w:color="D4D4D4" w:sz="4" w:space="0"/>
                    <w:bottom w:val="single" w:color="D4D4D4" w:sz="12" w:space="0"/>
                    <w:right w:val="single" w:color="D4D4D4" w:sz="4" w:space="0"/>
                  </w:tcBorders>
                  <w:shd w:val="clear" w:color="auto" w:fill="FFFFFF"/>
                  <w:noWrap/>
                  <w:vAlign w:val="center"/>
                </w:tcPr>
                <w:p w14:paraId="23A670D1">
                  <w:pPr>
                    <w:jc w:val="right"/>
                    <w:rPr>
                      <w:rFonts w:hint="eastAsia" w:ascii="宋体" w:hAnsi="宋体" w:eastAsia="宋体" w:cs="宋体"/>
                      <w:i w:val="0"/>
                      <w:iCs w:val="0"/>
                      <w:color w:val="000000"/>
                      <w:sz w:val="22"/>
                      <w:szCs w:val="22"/>
                      <w:u w:val="none"/>
                    </w:rPr>
                  </w:pPr>
                </w:p>
              </w:tc>
              <w:tc>
                <w:tcPr>
                  <w:tcW w:w="1470" w:type="dxa"/>
                  <w:tcBorders>
                    <w:top w:val="single" w:color="D4D4D4" w:sz="4" w:space="0"/>
                    <w:left w:val="single" w:color="D4D4D4" w:sz="4" w:space="0"/>
                    <w:bottom w:val="single" w:color="D4D4D4" w:sz="12" w:space="0"/>
                    <w:right w:val="single" w:color="D4D4D4" w:sz="4" w:space="0"/>
                  </w:tcBorders>
                  <w:shd w:val="clear" w:color="auto" w:fill="FFFFFF"/>
                  <w:noWrap/>
                  <w:vAlign w:val="center"/>
                </w:tcPr>
                <w:p w14:paraId="6B416DB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1470" w:type="dxa"/>
                  <w:tcBorders>
                    <w:top w:val="single" w:color="D4D4D4" w:sz="4" w:space="0"/>
                    <w:left w:val="single" w:color="D4D4D4" w:sz="4" w:space="0"/>
                    <w:bottom w:val="single" w:color="D4D4D4" w:sz="12" w:space="0"/>
                    <w:right w:val="single" w:color="D4D4D4" w:sz="12" w:space="0"/>
                  </w:tcBorders>
                  <w:shd w:val="clear" w:color="auto" w:fill="FFFFFF"/>
                  <w:noWrap/>
                  <w:vAlign w:val="center"/>
                </w:tcPr>
                <w:p w14:paraId="52C737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32.59</w:t>
                  </w:r>
                </w:p>
              </w:tc>
            </w:tr>
          </w:tbl>
          <w:p w14:paraId="4CAA6726">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C944E0C">
      <w:pPr>
        <w:autoSpaceDE w:val="0"/>
        <w:autoSpaceDN w:val="0"/>
        <w:adjustRightInd w:val="0"/>
        <w:ind w:left="315" w:leftChars="150"/>
        <w:jc w:val="left"/>
        <w:rPr>
          <w:rFonts w:ascii="宋体" w:cs="Times New Roman"/>
          <w:kern w:val="0"/>
          <w:sz w:val="24"/>
          <w:szCs w:val="24"/>
        </w:rPr>
      </w:pPr>
    </w:p>
    <w:p w14:paraId="453D8BC5">
      <w:pPr>
        <w:autoSpaceDE w:val="0"/>
        <w:autoSpaceDN w:val="0"/>
        <w:adjustRightInd w:val="0"/>
        <w:ind w:left="315" w:leftChars="150"/>
        <w:jc w:val="left"/>
        <w:rPr>
          <w:rFonts w:ascii="宋体" w:cs="Times New Roman"/>
          <w:kern w:val="0"/>
          <w:sz w:val="24"/>
          <w:szCs w:val="24"/>
        </w:rPr>
      </w:pPr>
    </w:p>
    <w:p w14:paraId="6F7231FA">
      <w:pPr>
        <w:autoSpaceDE w:val="0"/>
        <w:autoSpaceDN w:val="0"/>
        <w:adjustRightInd w:val="0"/>
        <w:ind w:left="315" w:leftChars="150"/>
        <w:jc w:val="left"/>
        <w:rPr>
          <w:rFonts w:ascii="宋体" w:cs="Times New Roman"/>
          <w:kern w:val="0"/>
          <w:sz w:val="24"/>
          <w:szCs w:val="24"/>
        </w:rPr>
      </w:pPr>
    </w:p>
    <w:p w14:paraId="5A4301B5">
      <w:pPr>
        <w:autoSpaceDE w:val="0"/>
        <w:autoSpaceDN w:val="0"/>
        <w:adjustRightInd w:val="0"/>
        <w:ind w:left="315" w:leftChars="150"/>
        <w:jc w:val="left"/>
        <w:rPr>
          <w:rFonts w:ascii="宋体" w:cs="Times New Roman"/>
          <w:kern w:val="0"/>
          <w:sz w:val="24"/>
          <w:szCs w:val="24"/>
        </w:rPr>
      </w:pPr>
    </w:p>
    <w:p w14:paraId="5DC4DA6D">
      <w:pPr>
        <w:autoSpaceDE w:val="0"/>
        <w:autoSpaceDN w:val="0"/>
        <w:adjustRightInd w:val="0"/>
        <w:ind w:left="315" w:leftChars="150"/>
        <w:jc w:val="left"/>
        <w:rPr>
          <w:rFonts w:ascii="宋体" w:cs="Times New Roman"/>
          <w:kern w:val="0"/>
          <w:sz w:val="24"/>
          <w:szCs w:val="24"/>
        </w:rPr>
      </w:pPr>
    </w:p>
    <w:p w14:paraId="189A8389">
      <w:pPr>
        <w:widowControl/>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70206655">
      <w:pPr>
        <w:pStyle w:val="21"/>
        <w:rPr>
          <w:rFonts w:cs="Times New Roman"/>
          <w:sz w:val="72"/>
          <w:szCs w:val="72"/>
        </w:rPr>
      </w:pPr>
    </w:p>
    <w:p w14:paraId="306C00F7">
      <w:pPr>
        <w:pStyle w:val="21"/>
        <w:rPr>
          <w:rFonts w:cs="Times New Roman"/>
          <w:sz w:val="72"/>
          <w:szCs w:val="72"/>
        </w:rPr>
      </w:pPr>
    </w:p>
    <w:p w14:paraId="33405096">
      <w:pPr>
        <w:pStyle w:val="21"/>
        <w:rPr>
          <w:rFonts w:cs="Times New Roman"/>
          <w:sz w:val="72"/>
          <w:szCs w:val="72"/>
        </w:rPr>
      </w:pPr>
    </w:p>
    <w:p w14:paraId="049C4E2E">
      <w:pPr>
        <w:pStyle w:val="21"/>
        <w:rPr>
          <w:rFonts w:cs="Times New Roman"/>
          <w:sz w:val="72"/>
          <w:szCs w:val="72"/>
        </w:rPr>
      </w:pPr>
    </w:p>
    <w:p w14:paraId="48A8AE58">
      <w:pPr>
        <w:pStyle w:val="21"/>
        <w:jc w:val="center"/>
        <w:rPr>
          <w:rFonts w:cs="Times New Roman"/>
          <w:sz w:val="72"/>
          <w:szCs w:val="72"/>
        </w:rPr>
      </w:pPr>
    </w:p>
    <w:p w14:paraId="0AACC42C">
      <w:pPr>
        <w:pStyle w:val="21"/>
        <w:jc w:val="center"/>
        <w:rPr>
          <w:rFonts w:ascii="方正小标宋_GBK" w:hAnsi="方正小标宋_GBK" w:eastAsia="方正小标宋_GBK" w:cs="Times New Roman"/>
          <w:sz w:val="72"/>
          <w:szCs w:val="72"/>
        </w:rPr>
      </w:pPr>
    </w:p>
    <w:p w14:paraId="3FBE5EBC">
      <w:pPr>
        <w:pStyle w:val="21"/>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2EAE1D3E">
      <w:pPr>
        <w:pStyle w:val="21"/>
        <w:jc w:val="center"/>
        <w:rPr>
          <w:rFonts w:ascii="方正小标宋_GBK" w:hAnsi="方正小标宋_GBK" w:eastAsia="方正小标宋_GBK" w:cs="Times New Roman"/>
          <w:sz w:val="70"/>
          <w:szCs w:val="70"/>
        </w:rPr>
      </w:pPr>
    </w:p>
    <w:p w14:paraId="535EB3A0">
      <w:pPr>
        <w:pStyle w:val="21"/>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年度部门决算情况说明</w:t>
      </w:r>
    </w:p>
    <w:p w14:paraId="2A68B9DB">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3F2105A4">
      <w:pPr>
        <w:pStyle w:val="21"/>
        <w:spacing w:line="600" w:lineRule="exact"/>
        <w:ind w:firstLine="640" w:firstLineChars="200"/>
        <w:rPr>
          <w:rFonts w:hAnsi="黑体" w:cs="Times New Roman"/>
          <w:sz w:val="32"/>
          <w:szCs w:val="32"/>
        </w:rPr>
      </w:pPr>
      <w:r>
        <w:rPr>
          <w:rFonts w:hint="eastAsia" w:hAnsi="黑体"/>
          <w:sz w:val="32"/>
          <w:szCs w:val="32"/>
        </w:rPr>
        <w:t>一、收入支出决算总体情况说明</w:t>
      </w:r>
    </w:p>
    <w:p w14:paraId="45E7C48D">
      <w:pPr>
        <w:pStyle w:val="21"/>
        <w:spacing w:line="600" w:lineRule="exact"/>
        <w:ind w:firstLine="640" w:firstLineChars="200"/>
        <w:rPr>
          <w:rFonts w:hint="eastAsia" w:ascii="Times New Roman" w:hAnsi="Times New Roman" w:eastAsia="仿宋_GB2312" w:cs="仿宋_GB2312"/>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w:t>
      </w:r>
      <w:r>
        <w:rPr>
          <w:rFonts w:hint="eastAsia" w:ascii="Times New Roman" w:hAnsi="Times New Roman" w:eastAsia="仿宋_GB2312" w:cs="仿宋_GB2312"/>
          <w:sz w:val="32"/>
          <w:szCs w:val="32"/>
          <w:lang w:eastAsia="zh-CN"/>
        </w:rPr>
        <w:t>入</w:t>
      </w:r>
      <w:r>
        <w:rPr>
          <w:rFonts w:hint="eastAsia" w:ascii="Times New Roman" w:hAnsi="Times New Roman" w:eastAsia="仿宋_GB2312" w:cs="Times New Roman"/>
          <w:sz w:val="32"/>
          <w:szCs w:val="32"/>
          <w:lang w:val="en-US" w:eastAsia="zh-CN"/>
        </w:rPr>
        <w:t>9647.65、</w:t>
      </w:r>
      <w:r>
        <w:rPr>
          <w:rFonts w:hint="eastAsia" w:ascii="Times New Roman" w:hAnsi="Times New Roman" w:eastAsia="仿宋_GB2312" w:cs="仿宋_GB2312"/>
          <w:sz w:val="32"/>
          <w:szCs w:val="32"/>
        </w:rPr>
        <w:t>支</w:t>
      </w:r>
      <w:r>
        <w:rPr>
          <w:rFonts w:hint="eastAsia" w:ascii="Times New Roman" w:hAnsi="Times New Roman" w:eastAsia="仿宋_GB2312" w:cs="仿宋_GB2312"/>
          <w:sz w:val="32"/>
          <w:szCs w:val="32"/>
          <w:lang w:eastAsia="zh-CN"/>
        </w:rPr>
        <w:t>出</w:t>
      </w:r>
      <w:r>
        <w:rPr>
          <w:rFonts w:hint="eastAsia" w:ascii="Times New Roman" w:hAnsi="Times New Roman" w:eastAsia="仿宋_GB2312" w:cs="Times New Roman"/>
          <w:sz w:val="32"/>
          <w:szCs w:val="32"/>
          <w:lang w:val="en-US" w:eastAsia="zh-CN"/>
        </w:rPr>
        <w:t>9647.65</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Times New Roman"/>
          <w:sz w:val="32"/>
          <w:szCs w:val="32"/>
          <w:lang w:val="en-US" w:eastAsia="zh-CN"/>
        </w:rPr>
        <w:t>3575.28</w:t>
      </w:r>
      <w:r>
        <w:rPr>
          <w:rFonts w:hint="eastAsia" w:ascii="Times New Roman" w:hAnsi="Times New Roman" w:eastAsia="仿宋_GB2312" w:cs="仿宋_GB2312"/>
          <w:sz w:val="32"/>
          <w:szCs w:val="32"/>
        </w:rPr>
        <w:t>万元，增长</w:t>
      </w:r>
      <w:r>
        <w:rPr>
          <w:rFonts w:hint="eastAsia" w:ascii="Times New Roman" w:hAnsi="Times New Roman" w:eastAsia="仿宋_GB2312" w:cs="仿宋_GB2312"/>
          <w:sz w:val="32"/>
          <w:szCs w:val="32"/>
          <w:lang w:val="en-US" w:eastAsia="zh-CN"/>
        </w:rPr>
        <w:t>58.88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仿宋_GB2312"/>
          <w:sz w:val="32"/>
          <w:szCs w:val="32"/>
          <w:lang w:val="en-US" w:eastAsia="zh-CN"/>
        </w:rPr>
        <w:t>2024年我单位新增政府性基金财政拨款收入（政府专项债）。</w:t>
      </w:r>
    </w:p>
    <w:p w14:paraId="57AD3772">
      <w:pPr>
        <w:pStyle w:val="21"/>
        <w:spacing w:line="600" w:lineRule="exact"/>
        <w:ind w:firstLine="640" w:firstLineChars="200"/>
        <w:rPr>
          <w:rFonts w:hAnsi="黑体" w:cs="Times New Roman"/>
          <w:sz w:val="32"/>
          <w:szCs w:val="32"/>
        </w:rPr>
      </w:pPr>
      <w:r>
        <w:rPr>
          <w:rFonts w:hint="eastAsia" w:hAnsi="黑体"/>
          <w:sz w:val="32"/>
          <w:szCs w:val="32"/>
        </w:rPr>
        <w:t>二、收入决算情况说明</w:t>
      </w:r>
    </w:p>
    <w:p w14:paraId="34BB275B">
      <w:pPr>
        <w:pStyle w:val="21"/>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Times New Roman" w:hAnsi="Times New Roman" w:eastAsia="仿宋_GB2312" w:cs="Times New Roman"/>
          <w:sz w:val="32"/>
          <w:szCs w:val="32"/>
          <w:lang w:val="en-US" w:eastAsia="zh-CN"/>
        </w:rPr>
        <w:t>9647.65</w:t>
      </w:r>
      <w:r>
        <w:rPr>
          <w:rFonts w:hint="eastAsia" w:ascii="Times New Roman" w:hAnsi="Times New Roman" w:eastAsia="仿宋_GB2312" w:cs="仿宋_GB2312"/>
          <w:sz w:val="32"/>
          <w:szCs w:val="32"/>
        </w:rPr>
        <w:t>万元，其中：财政拨款收入</w:t>
      </w:r>
      <w:r>
        <w:rPr>
          <w:rFonts w:hint="eastAsia" w:ascii="Times New Roman" w:hAnsi="Times New Roman" w:eastAsia="仿宋_GB2312" w:cs="Times New Roman"/>
          <w:sz w:val="32"/>
          <w:szCs w:val="32"/>
          <w:lang w:val="en-US" w:eastAsia="zh-CN"/>
        </w:rPr>
        <w:t>9535.59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98.84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；上级补助收入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；事业收入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；附属单位上缴收入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；其他收入</w:t>
      </w:r>
      <w:r>
        <w:rPr>
          <w:rFonts w:hint="eastAsia" w:ascii="Times New Roman" w:hAnsi="Times New Roman" w:eastAsia="仿宋_GB2312" w:cs="Times New Roman"/>
          <w:sz w:val="32"/>
          <w:szCs w:val="32"/>
          <w:lang w:val="en-US" w:eastAsia="zh-CN"/>
        </w:rPr>
        <w:t>112.06</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1.16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4A7FA332">
      <w:pPr>
        <w:pStyle w:val="21"/>
        <w:spacing w:line="600" w:lineRule="exact"/>
        <w:ind w:firstLine="640" w:firstLineChars="200"/>
        <w:rPr>
          <w:rFonts w:hAnsi="黑体" w:cs="Times New Roman"/>
          <w:sz w:val="32"/>
          <w:szCs w:val="32"/>
        </w:rPr>
      </w:pPr>
      <w:r>
        <w:rPr>
          <w:rFonts w:hint="eastAsia" w:hAnsi="黑体"/>
          <w:sz w:val="32"/>
          <w:szCs w:val="32"/>
        </w:rPr>
        <w:t>三、支出决算情况说明</w:t>
      </w:r>
    </w:p>
    <w:p w14:paraId="6A7BB3A4">
      <w:pPr>
        <w:pStyle w:val="21"/>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w:t>
      </w:r>
      <w:r>
        <w:rPr>
          <w:rFonts w:hint="eastAsia" w:ascii="Times New Roman" w:hAnsi="Times New Roman" w:eastAsia="仿宋_GB2312" w:cs="Times New Roman"/>
          <w:sz w:val="32"/>
          <w:szCs w:val="32"/>
          <w:lang w:val="en-US" w:eastAsia="zh-CN"/>
        </w:rPr>
        <w:t>9647.65</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615.81</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6.38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hint="eastAsia" w:ascii="Times New Roman" w:hAnsi="Times New Roman" w:eastAsia="仿宋_GB2312" w:cs="Times New Roman"/>
          <w:sz w:val="32"/>
          <w:szCs w:val="32"/>
          <w:lang w:val="en-US" w:eastAsia="zh-CN"/>
        </w:rPr>
        <w:t>9031.84</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93.62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；上缴上级支出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；对附属单位补助支出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3B24400E">
      <w:pPr>
        <w:pStyle w:val="21"/>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261F2D1D">
      <w:pPr>
        <w:pStyle w:val="21"/>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hint="eastAsia" w:ascii="Times New Roman" w:hAnsi="Times New Roman" w:eastAsia="仿宋_GB2312" w:cs="Times New Roman"/>
          <w:sz w:val="32"/>
          <w:szCs w:val="32"/>
          <w:lang w:val="en-US" w:eastAsia="zh-CN"/>
        </w:rPr>
        <w:t>9535.59</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仿宋_GB2312"/>
          <w:sz w:val="32"/>
          <w:szCs w:val="32"/>
          <w:lang w:val="en-US" w:eastAsia="zh-CN"/>
        </w:rPr>
        <w:t>3536.36</w:t>
      </w:r>
      <w:r>
        <w:rPr>
          <w:rFonts w:hint="eastAsia" w:ascii="Times New Roman" w:hAnsi="Times New Roman" w:eastAsia="仿宋_GB2312" w:cs="仿宋_GB2312"/>
          <w:sz w:val="32"/>
          <w:szCs w:val="32"/>
        </w:rPr>
        <w:t>万元</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增长</w:t>
      </w:r>
      <w:r>
        <w:rPr>
          <w:rFonts w:hint="eastAsia" w:ascii="Times New Roman" w:hAnsi="Times New Roman" w:eastAsia="仿宋_GB2312" w:cs="仿宋_GB2312"/>
          <w:sz w:val="32"/>
          <w:szCs w:val="32"/>
          <w:lang w:val="en-US" w:eastAsia="zh-CN"/>
        </w:rPr>
        <w:t>58.95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仿宋_GB2312"/>
          <w:sz w:val="32"/>
          <w:szCs w:val="32"/>
          <w:lang w:val="en-US" w:eastAsia="zh-CN"/>
        </w:rPr>
        <w:t>2024年我单位新增政府性基金财政拨款收入（政府专项债）。</w:t>
      </w:r>
    </w:p>
    <w:p w14:paraId="34D431AA">
      <w:pPr>
        <w:pStyle w:val="21"/>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729F5AF7">
      <w:pPr>
        <w:pStyle w:val="21"/>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26AA6F6F">
      <w:pPr>
        <w:pStyle w:val="21"/>
        <w:spacing w:line="600" w:lineRule="exact"/>
        <w:ind w:firstLine="800" w:firstLineChars="250"/>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lang w:val="en-US" w:eastAsia="zh-CN"/>
        </w:rPr>
        <w:t>1535.59</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Times New Roman"/>
          <w:sz w:val="32"/>
          <w:szCs w:val="32"/>
          <w:lang w:val="en-US" w:eastAsia="zh-CN"/>
        </w:rPr>
        <w:t>15.92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，与上年相比，财政拨款支出增加</w:t>
      </w:r>
      <w:r>
        <w:rPr>
          <w:rFonts w:hint="eastAsia" w:ascii="Times New Roman" w:hAnsi="Times New Roman" w:eastAsia="仿宋_GB2312" w:cs="仿宋_GB2312"/>
          <w:sz w:val="32"/>
          <w:szCs w:val="32"/>
          <w:lang w:val="en-US" w:eastAsia="zh-CN"/>
        </w:rPr>
        <w:t>211.36</w:t>
      </w:r>
      <w:r>
        <w:rPr>
          <w:rFonts w:hint="eastAsia" w:ascii="Times New Roman" w:hAnsi="Times New Roman" w:eastAsia="仿宋_GB2312" w:cs="仿宋_GB2312"/>
          <w:sz w:val="32"/>
          <w:szCs w:val="32"/>
        </w:rPr>
        <w:t>万元，增长</w:t>
      </w:r>
      <w:r>
        <w:rPr>
          <w:rFonts w:hint="eastAsia" w:ascii="Times New Roman" w:hAnsi="Times New Roman" w:eastAsia="仿宋_GB2312" w:cs="仿宋_GB2312"/>
          <w:sz w:val="32"/>
          <w:szCs w:val="32"/>
          <w:lang w:val="en-US" w:eastAsia="zh-CN"/>
        </w:rPr>
        <w:t>15.96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仿宋_GB2312"/>
          <w:sz w:val="32"/>
          <w:szCs w:val="32"/>
          <w:lang w:val="en-US" w:eastAsia="zh-CN"/>
        </w:rPr>
        <w:t>2024年我单位项目支出较2023年有所增加且有</w:t>
      </w:r>
      <w:r>
        <w:rPr>
          <w:rFonts w:hint="eastAsia" w:ascii="Times New Roman" w:hAnsi="Times New Roman" w:eastAsia="仿宋_GB2312"/>
          <w:sz w:val="32"/>
          <w:szCs w:val="32"/>
          <w:lang w:eastAsia="zh-CN"/>
        </w:rPr>
        <w:t>人员调整变动（退休、调出）等</w:t>
      </w:r>
      <w:r>
        <w:rPr>
          <w:rFonts w:hint="eastAsia" w:ascii="Times New Roman" w:hAnsi="Times New Roman" w:eastAsia="仿宋_GB2312" w:cs="仿宋_GB2312"/>
          <w:sz w:val="32"/>
          <w:szCs w:val="32"/>
          <w:lang w:val="en-US" w:eastAsia="zh-CN"/>
        </w:rPr>
        <w:t>。</w:t>
      </w:r>
    </w:p>
    <w:p w14:paraId="1E6E8CF3">
      <w:pPr>
        <w:pStyle w:val="21"/>
        <w:spacing w:line="600" w:lineRule="exact"/>
        <w:ind w:firstLine="480" w:firstLineChars="1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4615DA32">
      <w:pPr>
        <w:pStyle w:val="21"/>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年度财政拨款支出</w:t>
      </w:r>
      <w:r>
        <w:rPr>
          <w:rFonts w:hint="eastAsia" w:ascii="Times New Roman" w:hAnsi="Times New Roman" w:eastAsia="仿宋_GB2312" w:cs="Times New Roman"/>
          <w:color w:val="auto"/>
          <w:sz w:val="32"/>
          <w:szCs w:val="32"/>
          <w:lang w:val="en-US" w:eastAsia="zh-CN"/>
        </w:rPr>
        <w:t>1535.59</w:t>
      </w:r>
      <w:r>
        <w:rPr>
          <w:rFonts w:hint="eastAsia" w:ascii="Times New Roman" w:hAnsi="Times New Roman" w:eastAsia="仿宋_GB2312" w:cs="仿宋_GB2312"/>
          <w:color w:val="auto"/>
          <w:sz w:val="32"/>
          <w:szCs w:val="32"/>
        </w:rPr>
        <w:t>万元，主要用于以下方面：一般公共服务（类）支出</w:t>
      </w:r>
      <w:r>
        <w:rPr>
          <w:rFonts w:hint="eastAsia" w:ascii="Times New Roman" w:hAnsi="Times New Roman" w:eastAsia="仿宋_GB2312" w:cs="Times New Roman"/>
          <w:color w:val="auto"/>
          <w:sz w:val="32"/>
          <w:szCs w:val="32"/>
          <w:lang w:val="en-US" w:eastAsia="zh-CN"/>
        </w:rPr>
        <w:t>811.75</w:t>
      </w:r>
      <w:r>
        <w:rPr>
          <w:rFonts w:hint="eastAsia" w:ascii="Times New Roman" w:hAnsi="Times New Roman" w:eastAsia="仿宋_GB2312" w:cs="仿宋_GB2312"/>
          <w:color w:val="auto"/>
          <w:sz w:val="32"/>
          <w:szCs w:val="32"/>
        </w:rPr>
        <w:t>万元，占</w:t>
      </w:r>
      <w:r>
        <w:rPr>
          <w:rFonts w:hint="eastAsia" w:ascii="Times New Roman" w:hAnsi="Times New Roman" w:eastAsia="仿宋_GB2312" w:cs="Times New Roman"/>
          <w:color w:val="auto"/>
          <w:sz w:val="32"/>
          <w:szCs w:val="32"/>
          <w:lang w:val="en-US" w:eastAsia="zh-CN"/>
        </w:rPr>
        <w:t>52.86</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r>
        <w:rPr>
          <w:rFonts w:hint="eastAsia" w:ascii="Times New Roman" w:hAnsi="Times New Roman" w:eastAsia="仿宋_GB2312"/>
          <w:color w:val="auto"/>
          <w:sz w:val="32"/>
          <w:szCs w:val="32"/>
          <w:lang w:eastAsia="zh-CN"/>
        </w:rPr>
        <w:t>社会保障和就业</w:t>
      </w:r>
      <w:r>
        <w:rPr>
          <w:rFonts w:hint="eastAsia" w:ascii="Times New Roman" w:hAnsi="Times New Roman" w:eastAsia="仿宋_GB2312"/>
          <w:color w:val="auto"/>
          <w:sz w:val="32"/>
          <w:szCs w:val="32"/>
        </w:rPr>
        <w:t>支出</w:t>
      </w:r>
      <w:r>
        <w:rPr>
          <w:rFonts w:hint="eastAsia" w:ascii="Times New Roman" w:hAnsi="Times New Roman" w:eastAsia="仿宋_GB2312"/>
          <w:color w:val="auto"/>
          <w:sz w:val="32"/>
          <w:szCs w:val="32"/>
          <w:lang w:val="en-US" w:eastAsia="zh-CN"/>
        </w:rPr>
        <w:t>75.38</w:t>
      </w:r>
      <w:r>
        <w:rPr>
          <w:rFonts w:hint="eastAsia" w:ascii="Times New Roman" w:hAnsi="Times New Roman" w:eastAsia="仿宋_GB2312"/>
          <w:color w:val="auto"/>
          <w:sz w:val="32"/>
          <w:szCs w:val="32"/>
        </w:rPr>
        <w:t>万元，占</w:t>
      </w:r>
      <w:r>
        <w:rPr>
          <w:rFonts w:hint="eastAsia" w:ascii="Times New Roman" w:hAnsi="Times New Roman" w:eastAsia="仿宋_GB2312"/>
          <w:color w:val="auto"/>
          <w:sz w:val="32"/>
          <w:szCs w:val="32"/>
          <w:lang w:val="en-US" w:eastAsia="zh-CN"/>
        </w:rPr>
        <w:t>4.9</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卫生健康支出</w:t>
      </w:r>
      <w:r>
        <w:rPr>
          <w:rFonts w:hint="eastAsia" w:ascii="Times New Roman" w:hAnsi="Times New Roman" w:eastAsia="仿宋_GB2312"/>
          <w:color w:val="auto"/>
          <w:sz w:val="32"/>
          <w:szCs w:val="32"/>
          <w:lang w:val="en-US" w:eastAsia="zh-CN"/>
        </w:rPr>
        <w:t>29.65万元，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val="en-US" w:eastAsia="zh-CN"/>
        </w:rPr>
        <w:t>1.93</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lang w:val="en-US" w:eastAsia="zh-CN"/>
        </w:rPr>
        <w:t>城乡社区支出1.01万元，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val="en-US" w:eastAsia="zh-CN"/>
        </w:rPr>
        <w:t>0.06</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；农林水支出</w:t>
      </w:r>
      <w:r>
        <w:rPr>
          <w:rFonts w:hint="eastAsia" w:ascii="Times New Roman" w:hAnsi="Times New Roman" w:eastAsia="仿宋_GB2312"/>
          <w:color w:val="auto"/>
          <w:sz w:val="32"/>
          <w:szCs w:val="32"/>
          <w:lang w:val="en-US" w:eastAsia="zh-CN"/>
        </w:rPr>
        <w:t>12.80万元，占0.83%，商业服务业等支出562.6万元，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val="en-US" w:eastAsia="zh-CN"/>
        </w:rPr>
        <w:t>36.64</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lang w:val="en-US" w:eastAsia="zh-CN"/>
        </w:rPr>
        <w:t>住房保障支出42.39万元，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val="en-US" w:eastAsia="zh-CN"/>
        </w:rPr>
        <w:t>2.76</w:t>
      </w:r>
      <w:r>
        <w:rPr>
          <w:rFonts w:hint="eastAsia" w:ascii="Times New Roman" w:hAnsi="Times New Roman" w:eastAsia="仿宋_GB2312"/>
          <w:color w:val="auto"/>
          <w:sz w:val="32"/>
          <w:szCs w:val="32"/>
        </w:rPr>
        <w:t>%</w:t>
      </w:r>
      <w:r>
        <w:rPr>
          <w:rFonts w:hint="eastAsia" w:ascii="Times New Roman" w:hAnsi="Times New Roman" w:eastAsia="仿宋_GB2312"/>
          <w:color w:val="auto"/>
          <w:sz w:val="32"/>
          <w:szCs w:val="32"/>
          <w:lang w:eastAsia="zh-CN"/>
        </w:rPr>
        <w:t>。</w:t>
      </w:r>
    </w:p>
    <w:p w14:paraId="6B7284D3">
      <w:pPr>
        <w:pStyle w:val="21"/>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39B1F066">
      <w:pPr>
        <w:pStyle w:val="21"/>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hint="eastAsia" w:ascii="仿宋" w:hAnsi="仿宋" w:eastAsia="仿宋" w:cs="宋体"/>
          <w:color w:val="000000" w:themeColor="text1"/>
          <w:sz w:val="32"/>
          <w:szCs w:val="32"/>
        </w:rPr>
        <w:t>7</w:t>
      </w:r>
      <w:r>
        <w:rPr>
          <w:rFonts w:hint="eastAsia" w:ascii="仿宋" w:hAnsi="仿宋" w:eastAsia="仿宋" w:cs="宋体"/>
          <w:color w:val="000000" w:themeColor="text1"/>
          <w:sz w:val="32"/>
          <w:szCs w:val="32"/>
          <w:lang w:val="en-US" w:eastAsia="zh-CN"/>
        </w:rPr>
        <w:t>29.19</w:t>
      </w:r>
      <w:r>
        <w:rPr>
          <w:rFonts w:hint="eastAsia" w:ascii="Times New Roman" w:hAnsi="Times New Roman" w:eastAsia="仿宋_GB2312" w:cs="仿宋_GB2312"/>
          <w:sz w:val="32"/>
          <w:szCs w:val="32"/>
        </w:rPr>
        <w:t>万元，支出决算数为</w:t>
      </w:r>
      <w:r>
        <w:rPr>
          <w:rFonts w:hint="eastAsia" w:ascii="Times New Roman" w:hAnsi="Times New Roman" w:eastAsia="仿宋_GB2312" w:cs="Times New Roman"/>
          <w:color w:val="auto"/>
          <w:sz w:val="32"/>
          <w:szCs w:val="32"/>
          <w:lang w:val="en-US" w:eastAsia="zh-CN"/>
        </w:rPr>
        <w:t>1535.59</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210.59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513F6B0C">
      <w:pPr>
        <w:pStyle w:val="21"/>
        <w:spacing w:line="600" w:lineRule="exact"/>
        <w:ind w:firstLine="800" w:firstLineChars="25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仿宋_GB2312"/>
          <w:color w:val="auto"/>
          <w:sz w:val="32"/>
          <w:szCs w:val="32"/>
        </w:rPr>
        <w:t>、一般公共服务</w:t>
      </w:r>
      <w:r>
        <w:rPr>
          <w:rFonts w:hint="eastAsia" w:ascii="Times New Roman" w:hAnsi="Times New Roman" w:eastAsia="仿宋_GB2312" w:cs="仿宋_GB2312"/>
          <w:color w:val="auto"/>
          <w:sz w:val="32"/>
          <w:szCs w:val="32"/>
          <w:lang w:eastAsia="zh-CN"/>
        </w:rPr>
        <w:t>支出</w:t>
      </w:r>
    </w:p>
    <w:p w14:paraId="564C43CF">
      <w:pPr>
        <w:pStyle w:val="21"/>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年初预算为</w:t>
      </w:r>
      <w:r>
        <w:rPr>
          <w:rFonts w:hint="eastAsia" w:ascii="Times New Roman" w:hAnsi="Times New Roman" w:eastAsia="仿宋_GB2312" w:cs="仿宋_GB2312"/>
          <w:color w:val="auto"/>
          <w:sz w:val="32"/>
          <w:szCs w:val="32"/>
          <w:lang w:val="en-US" w:eastAsia="zh-CN"/>
        </w:rPr>
        <w:t>504.93</w:t>
      </w:r>
      <w:r>
        <w:rPr>
          <w:rFonts w:hint="eastAsia" w:ascii="Times New Roman" w:hAnsi="Times New Roman" w:eastAsia="仿宋_GB2312" w:cs="仿宋_GB2312"/>
          <w:color w:val="auto"/>
          <w:sz w:val="32"/>
          <w:szCs w:val="32"/>
        </w:rPr>
        <w:t>万元，支出决算为</w:t>
      </w:r>
      <w:r>
        <w:rPr>
          <w:rFonts w:hint="eastAsia" w:ascii="Times New Roman" w:hAnsi="Times New Roman" w:eastAsia="仿宋_GB2312" w:cs="Times New Roman"/>
          <w:color w:val="auto"/>
          <w:sz w:val="32"/>
          <w:szCs w:val="32"/>
          <w:lang w:val="en-US" w:eastAsia="zh-CN"/>
        </w:rPr>
        <w:t>811.76</w:t>
      </w:r>
      <w:r>
        <w:rPr>
          <w:rFonts w:hint="eastAsia" w:ascii="Times New Roman" w:hAnsi="Times New Roman" w:eastAsia="仿宋_GB2312" w:cs="仿宋_GB2312"/>
          <w:color w:val="auto"/>
          <w:sz w:val="32"/>
          <w:szCs w:val="32"/>
        </w:rPr>
        <w:t>万元，完成年初预算的</w:t>
      </w:r>
      <w:r>
        <w:rPr>
          <w:rFonts w:hint="eastAsia" w:ascii="Times New Roman" w:hAnsi="Times New Roman" w:eastAsia="仿宋_GB2312" w:cs="Times New Roman"/>
          <w:color w:val="auto"/>
          <w:sz w:val="32"/>
          <w:szCs w:val="32"/>
          <w:lang w:val="en-US" w:eastAsia="zh-CN"/>
        </w:rPr>
        <w:t>160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，决算数大于年初预算数的主要原因是：</w:t>
      </w:r>
      <w:r>
        <w:rPr>
          <w:rFonts w:hint="eastAsia" w:ascii="Times New Roman" w:hAnsi="Times New Roman" w:eastAsia="仿宋_GB2312"/>
          <w:color w:val="auto"/>
          <w:sz w:val="32"/>
          <w:szCs w:val="32"/>
          <w:lang w:eastAsia="zh-CN"/>
        </w:rPr>
        <w:t>存在上年度结转指标本年度继续使用。</w:t>
      </w:r>
    </w:p>
    <w:p w14:paraId="6004A436">
      <w:pPr>
        <w:pStyle w:val="21"/>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ascii="Times New Roman" w:hAnsi="Times New Roman" w:eastAsia="仿宋_GB2312" w:cs="Times New Roman"/>
          <w:color w:val="auto"/>
          <w:sz w:val="32"/>
          <w:szCs w:val="32"/>
        </w:rPr>
      </w:pPr>
      <w:r>
        <w:rPr>
          <w:rFonts w:hint="eastAsia" w:ascii="仿宋" w:hAnsi="仿宋" w:eastAsia="仿宋" w:cs="仿宋"/>
          <w:i w:val="0"/>
          <w:iCs w:val="0"/>
          <w:caps w:val="0"/>
          <w:color w:val="auto"/>
          <w:spacing w:val="0"/>
          <w:sz w:val="32"/>
          <w:szCs w:val="32"/>
          <w:shd w:val="clear" w:color="auto" w:fill="FFFFFF"/>
        </w:rPr>
        <w:t>社会保障和就业支出</w:t>
      </w:r>
    </w:p>
    <w:p w14:paraId="14E618D8">
      <w:pPr>
        <w:pStyle w:val="21"/>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仿宋" w:hAnsi="仿宋" w:eastAsia="仿宋_GB2312" w:cs="仿宋"/>
          <w:i w:val="0"/>
          <w:iCs w:val="0"/>
          <w:caps w:val="0"/>
          <w:color w:val="auto"/>
          <w:spacing w:val="0"/>
          <w:sz w:val="32"/>
          <w:szCs w:val="32"/>
          <w:shd w:val="clear" w:color="auto" w:fill="FFFFFF"/>
          <w:lang w:eastAsia="zh-CN"/>
        </w:rPr>
      </w:pPr>
      <w:r>
        <w:rPr>
          <w:rFonts w:hint="eastAsia" w:ascii="Times New Roman" w:hAnsi="Times New Roman" w:eastAsia="仿宋_GB2312" w:cs="仿宋_GB2312"/>
          <w:color w:val="auto"/>
          <w:sz w:val="32"/>
          <w:szCs w:val="32"/>
        </w:rPr>
        <w:t>年初预算为</w:t>
      </w:r>
      <w:r>
        <w:rPr>
          <w:rFonts w:hint="eastAsia" w:ascii="Times New Roman" w:hAnsi="Times New Roman" w:eastAsia="仿宋_GB2312" w:cs="Times New Roman"/>
          <w:color w:val="auto"/>
          <w:sz w:val="32"/>
          <w:szCs w:val="32"/>
          <w:lang w:val="en-US" w:eastAsia="zh-CN"/>
        </w:rPr>
        <w:t>48.27</w:t>
      </w:r>
      <w:r>
        <w:rPr>
          <w:rFonts w:hint="eastAsia" w:ascii="Times New Roman" w:hAnsi="Times New Roman" w:eastAsia="仿宋_GB2312" w:cs="仿宋_GB2312"/>
          <w:color w:val="auto"/>
          <w:sz w:val="32"/>
          <w:szCs w:val="32"/>
        </w:rPr>
        <w:t>万元，支出决算为</w:t>
      </w:r>
      <w:r>
        <w:rPr>
          <w:rFonts w:hint="eastAsia" w:ascii="Times New Roman" w:hAnsi="Times New Roman" w:eastAsia="仿宋_GB2312" w:cs="Times New Roman"/>
          <w:color w:val="auto"/>
          <w:sz w:val="32"/>
          <w:szCs w:val="32"/>
          <w:lang w:val="en-US" w:eastAsia="zh-CN"/>
        </w:rPr>
        <w:t>75.38</w:t>
      </w:r>
      <w:r>
        <w:rPr>
          <w:rFonts w:hint="eastAsia" w:ascii="Times New Roman" w:hAnsi="Times New Roman" w:eastAsia="仿宋_GB2312" w:cs="仿宋_GB2312"/>
          <w:color w:val="auto"/>
          <w:sz w:val="32"/>
          <w:szCs w:val="32"/>
        </w:rPr>
        <w:t>万元，完成年初预算的</w:t>
      </w:r>
      <w:r>
        <w:rPr>
          <w:rFonts w:hint="eastAsia" w:ascii="Times New Roman" w:hAnsi="Times New Roman" w:eastAsia="仿宋_GB2312" w:cs="Times New Roman"/>
          <w:color w:val="auto"/>
          <w:sz w:val="32"/>
          <w:szCs w:val="32"/>
          <w:lang w:val="en-US" w:eastAsia="zh-CN"/>
        </w:rPr>
        <w:t>156</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，决算数大于年初预算数的主要原因是：</w:t>
      </w:r>
      <w:r>
        <w:rPr>
          <w:rFonts w:hint="eastAsia" w:ascii="Times New Roman" w:hAnsi="Times New Roman" w:eastAsia="仿宋_GB2312"/>
          <w:color w:val="auto"/>
          <w:sz w:val="32"/>
          <w:szCs w:val="32"/>
          <w:lang w:eastAsia="zh-CN"/>
        </w:rPr>
        <w:t>存在上年度结转指标本年度继续使用。</w:t>
      </w:r>
    </w:p>
    <w:p w14:paraId="3351CEED">
      <w:pPr>
        <w:pStyle w:val="21"/>
        <w:spacing w:line="600" w:lineRule="exact"/>
        <w:ind w:firstLine="800" w:firstLineChars="250"/>
        <w:rPr>
          <w:rFonts w:hint="eastAsia" w:ascii="仿宋" w:hAnsi="仿宋" w:eastAsia="仿宋" w:cs="仿宋"/>
          <w:i w:val="0"/>
          <w:iCs w:val="0"/>
          <w:caps w:val="0"/>
          <w:color w:val="auto"/>
          <w:spacing w:val="0"/>
          <w:sz w:val="32"/>
          <w:szCs w:val="32"/>
          <w:shd w:val="clear" w:color="auto" w:fill="FFFFFF"/>
        </w:rPr>
      </w:pPr>
      <w:r>
        <w:rPr>
          <w:rFonts w:hint="eastAsia" w:ascii="仿宋" w:hAnsi="仿宋" w:eastAsia="仿宋" w:cs="仿宋"/>
          <w:i w:val="0"/>
          <w:iCs w:val="0"/>
          <w:caps w:val="0"/>
          <w:color w:val="auto"/>
          <w:spacing w:val="0"/>
          <w:sz w:val="32"/>
          <w:szCs w:val="32"/>
          <w:shd w:val="clear" w:color="auto" w:fill="FFFFFF"/>
          <w:lang w:val="en-US" w:eastAsia="zh-CN"/>
        </w:rPr>
        <w:t>3、</w:t>
      </w:r>
      <w:r>
        <w:rPr>
          <w:rFonts w:hint="eastAsia" w:ascii="仿宋" w:hAnsi="仿宋" w:eastAsia="仿宋" w:cs="仿宋"/>
          <w:i w:val="0"/>
          <w:iCs w:val="0"/>
          <w:caps w:val="0"/>
          <w:color w:val="auto"/>
          <w:spacing w:val="0"/>
          <w:sz w:val="32"/>
          <w:szCs w:val="32"/>
          <w:shd w:val="clear" w:color="auto" w:fill="FFFFFF"/>
        </w:rPr>
        <w:t>卫生健康支出</w:t>
      </w:r>
    </w:p>
    <w:p w14:paraId="1C17D367">
      <w:pPr>
        <w:pStyle w:val="21"/>
        <w:spacing w:line="600" w:lineRule="exact"/>
        <w:ind w:firstLine="800" w:firstLineChars="250"/>
        <w:rPr>
          <w:rFonts w:hint="eastAsia" w:ascii="仿宋" w:hAnsi="仿宋" w:eastAsia="仿宋_GB2312" w:cs="仿宋"/>
          <w:i w:val="0"/>
          <w:iCs w:val="0"/>
          <w:caps w:val="0"/>
          <w:color w:val="auto"/>
          <w:spacing w:val="0"/>
          <w:sz w:val="32"/>
          <w:szCs w:val="32"/>
          <w:shd w:val="clear" w:color="auto" w:fill="FFFFFF"/>
          <w:lang w:eastAsia="zh-CN"/>
        </w:rPr>
      </w:pPr>
      <w:r>
        <w:rPr>
          <w:rFonts w:hint="eastAsia" w:ascii="Times New Roman" w:hAnsi="Times New Roman" w:eastAsia="仿宋_GB2312" w:cs="仿宋_GB2312"/>
          <w:color w:val="auto"/>
          <w:sz w:val="32"/>
          <w:szCs w:val="32"/>
        </w:rPr>
        <w:t>年初预算为</w:t>
      </w:r>
      <w:r>
        <w:rPr>
          <w:rFonts w:hint="eastAsia" w:ascii="Times New Roman" w:hAnsi="Times New Roman" w:eastAsia="仿宋_GB2312" w:cs="Times New Roman"/>
          <w:color w:val="auto"/>
          <w:sz w:val="32"/>
          <w:szCs w:val="32"/>
          <w:lang w:val="en-US" w:eastAsia="zh-CN"/>
        </w:rPr>
        <w:t>27.99</w:t>
      </w:r>
      <w:r>
        <w:rPr>
          <w:rFonts w:hint="eastAsia" w:ascii="Times New Roman" w:hAnsi="Times New Roman" w:eastAsia="仿宋_GB2312" w:cs="仿宋_GB2312"/>
          <w:color w:val="auto"/>
          <w:sz w:val="32"/>
          <w:szCs w:val="32"/>
        </w:rPr>
        <w:t>万元，支出决算为</w:t>
      </w:r>
      <w:r>
        <w:rPr>
          <w:rFonts w:hint="eastAsia" w:ascii="Times New Roman" w:hAnsi="Times New Roman" w:eastAsia="仿宋_GB2312" w:cs="Times New Roman"/>
          <w:color w:val="auto"/>
          <w:sz w:val="32"/>
          <w:szCs w:val="32"/>
          <w:lang w:val="en-US" w:eastAsia="zh-CN"/>
        </w:rPr>
        <w:t>29.65</w:t>
      </w:r>
      <w:r>
        <w:rPr>
          <w:rFonts w:hint="eastAsia" w:ascii="Times New Roman" w:hAnsi="Times New Roman" w:eastAsia="仿宋_GB2312" w:cs="仿宋_GB2312"/>
          <w:color w:val="auto"/>
          <w:sz w:val="32"/>
          <w:szCs w:val="32"/>
        </w:rPr>
        <w:t>万元，完成年初预算的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w:t>
      </w:r>
    </w:p>
    <w:p w14:paraId="6D69FACA">
      <w:pPr>
        <w:pStyle w:val="21"/>
        <w:keepNext w:val="0"/>
        <w:keepLines w:val="0"/>
        <w:pageBreakBefore w:val="0"/>
        <w:widowControl w:val="0"/>
        <w:numPr>
          <w:ilvl w:val="0"/>
          <w:numId w:val="0"/>
        </w:numPr>
        <w:kinsoku/>
        <w:wordWrap/>
        <w:overflowPunct/>
        <w:topLinePunct w:val="0"/>
        <w:bidi w:val="0"/>
        <w:snapToGrid/>
        <w:spacing w:line="600" w:lineRule="exact"/>
        <w:ind w:leftChars="250" w:firstLine="320" w:firstLineChars="100"/>
        <w:textAlignment w:val="auto"/>
        <w:rPr>
          <w:rFonts w:hint="eastAsia" w:ascii="仿宋" w:hAnsi="仿宋" w:eastAsia="仿宋" w:cs="仿宋"/>
          <w:i w:val="0"/>
          <w:iCs w:val="0"/>
          <w:caps w:val="0"/>
          <w:color w:val="auto"/>
          <w:spacing w:val="0"/>
          <w:sz w:val="32"/>
          <w:szCs w:val="32"/>
          <w:shd w:val="clear" w:color="auto" w:fill="FFFFFF"/>
          <w:lang w:val="en-US" w:eastAsia="zh-CN"/>
        </w:rPr>
      </w:pPr>
      <w:r>
        <w:rPr>
          <w:rFonts w:hint="eastAsia" w:ascii="仿宋" w:hAnsi="仿宋" w:eastAsia="仿宋" w:cs="仿宋"/>
          <w:i w:val="0"/>
          <w:iCs w:val="0"/>
          <w:caps w:val="0"/>
          <w:color w:val="auto"/>
          <w:spacing w:val="0"/>
          <w:sz w:val="32"/>
          <w:szCs w:val="32"/>
          <w:shd w:val="clear" w:color="auto" w:fill="FFFFFF"/>
          <w:lang w:val="en-US" w:eastAsia="zh-CN"/>
        </w:rPr>
        <w:t>4、</w:t>
      </w:r>
      <w:r>
        <w:rPr>
          <w:rFonts w:hint="eastAsia" w:ascii="仿宋" w:hAnsi="仿宋" w:eastAsia="仿宋" w:cs="仿宋"/>
          <w:i w:val="0"/>
          <w:iCs w:val="0"/>
          <w:caps w:val="0"/>
          <w:color w:val="auto"/>
          <w:spacing w:val="0"/>
          <w:sz w:val="32"/>
          <w:szCs w:val="32"/>
          <w:shd w:val="clear" w:color="auto" w:fill="FFFFFF"/>
        </w:rPr>
        <w:t>商业服务业等支出</w:t>
      </w:r>
    </w:p>
    <w:p w14:paraId="22F8566B">
      <w:pPr>
        <w:pStyle w:val="21"/>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仿宋" w:hAnsi="仿宋" w:eastAsia="仿宋_GB2312" w:cs="仿宋"/>
          <w:i w:val="0"/>
          <w:iCs w:val="0"/>
          <w:caps w:val="0"/>
          <w:color w:val="auto"/>
          <w:spacing w:val="0"/>
          <w:sz w:val="32"/>
          <w:szCs w:val="32"/>
          <w:shd w:val="clear" w:color="auto" w:fill="FFFFFF"/>
          <w:lang w:val="en-US" w:eastAsia="zh-CN"/>
        </w:rPr>
      </w:pP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105.8</w:t>
      </w:r>
      <w:r>
        <w:rPr>
          <w:rFonts w:hint="eastAsia" w:ascii="Times New Roman" w:hAnsi="Times New Roman" w:eastAsia="仿宋_GB2312"/>
          <w:color w:val="auto"/>
          <w:sz w:val="32"/>
          <w:szCs w:val="32"/>
        </w:rPr>
        <w:t>万元，支出决算为</w:t>
      </w:r>
      <w:r>
        <w:rPr>
          <w:rFonts w:hint="eastAsia" w:ascii="Times New Roman" w:hAnsi="Times New Roman" w:eastAsia="仿宋_GB2312"/>
          <w:color w:val="auto"/>
          <w:sz w:val="32"/>
          <w:szCs w:val="32"/>
          <w:lang w:val="en-US" w:eastAsia="zh-CN"/>
        </w:rPr>
        <w:t>674.66</w:t>
      </w:r>
      <w:r>
        <w:rPr>
          <w:rFonts w:hint="eastAsia" w:ascii="Times New Roman" w:hAnsi="Times New Roman" w:eastAsia="仿宋_GB2312"/>
          <w:color w:val="auto"/>
          <w:sz w:val="32"/>
          <w:szCs w:val="32"/>
        </w:rPr>
        <w:t>万元，完成年初预算的</w:t>
      </w:r>
      <w:r>
        <w:rPr>
          <w:rFonts w:hint="eastAsia" w:ascii="Times New Roman" w:hAnsi="Times New Roman" w:eastAsia="仿宋_GB2312"/>
          <w:color w:val="auto"/>
          <w:sz w:val="32"/>
          <w:szCs w:val="32"/>
          <w:lang w:val="en-US" w:eastAsia="zh-CN"/>
        </w:rPr>
        <w:t>637</w:t>
      </w:r>
      <w:r>
        <w:rPr>
          <w:rFonts w:hint="eastAsia" w:ascii="Times New Roman" w:hAnsi="Times New Roman" w:eastAsia="仿宋_GB2312"/>
          <w:color w:val="auto"/>
          <w:sz w:val="32"/>
          <w:szCs w:val="32"/>
        </w:rPr>
        <w:t>%，决算数大于年初预算数的主要原因是：</w:t>
      </w:r>
      <w:r>
        <w:rPr>
          <w:rFonts w:hint="eastAsia" w:ascii="Times New Roman" w:hAnsi="Times New Roman" w:eastAsia="仿宋_GB2312"/>
          <w:color w:val="auto"/>
          <w:sz w:val="32"/>
          <w:szCs w:val="32"/>
          <w:lang w:eastAsia="zh-CN"/>
        </w:rPr>
        <w:t>本年度存在上级财政补助支出。</w:t>
      </w:r>
    </w:p>
    <w:p w14:paraId="38B6E7E8">
      <w:pPr>
        <w:pStyle w:val="21"/>
        <w:keepNext w:val="0"/>
        <w:keepLines w:val="0"/>
        <w:pageBreakBefore w:val="0"/>
        <w:widowControl w:val="0"/>
        <w:numPr>
          <w:ilvl w:val="0"/>
          <w:numId w:val="0"/>
        </w:numPr>
        <w:kinsoku/>
        <w:wordWrap/>
        <w:overflowPunct/>
        <w:topLinePunct w:val="0"/>
        <w:bidi w:val="0"/>
        <w:snapToGrid/>
        <w:spacing w:line="600" w:lineRule="exact"/>
        <w:ind w:leftChars="250" w:firstLine="320" w:firstLineChars="100"/>
        <w:textAlignment w:val="auto"/>
        <w:rPr>
          <w:rFonts w:hint="eastAsia" w:ascii="仿宋" w:hAnsi="仿宋" w:eastAsia="仿宋" w:cs="仿宋"/>
          <w:i w:val="0"/>
          <w:iCs w:val="0"/>
          <w:caps w:val="0"/>
          <w:color w:val="auto"/>
          <w:spacing w:val="0"/>
          <w:sz w:val="32"/>
          <w:szCs w:val="32"/>
          <w:shd w:val="clear" w:color="auto" w:fill="FFFFFF"/>
          <w:lang w:val="en-US" w:eastAsia="zh-CN"/>
        </w:rPr>
      </w:pPr>
      <w:r>
        <w:rPr>
          <w:rFonts w:hint="eastAsia" w:ascii="仿宋" w:hAnsi="仿宋" w:eastAsia="仿宋" w:cs="仿宋"/>
          <w:i w:val="0"/>
          <w:iCs w:val="0"/>
          <w:caps w:val="0"/>
          <w:color w:val="auto"/>
          <w:spacing w:val="0"/>
          <w:sz w:val="32"/>
          <w:szCs w:val="32"/>
          <w:shd w:val="clear" w:color="auto" w:fill="FFFFFF"/>
          <w:lang w:val="en-US" w:eastAsia="zh-CN"/>
        </w:rPr>
        <w:t>5、</w:t>
      </w:r>
      <w:r>
        <w:rPr>
          <w:rFonts w:hint="eastAsia" w:ascii="仿宋" w:hAnsi="仿宋" w:eastAsia="仿宋" w:cs="仿宋"/>
          <w:i w:val="0"/>
          <w:iCs w:val="0"/>
          <w:caps w:val="0"/>
          <w:color w:val="auto"/>
          <w:spacing w:val="0"/>
          <w:sz w:val="32"/>
          <w:szCs w:val="32"/>
          <w:shd w:val="clear" w:color="auto" w:fill="FFFFFF"/>
        </w:rPr>
        <w:t>住房保障支出</w:t>
      </w:r>
    </w:p>
    <w:p w14:paraId="0E455039">
      <w:pPr>
        <w:pStyle w:val="21"/>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cs="仿宋_GB2312"/>
          <w:color w:val="4F81BD" w:themeColor="accent1"/>
          <w:sz w:val="32"/>
          <w:szCs w:val="32"/>
          <w:lang w:val="en-US" w:eastAsia="zh-CN"/>
        </w:rPr>
      </w:pPr>
      <w:r>
        <w:rPr>
          <w:rFonts w:hint="eastAsia" w:ascii="Times New Roman" w:hAnsi="Times New Roman" w:eastAsia="仿宋_GB2312"/>
          <w:color w:val="auto"/>
          <w:sz w:val="32"/>
          <w:szCs w:val="32"/>
        </w:rPr>
        <w:t>年初预算为</w:t>
      </w:r>
      <w:r>
        <w:rPr>
          <w:rFonts w:hint="eastAsia" w:ascii="Times New Roman" w:hAnsi="Times New Roman" w:eastAsia="仿宋_GB2312"/>
          <w:color w:val="auto"/>
          <w:sz w:val="32"/>
          <w:szCs w:val="32"/>
          <w:lang w:val="en-US" w:eastAsia="zh-CN"/>
        </w:rPr>
        <w:t>42.21</w:t>
      </w:r>
      <w:r>
        <w:rPr>
          <w:rFonts w:hint="eastAsia" w:ascii="Times New Roman" w:hAnsi="Times New Roman" w:eastAsia="仿宋_GB2312"/>
          <w:color w:val="auto"/>
          <w:sz w:val="32"/>
          <w:szCs w:val="32"/>
        </w:rPr>
        <w:t>万元，支出决算为</w:t>
      </w:r>
      <w:r>
        <w:rPr>
          <w:rFonts w:hint="eastAsia" w:ascii="Times New Roman" w:hAnsi="Times New Roman" w:eastAsia="仿宋_GB2312"/>
          <w:color w:val="auto"/>
          <w:sz w:val="32"/>
          <w:szCs w:val="32"/>
          <w:lang w:val="en-US" w:eastAsia="zh-CN"/>
        </w:rPr>
        <w:t>42.39</w:t>
      </w:r>
      <w:r>
        <w:rPr>
          <w:rFonts w:hint="eastAsia" w:ascii="Times New Roman" w:hAnsi="Times New Roman" w:eastAsia="仿宋_GB2312"/>
          <w:color w:val="auto"/>
          <w:sz w:val="32"/>
          <w:szCs w:val="32"/>
        </w:rPr>
        <w:t>万</w:t>
      </w:r>
      <w:r>
        <w:rPr>
          <w:rFonts w:hint="eastAsia" w:ascii="Times New Roman" w:hAnsi="Times New Roman" w:eastAsia="仿宋_GB2312"/>
          <w:sz w:val="32"/>
          <w:szCs w:val="32"/>
        </w:rPr>
        <w:t>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6054470F">
      <w:pPr>
        <w:pStyle w:val="21"/>
        <w:spacing w:line="600" w:lineRule="exact"/>
        <w:ind w:firstLine="640" w:firstLineChars="200"/>
        <w:rPr>
          <w:rFonts w:hAnsi="黑体" w:cs="Times New Roman"/>
          <w:sz w:val="32"/>
          <w:szCs w:val="32"/>
        </w:rPr>
      </w:pPr>
      <w:r>
        <w:rPr>
          <w:rFonts w:hint="eastAsia" w:hAnsi="黑体"/>
          <w:sz w:val="32"/>
          <w:szCs w:val="32"/>
        </w:rPr>
        <w:t>六、一般公共预算财政拨款基本支出决算情况说明</w:t>
      </w:r>
    </w:p>
    <w:p w14:paraId="7960C387">
      <w:pPr>
        <w:pStyle w:val="21"/>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hint="eastAsia" w:ascii="Times New Roman" w:hAnsi="Times New Roman" w:eastAsia="仿宋_GB2312" w:cs="Times New Roman"/>
          <w:sz w:val="32"/>
          <w:szCs w:val="32"/>
          <w:lang w:val="en-US" w:eastAsia="zh-CN"/>
        </w:rPr>
        <w:t>615.81</w:t>
      </w:r>
      <w:r>
        <w:rPr>
          <w:rFonts w:hint="eastAsia" w:ascii="Times New Roman" w:hAnsi="Times New Roman" w:eastAsia="仿宋_GB2312" w:cs="仿宋_GB2312"/>
          <w:sz w:val="32"/>
          <w:szCs w:val="32"/>
        </w:rPr>
        <w:t>万元，其中：</w:t>
      </w:r>
    </w:p>
    <w:p w14:paraId="3889CC6F">
      <w:pPr>
        <w:pStyle w:val="21"/>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b/>
          <w:bCs/>
          <w:sz w:val="32"/>
          <w:szCs w:val="32"/>
        </w:rPr>
        <w:t>人员经费</w:t>
      </w:r>
      <w:r>
        <w:rPr>
          <w:rFonts w:hint="eastAsia" w:ascii="Times New Roman" w:hAnsi="Times New Roman" w:eastAsia="仿宋_GB2312" w:cs="Times New Roman"/>
          <w:sz w:val="32"/>
          <w:szCs w:val="32"/>
          <w:lang w:val="en-US" w:eastAsia="zh-CN"/>
        </w:rPr>
        <w:t>550.37</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89.37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主要包括基本工资、津贴补贴、奖金、伙食补助</w:t>
      </w:r>
      <w:r>
        <w:rPr>
          <w:rFonts w:hint="eastAsia" w:ascii="Times New Roman" w:hAnsi="Times New Roman" w:eastAsia="仿宋_GB2312" w:cs="仿宋_GB2312"/>
          <w:sz w:val="32"/>
          <w:szCs w:val="32"/>
          <w:lang w:eastAsia="zh-CN"/>
        </w:rPr>
        <w:t>费</w:t>
      </w:r>
      <w:r>
        <w:rPr>
          <w:rFonts w:hint="eastAsia" w:ascii="Times New Roman" w:hAnsi="Times New Roman" w:eastAsia="仿宋_GB2312" w:cs="仿宋_GB2312"/>
          <w:sz w:val="32"/>
          <w:szCs w:val="32"/>
        </w:rPr>
        <w:t>。</w:t>
      </w:r>
      <w:r>
        <w:rPr>
          <w:rFonts w:hint="eastAsia" w:ascii="Times New Roman" w:hAnsi="Times New Roman" w:eastAsia="仿宋_GB2312" w:cs="仿宋_GB2312"/>
          <w:b/>
          <w:bCs/>
          <w:sz w:val="32"/>
          <w:szCs w:val="32"/>
        </w:rPr>
        <w:t>公用经费</w:t>
      </w:r>
      <w:r>
        <w:rPr>
          <w:rFonts w:hint="eastAsia" w:ascii="Times New Roman" w:hAnsi="Times New Roman" w:eastAsia="仿宋_GB2312" w:cs="Times New Roman"/>
          <w:sz w:val="32"/>
          <w:szCs w:val="32"/>
          <w:lang w:val="en-US" w:eastAsia="zh-CN"/>
        </w:rPr>
        <w:t>65.44</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10.63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，主要包括办公费、印刷费、咨询费、手续费。</w:t>
      </w:r>
    </w:p>
    <w:p w14:paraId="26E4027E">
      <w:pPr>
        <w:pStyle w:val="21"/>
        <w:numPr>
          <w:ilvl w:val="0"/>
          <w:numId w:val="3"/>
        </w:numPr>
        <w:spacing w:line="600" w:lineRule="exact"/>
        <w:ind w:firstLine="640" w:firstLineChars="200"/>
        <w:rPr>
          <w:rFonts w:hint="eastAsia" w:hAnsi="黑体"/>
          <w:sz w:val="32"/>
          <w:szCs w:val="32"/>
        </w:rPr>
      </w:pPr>
      <w:r>
        <w:rPr>
          <w:rFonts w:hint="eastAsia" w:hAnsi="黑体"/>
          <w:sz w:val="32"/>
          <w:szCs w:val="32"/>
        </w:rPr>
        <w:t>财政拨款三公经费支出决算情况说明</w:t>
      </w:r>
    </w:p>
    <w:p w14:paraId="24929828">
      <w:pPr>
        <w:pStyle w:val="21"/>
        <w:numPr>
          <w:ilvl w:val="0"/>
          <w:numId w:val="0"/>
        </w:numPr>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0E4690F1">
      <w:pPr>
        <w:pStyle w:val="21"/>
        <w:spacing w:line="600" w:lineRule="exact"/>
        <w:ind w:firstLine="800" w:firstLineChars="250"/>
        <w:rPr>
          <w:rFonts w:ascii="Times New Roman" w:hAnsi="Times New Roman" w:eastAsia="仿宋_GB2312" w:cs="Times New Roman"/>
          <w:color w:val="auto"/>
          <w:sz w:val="32"/>
          <w:szCs w:val="32"/>
        </w:rPr>
      </w:pPr>
      <w:r>
        <w:rPr>
          <w:rFonts w:hint="eastAsia" w:ascii="Times New Roman" w:hAnsi="Times New Roman" w:eastAsia="仿宋_GB2312" w:cs="仿宋_GB2312"/>
          <w:sz w:val="32"/>
          <w:szCs w:val="32"/>
        </w:rPr>
        <w:t>“三公”经费财政拨款支出预算为</w:t>
      </w:r>
      <w:r>
        <w:rPr>
          <w:rFonts w:hint="eastAsia" w:ascii="Times New Roman" w:hAnsi="Times New Roman" w:eastAsia="仿宋_GB2312" w:cs="Times New Roman"/>
          <w:sz w:val="32"/>
          <w:szCs w:val="32"/>
          <w:lang w:val="en-US" w:eastAsia="zh-CN"/>
        </w:rPr>
        <w:t>50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33.88</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67.76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，决算数小于预算数的主要原因是</w:t>
      </w:r>
      <w:r>
        <w:rPr>
          <w:rFonts w:hint="eastAsia" w:ascii="Times New Roman" w:hAnsi="Times New Roman" w:eastAsia="仿宋_GB2312" w:cs="仿宋_GB2312"/>
          <w:sz w:val="32"/>
          <w:szCs w:val="32"/>
          <w:lang w:eastAsia="zh-CN"/>
        </w:rPr>
        <w:t>单位厉行节约，严格执行中央八项规定。</w:t>
      </w:r>
      <w:r>
        <w:rPr>
          <w:rFonts w:hint="eastAsia" w:ascii="Times New Roman" w:hAnsi="Times New Roman" w:eastAsia="仿宋_GB2312" w:cs="仿宋_GB2312"/>
          <w:sz w:val="32"/>
          <w:szCs w:val="32"/>
        </w:rPr>
        <w:t>与上年相比减少</w:t>
      </w:r>
      <w:r>
        <w:rPr>
          <w:rFonts w:hint="eastAsia" w:ascii="Times New Roman" w:hAnsi="Times New Roman" w:eastAsia="仿宋_GB2312" w:cs="仿宋_GB2312"/>
          <w:sz w:val="32"/>
          <w:szCs w:val="32"/>
          <w:lang w:val="en-US" w:eastAsia="zh-CN"/>
        </w:rPr>
        <w:t>7.03</w:t>
      </w:r>
      <w:r>
        <w:rPr>
          <w:rFonts w:hint="eastAsia" w:ascii="Times New Roman" w:hAnsi="Times New Roman" w:eastAsia="仿宋_GB2312" w:cs="仿宋_GB2312"/>
          <w:sz w:val="32"/>
          <w:szCs w:val="32"/>
        </w:rPr>
        <w:t>万元，减少</w:t>
      </w:r>
      <w:r>
        <w:rPr>
          <w:rFonts w:hint="eastAsia" w:ascii="Times New Roman" w:hAnsi="Times New Roman" w:eastAsia="仿宋_GB2312" w:cs="仿宋_GB2312"/>
          <w:sz w:val="32"/>
          <w:szCs w:val="32"/>
          <w:lang w:val="en-US" w:eastAsia="zh-CN"/>
        </w:rPr>
        <w:t>17.18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减少的主要原因</w:t>
      </w:r>
      <w:r>
        <w:rPr>
          <w:rFonts w:hint="eastAsia" w:ascii="Times New Roman" w:hAnsi="Times New Roman" w:eastAsia="仿宋_GB2312" w:cs="仿宋_GB2312"/>
          <w:sz w:val="32"/>
          <w:szCs w:val="32"/>
          <w:lang w:eastAsia="zh-CN"/>
        </w:rPr>
        <w:t>是单</w:t>
      </w:r>
      <w:r>
        <w:rPr>
          <w:rFonts w:hint="eastAsia" w:ascii="Times New Roman" w:hAnsi="Times New Roman" w:eastAsia="仿宋_GB2312" w:cs="仿宋_GB2312"/>
          <w:color w:val="auto"/>
          <w:sz w:val="32"/>
          <w:szCs w:val="32"/>
          <w:lang w:eastAsia="zh-CN"/>
        </w:rPr>
        <w:t>位严格贯彻落实中央八项规定精神，从严控制和压缩公务接待开支。</w:t>
      </w:r>
      <w:r>
        <w:rPr>
          <w:rFonts w:hint="eastAsia" w:ascii="Times New Roman" w:hAnsi="Times New Roman" w:eastAsia="仿宋_GB2312" w:cs="仿宋_GB2312"/>
          <w:color w:val="auto"/>
          <w:sz w:val="32"/>
          <w:szCs w:val="32"/>
        </w:rPr>
        <w:t>因公出国（境）费支出预算为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万元，支出决算为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万元，完成预算的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5B429196">
      <w:pPr>
        <w:pStyle w:val="21"/>
        <w:spacing w:line="600" w:lineRule="exact"/>
        <w:ind w:firstLine="800" w:firstLineChars="250"/>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color w:val="auto"/>
          <w:sz w:val="32"/>
          <w:szCs w:val="32"/>
        </w:rPr>
        <w:t>公务接待费支出预算为</w:t>
      </w:r>
      <w:r>
        <w:rPr>
          <w:rFonts w:hint="eastAsia" w:ascii="Times New Roman" w:hAnsi="Times New Roman" w:eastAsia="仿宋_GB2312" w:cs="Times New Roman"/>
          <w:color w:val="auto"/>
          <w:sz w:val="32"/>
          <w:szCs w:val="32"/>
          <w:lang w:val="en-US" w:eastAsia="zh-CN"/>
        </w:rPr>
        <w:t>45.2</w:t>
      </w:r>
      <w:r>
        <w:rPr>
          <w:rFonts w:hint="eastAsia" w:ascii="Times New Roman" w:hAnsi="Times New Roman" w:eastAsia="仿宋_GB2312" w:cs="仿宋_GB2312"/>
          <w:color w:val="auto"/>
          <w:sz w:val="32"/>
          <w:szCs w:val="32"/>
        </w:rPr>
        <w:t>万元，支出决算为</w:t>
      </w:r>
      <w:r>
        <w:rPr>
          <w:rFonts w:hint="eastAsia" w:ascii="Times New Roman" w:hAnsi="Times New Roman" w:eastAsia="仿宋_GB2312" w:cs="Times New Roman"/>
          <w:color w:val="auto"/>
          <w:sz w:val="32"/>
          <w:szCs w:val="32"/>
          <w:lang w:val="en-US" w:eastAsia="zh-CN"/>
        </w:rPr>
        <w:t>32.59</w:t>
      </w:r>
      <w:r>
        <w:rPr>
          <w:rFonts w:hint="eastAsia" w:ascii="Times New Roman" w:hAnsi="Times New Roman" w:eastAsia="仿宋_GB2312" w:cs="仿宋_GB2312"/>
          <w:color w:val="auto"/>
          <w:sz w:val="32"/>
          <w:szCs w:val="32"/>
        </w:rPr>
        <w:t>万元，完成预算的</w:t>
      </w:r>
      <w:r>
        <w:rPr>
          <w:rFonts w:hint="eastAsia" w:ascii="Times New Roman" w:hAnsi="Times New Roman" w:eastAsia="仿宋_GB2312" w:cs="Times New Roman"/>
          <w:color w:val="auto"/>
          <w:sz w:val="32"/>
          <w:szCs w:val="32"/>
          <w:lang w:val="en-US" w:eastAsia="zh-CN"/>
        </w:rPr>
        <w:t>72.1</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，决算数小于预算数的主要原因是</w:t>
      </w:r>
      <w:r>
        <w:rPr>
          <w:rFonts w:hint="eastAsia" w:ascii="Times New Roman" w:hAnsi="Times New Roman" w:eastAsia="仿宋_GB2312" w:cs="仿宋_GB2312"/>
          <w:color w:val="auto"/>
          <w:sz w:val="32"/>
          <w:szCs w:val="32"/>
          <w:lang w:eastAsia="zh-CN"/>
        </w:rPr>
        <w:t>通</w:t>
      </w:r>
      <w:r>
        <w:rPr>
          <w:rFonts w:hint="eastAsia" w:ascii="Times New Roman" w:hAnsi="Times New Roman" w:eastAsia="仿宋_GB2312" w:cs="仿宋_GB2312"/>
          <w:sz w:val="32"/>
          <w:szCs w:val="32"/>
          <w:lang w:eastAsia="zh-CN"/>
        </w:rPr>
        <w:t>过强化预算约束，2024年年初预算安排的公务接待费用本身就已进行压减，从源头上控</w:t>
      </w:r>
      <w:r>
        <w:rPr>
          <w:rFonts w:hint="eastAsia" w:ascii="Times New Roman" w:hAnsi="Times New Roman" w:eastAsia="仿宋_GB2312" w:cs="仿宋_GB2312"/>
          <w:color w:val="auto"/>
          <w:sz w:val="32"/>
          <w:szCs w:val="32"/>
          <w:lang w:eastAsia="zh-CN"/>
        </w:rPr>
        <w:t>制了支出规模。</w:t>
      </w:r>
      <w:r>
        <w:rPr>
          <w:rFonts w:hint="eastAsia" w:ascii="Times New Roman" w:hAnsi="Times New Roman" w:eastAsia="仿宋_GB2312" w:cs="仿宋_GB2312"/>
          <w:color w:val="auto"/>
          <w:sz w:val="32"/>
          <w:szCs w:val="32"/>
        </w:rPr>
        <w:t>与上年相比减少</w:t>
      </w:r>
      <w:r>
        <w:rPr>
          <w:rFonts w:hint="eastAsia" w:ascii="Times New Roman" w:hAnsi="Times New Roman" w:eastAsia="仿宋_GB2312" w:cs="仿宋_GB2312"/>
          <w:color w:val="auto"/>
          <w:sz w:val="32"/>
          <w:szCs w:val="32"/>
          <w:lang w:val="en-US" w:eastAsia="zh-CN"/>
        </w:rPr>
        <w:t>5.52</w:t>
      </w:r>
      <w:r>
        <w:rPr>
          <w:rFonts w:hint="eastAsia" w:ascii="Times New Roman" w:hAnsi="Times New Roman" w:eastAsia="仿宋_GB2312" w:cs="仿宋_GB2312"/>
          <w:color w:val="auto"/>
          <w:sz w:val="32"/>
          <w:szCs w:val="32"/>
        </w:rPr>
        <w:t>万元，减少</w:t>
      </w:r>
      <w:r>
        <w:rPr>
          <w:rFonts w:hint="eastAsia" w:ascii="Times New Roman" w:hAnsi="Times New Roman" w:eastAsia="仿宋_GB2312" w:cs="仿宋_GB2312"/>
          <w:color w:val="auto"/>
          <w:sz w:val="32"/>
          <w:szCs w:val="32"/>
          <w:lang w:val="en-US" w:eastAsia="zh-CN"/>
        </w:rPr>
        <w:t>14.48</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减少的主要原因</w:t>
      </w:r>
      <w:r>
        <w:rPr>
          <w:rFonts w:hint="eastAsia" w:ascii="Times New Roman" w:hAnsi="Times New Roman" w:eastAsia="仿宋_GB2312" w:cs="仿宋_GB2312"/>
          <w:color w:val="auto"/>
          <w:sz w:val="32"/>
          <w:szCs w:val="32"/>
          <w:lang w:eastAsia="zh-CN"/>
        </w:rPr>
        <w:t>是深化公务接待制度改革，规范接待程序，单位进一步完善并严格执行了公务接待审批制度</w:t>
      </w:r>
      <w:r>
        <w:rPr>
          <w:rFonts w:hint="eastAsia" w:ascii="Times New Roman" w:hAnsi="Times New Roman" w:eastAsia="仿宋_GB2312" w:cs="仿宋_GB2312"/>
          <w:sz w:val="32"/>
          <w:szCs w:val="32"/>
          <w:lang w:eastAsia="zh-CN"/>
        </w:rPr>
        <w:t>和报销流程。所有接待活动坚持“先审批、后接待”的原则，无审批不接待，无公函不报销，有效杜绝了无序接待和违规接待。</w:t>
      </w:r>
    </w:p>
    <w:p w14:paraId="55221926">
      <w:pPr>
        <w:pStyle w:val="2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公务用车购置费支出预算为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万元，支出决算为</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万元，完成预算的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4B169A17">
      <w:pPr>
        <w:pStyle w:val="21"/>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公务用车运行维护费支出预算为</w:t>
      </w:r>
      <w:r>
        <w:rPr>
          <w:rFonts w:hint="eastAsia" w:ascii="Times New Roman" w:hAnsi="Times New Roman" w:eastAsia="仿宋_GB2312" w:cs="Times New Roman"/>
          <w:color w:val="auto"/>
          <w:sz w:val="32"/>
          <w:szCs w:val="32"/>
          <w:lang w:val="en-US" w:eastAsia="zh-CN"/>
        </w:rPr>
        <w:t>4.8</w:t>
      </w:r>
      <w:r>
        <w:rPr>
          <w:rFonts w:hint="eastAsia" w:ascii="Times New Roman" w:hAnsi="Times New Roman" w:eastAsia="仿宋_GB2312" w:cs="仿宋_GB2312"/>
          <w:color w:val="auto"/>
          <w:sz w:val="32"/>
          <w:szCs w:val="32"/>
        </w:rPr>
        <w:t>万元，支出决算为</w:t>
      </w:r>
      <w:r>
        <w:rPr>
          <w:rFonts w:hint="eastAsia" w:ascii="Times New Roman" w:hAnsi="Times New Roman" w:eastAsia="仿宋_GB2312" w:cs="Times New Roman"/>
          <w:color w:val="auto"/>
          <w:sz w:val="32"/>
          <w:szCs w:val="32"/>
          <w:lang w:val="en-US" w:eastAsia="zh-CN"/>
        </w:rPr>
        <w:t>1.29</w:t>
      </w:r>
      <w:r>
        <w:rPr>
          <w:rFonts w:hint="eastAsia" w:ascii="Times New Roman" w:hAnsi="Times New Roman" w:eastAsia="仿宋_GB2312" w:cs="仿宋_GB2312"/>
          <w:color w:val="auto"/>
          <w:sz w:val="32"/>
          <w:szCs w:val="32"/>
        </w:rPr>
        <w:t>万元，完成预算的</w:t>
      </w:r>
      <w:r>
        <w:rPr>
          <w:rFonts w:hint="eastAsia" w:ascii="Times New Roman" w:hAnsi="Times New Roman" w:eastAsia="仿宋_GB2312" w:cs="Times New Roman"/>
          <w:color w:val="auto"/>
          <w:sz w:val="32"/>
          <w:szCs w:val="32"/>
          <w:lang w:val="en-US" w:eastAsia="zh-CN"/>
        </w:rPr>
        <w:t>26.86</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，决算数小于预算数的主要原因是</w:t>
      </w:r>
      <w:r>
        <w:rPr>
          <w:rFonts w:hint="eastAsia" w:ascii="Times New Roman" w:hAnsi="Times New Roman" w:eastAsia="仿宋_GB2312" w:cs="仿宋_GB2312"/>
          <w:color w:val="auto"/>
          <w:sz w:val="32"/>
          <w:szCs w:val="32"/>
          <w:lang w:eastAsia="zh-CN"/>
        </w:rPr>
        <w:t>单位</w:t>
      </w:r>
      <w:r>
        <w:rPr>
          <w:rFonts w:hint="eastAsia" w:ascii="Times New Roman" w:hAnsi="Times New Roman" w:eastAsia="仿宋_GB2312" w:cs="仿宋_GB2312"/>
          <w:color w:val="auto"/>
          <w:sz w:val="32"/>
          <w:szCs w:val="32"/>
        </w:rPr>
        <w:t>健全管理制度，规范用车行为。与上年相比减少</w:t>
      </w:r>
      <w:r>
        <w:rPr>
          <w:rFonts w:hint="eastAsia" w:ascii="Times New Roman" w:hAnsi="Times New Roman" w:eastAsia="仿宋_GB2312" w:cs="仿宋_GB2312"/>
          <w:color w:val="auto"/>
          <w:sz w:val="32"/>
          <w:szCs w:val="32"/>
          <w:lang w:val="en-US" w:eastAsia="zh-CN"/>
        </w:rPr>
        <w:t>1.51</w:t>
      </w:r>
      <w:r>
        <w:rPr>
          <w:rFonts w:hint="eastAsia" w:ascii="Times New Roman" w:hAnsi="Times New Roman" w:eastAsia="仿宋_GB2312" w:cs="仿宋_GB2312"/>
          <w:color w:val="auto"/>
          <w:sz w:val="32"/>
          <w:szCs w:val="32"/>
        </w:rPr>
        <w:t>万元，减少</w:t>
      </w:r>
      <w:r>
        <w:rPr>
          <w:rFonts w:hint="eastAsia" w:ascii="Times New Roman" w:hAnsi="Times New Roman" w:eastAsia="仿宋_GB2312" w:cs="仿宋_GB2312"/>
          <w:color w:val="auto"/>
          <w:sz w:val="32"/>
          <w:szCs w:val="32"/>
          <w:lang w:val="en-US" w:eastAsia="zh-CN"/>
        </w:rPr>
        <w:t>53.92</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减少的主要原因是通过“健全制度规范用、精细管理降成本、科学调度提效率” 的组合措施，多管齐下，确保了2024年度公务用车运行维护费的有效降低，提高了财政资金的使用效益。</w:t>
      </w:r>
    </w:p>
    <w:p w14:paraId="149D9AEC">
      <w:pPr>
        <w:pStyle w:val="21"/>
        <w:spacing w:line="60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3EB535D7">
      <w:pPr>
        <w:pStyle w:val="21"/>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年度“三公”经费财政拨款支出决算中，公务接待费支出决算</w:t>
      </w:r>
      <w:r>
        <w:rPr>
          <w:rFonts w:hint="eastAsia" w:ascii="Times New Roman" w:hAnsi="Times New Roman" w:eastAsia="仿宋_GB2312" w:cs="Times New Roman"/>
          <w:sz w:val="32"/>
          <w:szCs w:val="32"/>
          <w:lang w:val="en-US" w:eastAsia="zh-CN"/>
        </w:rPr>
        <w:t>32.59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96.19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因公出国（境）费支出决算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公务用车购置费及运行维护费支出决算</w:t>
      </w:r>
      <w:r>
        <w:rPr>
          <w:rFonts w:hint="eastAsia" w:ascii="Times New Roman" w:hAnsi="Times New Roman" w:eastAsia="仿宋_GB2312" w:cs="Times New Roman"/>
          <w:sz w:val="32"/>
          <w:szCs w:val="32"/>
          <w:lang w:val="en-US" w:eastAsia="zh-CN"/>
        </w:rPr>
        <w:t>1.29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3.8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1764C540">
      <w:pPr>
        <w:pStyle w:val="21"/>
        <w:spacing w:line="600" w:lineRule="exact"/>
        <w:ind w:firstLine="800" w:firstLineChars="250"/>
        <w:rPr>
          <w:rFonts w:hint="eastAsia" w:ascii="楷体" w:hAnsi="楷体" w:eastAsia="仿宋_GB2312" w:cs="Times New Roman"/>
          <w:b/>
          <w:bCs/>
          <w:i/>
          <w:iCs/>
          <w:color w:val="auto"/>
          <w:sz w:val="32"/>
          <w:szCs w:val="32"/>
          <w:lang w:eastAsia="zh-CN"/>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、因公出国（境）费支出决算为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万元，全年安排因公出国（境）团组</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个，累计</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人次</w:t>
      </w:r>
      <w:r>
        <w:rPr>
          <w:rFonts w:hint="eastAsia" w:ascii="Times New Roman" w:hAnsi="Times New Roman" w:eastAsia="仿宋_GB2312" w:cs="仿宋_GB2312"/>
          <w:sz w:val="32"/>
          <w:szCs w:val="32"/>
          <w:lang w:eastAsia="zh-CN"/>
        </w:rPr>
        <w:t>。</w:t>
      </w:r>
    </w:p>
    <w:p w14:paraId="0B793803">
      <w:pPr>
        <w:pStyle w:val="21"/>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、公务接待费支出决算为</w:t>
      </w:r>
      <w:r>
        <w:rPr>
          <w:rFonts w:hint="eastAsia" w:ascii="Times New Roman" w:hAnsi="Times New Roman" w:eastAsia="仿宋_GB2312" w:cs="Times New Roman"/>
          <w:sz w:val="32"/>
          <w:szCs w:val="32"/>
          <w:lang w:val="en-US" w:eastAsia="zh-CN"/>
        </w:rPr>
        <w:t>32.59</w:t>
      </w:r>
      <w:r>
        <w:rPr>
          <w:rFonts w:hint="eastAsia" w:ascii="Times New Roman" w:hAnsi="Times New Roman" w:eastAsia="仿宋_GB2312" w:cs="仿宋_GB2312"/>
          <w:sz w:val="32"/>
          <w:szCs w:val="32"/>
        </w:rPr>
        <w:t>万元，全年共接待来访团组</w:t>
      </w:r>
      <w:r>
        <w:rPr>
          <w:rFonts w:hint="eastAsia" w:ascii="Times New Roman" w:hAnsi="Times New Roman" w:eastAsia="仿宋_GB2312" w:cs="Times New Roman"/>
          <w:sz w:val="32"/>
          <w:szCs w:val="32"/>
          <w:lang w:val="en-US" w:eastAsia="zh-CN"/>
        </w:rPr>
        <w:t>120</w:t>
      </w:r>
      <w:r>
        <w:rPr>
          <w:rFonts w:hint="eastAsia" w:ascii="Times New Roman" w:hAnsi="Times New Roman" w:eastAsia="仿宋_GB2312" w:cs="仿宋_GB2312"/>
          <w:sz w:val="32"/>
          <w:szCs w:val="32"/>
        </w:rPr>
        <w:t>个、来宾</w:t>
      </w:r>
      <w:r>
        <w:rPr>
          <w:rFonts w:hint="eastAsia" w:ascii="Times New Roman" w:hAnsi="Times New Roman" w:eastAsia="仿宋_GB2312" w:cs="Times New Roman"/>
          <w:sz w:val="32"/>
          <w:szCs w:val="32"/>
          <w:lang w:val="en-US" w:eastAsia="zh-CN"/>
        </w:rPr>
        <w:t>578</w:t>
      </w:r>
      <w:r>
        <w:rPr>
          <w:rFonts w:hint="eastAsia" w:ascii="Times New Roman" w:hAnsi="Times New Roman" w:eastAsia="仿宋_GB2312" w:cs="仿宋_GB2312"/>
          <w:sz w:val="32"/>
          <w:szCs w:val="32"/>
        </w:rPr>
        <w:t>人次，主要是</w:t>
      </w:r>
      <w:r>
        <w:rPr>
          <w:rFonts w:hint="eastAsia" w:ascii="Times New Roman" w:hAnsi="Times New Roman" w:eastAsia="仿宋_GB2312" w:cs="Times New Roman"/>
          <w:sz w:val="32"/>
          <w:szCs w:val="32"/>
          <w:lang w:eastAsia="zh-CN"/>
        </w:rPr>
        <w:t>招商引资洽谈、外出考察及</w:t>
      </w:r>
      <w:r>
        <w:rPr>
          <w:rFonts w:hint="eastAsia" w:ascii="Times New Roman" w:hAnsi="Times New Roman" w:eastAsia="仿宋_GB2312" w:cs="Times New Roman"/>
          <w:sz w:val="32"/>
          <w:szCs w:val="32"/>
          <w:lang w:val="en-US" w:eastAsia="zh-CN"/>
        </w:rPr>
        <w:t>举办</w:t>
      </w:r>
      <w:r>
        <w:rPr>
          <w:rFonts w:hint="eastAsia" w:ascii="Times New Roman" w:hAnsi="Times New Roman" w:eastAsia="仿宋_GB2312" w:cs="Times New Roman"/>
          <w:sz w:val="32"/>
          <w:szCs w:val="32"/>
        </w:rPr>
        <w:t>第四届潭商大会</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湘潭县</w:t>
      </w:r>
      <w:r>
        <w:rPr>
          <w:rFonts w:hint="eastAsia" w:ascii="Times New Roman" w:hAnsi="Times New Roman" w:eastAsia="仿宋_GB2312" w:cs="Times New Roman"/>
          <w:sz w:val="32"/>
          <w:szCs w:val="32"/>
          <w:lang w:eastAsia="zh-CN"/>
        </w:rPr>
        <w:t>“湘商回归”主题招商</w:t>
      </w:r>
      <w:r>
        <w:rPr>
          <w:rFonts w:hint="eastAsia" w:ascii="Times New Roman" w:hAnsi="Times New Roman" w:eastAsia="仿宋_GB2312" w:cs="Times New Roman"/>
          <w:sz w:val="32"/>
          <w:szCs w:val="32"/>
          <w:lang w:val="en-US" w:eastAsia="zh-CN"/>
        </w:rPr>
        <w:t>活动</w:t>
      </w:r>
      <w:r>
        <w:rPr>
          <w:rFonts w:hint="eastAsia" w:ascii="Times New Roman" w:hAnsi="Times New Roman" w:eastAsia="仿宋_GB2312" w:cs="仿宋_GB2312"/>
          <w:sz w:val="32"/>
          <w:szCs w:val="32"/>
        </w:rPr>
        <w:t>发生的接待支出。</w:t>
      </w:r>
    </w:p>
    <w:p w14:paraId="770B52B2">
      <w:pPr>
        <w:spacing w:line="600" w:lineRule="exact"/>
        <w:ind w:firstLine="800" w:firstLineChars="250"/>
        <w:rPr>
          <w:rFonts w:ascii="楷体" w:hAnsi="楷体" w:eastAsia="楷体" w:cs="Times New Roman"/>
          <w:b/>
          <w:bCs/>
          <w:i/>
          <w:iCs/>
          <w:kern w:val="0"/>
          <w:sz w:val="32"/>
          <w:szCs w:val="32"/>
        </w:rPr>
      </w:pP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、公务用车购置费及运行维护费支出决算为</w:t>
      </w:r>
      <w:r>
        <w:rPr>
          <w:rFonts w:hint="eastAsia" w:ascii="Times New Roman" w:hAnsi="Times New Roman" w:eastAsia="仿宋_GB2312" w:cs="Times New Roman"/>
          <w:sz w:val="32"/>
          <w:szCs w:val="32"/>
          <w:lang w:val="en-US" w:eastAsia="zh-CN"/>
        </w:rPr>
        <w:t>1.29</w:t>
      </w:r>
      <w:r>
        <w:rPr>
          <w:rFonts w:hint="eastAsia" w:ascii="Times New Roman" w:hAnsi="Times New Roman" w:eastAsia="仿宋_GB2312" w:cs="仿宋_GB2312"/>
          <w:sz w:val="32"/>
          <w:szCs w:val="32"/>
        </w:rPr>
        <w:t>万元，其中：公务用车购置费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万元，更新公务用车</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辆</w:t>
      </w:r>
      <w:r>
        <w:rPr>
          <w:rFonts w:hint="eastAsia" w:ascii="Times New Roman" w:hAnsi="Times New Roman" w:eastAsia="仿宋_GB2312" w:cs="仿宋_GB2312"/>
          <w:color w:val="000000"/>
          <w:sz w:val="32"/>
          <w:szCs w:val="32"/>
        </w:rPr>
        <w:t>。</w:t>
      </w:r>
      <w:r>
        <w:rPr>
          <w:rFonts w:hint="eastAsia" w:ascii="Times New Roman" w:hAnsi="Times New Roman" w:eastAsia="仿宋_GB2312" w:cs="仿宋_GB2312"/>
          <w:sz w:val="32"/>
          <w:szCs w:val="32"/>
        </w:rPr>
        <w:t>公务用车运行维护费</w:t>
      </w:r>
      <w:r>
        <w:rPr>
          <w:rFonts w:hint="eastAsia" w:ascii="Times New Roman" w:hAnsi="Times New Roman" w:eastAsia="仿宋_GB2312" w:cs="Times New Roman"/>
          <w:sz w:val="32"/>
          <w:szCs w:val="32"/>
          <w:lang w:val="en-US" w:eastAsia="zh-CN"/>
        </w:rPr>
        <w:t>1.29</w:t>
      </w:r>
      <w:r>
        <w:rPr>
          <w:rFonts w:hint="eastAsia" w:ascii="Times New Roman" w:hAnsi="Times New Roman" w:eastAsia="仿宋_GB2312" w:cs="仿宋_GB2312"/>
          <w:sz w:val="32"/>
          <w:szCs w:val="32"/>
        </w:rPr>
        <w:t>万元，主要是</w:t>
      </w:r>
      <w:r>
        <w:rPr>
          <w:rFonts w:hint="eastAsia" w:ascii="Times New Roman" w:hAnsi="Times New Roman" w:eastAsia="仿宋_GB2312" w:cs="Times New Roman"/>
          <w:sz w:val="32"/>
          <w:szCs w:val="32"/>
          <w:lang w:eastAsia="zh-CN"/>
        </w:rPr>
        <w:t>公务用车加油及维修</w:t>
      </w:r>
      <w:r>
        <w:rPr>
          <w:rFonts w:hint="eastAsia" w:ascii="Times New Roman" w:hAnsi="Times New Roman" w:eastAsia="仿宋_GB2312" w:cs="仿宋_GB2312"/>
          <w:sz w:val="32"/>
          <w:szCs w:val="32"/>
        </w:rPr>
        <w:t>支出</w:t>
      </w:r>
      <w:r>
        <w:rPr>
          <w:rFonts w:hint="eastAsia" w:ascii="Times New Roman" w:hAnsi="Times New Roman" w:eastAsia="仿宋_GB2312" w:cs="仿宋_GB2312"/>
          <w:sz w:val="32"/>
          <w:szCs w:val="32"/>
          <w:lang w:eastAsia="zh-CN"/>
        </w:rPr>
        <w:t>等</w:t>
      </w:r>
      <w:r>
        <w:rPr>
          <w:rFonts w:hint="eastAsia" w:ascii="Times New Roman" w:hAnsi="Times New Roman" w:eastAsia="仿宋_GB2312" w:cs="仿宋_GB2312"/>
          <w:sz w:val="32"/>
          <w:szCs w:val="32"/>
        </w:rPr>
        <w:t>，截止</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4</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12</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日，我单位开支财政拨款的公务用车保有量为</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仿宋_GB2312"/>
          <w:sz w:val="32"/>
          <w:szCs w:val="32"/>
        </w:rPr>
        <w:t>辆。</w:t>
      </w:r>
    </w:p>
    <w:p w14:paraId="1D041FB0">
      <w:pPr>
        <w:pStyle w:val="21"/>
        <w:spacing w:line="600" w:lineRule="exact"/>
        <w:ind w:firstLine="640" w:firstLineChars="200"/>
        <w:rPr>
          <w:rFonts w:hAnsi="黑体" w:cs="Times New Roman"/>
          <w:sz w:val="32"/>
          <w:szCs w:val="32"/>
        </w:rPr>
      </w:pPr>
      <w:r>
        <w:rPr>
          <w:rFonts w:hint="eastAsia" w:hAnsi="黑体"/>
          <w:sz w:val="32"/>
          <w:szCs w:val="32"/>
        </w:rPr>
        <w:t>八、政府性基金预算收入支出决算情况</w:t>
      </w:r>
    </w:p>
    <w:p w14:paraId="68E928A9">
      <w:pPr>
        <w:pStyle w:val="21"/>
        <w:spacing w:line="600" w:lineRule="exact"/>
        <w:rPr>
          <w:rFonts w:ascii="楷体" w:hAnsi="楷体" w:eastAsia="楷体" w:cs="Times New Roman"/>
          <w:b/>
          <w:bCs/>
          <w:i/>
          <w:iCs/>
          <w:color w:val="auto"/>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年度政府性基金预算财政拨款收入</w:t>
      </w:r>
      <w:r>
        <w:rPr>
          <w:rFonts w:hint="eastAsia" w:ascii="Times New Roman" w:hAnsi="Times New Roman" w:eastAsia="仿宋_GB2312" w:cs="Times New Roman"/>
          <w:sz w:val="32"/>
          <w:szCs w:val="32"/>
          <w:lang w:val="en-US" w:eastAsia="zh-CN"/>
        </w:rPr>
        <w:t>8000</w:t>
      </w:r>
      <w:r>
        <w:rPr>
          <w:rFonts w:hint="eastAsia" w:ascii="Times New Roman" w:hAnsi="Times New Roman" w:eastAsia="仿宋_GB2312" w:cs="仿宋_GB2312"/>
          <w:sz w:val="32"/>
          <w:szCs w:val="32"/>
        </w:rPr>
        <w:t>万元；年初结转和结余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w:t>
      </w:r>
      <w:r>
        <w:rPr>
          <w:rFonts w:hint="eastAsia" w:ascii="Times New Roman" w:hAnsi="Times New Roman" w:eastAsia="仿宋_GB2312" w:cs="Times New Roman"/>
          <w:sz w:val="32"/>
          <w:szCs w:val="32"/>
          <w:lang w:val="en-US" w:eastAsia="zh-CN"/>
        </w:rPr>
        <w:t>8000</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万元，项目支出</w:t>
      </w:r>
      <w:r>
        <w:rPr>
          <w:rFonts w:hint="eastAsia" w:ascii="Times New Roman" w:hAnsi="Times New Roman" w:eastAsia="仿宋_GB2312" w:cs="Times New Roman"/>
          <w:sz w:val="32"/>
          <w:szCs w:val="32"/>
          <w:lang w:val="en-US" w:eastAsia="zh-CN"/>
        </w:rPr>
        <w:t>8000</w:t>
      </w:r>
      <w:r>
        <w:rPr>
          <w:rFonts w:hint="eastAsia" w:ascii="Times New Roman" w:hAnsi="Times New Roman" w:eastAsia="仿宋_GB2312" w:cs="仿宋_GB2312"/>
          <w:sz w:val="32"/>
          <w:szCs w:val="32"/>
        </w:rPr>
        <w:t>万元；年末结转和结余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万元。具体情况如下：</w:t>
      </w:r>
    </w:p>
    <w:p w14:paraId="1775AF7E">
      <w:pPr>
        <w:pStyle w:val="21"/>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类款项</w:t>
      </w:r>
      <w:r>
        <w:rPr>
          <w:rFonts w:hint="eastAsia" w:ascii="Times New Roman" w:hAnsi="Times New Roman" w:eastAsia="仿宋_GB2312" w:cs="Times New Roman"/>
          <w:sz w:val="32"/>
          <w:szCs w:val="32"/>
          <w:lang w:val="en-US" w:eastAsia="zh-CN"/>
        </w:rPr>
        <w:t>2290402 其他地方自行试点项目收益专项债券收入安排支出</w:t>
      </w:r>
      <w:r>
        <w:rPr>
          <w:rFonts w:hint="eastAsia" w:ascii="Times New Roman" w:hAnsi="Times New Roman" w:eastAsia="仿宋_GB2312" w:cs="仿宋_GB2312"/>
          <w:sz w:val="32"/>
          <w:szCs w:val="32"/>
        </w:rPr>
        <w:t>。</w:t>
      </w:r>
    </w:p>
    <w:p w14:paraId="07BF94D0">
      <w:pPr>
        <w:pStyle w:val="21"/>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8000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8000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13D70A68">
      <w:pPr>
        <w:pStyle w:val="21"/>
        <w:spacing w:line="600" w:lineRule="exact"/>
        <w:ind w:firstLine="640" w:firstLineChars="200"/>
        <w:rPr>
          <w:rFonts w:ascii="Times New Roman" w:hAnsi="Times New Roman" w:eastAsia="仿宋_GB2312" w:cs="Times New Roman"/>
          <w:b/>
          <w:bCs/>
          <w:color w:val="auto"/>
          <w:sz w:val="32"/>
          <w:szCs w:val="32"/>
        </w:rPr>
      </w:pPr>
      <w:r>
        <w:rPr>
          <w:rFonts w:hint="eastAsia" w:ascii="Times New Roman" w:hAnsi="Times New Roman" w:eastAsia="仿宋_GB2312" w:cs="仿宋_GB2312"/>
          <w:b/>
          <w:bCs/>
          <w:color w:val="auto"/>
          <w:sz w:val="32"/>
          <w:szCs w:val="32"/>
        </w:rPr>
        <w:t>九、关于机关运行经费支出说明</w:t>
      </w:r>
    </w:p>
    <w:p w14:paraId="68FB8470">
      <w:pPr>
        <w:pStyle w:val="21"/>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Times New Roman"/>
          <w:sz w:val="32"/>
          <w:szCs w:val="32"/>
          <w:lang w:val="en-US" w:eastAsia="zh-CN"/>
        </w:rPr>
        <w:t>65.44</w:t>
      </w:r>
      <w:r>
        <w:rPr>
          <w:rFonts w:hint="eastAsia" w:ascii="Times New Roman" w:hAnsi="Times New Roman" w:eastAsia="仿宋_GB2312" w:cs="仿宋_GB2312"/>
          <w:sz w:val="32"/>
          <w:szCs w:val="32"/>
        </w:rPr>
        <w:t>万元，比年初预算数</w:t>
      </w:r>
      <w:r>
        <w:rPr>
          <w:rFonts w:hint="eastAsia" w:ascii="Times New Roman" w:hAnsi="Times New Roman" w:eastAsia="仿宋_GB2312" w:cs="仿宋_GB2312"/>
          <w:sz w:val="32"/>
          <w:szCs w:val="32"/>
          <w:lang w:eastAsia="zh-CN"/>
        </w:rPr>
        <w:t>增加</w:t>
      </w:r>
      <w:r>
        <w:rPr>
          <w:rFonts w:hint="eastAsia" w:ascii="Times New Roman" w:hAnsi="Times New Roman" w:eastAsia="仿宋_GB2312" w:cs="仿宋_GB2312"/>
          <w:sz w:val="32"/>
          <w:szCs w:val="32"/>
          <w:lang w:val="en-US" w:eastAsia="zh-CN"/>
        </w:rPr>
        <w:t>1.17</w:t>
      </w:r>
      <w:r>
        <w:rPr>
          <w:rFonts w:hint="eastAsia" w:ascii="Times New Roman" w:hAnsi="Times New Roman" w:eastAsia="仿宋_GB2312" w:cs="仿宋_GB2312"/>
          <w:sz w:val="32"/>
          <w:szCs w:val="32"/>
        </w:rPr>
        <w:t>万元，增长</w:t>
      </w:r>
      <w:r>
        <w:rPr>
          <w:rFonts w:hint="eastAsia" w:ascii="Times New Roman" w:hAnsi="Times New Roman" w:eastAsia="仿宋_GB2312" w:cs="仿宋_GB2312"/>
          <w:sz w:val="32"/>
          <w:szCs w:val="32"/>
          <w:lang w:val="en-US" w:eastAsia="zh-CN"/>
        </w:rPr>
        <w:t>1.82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。主要原因是：</w:t>
      </w:r>
      <w:r>
        <w:rPr>
          <w:rFonts w:hint="eastAsia" w:ascii="Times New Roman" w:hAnsi="Times New Roman" w:eastAsia="仿宋_GB2312" w:cs="仿宋_GB2312"/>
          <w:sz w:val="32"/>
          <w:szCs w:val="32"/>
          <w:lang w:eastAsia="zh-CN"/>
        </w:rPr>
        <w:t>差旅费较预算数增加</w:t>
      </w:r>
      <w:r>
        <w:rPr>
          <w:rFonts w:hint="eastAsia" w:ascii="Times New Roman" w:hAnsi="Times New Roman" w:eastAsia="仿宋_GB2312" w:cs="仿宋_GB2312"/>
          <w:sz w:val="32"/>
          <w:szCs w:val="32"/>
        </w:rPr>
        <w:t>。</w:t>
      </w:r>
    </w:p>
    <w:p w14:paraId="02D2B95C">
      <w:pPr>
        <w:pStyle w:val="21"/>
        <w:spacing w:line="600" w:lineRule="exact"/>
        <w:ind w:firstLine="640" w:firstLineChars="200"/>
        <w:rPr>
          <w:rFonts w:hAnsi="黑体" w:cs="Times New Roman"/>
          <w:sz w:val="32"/>
          <w:szCs w:val="32"/>
        </w:rPr>
      </w:pPr>
      <w:r>
        <w:rPr>
          <w:rFonts w:hint="eastAsia" w:hAnsi="黑体"/>
          <w:sz w:val="32"/>
          <w:szCs w:val="32"/>
        </w:rPr>
        <w:t>十、一般性支出情况说明</w:t>
      </w:r>
    </w:p>
    <w:p w14:paraId="305D14C1">
      <w:pPr>
        <w:pStyle w:val="21"/>
        <w:spacing w:line="600" w:lineRule="exact"/>
        <w:ind w:firstLine="640" w:firstLineChars="200"/>
        <w:rPr>
          <w:rFonts w:hint="eastAsia" w:ascii="楷体" w:hAnsi="楷体" w:eastAsia="仿宋_GB2312" w:cs="Times New Roman"/>
          <w:b/>
          <w:bCs/>
          <w:i/>
          <w:iCs/>
          <w:color w:val="auto"/>
          <w:sz w:val="32"/>
          <w:szCs w:val="32"/>
          <w:lang w:eastAsia="zh-CN"/>
        </w:rPr>
      </w:pP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年本部门开支会议费</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万元；开支培训费</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万元；举办节庆、晚会、论坛、赛事活动，开支</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万元</w:t>
      </w:r>
      <w:r>
        <w:rPr>
          <w:rFonts w:hint="eastAsia" w:ascii="Times New Roman" w:hAnsi="Times New Roman" w:eastAsia="仿宋_GB2312" w:cs="仿宋_GB2312"/>
          <w:color w:val="auto"/>
          <w:sz w:val="32"/>
          <w:szCs w:val="32"/>
          <w:lang w:eastAsia="zh-CN"/>
        </w:rPr>
        <w:t>。</w:t>
      </w:r>
    </w:p>
    <w:p w14:paraId="2C12E7E2">
      <w:pPr>
        <w:pStyle w:val="21"/>
        <w:spacing w:line="600" w:lineRule="exact"/>
        <w:ind w:firstLine="640" w:firstLineChars="200"/>
        <w:rPr>
          <w:rFonts w:hAnsi="黑体" w:cs="Times New Roman"/>
          <w:sz w:val="32"/>
          <w:szCs w:val="32"/>
        </w:rPr>
      </w:pPr>
      <w:r>
        <w:rPr>
          <w:rFonts w:hint="eastAsia" w:hAnsi="黑体"/>
          <w:sz w:val="32"/>
          <w:szCs w:val="32"/>
        </w:rPr>
        <w:t>十一、关于政府采购支出说明</w:t>
      </w:r>
    </w:p>
    <w:p w14:paraId="32B335E8">
      <w:pPr>
        <w:pStyle w:val="21"/>
        <w:spacing w:line="580" w:lineRule="exact"/>
        <w:ind w:firstLine="640" w:firstLineChars="200"/>
        <w:rPr>
          <w:rFonts w:hint="eastAsia" w:ascii="Times New Roman" w:hAnsi="Times New Roman" w:eastAsia="仿宋_GB2312" w:cs="仿宋_GB2312"/>
          <w:color w:val="auto"/>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年度政府采购支出总额</w:t>
      </w:r>
      <w:r>
        <w:rPr>
          <w:rFonts w:hint="eastAsia" w:ascii="Times New Roman" w:hAnsi="Times New Roman" w:eastAsia="仿宋_GB2312" w:cs="Times New Roman"/>
          <w:sz w:val="32"/>
          <w:szCs w:val="32"/>
          <w:lang w:val="en-US" w:eastAsia="zh-CN"/>
        </w:rPr>
        <w:t>119.29</w:t>
      </w:r>
      <w:r>
        <w:rPr>
          <w:rFonts w:hint="eastAsia" w:ascii="Times New Roman" w:hAnsi="Times New Roman" w:eastAsia="仿宋_GB2312" w:cs="仿宋_GB2312"/>
          <w:sz w:val="32"/>
          <w:szCs w:val="32"/>
        </w:rPr>
        <w:t>万元，其中：政府采购货物支出</w:t>
      </w:r>
      <w:r>
        <w:rPr>
          <w:rFonts w:hint="eastAsia" w:ascii="Times New Roman" w:hAnsi="Times New Roman" w:eastAsia="仿宋_GB2312" w:cs="Times New Roman"/>
          <w:sz w:val="32"/>
          <w:szCs w:val="32"/>
          <w:lang w:val="en-US" w:eastAsia="zh-CN"/>
        </w:rPr>
        <w:t>38.23</w:t>
      </w:r>
      <w:r>
        <w:rPr>
          <w:rFonts w:hint="eastAsia" w:ascii="Times New Roman" w:hAnsi="Times New Roman" w:eastAsia="仿宋_GB2312" w:cs="仿宋_GB2312"/>
          <w:sz w:val="32"/>
          <w:szCs w:val="32"/>
        </w:rPr>
        <w:t>万元、政府采购工程支出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万元、政府采购服务支出</w:t>
      </w:r>
      <w:r>
        <w:rPr>
          <w:rFonts w:hint="eastAsia" w:ascii="Times New Roman" w:hAnsi="Times New Roman" w:eastAsia="仿宋_GB2312" w:cs="Times New Roman"/>
          <w:sz w:val="32"/>
          <w:szCs w:val="32"/>
          <w:lang w:val="en-US" w:eastAsia="zh-CN"/>
        </w:rPr>
        <w:t>81.06</w:t>
      </w:r>
      <w:r>
        <w:rPr>
          <w:rFonts w:hint="eastAsia" w:ascii="Times New Roman" w:hAnsi="Times New Roman" w:eastAsia="仿宋_GB2312" w:cs="仿宋_GB2312"/>
          <w:sz w:val="32"/>
          <w:szCs w:val="32"/>
        </w:rPr>
        <w:t>万元。授予中小企业合同金额</w:t>
      </w:r>
      <w:r>
        <w:rPr>
          <w:rFonts w:hint="eastAsia" w:ascii="Times New Roman" w:hAnsi="Times New Roman" w:eastAsia="仿宋_GB2312" w:cs="Times New Roman"/>
          <w:sz w:val="32"/>
          <w:szCs w:val="32"/>
          <w:lang w:val="en-US" w:eastAsia="zh-CN"/>
        </w:rPr>
        <w:t>119.29</w:t>
      </w:r>
      <w:r>
        <w:rPr>
          <w:rFonts w:hint="eastAsia" w:ascii="Times New Roman" w:hAnsi="Times New Roman" w:eastAsia="仿宋_GB2312" w:cs="仿宋_GB2312"/>
          <w:sz w:val="32"/>
          <w:szCs w:val="32"/>
        </w:rPr>
        <w:t>万元，占政府采购支出总额的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，其中：授予小微企业合同金额</w:t>
      </w:r>
      <w:r>
        <w:rPr>
          <w:rFonts w:hint="eastAsia" w:ascii="Times New Roman" w:hAnsi="Times New Roman" w:eastAsia="仿宋_GB2312" w:cs="Times New Roman"/>
          <w:sz w:val="32"/>
          <w:szCs w:val="32"/>
          <w:lang w:val="en-US" w:eastAsia="zh-CN"/>
        </w:rPr>
        <w:t>119.29</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auto"/>
          <w:sz w:val="32"/>
          <w:szCs w:val="32"/>
        </w:rPr>
        <w:t>占授予中小企业合同金额的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。货物采购授予中小企业合同金额占货物支出金额的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，工程采购授予中小企业合同金额占工程支出金额的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，服务采购授予中小企业合同金额占服务支出金额的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231F983D">
      <w:pPr>
        <w:pStyle w:val="21"/>
        <w:spacing w:line="580" w:lineRule="exact"/>
        <w:ind w:firstLine="640" w:firstLineChars="200"/>
        <w:rPr>
          <w:rFonts w:hAnsi="黑体" w:cs="Times New Roman"/>
          <w:color w:val="auto"/>
          <w:sz w:val="32"/>
          <w:szCs w:val="32"/>
        </w:rPr>
      </w:pPr>
      <w:r>
        <w:rPr>
          <w:rFonts w:hint="eastAsia" w:hAnsi="黑体"/>
          <w:color w:val="auto"/>
          <w:sz w:val="32"/>
          <w:szCs w:val="32"/>
        </w:rPr>
        <w:t>十二、关于国有资产占用情况说明</w:t>
      </w:r>
    </w:p>
    <w:p w14:paraId="51122516">
      <w:pPr>
        <w:pStyle w:val="21"/>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日，部门（单位）共有车辆</w:t>
      </w:r>
      <w:r>
        <w:rPr>
          <w:rFonts w:hint="eastAsia" w:ascii="Times New Roman" w:hAnsi="Times New Roman" w:eastAsia="仿宋_GB2312" w:cs="Times New Roman"/>
          <w:color w:val="auto"/>
          <w:sz w:val="32"/>
          <w:szCs w:val="32"/>
          <w:lang w:val="en-US" w:eastAsia="zh-CN"/>
        </w:rPr>
        <w:t>1</w:t>
      </w:r>
      <w:r>
        <w:rPr>
          <w:rFonts w:hint="eastAsia" w:ascii="Times New Roman" w:hAnsi="Times New Roman" w:eastAsia="仿宋_GB2312" w:cs="仿宋_GB2312"/>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辆、执法执勤用车</w:t>
      </w:r>
      <w:r>
        <w:rPr>
          <w:rFonts w:hint="eastAsia" w:ascii="Times New Roman" w:hAnsi="Times New Roman" w:eastAsia="仿宋_GB2312" w:cs="Times New Roman"/>
          <w:color w:val="auto"/>
          <w:sz w:val="32"/>
          <w:szCs w:val="32"/>
          <w:lang w:val="en-US" w:eastAsia="zh-CN"/>
        </w:rPr>
        <w:t>1</w:t>
      </w:r>
      <w:r>
        <w:rPr>
          <w:rFonts w:hint="eastAsia" w:ascii="Times New Roman" w:hAnsi="Times New Roman" w:eastAsia="仿宋_GB2312" w:cs="仿宋_GB2312"/>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辆、其他用车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辆；单位价值</w:t>
      </w:r>
      <w:r>
        <w:rPr>
          <w:rFonts w:ascii="Times New Roman" w:hAnsi="Times New Roman" w:eastAsia="仿宋_GB2312" w:cs="Times New Roman"/>
          <w:color w:val="auto"/>
          <w:sz w:val="32"/>
          <w:szCs w:val="32"/>
        </w:rPr>
        <w:t>100</w:t>
      </w:r>
      <w:r>
        <w:rPr>
          <w:rFonts w:hint="eastAsia" w:ascii="Times New Roman" w:hAnsi="Times New Roman" w:eastAsia="仿宋_GB2312" w:cs="仿宋_GB2312"/>
          <w:color w:val="auto"/>
          <w:sz w:val="32"/>
          <w:szCs w:val="32"/>
        </w:rPr>
        <w:t>万元以上设备（不含车辆）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台（套）。</w:t>
      </w:r>
    </w:p>
    <w:p w14:paraId="0AA0B2EC">
      <w:pPr>
        <w:pStyle w:val="21"/>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66025075">
      <w:pPr>
        <w:pStyle w:val="21"/>
        <w:spacing w:line="580" w:lineRule="exact"/>
        <w:ind w:firstLine="640"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3F569687">
      <w:pPr>
        <w:pStyle w:val="21"/>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Times New Roman" w:hAnsi="Times New Roman" w:eastAsia="仿宋_GB2312"/>
          <w:sz w:val="32"/>
          <w:szCs w:val="32"/>
        </w:rPr>
        <w:t>根据部门绩效管理的要求，我局不断强化绩效目标管理，加强绩效管理激励约束和考核结果应用，202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年湘潭县商务局实施部门预算绩效管理的单位范围包括：县商务局本级共1家单位。202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年湘潭县商务局整体部门支出纳入部门预算绩效管理和编制预算绩效目标，202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年度开展年度预算绩效自评或绩效评价，并形成绩效报告报送财政部门备案。</w:t>
      </w:r>
    </w:p>
    <w:p w14:paraId="4AF5AD68">
      <w:pPr>
        <w:pStyle w:val="21"/>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（二）部门（单位）整体支出绩效情况</w:t>
      </w:r>
    </w:p>
    <w:p w14:paraId="48210176">
      <w:pPr>
        <w:pStyle w:val="21"/>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2024年，</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商务局在</w:t>
      </w:r>
      <w:r>
        <w:rPr>
          <w:rFonts w:hint="eastAsia" w:ascii="仿宋_GB2312" w:hAnsi="仿宋_GB2312" w:eastAsia="仿宋_GB2312" w:cs="仿宋_GB2312"/>
          <w:sz w:val="32"/>
          <w:szCs w:val="32"/>
          <w:lang w:val="en-US" w:eastAsia="zh-CN"/>
        </w:rPr>
        <w:t>县</w:t>
      </w:r>
      <w:r>
        <w:rPr>
          <w:rFonts w:hint="eastAsia" w:ascii="仿宋_GB2312" w:hAnsi="仿宋_GB2312" w:eastAsia="仿宋_GB2312" w:cs="仿宋_GB2312"/>
          <w:sz w:val="32"/>
          <w:szCs w:val="32"/>
        </w:rPr>
        <w:t>委的坚强领导下，坚持以习近平新时代中国特色社会主义思想为指导，深入学习贯彻</w:t>
      </w:r>
      <w:r>
        <w:rPr>
          <w:rFonts w:hint="eastAsia" w:ascii="仿宋_GB2312" w:hAnsi="仿宋_GB2312" w:eastAsia="仿宋_GB2312" w:cs="仿宋_GB2312"/>
          <w:sz w:val="32"/>
          <w:szCs w:val="32"/>
          <w:lang w:val="en-US" w:eastAsia="zh-CN"/>
        </w:rPr>
        <w:t>党的二十大和</w:t>
      </w:r>
      <w:r>
        <w:rPr>
          <w:rFonts w:hint="eastAsia" w:ascii="仿宋_GB2312" w:hAnsi="仿宋_GB2312" w:eastAsia="仿宋_GB2312" w:cs="仿宋_GB2312"/>
          <w:sz w:val="32"/>
          <w:szCs w:val="32"/>
        </w:rPr>
        <w:t>党的二十届三中全会精神，全面落实习近平总书记在中央</w:t>
      </w:r>
      <w:r>
        <w:rPr>
          <w:rFonts w:hint="eastAsia" w:ascii="仿宋_GB2312" w:hAnsi="仿宋_GB2312" w:eastAsia="仿宋_GB2312" w:cs="仿宋_GB2312"/>
          <w:sz w:val="32"/>
          <w:szCs w:val="32"/>
          <w:lang w:eastAsia="zh-CN"/>
        </w:rPr>
        <w:t>经济</w:t>
      </w:r>
      <w:r>
        <w:rPr>
          <w:rFonts w:hint="eastAsia" w:ascii="仿宋_GB2312" w:hAnsi="仿宋_GB2312" w:eastAsia="仿宋_GB2312" w:cs="仿宋_GB2312"/>
          <w:sz w:val="32"/>
          <w:szCs w:val="32"/>
        </w:rPr>
        <w:t>工作会议上的重要讲话精神，</w:t>
      </w:r>
      <w:r>
        <w:rPr>
          <w:rFonts w:hint="eastAsia" w:ascii="仿宋_GB2312" w:hAnsi="仿宋_GB2312" w:eastAsia="仿宋_GB2312" w:cs="仿宋_GB2312"/>
          <w:sz w:val="32"/>
          <w:szCs w:val="32"/>
          <w:lang w:val="en-US" w:eastAsia="zh-CN"/>
        </w:rPr>
        <w:t>全年引进产业项目82个，其中，引进亿元以上产业项目21个、“三类500强”企业项目3个、湘商回归项目22个、外资项目1个和外贸产业项目3个，实现湘商回归项目实际到位资金45亿元，实现外商直接投资完成191万美元，外商间接投资完成1519.1万美元。在全市综合排名第一，并荣获湘潭市第三季度招商引资“骏马奖”。</w:t>
      </w:r>
    </w:p>
    <w:p w14:paraId="3372A4E7">
      <w:pPr>
        <w:pStyle w:val="21"/>
        <w:spacing w:line="580" w:lineRule="exact"/>
        <w:ind w:firstLine="640" w:firstLineChars="200"/>
        <w:rPr>
          <w:rFonts w:ascii="楷体" w:hAnsi="楷体" w:eastAsia="楷体" w:cs="Times New Roman"/>
          <w:b/>
          <w:bCs/>
          <w:sz w:val="32"/>
          <w:szCs w:val="32"/>
        </w:rPr>
      </w:pPr>
      <w:r>
        <w:rPr>
          <w:rFonts w:hint="eastAsia" w:ascii="楷体" w:hAnsi="楷体" w:eastAsia="楷体" w:cs="楷体"/>
          <w:b/>
          <w:bCs/>
          <w:sz w:val="32"/>
          <w:szCs w:val="32"/>
        </w:rPr>
        <w:t>（三）存在的问题及原因分析</w:t>
      </w:r>
    </w:p>
    <w:p w14:paraId="5503EE73">
      <w:pPr>
        <w:pStyle w:val="21"/>
        <w:jc w:val="both"/>
        <w:rPr>
          <w:rFonts w:hint="default" w:eastAsia="黑体" w:cs="Times New Roman"/>
          <w:sz w:val="72"/>
          <w:szCs w:val="72"/>
          <w:lang w:val="en-US" w:eastAsia="zh-CN"/>
        </w:rPr>
      </w:pPr>
      <w:r>
        <w:rPr>
          <w:rFonts w:hint="eastAsia" w:cs="Times New Roman"/>
          <w:sz w:val="72"/>
          <w:szCs w:val="72"/>
          <w:lang w:val="en-US" w:eastAsia="zh-CN"/>
        </w:rPr>
        <w:t xml:space="preserve">  </w:t>
      </w:r>
      <w:r>
        <w:rPr>
          <w:rFonts w:hint="eastAsia" w:ascii="Times New Roman" w:hAnsi="Times New Roman" w:eastAsia="仿宋_GB2312" w:cs="仿宋_GB2312"/>
          <w:sz w:val="32"/>
          <w:szCs w:val="32"/>
          <w:lang w:val="en-US" w:eastAsia="zh-CN"/>
        </w:rPr>
        <w:t>无</w:t>
      </w:r>
    </w:p>
    <w:p w14:paraId="5002F029">
      <w:pPr>
        <w:pStyle w:val="21"/>
        <w:jc w:val="center"/>
        <w:rPr>
          <w:rFonts w:cs="Times New Roman"/>
          <w:sz w:val="72"/>
          <w:szCs w:val="72"/>
        </w:rPr>
      </w:pPr>
    </w:p>
    <w:p w14:paraId="2A0225FE">
      <w:pPr>
        <w:pStyle w:val="21"/>
        <w:jc w:val="both"/>
        <w:rPr>
          <w:rFonts w:ascii="方正小标宋_GBK" w:hAnsi="方正小标宋_GBK" w:eastAsia="方正小标宋_GBK" w:cs="Times New Roman"/>
          <w:sz w:val="72"/>
          <w:szCs w:val="72"/>
        </w:rPr>
      </w:pPr>
    </w:p>
    <w:p w14:paraId="32467024">
      <w:pPr>
        <w:pStyle w:val="21"/>
        <w:jc w:val="center"/>
        <w:rPr>
          <w:rFonts w:ascii="方正小标宋_GBK" w:hAnsi="方正小标宋_GBK" w:eastAsia="方正小标宋_GBK" w:cs="Times New Roman"/>
          <w:sz w:val="72"/>
          <w:szCs w:val="72"/>
        </w:rPr>
      </w:pPr>
    </w:p>
    <w:p w14:paraId="2B937F59">
      <w:pPr>
        <w:pStyle w:val="21"/>
        <w:jc w:val="center"/>
        <w:rPr>
          <w:rFonts w:ascii="方正小标宋_GBK" w:hAnsi="方正小标宋_GBK" w:eastAsia="方正小标宋_GBK" w:cs="Times New Roman"/>
          <w:sz w:val="72"/>
          <w:szCs w:val="72"/>
        </w:rPr>
      </w:pPr>
    </w:p>
    <w:p w14:paraId="342A6400">
      <w:pPr>
        <w:pStyle w:val="21"/>
        <w:jc w:val="center"/>
        <w:rPr>
          <w:rFonts w:ascii="方正小标宋_GBK" w:hAnsi="方正小标宋_GBK" w:eastAsia="方正小标宋_GBK" w:cs="Times New Roman"/>
          <w:sz w:val="72"/>
          <w:szCs w:val="72"/>
        </w:rPr>
      </w:pPr>
    </w:p>
    <w:p w14:paraId="193FECD5">
      <w:pPr>
        <w:pStyle w:val="21"/>
        <w:jc w:val="center"/>
        <w:rPr>
          <w:rFonts w:ascii="方正小标宋_GBK" w:hAnsi="方正小标宋_GBK" w:eastAsia="方正小标宋_GBK" w:cs="Times New Roman"/>
          <w:sz w:val="72"/>
          <w:szCs w:val="72"/>
        </w:rPr>
      </w:pPr>
    </w:p>
    <w:p w14:paraId="6729067F">
      <w:pPr>
        <w:pStyle w:val="21"/>
        <w:jc w:val="center"/>
        <w:rPr>
          <w:rFonts w:ascii="方正小标宋_GBK" w:hAnsi="方正小标宋_GBK" w:eastAsia="方正小标宋_GBK" w:cs="Times New Roman"/>
          <w:sz w:val="72"/>
          <w:szCs w:val="72"/>
        </w:rPr>
      </w:pPr>
    </w:p>
    <w:p w14:paraId="38DF58F2">
      <w:pPr>
        <w:pStyle w:val="21"/>
        <w:jc w:val="center"/>
        <w:rPr>
          <w:rFonts w:ascii="方正小标宋_GBK" w:hAnsi="方正小标宋_GBK" w:eastAsia="方正小标宋_GBK" w:cs="Times New Roman"/>
          <w:sz w:val="72"/>
          <w:szCs w:val="72"/>
        </w:rPr>
      </w:pPr>
    </w:p>
    <w:p w14:paraId="1A90626C">
      <w:pPr>
        <w:pStyle w:val="21"/>
        <w:jc w:val="both"/>
        <w:rPr>
          <w:rFonts w:ascii="方正小标宋_GBK" w:hAnsi="方正小标宋_GBK" w:eastAsia="方正小标宋_GBK" w:cs="Times New Roman"/>
          <w:sz w:val="72"/>
          <w:szCs w:val="72"/>
        </w:rPr>
      </w:pPr>
    </w:p>
    <w:p w14:paraId="3C7FF9EF">
      <w:pPr>
        <w:pStyle w:val="21"/>
        <w:jc w:val="both"/>
        <w:rPr>
          <w:rFonts w:ascii="方正小标宋_GBK" w:hAnsi="方正小标宋_GBK" w:eastAsia="方正小标宋_GBK" w:cs="Times New Roman"/>
          <w:sz w:val="72"/>
          <w:szCs w:val="72"/>
        </w:rPr>
      </w:pPr>
    </w:p>
    <w:p w14:paraId="60C8EF3F">
      <w:pPr>
        <w:pStyle w:val="21"/>
        <w:jc w:val="both"/>
        <w:rPr>
          <w:rFonts w:ascii="方正小标宋_GBK" w:hAnsi="方正小标宋_GBK" w:eastAsia="方正小标宋_GBK" w:cs="Times New Roman"/>
          <w:sz w:val="72"/>
          <w:szCs w:val="72"/>
        </w:rPr>
      </w:pPr>
    </w:p>
    <w:p w14:paraId="68408143">
      <w:pPr>
        <w:pStyle w:val="21"/>
        <w:jc w:val="both"/>
        <w:rPr>
          <w:rFonts w:ascii="方正小标宋_GBK" w:hAnsi="方正小标宋_GBK" w:eastAsia="方正小标宋_GBK" w:cs="Times New Roman"/>
          <w:sz w:val="72"/>
          <w:szCs w:val="72"/>
        </w:rPr>
      </w:pPr>
    </w:p>
    <w:p w14:paraId="7AB0FA1D">
      <w:pPr>
        <w:pStyle w:val="21"/>
        <w:jc w:val="both"/>
        <w:rPr>
          <w:rFonts w:ascii="方正小标宋_GBK" w:hAnsi="方正小标宋_GBK" w:eastAsia="方正小标宋_GBK" w:cs="Times New Roman"/>
          <w:sz w:val="72"/>
          <w:szCs w:val="72"/>
        </w:rPr>
      </w:pPr>
    </w:p>
    <w:p w14:paraId="57616C09">
      <w:pPr>
        <w:pStyle w:val="21"/>
        <w:jc w:val="both"/>
        <w:rPr>
          <w:rFonts w:ascii="方正小标宋_GBK" w:hAnsi="方正小标宋_GBK" w:eastAsia="方正小标宋_GBK" w:cs="Times New Roman"/>
          <w:sz w:val="72"/>
          <w:szCs w:val="72"/>
        </w:rPr>
      </w:pPr>
    </w:p>
    <w:p w14:paraId="710E756B">
      <w:pPr>
        <w:pStyle w:val="21"/>
        <w:jc w:val="both"/>
        <w:rPr>
          <w:rFonts w:ascii="方正小标宋_GBK" w:hAnsi="方正小标宋_GBK" w:eastAsia="方正小标宋_GBK" w:cs="Times New Roman"/>
          <w:sz w:val="72"/>
          <w:szCs w:val="72"/>
        </w:rPr>
      </w:pPr>
    </w:p>
    <w:p w14:paraId="72CDDE94">
      <w:pPr>
        <w:pStyle w:val="21"/>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14:paraId="17C5F763">
      <w:pPr>
        <w:jc w:val="center"/>
        <w:rPr>
          <w:rFonts w:ascii="方正小标宋_GBK" w:hAnsi="方正小标宋_GBK" w:eastAsia="方正小标宋_GBK" w:cs="Times New Roman"/>
          <w:color w:val="000000"/>
          <w:kern w:val="0"/>
          <w:sz w:val="70"/>
          <w:szCs w:val="70"/>
        </w:rPr>
      </w:pPr>
    </w:p>
    <w:p w14:paraId="56826F4B">
      <w:pPr>
        <w:jc w:val="center"/>
        <w:rPr>
          <w:rFonts w:ascii="方正小标宋_GBK" w:hAnsi="方正小标宋_GBK" w:eastAsia="方正小标宋_GBK" w:cs="Times New Roman"/>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F69156D">
      <w:pPr>
        <w:widowControl/>
        <w:jc w:val="left"/>
        <w:rPr>
          <w:rFonts w:ascii="宋体" w:cs="Times New Roman"/>
          <w:color w:val="000000"/>
          <w:kern w:val="0"/>
          <w:sz w:val="32"/>
          <w:szCs w:val="32"/>
        </w:rPr>
      </w:pPr>
      <w:r>
        <w:rPr>
          <w:rFonts w:ascii="方正小标宋_GBK" w:hAnsi="方正小标宋_GBK" w:eastAsia="方正小标宋_GBK" w:cs="Times New Roman"/>
          <w:color w:val="000000"/>
          <w:kern w:val="0"/>
          <w:sz w:val="70"/>
          <w:szCs w:val="70"/>
        </w:rPr>
        <w:br w:type="page"/>
      </w:r>
    </w:p>
    <w:p w14:paraId="459A21EA">
      <w:pPr>
        <w:pStyle w:val="21"/>
        <w:ind w:firstLine="640" w:firstLineChars="200"/>
        <w:rPr>
          <w:rFonts w:ascii="仿宋" w:hAnsi="仿宋" w:eastAsia="仿宋" w:cs="宋体"/>
          <w:sz w:val="32"/>
          <w:szCs w:val="32"/>
        </w:rPr>
      </w:pPr>
      <w:r>
        <w:rPr>
          <w:rFonts w:hint="eastAsia" w:ascii="仿宋" w:hAnsi="仿宋" w:eastAsia="仿宋" w:cs="宋体"/>
          <w:sz w:val="32"/>
          <w:szCs w:val="32"/>
        </w:rPr>
        <w:t xml:space="preserve">一、财政拨款收入：指财政当年拨付的资金。 </w:t>
      </w:r>
    </w:p>
    <w:p w14:paraId="7B3174A4">
      <w:pPr>
        <w:pStyle w:val="21"/>
        <w:ind w:firstLine="640" w:firstLineChars="200"/>
        <w:rPr>
          <w:rFonts w:ascii="仿宋" w:hAnsi="仿宋" w:eastAsia="仿宋" w:cs="宋体"/>
          <w:sz w:val="32"/>
          <w:szCs w:val="32"/>
        </w:rPr>
      </w:pPr>
      <w:r>
        <w:rPr>
          <w:rFonts w:hint="eastAsia" w:ascii="仿宋" w:hAnsi="仿宋" w:eastAsia="仿宋" w:cs="宋体"/>
          <w:sz w:val="32"/>
          <w:szCs w:val="32"/>
        </w:rPr>
        <w:t xml:space="preserve">二、其他收入：指预算单位在“财政拨款收入”、“事业收入”、 “经营收入”之外取得的收入。主要是按规定使用的上级财 补助经费和历年政府采购结转经遇 </w:t>
      </w:r>
    </w:p>
    <w:p w14:paraId="2D5655B8">
      <w:pPr>
        <w:pStyle w:val="21"/>
        <w:ind w:firstLine="640" w:firstLineChars="200"/>
        <w:rPr>
          <w:rFonts w:ascii="仿宋" w:hAnsi="仿宋" w:eastAsia="仿宋" w:cs="宋体"/>
          <w:sz w:val="32"/>
          <w:szCs w:val="32"/>
        </w:rPr>
      </w:pPr>
      <w:r>
        <w:rPr>
          <w:rFonts w:hint="eastAsia" w:ascii="仿宋" w:hAnsi="仿宋" w:eastAsia="仿宋" w:cs="宋体"/>
          <w:sz w:val="32"/>
          <w:szCs w:val="32"/>
        </w:rPr>
        <w:t xml:space="preserve">三、一般公共服务支出：反映政府提供一般公共服务的支出。 </w:t>
      </w:r>
    </w:p>
    <w:p w14:paraId="3C21CA92">
      <w:pPr>
        <w:pStyle w:val="21"/>
        <w:ind w:firstLine="640" w:firstLineChars="200"/>
        <w:rPr>
          <w:rFonts w:ascii="仿宋" w:hAnsi="仿宋" w:eastAsia="仿宋" w:cs="宋体"/>
          <w:sz w:val="32"/>
          <w:szCs w:val="32"/>
        </w:rPr>
      </w:pPr>
      <w:r>
        <w:rPr>
          <w:rFonts w:hint="eastAsia" w:ascii="仿宋" w:hAnsi="仿宋" w:eastAsia="仿宋" w:cs="宋体"/>
          <w:sz w:val="32"/>
          <w:szCs w:val="32"/>
        </w:rPr>
        <w:t xml:space="preserve">四、上年结转和结余：指本年度或以前年度预算安排、因客 观条件发生变化无法按原计划实施，需要延迟到以后年度按 有关规定继续使用的资金。 </w:t>
      </w:r>
    </w:p>
    <w:p w14:paraId="1C3CCF6C">
      <w:pPr>
        <w:pStyle w:val="21"/>
        <w:ind w:firstLine="640" w:firstLineChars="200"/>
        <w:rPr>
          <w:rFonts w:ascii="仿宋" w:hAnsi="仿宋" w:eastAsia="仿宋" w:cs="宋体"/>
          <w:sz w:val="32"/>
          <w:szCs w:val="32"/>
        </w:rPr>
      </w:pPr>
      <w:r>
        <w:rPr>
          <w:rFonts w:hint="eastAsia" w:ascii="仿宋" w:hAnsi="仿宋" w:eastAsia="仿宋" w:cs="宋体"/>
          <w:sz w:val="32"/>
          <w:szCs w:val="32"/>
        </w:rPr>
        <w:t xml:space="preserve">五、基本支出：指单位为保障机构正常运转、完成日常工作任务而发生的各项支出（包括基本工资、津贴补贴等）和公用支出（包括办公费、邮电费、差旅费及印刷费）。   </w:t>
      </w:r>
    </w:p>
    <w:p w14:paraId="48908CBD">
      <w:pPr>
        <w:pStyle w:val="21"/>
        <w:ind w:firstLine="640" w:firstLineChars="200"/>
        <w:rPr>
          <w:rFonts w:ascii="仿宋" w:hAnsi="仿宋" w:eastAsia="仿宋" w:cs="宋体"/>
          <w:sz w:val="32"/>
          <w:szCs w:val="32"/>
        </w:rPr>
      </w:pPr>
      <w:r>
        <w:rPr>
          <w:rFonts w:hint="eastAsia" w:ascii="仿宋" w:hAnsi="仿宋" w:eastAsia="仿宋" w:cs="宋体"/>
          <w:sz w:val="32"/>
          <w:szCs w:val="32"/>
        </w:rPr>
        <w:t xml:space="preserve">六、项目支出：指单位为完成特定的行政工作任务或事业发 展目标，在基本支出之外发生的各项支出。 </w:t>
      </w:r>
    </w:p>
    <w:p w14:paraId="503163BF">
      <w:pPr>
        <w:pStyle w:val="21"/>
        <w:ind w:firstLine="640" w:firstLineChars="200"/>
        <w:rPr>
          <w:rFonts w:ascii="仿宋" w:hAnsi="仿宋" w:eastAsia="仿宋" w:cs="宋体"/>
          <w:sz w:val="32"/>
          <w:szCs w:val="32"/>
        </w:rPr>
      </w:pPr>
      <w:r>
        <w:rPr>
          <w:rFonts w:hint="eastAsia" w:ascii="仿宋" w:hAnsi="仿宋" w:eastAsia="仿宋" w:cs="宋体"/>
          <w:sz w:val="32"/>
          <w:szCs w:val="32"/>
        </w:rPr>
        <w:t xml:space="preserve">七、“三公”经费：指因公出国（境）经费、公务用车购置及 运行维护费、公务接待费。其中：因公出国（境）经费指公 务出国（境）的住宿费、旅费、伙食补助费、杂费、培训费 等支出；公务用车购置及运行费反映单位公务用车车辆购置 支出（含车辆购置税）及租用费、燃料费、维修费、过桥过路费、保险费等支出；公务接待费反映单位按规定开支的各 类公务接待支出。 </w:t>
      </w:r>
    </w:p>
    <w:p w14:paraId="25A77C83">
      <w:pPr>
        <w:pStyle w:val="21"/>
        <w:ind w:firstLine="640" w:firstLineChars="200"/>
        <w:rPr>
          <w:rFonts w:ascii="仿宋" w:hAnsi="仿宋" w:eastAsia="仿宋" w:cs="Times New Roman"/>
          <w:sz w:val="72"/>
          <w:szCs w:val="72"/>
        </w:rPr>
      </w:pPr>
      <w:r>
        <w:rPr>
          <w:rFonts w:hint="eastAsia" w:ascii="仿宋" w:hAnsi="仿宋" w:eastAsia="仿宋" w:cs="宋体"/>
          <w:sz w:val="32"/>
          <w:szCs w:val="32"/>
        </w:rPr>
        <w:t>八、机关运行经费：行政单位（包括参照公务员法管理的事业单位）一般公共预算财政拨款基本支出中的公用支出，包 括办公费、邮电费、差旅费及印刷费等。</w:t>
      </w:r>
    </w:p>
    <w:p w14:paraId="6C6F2EA8">
      <w:pPr>
        <w:pStyle w:val="21"/>
        <w:jc w:val="both"/>
        <w:rPr>
          <w:rFonts w:cs="Times New Roman"/>
          <w:sz w:val="72"/>
          <w:szCs w:val="72"/>
        </w:rPr>
      </w:pPr>
    </w:p>
    <w:p w14:paraId="25BB566A">
      <w:pPr>
        <w:rPr>
          <w:rFonts w:cs="Times New Roman"/>
          <w:sz w:val="72"/>
          <w:szCs w:val="72"/>
        </w:rPr>
      </w:pPr>
      <w:r>
        <w:rPr>
          <w:rFonts w:cs="Times New Roman"/>
          <w:sz w:val="72"/>
          <w:szCs w:val="72"/>
        </w:rPr>
        <w:br w:type="page"/>
      </w:r>
    </w:p>
    <w:p w14:paraId="7F454E90">
      <w:pPr>
        <w:pStyle w:val="21"/>
        <w:jc w:val="both"/>
        <w:rPr>
          <w:rFonts w:ascii="方正小标宋_GBK" w:hAnsi="方正小标宋_GBK" w:eastAsia="方正小标宋_GBK" w:cs="Times New Roman"/>
          <w:sz w:val="72"/>
          <w:szCs w:val="72"/>
        </w:rPr>
      </w:pPr>
    </w:p>
    <w:p w14:paraId="45347CE9">
      <w:pPr>
        <w:pStyle w:val="21"/>
        <w:jc w:val="center"/>
        <w:rPr>
          <w:rFonts w:ascii="方正小标宋_GBK" w:hAnsi="方正小标宋_GBK" w:eastAsia="方正小标宋_GBK" w:cs="Times New Roman"/>
          <w:sz w:val="72"/>
          <w:szCs w:val="72"/>
        </w:rPr>
      </w:pPr>
    </w:p>
    <w:p w14:paraId="02FAEF33">
      <w:pPr>
        <w:pStyle w:val="21"/>
        <w:jc w:val="center"/>
        <w:rPr>
          <w:rFonts w:ascii="方正小标宋_GBK" w:hAnsi="方正小标宋_GBK" w:eastAsia="方正小标宋_GBK" w:cs="Times New Roman"/>
          <w:sz w:val="72"/>
          <w:szCs w:val="72"/>
        </w:rPr>
      </w:pPr>
    </w:p>
    <w:p w14:paraId="1E60D8CA">
      <w:pPr>
        <w:pStyle w:val="21"/>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40771DD2">
      <w:pPr>
        <w:pStyle w:val="21"/>
        <w:jc w:val="center"/>
        <w:rPr>
          <w:rFonts w:ascii="方正小标宋_GBK" w:hAnsi="方正小标宋_GBK" w:eastAsia="方正小标宋_GBK" w:cs="Times New Roman"/>
          <w:sz w:val="70"/>
          <w:szCs w:val="70"/>
        </w:rPr>
      </w:pPr>
    </w:p>
    <w:p w14:paraId="45B89EFA">
      <w:pPr>
        <w:pStyle w:val="21"/>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4CA7E998">
      <w:pPr>
        <w:rPr>
          <w:rFonts w:cs="Times New Roman"/>
          <w:sz w:val="72"/>
          <w:szCs w:val="72"/>
        </w:rPr>
      </w:pPr>
      <w:r>
        <w:rPr>
          <w:rFonts w:cs="Times New Roman"/>
          <w:sz w:val="72"/>
          <w:szCs w:val="72"/>
        </w:rPr>
        <w:br w:type="page"/>
      </w:r>
    </w:p>
    <w:p w14:paraId="61DBF0F2">
      <w:pPr>
        <w:pStyle w:val="21"/>
        <w:spacing w:line="600" w:lineRule="exact"/>
        <w:ind w:firstLine="640" w:firstLineChars="200"/>
        <w:rPr>
          <w:rFonts w:hint="eastAsia" w:ascii="Times New Roman" w:hAnsi="Times New Roman" w:eastAsia="仿宋_GB2312" w:cs="仿宋_GB2312"/>
          <w:sz w:val="32"/>
          <w:szCs w:val="32"/>
        </w:rPr>
      </w:pPr>
      <w:r>
        <w:rPr>
          <w:rFonts w:hint="eastAsia" w:ascii="楷体" w:hAnsi="楷体" w:eastAsia="楷体" w:cs="楷体"/>
          <w:b/>
          <w:bCs/>
          <w:sz w:val="32"/>
          <w:szCs w:val="32"/>
        </w:rPr>
        <w:t>一、</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年度部门</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单位</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整体支出绩效自评报告。</w:t>
      </w:r>
    </w:p>
    <w:p w14:paraId="4C208FC7">
      <w:pPr>
        <w:pStyle w:val="21"/>
        <w:spacing w:line="600" w:lineRule="exact"/>
        <w:ind w:firstLine="640" w:firstLineChars="200"/>
        <w:rPr>
          <w:rFonts w:hint="eastAsia" w:ascii="Times New Roman" w:hAnsi="Times New Roman" w:eastAsia="仿宋_GB2312" w:cs="仿宋_GB2312"/>
          <w:sz w:val="32"/>
          <w:szCs w:val="32"/>
        </w:rPr>
      </w:pPr>
    </w:p>
    <w:p w14:paraId="54B6B344">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sz w:val="44"/>
          <w:szCs w:val="32"/>
        </w:rPr>
      </w:pPr>
      <w:r>
        <w:rPr>
          <w:rFonts w:hint="eastAsia" w:ascii="方正小标宋简体" w:hAnsi="方正小标宋简体" w:eastAsia="方正小标宋简体" w:cs="方正小标宋简体"/>
          <w:sz w:val="44"/>
          <w:szCs w:val="32"/>
        </w:rPr>
        <w:t>202</w:t>
      </w:r>
      <w:r>
        <w:rPr>
          <w:rFonts w:hint="eastAsia" w:ascii="方正小标宋简体" w:hAnsi="方正小标宋简体" w:eastAsia="方正小标宋简体" w:cs="方正小标宋简体"/>
          <w:sz w:val="44"/>
          <w:szCs w:val="32"/>
          <w:lang w:val="en-US" w:eastAsia="zh-CN"/>
        </w:rPr>
        <w:t>4</w:t>
      </w:r>
      <w:r>
        <w:rPr>
          <w:rFonts w:hint="eastAsia" w:ascii="方正小标宋简体" w:hAnsi="方正小标宋简体" w:eastAsia="方正小标宋简体" w:cs="方正小标宋简体"/>
          <w:sz w:val="44"/>
          <w:szCs w:val="32"/>
        </w:rPr>
        <w:t>年度部门整体支出</w:t>
      </w:r>
    </w:p>
    <w:p w14:paraId="1DA3717C">
      <w:pPr>
        <w:keepNext w:val="0"/>
        <w:keepLines w:val="0"/>
        <w:pageBreakBefore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sz w:val="28"/>
        </w:rPr>
      </w:pPr>
      <w:r>
        <w:rPr>
          <w:rFonts w:hint="eastAsia" w:ascii="方正小标宋简体" w:hAnsi="方正小标宋简体" w:eastAsia="方正小标宋简体" w:cs="方正小标宋简体"/>
          <w:sz w:val="44"/>
          <w:szCs w:val="32"/>
        </w:rPr>
        <w:t>绩效评价报告</w:t>
      </w:r>
    </w:p>
    <w:p w14:paraId="1D2BEA48">
      <w:pPr>
        <w:pStyle w:val="26"/>
        <w:keepNext w:val="0"/>
        <w:keepLines w:val="0"/>
        <w:pageBreakBefore w:val="0"/>
        <w:numPr>
          <w:ilvl w:val="0"/>
          <w:numId w:val="0"/>
        </w:numPr>
        <w:kinsoku/>
        <w:wordWrap/>
        <w:overflowPunct/>
        <w:topLinePunct w:val="0"/>
        <w:autoSpaceDE/>
        <w:autoSpaceDN/>
        <w:bidi w:val="0"/>
        <w:adjustRightInd/>
        <w:spacing w:line="560" w:lineRule="exact"/>
        <w:textAlignment w:val="auto"/>
        <w:rPr>
          <w:rFonts w:hint="eastAsia" w:ascii="黑体" w:hAnsi="仿宋" w:eastAsia="黑体"/>
          <w:kern w:val="0"/>
          <w:sz w:val="32"/>
          <w:szCs w:val="32"/>
        </w:rPr>
      </w:pPr>
    </w:p>
    <w:p w14:paraId="5D79287B">
      <w:pPr>
        <w:pStyle w:val="26"/>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ascii="楷体" w:hAnsi="楷体" w:eastAsia="楷体"/>
          <w:b/>
          <w:kern w:val="0"/>
          <w:sz w:val="32"/>
          <w:szCs w:val="32"/>
        </w:rPr>
      </w:pPr>
      <w:r>
        <w:rPr>
          <w:rFonts w:hint="eastAsia" w:ascii="黑体" w:hAnsi="黑体" w:eastAsia="黑体" w:cs="黑体"/>
          <w:b/>
          <w:kern w:val="0"/>
          <w:sz w:val="32"/>
          <w:szCs w:val="32"/>
          <w:lang w:val="en-US" w:eastAsia="zh-CN" w:bidi="ar-SA"/>
        </w:rPr>
        <w:t>一、</w:t>
      </w:r>
      <w:r>
        <w:rPr>
          <w:rFonts w:hint="eastAsia" w:ascii="黑体" w:hAnsi="黑体" w:eastAsia="黑体" w:cs="黑体"/>
          <w:kern w:val="0"/>
          <w:sz w:val="32"/>
          <w:szCs w:val="32"/>
        </w:rPr>
        <w:t>部门基本情况</w:t>
      </w:r>
    </w:p>
    <w:p w14:paraId="134516C7">
      <w:pPr>
        <w:pStyle w:val="26"/>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ascii="楷体" w:hAnsi="楷体" w:eastAsia="楷体"/>
          <w:b/>
          <w:kern w:val="0"/>
          <w:sz w:val="32"/>
          <w:szCs w:val="32"/>
        </w:rPr>
      </w:pPr>
      <w:r>
        <w:rPr>
          <w:rFonts w:hint="eastAsia" w:ascii="楷体_GB2312" w:hAnsi="楷体_GB2312" w:eastAsia="楷体_GB2312" w:cs="楷体_GB2312"/>
          <w:b/>
          <w:kern w:val="0"/>
          <w:sz w:val="32"/>
          <w:szCs w:val="32"/>
        </w:rPr>
        <w:t>（一）在职人员情况及机构设置</w:t>
      </w:r>
    </w:p>
    <w:p w14:paraId="6E3B36E3">
      <w:pPr>
        <w:pStyle w:val="26"/>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人员编制</w:t>
      </w:r>
    </w:p>
    <w:p w14:paraId="2C6F6F35">
      <w:pPr>
        <w:pStyle w:val="12"/>
        <w:keepNext w:val="0"/>
        <w:keepLines w:val="0"/>
        <w:pageBreakBefore w:val="0"/>
        <w:widowControl/>
        <w:shd w:val="clear" w:color="auto" w:fill="FFFFFF"/>
        <w:kinsoku/>
        <w:wordWrap/>
        <w:overflowPunct/>
        <w:topLinePunct w:val="0"/>
        <w:autoSpaceDE/>
        <w:autoSpaceDN/>
        <w:bidi w:val="0"/>
        <w:adjustRightInd/>
        <w:spacing w:beforeAutospacing="0" w:afterAutospacing="0"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2"/>
          <w:sz w:val="32"/>
          <w:szCs w:val="32"/>
        </w:rPr>
        <w:t>202</w:t>
      </w:r>
      <w:r>
        <w:rPr>
          <w:rFonts w:hint="eastAsia" w:ascii="仿宋_GB2312" w:hAnsi="仿宋_GB2312" w:eastAsia="仿宋_GB2312" w:cs="仿宋_GB2312"/>
          <w:kern w:val="2"/>
          <w:sz w:val="32"/>
          <w:szCs w:val="32"/>
          <w:lang w:val="en-US" w:eastAsia="zh-CN"/>
        </w:rPr>
        <w:t>4</w:t>
      </w:r>
      <w:r>
        <w:rPr>
          <w:rFonts w:hint="eastAsia" w:ascii="仿宋_GB2312" w:hAnsi="仿宋_GB2312" w:eastAsia="仿宋_GB2312" w:cs="仿宋_GB2312"/>
          <w:kern w:val="2"/>
          <w:sz w:val="32"/>
          <w:szCs w:val="32"/>
        </w:rPr>
        <w:t>年我局编制人数</w:t>
      </w:r>
      <w:r>
        <w:rPr>
          <w:rFonts w:hint="eastAsia" w:ascii="仿宋_GB2312" w:hAnsi="仿宋_GB2312" w:eastAsia="仿宋_GB2312" w:cs="仿宋_GB2312"/>
          <w:kern w:val="2"/>
          <w:sz w:val="32"/>
          <w:szCs w:val="32"/>
          <w:lang w:val="en-US" w:eastAsia="zh-CN"/>
        </w:rPr>
        <w:t>43</w:t>
      </w:r>
      <w:r>
        <w:rPr>
          <w:rFonts w:hint="eastAsia" w:ascii="仿宋_GB2312" w:hAnsi="仿宋_GB2312" w:eastAsia="仿宋_GB2312" w:cs="仿宋_GB2312"/>
          <w:kern w:val="2"/>
          <w:sz w:val="32"/>
          <w:szCs w:val="32"/>
        </w:rPr>
        <w:t>人，实有在岗人员</w:t>
      </w:r>
      <w:r>
        <w:rPr>
          <w:rFonts w:hint="eastAsia" w:ascii="仿宋_GB2312" w:hAnsi="仿宋_GB2312" w:eastAsia="仿宋_GB2312" w:cs="仿宋_GB2312"/>
          <w:kern w:val="2"/>
          <w:sz w:val="32"/>
          <w:szCs w:val="32"/>
          <w:lang w:val="en-US" w:eastAsia="zh-CN"/>
        </w:rPr>
        <w:t>39</w:t>
      </w:r>
      <w:r>
        <w:rPr>
          <w:rFonts w:hint="eastAsia" w:ascii="仿宋_GB2312" w:hAnsi="仿宋_GB2312" w:eastAsia="仿宋_GB2312" w:cs="仿宋_GB2312"/>
          <w:kern w:val="2"/>
          <w:sz w:val="32"/>
          <w:szCs w:val="32"/>
        </w:rPr>
        <w:t>人,其中统发人员</w:t>
      </w:r>
      <w:r>
        <w:rPr>
          <w:rFonts w:hint="eastAsia" w:ascii="仿宋_GB2312" w:hAnsi="仿宋_GB2312" w:eastAsia="仿宋_GB2312" w:cs="仿宋_GB2312"/>
          <w:kern w:val="2"/>
          <w:sz w:val="32"/>
          <w:szCs w:val="32"/>
          <w:lang w:val="en-US" w:eastAsia="zh-CN"/>
        </w:rPr>
        <w:t>38</w:t>
      </w:r>
      <w:r>
        <w:rPr>
          <w:rFonts w:hint="eastAsia" w:ascii="仿宋_GB2312" w:hAnsi="仿宋_GB2312" w:eastAsia="仿宋_GB2312" w:cs="仿宋_GB2312"/>
          <w:kern w:val="2"/>
          <w:sz w:val="32"/>
          <w:szCs w:val="32"/>
        </w:rPr>
        <w:t>人，人事代理人员1人。</w:t>
      </w:r>
      <w:r>
        <w:rPr>
          <w:rFonts w:hint="eastAsia" w:ascii="仿宋_GB2312" w:hAnsi="仿宋_GB2312" w:eastAsia="仿宋_GB2312" w:cs="仿宋_GB2312"/>
          <w:kern w:val="2"/>
          <w:sz w:val="32"/>
          <w:szCs w:val="32"/>
          <w:lang w:val="en-US" w:eastAsia="zh-CN"/>
        </w:rPr>
        <w:t>(</w:t>
      </w:r>
      <w:r>
        <w:rPr>
          <w:rFonts w:hint="eastAsia" w:ascii="仿宋_GB2312" w:hAnsi="仿宋_GB2312" w:eastAsia="仿宋_GB2312" w:cs="仿宋_GB2312"/>
          <w:kern w:val="2"/>
          <w:sz w:val="32"/>
          <w:szCs w:val="32"/>
        </w:rPr>
        <w:t>退休人员2</w:t>
      </w:r>
      <w:r>
        <w:rPr>
          <w:rFonts w:hint="eastAsia" w:ascii="仿宋_GB2312" w:hAnsi="仿宋_GB2312" w:eastAsia="仿宋_GB2312" w:cs="仿宋_GB2312"/>
          <w:kern w:val="2"/>
          <w:sz w:val="32"/>
          <w:szCs w:val="32"/>
          <w:lang w:val="en-US" w:eastAsia="zh-CN"/>
        </w:rPr>
        <w:t>7</w:t>
      </w:r>
      <w:r>
        <w:rPr>
          <w:rFonts w:hint="eastAsia" w:ascii="仿宋_GB2312" w:hAnsi="仿宋_GB2312" w:eastAsia="仿宋_GB2312" w:cs="仿宋_GB2312"/>
          <w:kern w:val="2"/>
          <w:sz w:val="32"/>
          <w:szCs w:val="32"/>
        </w:rPr>
        <w:t>人</w:t>
      </w:r>
      <w:r>
        <w:rPr>
          <w:rFonts w:hint="eastAsia" w:ascii="仿宋_GB2312" w:hAnsi="仿宋_GB2312" w:eastAsia="仿宋_GB2312" w:cs="仿宋_GB2312"/>
          <w:kern w:val="2"/>
          <w:sz w:val="32"/>
          <w:szCs w:val="32"/>
          <w:lang w:val="en-US" w:eastAsia="zh-CN"/>
        </w:rPr>
        <w:t>)</w:t>
      </w:r>
    </w:p>
    <w:p w14:paraId="7862C4A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内设机构</w:t>
      </w:r>
    </w:p>
    <w:p w14:paraId="30644390">
      <w:pPr>
        <w:pStyle w:val="12"/>
        <w:keepNext w:val="0"/>
        <w:keepLines w:val="0"/>
        <w:pageBreakBefore w:val="0"/>
        <w:widowControl/>
        <w:shd w:val="clear" w:color="auto" w:fill="FFFFFF"/>
        <w:kinsoku/>
        <w:wordWrap/>
        <w:overflowPunct/>
        <w:topLinePunct w:val="0"/>
        <w:autoSpaceDE/>
        <w:autoSpaceDN/>
        <w:bidi w:val="0"/>
        <w:adjustRightInd/>
        <w:spacing w:beforeAutospacing="0" w:afterAutospacing="0" w:line="560" w:lineRule="exact"/>
        <w:ind w:firstLine="640" w:firstLineChars="200"/>
        <w:textAlignment w:val="auto"/>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湘潭县商务局内设股室8个，下辖4个二级机构，分别是湘潭县投资促进服务中心、湘潭县电商公共服务中心、湘潭县槟榔产业服务中心、湘潭县</w:t>
      </w:r>
      <w:r>
        <w:rPr>
          <w:rFonts w:hint="eastAsia" w:ascii="仿宋_GB2312" w:hAnsi="仿宋_GB2312" w:eastAsia="仿宋_GB2312" w:cs="仿宋_GB2312"/>
          <w:kern w:val="2"/>
          <w:sz w:val="32"/>
          <w:szCs w:val="32"/>
          <w:lang w:eastAsia="zh-CN"/>
        </w:rPr>
        <w:t>外派</w:t>
      </w:r>
      <w:r>
        <w:rPr>
          <w:rFonts w:hint="eastAsia" w:ascii="仿宋_GB2312" w:hAnsi="仿宋_GB2312" w:eastAsia="仿宋_GB2312" w:cs="仿宋_GB2312"/>
          <w:kern w:val="2"/>
          <w:sz w:val="32"/>
          <w:szCs w:val="32"/>
        </w:rPr>
        <w:t>服务中心，以上内设股室和二级机构均为无独立经费核算机构，</w:t>
      </w:r>
      <w:r>
        <w:rPr>
          <w:rFonts w:hint="eastAsia" w:ascii="仿宋_GB2312" w:hAnsi="仿宋_GB2312" w:eastAsia="仿宋_GB2312" w:cs="仿宋_GB2312"/>
          <w:kern w:val="2"/>
          <w:sz w:val="32"/>
          <w:szCs w:val="32"/>
          <w:lang w:val="en-US" w:eastAsia="zh-CN"/>
        </w:rPr>
        <w:t>在</w:t>
      </w:r>
      <w:r>
        <w:rPr>
          <w:rFonts w:hint="eastAsia" w:ascii="仿宋_GB2312" w:hAnsi="仿宋_GB2312" w:eastAsia="仿宋_GB2312" w:cs="仿宋_GB2312"/>
          <w:kern w:val="2"/>
          <w:sz w:val="32"/>
          <w:szCs w:val="32"/>
        </w:rPr>
        <w:t>单位预算编制范</w:t>
      </w:r>
    </w:p>
    <w:p w14:paraId="286B5033">
      <w:pPr>
        <w:pStyle w:val="12"/>
        <w:keepNext w:val="0"/>
        <w:keepLines w:val="0"/>
        <w:pageBreakBefore w:val="0"/>
        <w:widowControl/>
        <w:shd w:val="clear" w:color="auto" w:fill="FFFFFF"/>
        <w:kinsoku/>
        <w:wordWrap/>
        <w:overflowPunct/>
        <w:topLinePunct w:val="0"/>
        <w:autoSpaceDE/>
        <w:autoSpaceDN/>
        <w:bidi w:val="0"/>
        <w:adjustRightInd/>
        <w:spacing w:beforeAutospacing="0" w:afterAutospacing="0" w:line="560" w:lineRule="exact"/>
        <w:ind w:firstLine="640" w:firstLineChars="200"/>
        <w:textAlignment w:val="auto"/>
        <w:rPr>
          <w:rFonts w:ascii="仿宋_GB2312" w:hAnsi="仿宋" w:eastAsia="仿宋_GB2312"/>
          <w:sz w:val="32"/>
          <w:szCs w:val="32"/>
        </w:rPr>
      </w:pPr>
      <w:r>
        <w:rPr>
          <w:rFonts w:hint="eastAsia" w:ascii="楷体" w:hAnsi="楷体" w:eastAsia="楷体"/>
          <w:b/>
          <w:kern w:val="0"/>
          <w:sz w:val="32"/>
          <w:szCs w:val="32"/>
        </w:rPr>
        <w:t>（二）主要职能</w:t>
      </w:r>
      <w:r>
        <w:rPr>
          <w:rFonts w:hint="eastAsia" w:ascii="楷体" w:hAnsi="楷体" w:eastAsia="楷体"/>
          <w:b/>
          <w:kern w:val="0"/>
          <w:sz w:val="32"/>
          <w:szCs w:val="32"/>
          <w:lang w:val="en-US" w:eastAsia="zh-CN"/>
        </w:rPr>
        <w:t>职责</w:t>
      </w:r>
    </w:p>
    <w:p w14:paraId="7A85ED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1.</w:t>
      </w:r>
      <w:r>
        <w:rPr>
          <w:rFonts w:hint="eastAsia" w:ascii="仿宋_GB2312" w:hAnsi="Times New Roman" w:eastAsia="仿宋_GB2312" w:cs="Times New Roman"/>
          <w:sz w:val="32"/>
          <w:szCs w:val="32"/>
        </w:rPr>
        <w:t>贯彻落实国家、省、市有关国内外贸易、对外经济合作、招商引资的发展战略、方针、政策。拟定全县商务经济、利用外资等相应的中长期发展规划以及规定、办法和措施。研究区域经济合作、现代流通方式的发展趋势并提出相关建议。</w:t>
      </w:r>
    </w:p>
    <w:p w14:paraId="353902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rPr>
        <w:t>负责推进流通产业结构调整，研究提出流通体制改革建议。指导商贸服务业和社区商业发展，提出促进商贸中小企业发展的建议。培育发展城乡市场，推动流通标准化和连锁经营商业特许经营、物流配送、电子商务等现代流通方式的发展。指导全县流通领域信息网络和电子商务建设。指导、监管、规范全县商贸流通行业协会、学会等社团组织工作。</w:t>
      </w:r>
    </w:p>
    <w:p w14:paraId="7F00E30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拟定规范全县流通领域市场、流通秩序的有关规定。牵头协调整顿和规范市场经济秩序工作。指导、监督商务流通领域安全生产工作,拟订商务流通领域追溯体系建设规划并推进实施。推动商务领域信用建设，指导商业信用销售，建立市场诚信公共服务平台，按有关规定对特殊流通行业进行监督管理。</w:t>
      </w:r>
    </w:p>
    <w:p w14:paraId="5E7B8E2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拟订全县贸易发展规划，提出引导国内外资金投向市场体系建设的政策建议，指导城市商业网点、大宗产品批发市场(不含农贸市场)规划，推进全县商业体系建设，组织实施农村现代流通网络工程。</w:t>
      </w:r>
    </w:p>
    <w:p w14:paraId="71BA09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承担组织实施重要消费品市场调控和重要生产资料流通管理的责任。负责建立健全生活必需品市场供应应急管理机制，监测分析市场运行、商品供求状况，调查分析商品价格信息，进行预测、预警和信息引导。</w:t>
      </w:r>
    </w:p>
    <w:p w14:paraId="43DB1E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6.</w:t>
      </w:r>
      <w:r>
        <w:rPr>
          <w:rFonts w:hint="eastAsia" w:ascii="仿宋_GB2312" w:hAnsi="Times New Roman" w:eastAsia="仿宋_GB2312" w:cs="Times New Roman"/>
          <w:sz w:val="32"/>
          <w:szCs w:val="32"/>
        </w:rPr>
        <w:t>贯彻执行国家制定的进出口商品、加工贸易管理办法和进出口管理商品、技术目录，拟定促进外贸增长方式转变的政策措施，指导贸易促进活动和外贸促进体系建设。</w:t>
      </w:r>
    </w:p>
    <w:p w14:paraId="4E4D3F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7.</w:t>
      </w:r>
      <w:r>
        <w:rPr>
          <w:rFonts w:hint="eastAsia" w:ascii="仿宋_GB2312" w:hAnsi="Times New Roman" w:eastAsia="仿宋_GB2312" w:cs="Times New Roman"/>
          <w:sz w:val="32"/>
          <w:szCs w:val="32"/>
        </w:rPr>
        <w:t>贯彻执行国家对外技术贸易、出口管制以及鼓励技术和成套设备进出口的政策，推进进出口贸易标准化工作。依法监督技术引进、设备进口、国家限制出口技术的工作。</w:t>
      </w:r>
    </w:p>
    <w:p w14:paraId="61AA9B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牵头拟定服务贸易发展和服务外包规划并开展相关工作。推动服务外包平台建设。</w:t>
      </w:r>
    </w:p>
    <w:p w14:paraId="085AF7A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9.</w:t>
      </w:r>
      <w:r>
        <w:rPr>
          <w:rFonts w:hint="eastAsia" w:ascii="仿宋_GB2312" w:hAnsi="Times New Roman" w:eastAsia="仿宋_GB2312" w:cs="Times New Roman"/>
          <w:sz w:val="32"/>
          <w:szCs w:val="32"/>
        </w:rPr>
        <w:t>指导全县对外经济技术合作，指导和监督管理全县对外承包工程、劳务合作等业务。牵头外派劳务和境外就业人员的权益保护工作。</w:t>
      </w:r>
    </w:p>
    <w:p w14:paraId="3EB8440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10.</w:t>
      </w:r>
      <w:r>
        <w:rPr>
          <w:rFonts w:hint="eastAsia" w:ascii="仿宋_GB2312" w:hAnsi="Times New Roman" w:eastAsia="仿宋_GB2312" w:cs="Times New Roman"/>
          <w:sz w:val="32"/>
          <w:szCs w:val="32"/>
        </w:rPr>
        <w:t>贯彻执行我国多双边(含区域、自由贸易区)经贸合作战略和政策，推进我县与其他国家(地区)的经贸往来与投资贸易合作。牵头承担全县商务领域涉及世界贸易组织事务的相关工作，负责对外经济贸易协调工作。</w:t>
      </w:r>
    </w:p>
    <w:p w14:paraId="36628B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11.</w:t>
      </w:r>
      <w:r>
        <w:rPr>
          <w:rFonts w:hint="eastAsia" w:ascii="仿宋_GB2312" w:hAnsi="Times New Roman" w:eastAsia="仿宋_GB2312" w:cs="Times New Roman"/>
          <w:sz w:val="32"/>
          <w:szCs w:val="32"/>
        </w:rPr>
        <w:t>配合省、市商务部门做好反倾销、反补贴、保障措施和其他与进出口公平贸易相关的工作，协助开展对外贸易调查和产业损害调查、产业安全应对等工作。</w:t>
      </w:r>
    </w:p>
    <w:p w14:paraId="42C0DF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12.</w:t>
      </w:r>
      <w:r>
        <w:rPr>
          <w:rFonts w:hint="eastAsia" w:ascii="仿宋_GB2312" w:hAnsi="Times New Roman" w:eastAsia="仿宋_GB2312" w:cs="Times New Roman"/>
          <w:sz w:val="32"/>
          <w:szCs w:val="32"/>
        </w:rPr>
        <w:t>指导、协调、组织参与以湘潭县名义在境内外举办的各种内外贸交易会、展览会、展销会等活动。</w:t>
      </w:r>
    </w:p>
    <w:p w14:paraId="7D339B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13.</w:t>
      </w:r>
      <w:r>
        <w:rPr>
          <w:rFonts w:hint="eastAsia" w:ascii="仿宋_GB2312" w:hAnsi="Times New Roman" w:eastAsia="仿宋_GB2312" w:cs="Times New Roman"/>
          <w:sz w:val="32"/>
          <w:szCs w:val="32"/>
        </w:rPr>
        <w:t>宏观指导全县招商引资工作，组织拟订全县招商引资发展规划、政策措施，落实招商引资政策。负责全县招商信息交流工作。负责我县内外资及招商项目的协调和统计工作。负责考核全县各级各部门招商引资工作。承担县招商引资工作领导小组办公室的日常工作</w:t>
      </w:r>
      <w:r>
        <w:rPr>
          <w:rFonts w:hint="eastAsia" w:ascii="仿宋_GB2312" w:hAnsi="Times New Roman" w:eastAsia="仿宋_GB2312" w:cs="Times New Roman"/>
          <w:sz w:val="32"/>
          <w:szCs w:val="32"/>
          <w:lang w:eastAsia="zh-CN"/>
        </w:rPr>
        <w:t>。</w:t>
      </w:r>
    </w:p>
    <w:p w14:paraId="49D07B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14.</w:t>
      </w:r>
      <w:r>
        <w:rPr>
          <w:rFonts w:hint="eastAsia" w:ascii="仿宋_GB2312" w:hAnsi="Times New Roman" w:eastAsia="仿宋_GB2312" w:cs="Times New Roman"/>
          <w:sz w:val="32"/>
          <w:szCs w:val="32"/>
        </w:rPr>
        <w:t>分析研究全县外来投资情况，统一对外发布重点招商项目和招商信息。规范招商引资活动，指导投资促进活动。负责与境内外企业财团，各界人士联络。组织举办或参与各类招商活动。做好招商引资奖励的前期准备工作，跟踪调度重点招商项目并督促落实。</w:t>
      </w:r>
    </w:p>
    <w:p w14:paraId="4AD0A7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15.</w:t>
      </w:r>
      <w:r>
        <w:rPr>
          <w:rFonts w:hint="eastAsia" w:ascii="仿宋_GB2312" w:hAnsi="Times New Roman" w:eastAsia="仿宋_GB2312" w:cs="Times New Roman"/>
          <w:sz w:val="32"/>
          <w:szCs w:val="32"/>
        </w:rPr>
        <w:t>监督检查外来投资企业执行有关法律法规规章、合同、章程的情况并协调解决有关问题。</w:t>
      </w:r>
    </w:p>
    <w:p w14:paraId="766371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16.</w:t>
      </w:r>
      <w:r>
        <w:rPr>
          <w:rFonts w:hint="eastAsia" w:ascii="仿宋_GB2312" w:hAnsi="Times New Roman" w:eastAsia="仿宋_GB2312" w:cs="Times New Roman"/>
          <w:sz w:val="32"/>
          <w:szCs w:val="32"/>
        </w:rPr>
        <w:t>承担全县商务系统统计及信息发布工作。</w:t>
      </w:r>
    </w:p>
    <w:p w14:paraId="0416AF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17.</w:t>
      </w:r>
      <w:r>
        <w:rPr>
          <w:rFonts w:hint="eastAsia" w:ascii="仿宋_GB2312" w:hAnsi="Times New Roman" w:eastAsia="仿宋_GB2312" w:cs="Times New Roman"/>
          <w:sz w:val="32"/>
          <w:szCs w:val="32"/>
        </w:rPr>
        <w:t>负责全县商务系统企业改制遗留问题的处理。</w:t>
      </w:r>
    </w:p>
    <w:p w14:paraId="62855D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lang w:val="en-US" w:eastAsia="zh-CN"/>
        </w:rPr>
        <w:t>18.</w:t>
      </w:r>
      <w:r>
        <w:rPr>
          <w:rFonts w:hint="eastAsia" w:ascii="仿宋_GB2312" w:hAnsi="Times New Roman" w:eastAsia="仿宋_GB2312" w:cs="Times New Roman"/>
          <w:sz w:val="32"/>
          <w:szCs w:val="32"/>
        </w:rPr>
        <w:t>完成县委、县人民政府交办的其他任务。</w:t>
      </w:r>
    </w:p>
    <w:p w14:paraId="1AB22A49">
      <w:pPr>
        <w:pStyle w:val="12"/>
        <w:keepNext w:val="0"/>
        <w:keepLines w:val="0"/>
        <w:pageBreakBefore w:val="0"/>
        <w:widowControl/>
        <w:shd w:val="clear" w:color="auto" w:fill="FFFFFF"/>
        <w:kinsoku/>
        <w:wordWrap/>
        <w:overflowPunct/>
        <w:topLinePunct w:val="0"/>
        <w:autoSpaceDE/>
        <w:autoSpaceDN/>
        <w:bidi w:val="0"/>
        <w:adjustRightInd/>
        <w:spacing w:beforeAutospacing="0" w:afterAutospacing="0" w:line="560" w:lineRule="exact"/>
        <w:ind w:firstLine="640" w:firstLineChars="200"/>
        <w:textAlignment w:val="auto"/>
        <w:rPr>
          <w:rFonts w:ascii="仿宋" w:hAnsi="仿宋" w:eastAsia="仿宋" w:cs="方正小标宋简体"/>
          <w:kern w:val="2"/>
          <w:sz w:val="32"/>
          <w:szCs w:val="32"/>
        </w:rPr>
      </w:pPr>
      <w:r>
        <w:rPr>
          <w:rFonts w:hint="eastAsia" w:ascii="仿宋_GB2312" w:hAnsi="Times New Roman" w:eastAsia="仿宋_GB2312" w:cs="Times New Roman"/>
          <w:sz w:val="32"/>
          <w:szCs w:val="32"/>
          <w:lang w:val="en-US" w:eastAsia="zh-CN"/>
        </w:rPr>
        <w:t>19.</w:t>
      </w:r>
      <w:r>
        <w:rPr>
          <w:rFonts w:hint="eastAsia" w:ascii="仿宋_GB2312" w:hAnsi="Times New Roman" w:eastAsia="仿宋_GB2312" w:cs="Times New Roman"/>
          <w:sz w:val="32"/>
          <w:szCs w:val="32"/>
        </w:rPr>
        <w:t>职能转变。进一步加强全县招商引资工作。加强全县流通领域信息网络和电子商务建设。加强商品流通业和商贸服务业的行业管理。促进现代物流业发展，促进品牌建设和绿色流通发展，推进再生资源回收和流通领域节能减排工作。加强重要生活必需品的储备管理和市场调控工作。建立健全统一、开放、竞争、有序的市场体系。</w:t>
      </w:r>
    </w:p>
    <w:p w14:paraId="1FCCCEBD">
      <w:pPr>
        <w:pStyle w:val="26"/>
        <w:keepNext w:val="0"/>
        <w:keepLines w:val="0"/>
        <w:pageBreakBefore w:val="0"/>
        <w:kinsoku/>
        <w:wordWrap/>
        <w:overflowPunct/>
        <w:topLinePunct w:val="0"/>
        <w:autoSpaceDE/>
        <w:autoSpaceDN/>
        <w:bidi w:val="0"/>
        <w:adjustRightInd/>
        <w:spacing w:line="560" w:lineRule="exact"/>
        <w:ind w:firstLine="640" w:firstLineChars="200"/>
        <w:textAlignment w:val="auto"/>
        <w:rPr>
          <w:rFonts w:ascii="黑体" w:hAnsi="仿宋" w:eastAsia="黑体"/>
          <w:kern w:val="0"/>
          <w:sz w:val="32"/>
          <w:szCs w:val="32"/>
        </w:rPr>
      </w:pPr>
      <w:r>
        <w:rPr>
          <w:rFonts w:hint="eastAsia" w:ascii="黑体" w:hAnsi="仿宋" w:eastAsia="黑体"/>
          <w:kern w:val="0"/>
          <w:sz w:val="32"/>
          <w:szCs w:val="32"/>
        </w:rPr>
        <w:t>二、部门整体支出管理及使用情况</w:t>
      </w:r>
    </w:p>
    <w:p w14:paraId="673C8C8C">
      <w:pPr>
        <w:pStyle w:val="26"/>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湘潭县商务局2024年经人民代表大会批复的年初预算收入7291922.35元，决算收入96476541.9元，其中一般公共预算财政拨款收入15355897.15元、政府性基金预算收入80000000元、其他收入1120644.75元。</w:t>
      </w:r>
    </w:p>
    <w:p w14:paraId="25821C48">
      <w:pPr>
        <w:pStyle w:val="26"/>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方正小标宋简体"/>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2024年我局部门预算支出96476541.9万元,用于工资福利支出5686623.18元，商品服务支出 2014434.81元，对个人及家庭补助支出223760.6元，资本性支出30800元，对企业的补助支出88520923.31元。</w:t>
      </w:r>
    </w:p>
    <w:p w14:paraId="49D4A4C6">
      <w:pPr>
        <w:pStyle w:val="26"/>
        <w:keepNext w:val="0"/>
        <w:keepLines w:val="0"/>
        <w:pageBreakBefore w:val="0"/>
        <w:numPr>
          <w:ilvl w:val="0"/>
          <w:numId w:val="0"/>
        </w:numPr>
        <w:kinsoku/>
        <w:wordWrap/>
        <w:overflowPunct/>
        <w:topLinePunct w:val="0"/>
        <w:autoSpaceDE/>
        <w:autoSpaceDN/>
        <w:bidi w:val="0"/>
        <w:adjustRightInd/>
        <w:spacing w:line="560" w:lineRule="exact"/>
        <w:ind w:leftChars="0" w:firstLine="640" w:firstLineChars="200"/>
        <w:textAlignment w:val="auto"/>
        <w:rPr>
          <w:rFonts w:hint="eastAsia" w:ascii="黑体" w:hAnsi="仿宋" w:eastAsia="黑体"/>
          <w:kern w:val="0"/>
          <w:sz w:val="32"/>
          <w:szCs w:val="32"/>
        </w:rPr>
      </w:pPr>
      <w:r>
        <w:rPr>
          <w:rFonts w:hint="eastAsia" w:ascii="黑体" w:hAnsi="仿宋" w:eastAsia="黑体"/>
          <w:kern w:val="0"/>
          <w:sz w:val="32"/>
          <w:szCs w:val="32"/>
          <w:lang w:val="en-US" w:eastAsia="zh-CN"/>
        </w:rPr>
        <w:t>三、</w:t>
      </w:r>
      <w:r>
        <w:rPr>
          <w:rFonts w:hint="eastAsia" w:ascii="黑体" w:hAnsi="仿宋" w:eastAsia="黑体"/>
          <w:kern w:val="0"/>
          <w:sz w:val="32"/>
          <w:szCs w:val="32"/>
        </w:rPr>
        <w:t>一般公共预算支出情况</w:t>
      </w:r>
    </w:p>
    <w:p w14:paraId="10FABD45">
      <w:pPr>
        <w:pStyle w:val="26"/>
        <w:keepNext w:val="0"/>
        <w:keepLines w:val="0"/>
        <w:pageBreakBefore w:val="0"/>
        <w:numPr>
          <w:ilvl w:val="0"/>
          <w:numId w:val="0"/>
        </w:numPr>
        <w:kinsoku/>
        <w:wordWrap/>
        <w:overflowPunct/>
        <w:topLinePunct w:val="0"/>
        <w:autoSpaceDE/>
        <w:autoSpaceDN/>
        <w:bidi w:val="0"/>
        <w:adjustRightInd/>
        <w:spacing w:line="560" w:lineRule="exact"/>
        <w:ind w:leftChars="0" w:firstLine="640" w:firstLineChars="200"/>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（一）基本支出情况</w:t>
      </w:r>
    </w:p>
    <w:p w14:paraId="255ABFDE">
      <w:pPr>
        <w:pStyle w:val="26"/>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2024年我局部门预算基本支出6158097.68元，其中人员经费5503705.49元，公用经费654392.19元，基本支出预算主要用于维持局机关正常行政运行人员工资支出、社会保障支出、办公费、印刷费、宣传费、机关水电费、公务接待费、差旅费等工资福利支出和商品与服务支出等。</w:t>
      </w:r>
    </w:p>
    <w:p w14:paraId="782A7D00">
      <w:pPr>
        <w:pStyle w:val="26"/>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楷体_GB2312" w:hAnsi="楷体_GB2312" w:eastAsia="楷体_GB2312" w:cs="楷体_GB2312"/>
          <w:b/>
          <w:bCs/>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（二）项目支出情况</w:t>
      </w:r>
    </w:p>
    <w:p w14:paraId="5BD81D9A">
      <w:pPr>
        <w:pStyle w:val="26"/>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2024年我局年初部门预算项目支出90318444.22元.项目性经费用于开展保障部门职能职责支出和对符合政策的企业给予的政策性补贴及财政贴息、奖励资金支出等。收支平衡，全年无结余。</w:t>
      </w:r>
    </w:p>
    <w:p w14:paraId="040C015F">
      <w:pPr>
        <w:pStyle w:val="26"/>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textAlignment w:val="auto"/>
        <w:rPr>
          <w:rFonts w:hint="eastAsia" w:ascii="黑体" w:hAnsi="仿宋" w:eastAsia="黑体"/>
          <w:kern w:val="0"/>
          <w:sz w:val="32"/>
          <w:szCs w:val="32"/>
        </w:rPr>
      </w:pPr>
      <w:r>
        <w:rPr>
          <w:rFonts w:hint="eastAsia" w:ascii="黑体" w:hAnsi="仿宋" w:eastAsia="黑体" w:cs="Times New Roman"/>
          <w:kern w:val="0"/>
          <w:sz w:val="32"/>
          <w:szCs w:val="32"/>
          <w:lang w:val="en-US" w:eastAsia="zh-CN" w:bidi="ar-SA"/>
        </w:rPr>
        <w:t>四、</w:t>
      </w:r>
      <w:r>
        <w:rPr>
          <w:rFonts w:hint="eastAsia" w:ascii="黑体" w:hAnsi="仿宋" w:eastAsia="黑体"/>
          <w:kern w:val="0"/>
          <w:sz w:val="32"/>
          <w:szCs w:val="32"/>
        </w:rPr>
        <w:t xml:space="preserve">部门整体支出绩效情况   </w:t>
      </w:r>
    </w:p>
    <w:p w14:paraId="23D91E28">
      <w:pPr>
        <w:pStyle w:val="26"/>
        <w:keepNext w:val="0"/>
        <w:keepLines w:val="0"/>
        <w:pageBreakBefore w:val="0"/>
        <w:numPr>
          <w:ilvl w:val="0"/>
          <w:numId w:val="0"/>
        </w:numPr>
        <w:kinsoku/>
        <w:wordWrap/>
        <w:overflowPunct/>
        <w:topLinePunct w:val="0"/>
        <w:autoSpaceDE/>
        <w:autoSpaceDN/>
        <w:bidi w:val="0"/>
        <w:adjustRightInd/>
        <w:spacing w:line="560" w:lineRule="exact"/>
        <w:ind w:leftChars="0" w:firstLine="640" w:firstLineChars="200"/>
        <w:textAlignment w:val="auto"/>
        <w:rPr>
          <w:rFonts w:hint="eastAsia" w:ascii="楷体_GB2312" w:hAnsi="楷体_GB2312" w:eastAsia="楷体_GB2312" w:cs="楷体_GB2312"/>
          <w:b/>
          <w:kern w:val="0"/>
          <w:sz w:val="32"/>
          <w:szCs w:val="32"/>
        </w:rPr>
      </w:pPr>
      <w:r>
        <w:rPr>
          <w:rFonts w:hint="eastAsia" w:ascii="楷体_GB2312" w:hAnsi="楷体_GB2312" w:eastAsia="楷体_GB2312" w:cs="楷体_GB2312"/>
          <w:b/>
          <w:color w:val="000000" w:themeColor="text1"/>
          <w:sz w:val="32"/>
          <w:szCs w:val="32"/>
        </w:rPr>
        <w:t>（一）部门整体支出绩效目标完成情况</w:t>
      </w:r>
    </w:p>
    <w:p w14:paraId="134696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2024年，在县委县政府的坚强领导下，湘潭县商务局坚持以习近平新时代中国特色社会主义思想为指导，深入学习贯彻党的二十大和二十届三中全会精神，全面落实“三高四新”战略定位和使命任务，紧扣省市“八大行动”决策部署，以实施激发需求行动为主线，牢固树立和践行正确政绩观，打造莲乡服务新品牌，干在对外开放最前沿、冲在招商引资第一线、拼在促消费主战场，各项工作稳步推进、成绩显著。成功创建省级天易江湾广场“夜间消费聚集示范区”；荣获湘潭市开放型经济高质量发展三季度招商引资工作“骏马奖”，超额完成争资争项等中心工作目标任务，湘潭县消费品以旧换新典型经验先后在学习强国、人民网和新湘潭宣传报道，汽车及家电以旧换新工作取得了显著成效，全市综合排名第一。</w:t>
      </w:r>
    </w:p>
    <w:p w14:paraId="639629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 w:hAnsi="楷体" w:eastAsia="楷体"/>
          <w:b/>
          <w:sz w:val="32"/>
          <w:szCs w:val="32"/>
        </w:rPr>
      </w:pPr>
      <w:r>
        <w:rPr>
          <w:rFonts w:hint="eastAsia" w:ascii="楷体_GB2312" w:hAnsi="楷体_GB2312" w:eastAsia="楷体_GB2312" w:cs="楷体_GB2312"/>
          <w:b/>
          <w:sz w:val="32"/>
          <w:szCs w:val="32"/>
        </w:rPr>
        <w:t>（二）整体绩效支出业务实施效果</w:t>
      </w:r>
    </w:p>
    <w:p w14:paraId="4380E0C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bCs/>
          <w:color w:val="000000" w:themeColor="text1"/>
          <w:sz w:val="32"/>
          <w:szCs w:val="32"/>
        </w:rPr>
      </w:pPr>
      <w:r>
        <w:rPr>
          <w:rFonts w:hint="eastAsia" w:ascii="仿宋_GB2312" w:hAnsi="仿宋_GB2312" w:eastAsia="仿宋_GB2312" w:cs="仿宋_GB2312"/>
          <w:b/>
          <w:bCs/>
          <w:color w:val="000000" w:themeColor="text1"/>
          <w:sz w:val="32"/>
          <w:szCs w:val="32"/>
        </w:rPr>
        <w:t>1.基本经费绩效分析</w:t>
      </w:r>
    </w:p>
    <w:p w14:paraId="46655B53">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b/>
          <w:bCs/>
          <w:color w:val="000000" w:themeColor="text1"/>
          <w:sz w:val="32"/>
          <w:szCs w:val="32"/>
        </w:rPr>
        <w:t>（1）资金执行情况</w:t>
      </w:r>
    </w:p>
    <w:p w14:paraId="44A5C3E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themeColor="text1"/>
          <w:kern w:val="2"/>
          <w:sz w:val="32"/>
          <w:szCs w:val="32"/>
          <w:lang w:val="en-US" w:eastAsia="zh-CN" w:bidi="ar-SA"/>
        </w:rPr>
      </w:pPr>
      <w:r>
        <w:rPr>
          <w:rFonts w:hint="eastAsia" w:ascii="仿宋_GB2312" w:hAnsi="仿宋_GB2312" w:eastAsia="仿宋_GB2312" w:cs="仿宋_GB2312"/>
          <w:color w:val="000000" w:themeColor="text1"/>
          <w:kern w:val="2"/>
          <w:sz w:val="32"/>
          <w:szCs w:val="32"/>
          <w:lang w:val="en-US" w:eastAsia="zh-CN" w:bidi="ar-SA"/>
        </w:rPr>
        <w:t>2024年我局部门预算支出96476541.9元,用于工资福利支出5686623.18元，商品服务支出 2014434.81元，对个人及家庭补助支出223760.6元，资本性支出30800元。</w:t>
      </w:r>
    </w:p>
    <w:p w14:paraId="372B60F6">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b/>
          <w:bCs/>
          <w:color w:val="000000" w:themeColor="text1"/>
          <w:sz w:val="32"/>
          <w:szCs w:val="32"/>
        </w:rPr>
        <w:t>（2）项目主要绩效情况分析</w:t>
      </w:r>
    </w:p>
    <w:p w14:paraId="31D673FA">
      <w:pPr>
        <w:pStyle w:val="27"/>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themeColor="text1"/>
          <w:kern w:val="2"/>
          <w:sz w:val="32"/>
          <w:szCs w:val="32"/>
        </w:rPr>
      </w:pPr>
      <w:r>
        <w:rPr>
          <w:rFonts w:hint="eastAsia" w:ascii="仿宋_GB2312" w:hAnsi="仿宋_GB2312" w:eastAsia="仿宋_GB2312" w:cs="仿宋_GB2312"/>
          <w:b/>
          <w:bCs/>
          <w:color w:val="000000" w:themeColor="text1"/>
          <w:kern w:val="2"/>
          <w:sz w:val="32"/>
          <w:szCs w:val="32"/>
        </w:rPr>
        <w:t>①经济性分析</w:t>
      </w:r>
      <w:r>
        <w:rPr>
          <w:rFonts w:hint="eastAsia" w:ascii="仿宋_GB2312" w:hAnsi="仿宋_GB2312" w:eastAsia="仿宋_GB2312" w:cs="仿宋_GB2312"/>
          <w:b/>
          <w:bCs/>
          <w:color w:val="000000" w:themeColor="text1"/>
          <w:kern w:val="2"/>
          <w:sz w:val="32"/>
          <w:szCs w:val="32"/>
          <w:lang w:eastAsia="zh-CN"/>
        </w:rPr>
        <w:t>。</w:t>
      </w:r>
      <w:r>
        <w:rPr>
          <w:rFonts w:hint="eastAsia" w:ascii="仿宋_GB2312" w:hAnsi="仿宋_GB2312" w:eastAsia="仿宋_GB2312" w:cs="仿宋_GB2312"/>
          <w:color w:val="000000" w:themeColor="text1"/>
          <w:kern w:val="2"/>
          <w:sz w:val="32"/>
          <w:szCs w:val="32"/>
        </w:rPr>
        <w:t>我局始终认真贯彻执行《会计法》、《预算法》、《行政单位会计制度》等法律法规，各项经费支出严格按照政府采购、国库集中支付及预算管理等有关规定执行。同时我局制订了</w:t>
      </w:r>
      <w:r>
        <w:rPr>
          <w:rFonts w:hint="eastAsia" w:ascii="仿宋_GB2312" w:hAnsi="仿宋_GB2312" w:eastAsia="仿宋_GB2312" w:cs="仿宋_GB2312"/>
          <w:sz w:val="32"/>
          <w:szCs w:val="32"/>
          <w:lang w:val="en-US" w:eastAsia="zh-CN"/>
        </w:rPr>
        <w:t>《湘潭县商务局内部控制管理制度》《湘潭县商务局财务管理办法》《湘潭县商务局差旅费管理办法》《湘潭县商务局政府采购内部控制制度》《湘潭县商务局公务消费管理办法》《湘潭县集贸市场专项资金管理办法》《湘潭县开放型经济与流通产业专项资金管理办法》</w:t>
      </w:r>
      <w:r>
        <w:rPr>
          <w:rFonts w:hint="eastAsia" w:ascii="仿宋_GB2312" w:hAnsi="仿宋_GB2312" w:eastAsia="仿宋_GB2312" w:cs="仿宋_GB2312"/>
          <w:color w:val="000000" w:themeColor="text1"/>
          <w:kern w:val="2"/>
          <w:sz w:val="32"/>
          <w:szCs w:val="32"/>
        </w:rPr>
        <w:t>等相关制度，明确了经费审批权限及程序，经费预算、核算管理、资产购置与处置、财务监督等。特别是在“三公”经费管理方面，规范了公务接待和公务用车的审批管理，较好地控制了行政运行成本。</w:t>
      </w:r>
    </w:p>
    <w:p w14:paraId="1A1CD1A5">
      <w:pPr>
        <w:pStyle w:val="27"/>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themeColor="text1"/>
          <w:kern w:val="2"/>
          <w:sz w:val="32"/>
          <w:szCs w:val="32"/>
        </w:rPr>
      </w:pPr>
      <w:r>
        <w:rPr>
          <w:rFonts w:hint="eastAsia" w:ascii="仿宋_GB2312" w:hAnsi="仿宋_GB2312" w:eastAsia="仿宋_GB2312" w:cs="仿宋_GB2312"/>
          <w:b/>
          <w:bCs/>
          <w:color w:val="000000" w:themeColor="text1"/>
          <w:kern w:val="2"/>
          <w:sz w:val="32"/>
          <w:szCs w:val="32"/>
        </w:rPr>
        <w:t>②效率性分析</w:t>
      </w:r>
      <w:r>
        <w:rPr>
          <w:rFonts w:hint="eastAsia" w:ascii="仿宋_GB2312" w:hAnsi="仿宋_GB2312" w:eastAsia="仿宋_GB2312" w:cs="仿宋_GB2312"/>
          <w:b/>
          <w:bCs/>
          <w:color w:val="000000" w:themeColor="text1"/>
          <w:kern w:val="2"/>
          <w:sz w:val="32"/>
          <w:szCs w:val="32"/>
          <w:lang w:eastAsia="zh-CN"/>
        </w:rPr>
        <w:t>。</w:t>
      </w:r>
      <w:r>
        <w:rPr>
          <w:rFonts w:hint="eastAsia" w:ascii="仿宋_GB2312" w:hAnsi="仿宋_GB2312" w:eastAsia="仿宋_GB2312" w:cs="仿宋_GB2312"/>
          <w:color w:val="000000" w:themeColor="text1"/>
          <w:kern w:val="2"/>
          <w:sz w:val="32"/>
          <w:szCs w:val="32"/>
        </w:rPr>
        <w:t>根据实际需求，按时支付各项支出。保证了局机关各项工作的正常运转和相关人员的福利待遇，完成质量基本达到绩效目标。</w:t>
      </w:r>
    </w:p>
    <w:p w14:paraId="3D837AB4">
      <w:pPr>
        <w:pStyle w:val="27"/>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themeColor="text1"/>
          <w:kern w:val="2"/>
          <w:sz w:val="32"/>
          <w:szCs w:val="32"/>
        </w:rPr>
      </w:pPr>
      <w:r>
        <w:rPr>
          <w:rFonts w:hint="eastAsia" w:ascii="仿宋_GB2312" w:hAnsi="仿宋_GB2312" w:eastAsia="仿宋_GB2312" w:cs="仿宋_GB2312"/>
          <w:b/>
          <w:bCs/>
          <w:color w:val="000000" w:themeColor="text1"/>
          <w:kern w:val="2"/>
          <w:sz w:val="32"/>
          <w:szCs w:val="32"/>
        </w:rPr>
        <w:t>③可持续性分析</w:t>
      </w:r>
      <w:r>
        <w:rPr>
          <w:rFonts w:hint="eastAsia" w:ascii="仿宋_GB2312" w:hAnsi="仿宋_GB2312" w:eastAsia="仿宋_GB2312" w:cs="仿宋_GB2312"/>
          <w:b/>
          <w:bCs/>
          <w:color w:val="000000" w:themeColor="text1"/>
          <w:kern w:val="2"/>
          <w:sz w:val="32"/>
          <w:szCs w:val="32"/>
          <w:lang w:eastAsia="zh-CN"/>
        </w:rPr>
        <w:t>。</w:t>
      </w:r>
      <w:r>
        <w:rPr>
          <w:rFonts w:hint="eastAsia" w:ascii="仿宋_GB2312" w:hAnsi="仿宋_GB2312" w:eastAsia="仿宋_GB2312" w:cs="仿宋_GB2312"/>
          <w:color w:val="000000" w:themeColor="text1"/>
          <w:kern w:val="2"/>
          <w:sz w:val="32"/>
          <w:szCs w:val="32"/>
        </w:rPr>
        <w:t>202</w:t>
      </w:r>
      <w:r>
        <w:rPr>
          <w:rFonts w:hint="eastAsia" w:ascii="仿宋_GB2312" w:hAnsi="仿宋_GB2312" w:eastAsia="仿宋_GB2312" w:cs="仿宋_GB2312"/>
          <w:color w:val="000000" w:themeColor="text1"/>
          <w:kern w:val="2"/>
          <w:sz w:val="32"/>
          <w:szCs w:val="32"/>
          <w:lang w:val="en-US" w:eastAsia="zh-CN"/>
        </w:rPr>
        <w:t>4</w:t>
      </w:r>
      <w:r>
        <w:rPr>
          <w:rFonts w:hint="eastAsia" w:ascii="仿宋_GB2312" w:hAnsi="仿宋_GB2312" w:eastAsia="仿宋_GB2312" w:cs="仿宋_GB2312"/>
          <w:color w:val="000000" w:themeColor="text1"/>
          <w:kern w:val="2"/>
          <w:sz w:val="32"/>
          <w:szCs w:val="32"/>
        </w:rPr>
        <w:t>年度我单位圆满完成预期目标，取得了较好的经济和社会评价，企业和群众满意度高。</w:t>
      </w:r>
    </w:p>
    <w:p w14:paraId="2EDBA29A">
      <w:pPr>
        <w:keepNext w:val="0"/>
        <w:keepLines w:val="0"/>
        <w:pageBreakBefore w:val="0"/>
        <w:numPr>
          <w:ilvl w:val="0"/>
          <w:numId w:val="4"/>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bCs/>
          <w:color w:val="000000" w:themeColor="text1"/>
          <w:sz w:val="32"/>
          <w:szCs w:val="32"/>
        </w:rPr>
      </w:pPr>
      <w:r>
        <w:rPr>
          <w:rFonts w:hint="eastAsia" w:ascii="仿宋_GB2312" w:hAnsi="仿宋_GB2312" w:eastAsia="仿宋_GB2312" w:cs="仿宋_GB2312"/>
          <w:b/>
          <w:bCs/>
          <w:color w:val="000000" w:themeColor="text1"/>
          <w:sz w:val="32"/>
          <w:szCs w:val="32"/>
        </w:rPr>
        <w:t>招商引资工作经费项目</w:t>
      </w:r>
    </w:p>
    <w:p w14:paraId="75B7A8DC">
      <w:pPr>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b/>
          <w:bCs/>
          <w:color w:val="000000" w:themeColor="text1"/>
          <w:sz w:val="32"/>
          <w:szCs w:val="32"/>
        </w:rPr>
      </w:pPr>
      <w:r>
        <w:rPr>
          <w:rFonts w:hint="eastAsia" w:ascii="仿宋_GB2312" w:hAnsi="仿宋_GB2312" w:eastAsia="仿宋_GB2312" w:cs="仿宋_GB2312"/>
          <w:b/>
          <w:bCs/>
          <w:color w:val="000000" w:themeColor="text1"/>
          <w:sz w:val="32"/>
          <w:szCs w:val="32"/>
        </w:rPr>
        <w:t>（1）资金执行情况</w:t>
      </w:r>
    </w:p>
    <w:p w14:paraId="630D7C37">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该项目年初预算安排</w:t>
      </w:r>
      <w:r>
        <w:rPr>
          <w:rFonts w:hint="eastAsia" w:ascii="仿宋_GB2312" w:hAnsi="仿宋_GB2312" w:eastAsia="仿宋_GB2312" w:cs="仿宋_GB2312"/>
          <w:color w:val="000000" w:themeColor="text1"/>
          <w:sz w:val="32"/>
          <w:szCs w:val="32"/>
          <w:lang w:val="en-US" w:eastAsia="zh-CN"/>
        </w:rPr>
        <w:t>80</w:t>
      </w:r>
      <w:r>
        <w:rPr>
          <w:rFonts w:hint="eastAsia" w:ascii="仿宋_GB2312" w:hAnsi="仿宋_GB2312" w:eastAsia="仿宋_GB2312" w:cs="仿宋_GB2312"/>
          <w:color w:val="000000" w:themeColor="text1"/>
          <w:sz w:val="32"/>
          <w:szCs w:val="32"/>
        </w:rPr>
        <w:t>万元。</w:t>
      </w:r>
    </w:p>
    <w:p w14:paraId="4FDE44D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 w:hAnsi="仿宋" w:eastAsia="仿宋" w:cs="仿宋"/>
          <w:color w:val="000000" w:themeColor="text1"/>
          <w:sz w:val="32"/>
          <w:szCs w:val="32"/>
        </w:rPr>
      </w:pPr>
      <w:r>
        <w:rPr>
          <w:rFonts w:hint="eastAsia" w:ascii="仿宋_GB2312" w:hAnsi="仿宋_GB2312" w:eastAsia="仿宋_GB2312" w:cs="仿宋_GB2312"/>
          <w:b/>
          <w:bCs/>
          <w:color w:val="000000" w:themeColor="text1"/>
          <w:sz w:val="32"/>
          <w:szCs w:val="32"/>
        </w:rPr>
        <w:t>（2）项目主要绩效情况分析</w:t>
      </w:r>
    </w:p>
    <w:p w14:paraId="53FFC6F1">
      <w:pPr>
        <w:pStyle w:val="27"/>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Times New Roman"/>
          <w:sz w:val="32"/>
          <w:szCs w:val="32"/>
          <w:lang w:eastAsia="zh-CN"/>
        </w:rPr>
      </w:pPr>
      <w:r>
        <w:rPr>
          <w:rFonts w:hint="eastAsia" w:ascii="仿宋_GB2312" w:hAnsi="仿宋_GB2312" w:eastAsia="仿宋_GB2312" w:cs="仿宋_GB2312"/>
          <w:b/>
          <w:bCs/>
          <w:color w:val="000000" w:themeColor="text1"/>
          <w:kern w:val="2"/>
          <w:sz w:val="32"/>
          <w:szCs w:val="32"/>
        </w:rPr>
        <w:t>①项目经济性分析</w:t>
      </w:r>
      <w:r>
        <w:rPr>
          <w:rFonts w:hint="eastAsia" w:ascii="仿宋_GB2312" w:hAnsi="仿宋_GB2312" w:eastAsia="仿宋_GB2312" w:cs="仿宋_GB2312"/>
          <w:b/>
          <w:bCs/>
          <w:color w:val="000000" w:themeColor="text1"/>
          <w:kern w:val="2"/>
          <w:sz w:val="32"/>
          <w:szCs w:val="32"/>
          <w:lang w:eastAsia="zh-CN"/>
        </w:rPr>
        <w:t>。</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4年全县实现湘商回归到位资金45.12亿元。</w:t>
      </w:r>
    </w:p>
    <w:p w14:paraId="7AAF26E4">
      <w:pPr>
        <w:pStyle w:val="28"/>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Times New Roman"/>
          <w:color w:val="auto"/>
          <w:kern w:val="2"/>
          <w:sz w:val="32"/>
          <w:szCs w:val="32"/>
          <w:lang w:val="en-US" w:eastAsia="zh-CN" w:bidi="ar-SA"/>
        </w:rPr>
      </w:pPr>
      <w:r>
        <w:rPr>
          <w:rFonts w:hint="eastAsia" w:ascii="仿宋_GB2312" w:hAnsi="仿宋_GB2312" w:eastAsia="仿宋_GB2312" w:cs="仿宋_GB2312"/>
          <w:b/>
          <w:bCs/>
          <w:color w:val="000000" w:themeColor="text1"/>
          <w:kern w:val="2"/>
          <w:sz w:val="32"/>
          <w:szCs w:val="32"/>
        </w:rPr>
        <w:t>②项目的效率性分析</w:t>
      </w:r>
      <w:r>
        <w:rPr>
          <w:rFonts w:hint="eastAsia" w:ascii="仿宋_GB2312" w:hAnsi="仿宋_GB2312" w:eastAsia="仿宋_GB2312" w:cs="仿宋_GB2312"/>
          <w:b/>
          <w:bCs/>
          <w:color w:val="000000" w:themeColor="text1"/>
          <w:kern w:val="2"/>
          <w:sz w:val="32"/>
          <w:szCs w:val="32"/>
          <w:lang w:eastAsia="zh-CN"/>
        </w:rPr>
        <w:t>。</w:t>
      </w:r>
      <w:r>
        <w:rPr>
          <w:rFonts w:hint="eastAsia" w:ascii="仿宋_GB2312" w:hAnsi="仿宋_GB2312" w:eastAsia="仿宋_GB2312" w:cs="仿宋_GB2312"/>
          <w:color w:val="auto"/>
          <w:kern w:val="2"/>
          <w:sz w:val="32"/>
          <w:szCs w:val="32"/>
          <w:lang w:val="en-US" w:eastAsia="zh-CN" w:bidi="ar-SA"/>
        </w:rPr>
        <w:t xml:space="preserve">落实“一把手”带队招商，转变理念抓招商，从“拼政策”到“拼环境”“拼服务”转变，实现招大引强与投产达效量质齐升。紧紧围绕“一主一特一先”优势主导产业和竹木、湘莲及皮鞋等传统优势产业，锁定产业招商目标区域，紧紧抓住“规划、政策、机制、项目、模式、工具”关键要素，提升“柏屹发展新模式”孵化经验，主动对接中车等国有大中型企业，做好产业配套，形成以商招商的良好格局。主动对接粤港澳大湾区、京津冀、长三角等发达地区，深入开展“百名潭商”、县籍知名人士联络拜访行动计划，举办第四届潭商大会湘潭县“湘商回归”主题招商及“湘里乡情话发展—与湘商潭商面对面”等主题活动，大力吸引湘商企业来潭投资。全力支持已落地湘商企业扩能升级，引领广大湘商产业回归、资本回流、项目回投、人才回聚、总部回建。 </w:t>
      </w:r>
      <w:r>
        <w:rPr>
          <w:rFonts w:hint="eastAsia" w:ascii="仿宋" w:hAnsi="仿宋" w:eastAsia="仿宋" w:cs="Times New Roman"/>
          <w:color w:val="auto"/>
          <w:kern w:val="2"/>
          <w:sz w:val="32"/>
          <w:szCs w:val="32"/>
          <w:lang w:val="en-US" w:eastAsia="zh-CN" w:bidi="ar-SA"/>
        </w:rPr>
        <w:t xml:space="preserve">         </w:t>
      </w:r>
    </w:p>
    <w:p w14:paraId="3E0F9BFB">
      <w:pPr>
        <w:pStyle w:val="28"/>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Times New Roman"/>
          <w:sz w:val="32"/>
          <w:szCs w:val="32"/>
          <w:lang w:val="en-US" w:eastAsia="zh-CN"/>
        </w:rPr>
      </w:pPr>
      <w:r>
        <w:rPr>
          <w:rFonts w:hint="eastAsia" w:ascii="仿宋_GB2312" w:hAnsi="仿宋_GB2312" w:eastAsia="仿宋_GB2312" w:cs="仿宋_GB2312"/>
          <w:b/>
          <w:bCs/>
          <w:color w:val="000000" w:themeColor="text1"/>
          <w:kern w:val="2"/>
          <w:sz w:val="32"/>
          <w:szCs w:val="32"/>
          <w:lang w:val="en-US" w:eastAsia="zh-CN" w:bidi="ar-SA"/>
        </w:rPr>
        <w:t>③项目的效益性分析。</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4年全县引进“三类500强”项目3个、亿元以上项目21个、省级重点项目11个、湘商回归项目22个、外向型产贸项目1个。</w:t>
      </w:r>
    </w:p>
    <w:p w14:paraId="31C1100D">
      <w:pPr>
        <w:pStyle w:val="28"/>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 w:hAnsi="仿宋" w:eastAsia="仿宋" w:cs="仿宋"/>
          <w:b/>
          <w:bCs/>
          <w:color w:val="000000" w:themeColor="text1"/>
          <w:kern w:val="2"/>
          <w:sz w:val="32"/>
          <w:szCs w:val="32"/>
        </w:rPr>
      </w:pPr>
      <w:r>
        <w:rPr>
          <w:rFonts w:hint="eastAsia" w:ascii="仿宋_GB2312" w:hAnsi="仿宋_GB2312" w:eastAsia="仿宋_GB2312" w:cs="仿宋_GB2312"/>
          <w:b/>
          <w:bCs/>
          <w:color w:val="000000" w:themeColor="text1"/>
          <w:kern w:val="2"/>
          <w:sz w:val="32"/>
          <w:szCs w:val="32"/>
          <w:lang w:val="en-US" w:eastAsia="zh-CN"/>
        </w:rPr>
        <w:t>3</w:t>
      </w:r>
      <w:r>
        <w:rPr>
          <w:rFonts w:hint="eastAsia" w:ascii="仿宋_GB2312" w:hAnsi="仿宋_GB2312" w:eastAsia="仿宋_GB2312" w:cs="仿宋_GB2312"/>
          <w:b/>
          <w:bCs/>
          <w:color w:val="000000" w:themeColor="text1"/>
          <w:kern w:val="2"/>
          <w:sz w:val="32"/>
          <w:szCs w:val="32"/>
        </w:rPr>
        <w:t>.</w:t>
      </w:r>
      <w:r>
        <w:rPr>
          <w:rFonts w:hint="eastAsia" w:ascii="仿宋_GB2312" w:hAnsi="仿宋_GB2312" w:eastAsia="仿宋_GB2312" w:cs="仿宋_GB2312"/>
          <w:b/>
          <w:bCs/>
          <w:color w:val="000000" w:themeColor="text1"/>
          <w:kern w:val="2"/>
          <w:sz w:val="32"/>
          <w:szCs w:val="32"/>
          <w:lang w:eastAsia="zh-CN"/>
        </w:rPr>
        <w:t>商贸流通发展促进</w:t>
      </w:r>
      <w:r>
        <w:rPr>
          <w:rFonts w:hint="eastAsia" w:ascii="仿宋_GB2312" w:hAnsi="仿宋_GB2312" w:eastAsia="仿宋_GB2312" w:cs="仿宋_GB2312"/>
          <w:b/>
          <w:bCs/>
          <w:color w:val="000000" w:themeColor="text1"/>
          <w:kern w:val="2"/>
          <w:sz w:val="32"/>
          <w:szCs w:val="32"/>
        </w:rPr>
        <w:t>资金</w:t>
      </w:r>
    </w:p>
    <w:p w14:paraId="445A8F7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b/>
          <w:bCs/>
          <w:color w:val="000000" w:themeColor="text1"/>
          <w:sz w:val="32"/>
          <w:szCs w:val="32"/>
        </w:rPr>
        <w:t>（1）资金执行情况</w:t>
      </w:r>
    </w:p>
    <w:p w14:paraId="6FE4697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本项目年中追加安排资金</w:t>
      </w:r>
      <w:r>
        <w:rPr>
          <w:rFonts w:hint="eastAsia" w:ascii="仿宋_GB2312" w:hAnsi="仿宋_GB2312" w:eastAsia="仿宋_GB2312" w:cs="仿宋_GB2312"/>
          <w:color w:val="000000" w:themeColor="text1"/>
          <w:sz w:val="32"/>
          <w:szCs w:val="32"/>
          <w:lang w:val="en-US" w:eastAsia="zh-CN"/>
        </w:rPr>
        <w:t>80</w:t>
      </w:r>
      <w:r>
        <w:rPr>
          <w:rFonts w:hint="eastAsia" w:ascii="仿宋_GB2312" w:hAnsi="仿宋_GB2312" w:eastAsia="仿宋_GB2312" w:cs="仿宋_GB2312"/>
          <w:color w:val="000000" w:themeColor="text1"/>
          <w:sz w:val="32"/>
          <w:szCs w:val="32"/>
        </w:rPr>
        <w:t>万元。</w:t>
      </w:r>
    </w:p>
    <w:p w14:paraId="057A91D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b/>
          <w:bCs/>
          <w:color w:val="000000" w:themeColor="text1"/>
          <w:sz w:val="32"/>
          <w:szCs w:val="32"/>
        </w:rPr>
        <w:t>（3）项目主要绩效情况分析</w:t>
      </w:r>
    </w:p>
    <w:p w14:paraId="2BA6F11D">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 w:hAnsi="仿宋" w:eastAsia="仿宋" w:cs="仿宋"/>
          <w:color w:val="000000" w:themeColor="text1"/>
          <w:sz w:val="32"/>
          <w:szCs w:val="32"/>
        </w:rPr>
      </w:pPr>
      <w:r>
        <w:rPr>
          <w:rFonts w:hint="eastAsia" w:ascii="仿宋_GB2312" w:hAnsi="仿宋_GB2312" w:eastAsia="仿宋_GB2312" w:cs="仿宋_GB2312"/>
          <w:b/>
          <w:bCs/>
          <w:color w:val="000000" w:themeColor="text1"/>
          <w:sz w:val="32"/>
          <w:szCs w:val="32"/>
        </w:rPr>
        <w:t>①项目经济性分析</w:t>
      </w:r>
      <w:r>
        <w:rPr>
          <w:rFonts w:hint="eastAsia" w:ascii="仿宋_GB2312" w:hAnsi="仿宋_GB2312" w:eastAsia="仿宋_GB2312" w:cs="仿宋_GB2312"/>
          <w:b/>
          <w:bCs/>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2024年全县完成社消零总额151.8亿元，增幅7.4%</w:t>
      </w:r>
      <w:r>
        <w:rPr>
          <w:rFonts w:hint="eastAsia" w:ascii="仿宋_GB2312" w:hAnsi="仿宋_GB2312" w:eastAsia="仿宋_GB2312" w:cs="仿宋_GB2312"/>
          <w:color w:val="000000" w:themeColor="text1"/>
          <w:sz w:val="32"/>
          <w:szCs w:val="32"/>
        </w:rPr>
        <w:t xml:space="preserve"> </w:t>
      </w:r>
    </w:p>
    <w:p w14:paraId="365D9A98">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b/>
          <w:bCs/>
          <w:color w:val="000000" w:themeColor="text1"/>
          <w:sz w:val="32"/>
          <w:szCs w:val="32"/>
        </w:rPr>
        <w:t>②项目效率性分析</w:t>
      </w:r>
      <w:r>
        <w:rPr>
          <w:rFonts w:hint="eastAsia" w:ascii="仿宋_GB2312" w:hAnsi="仿宋_GB2312" w:eastAsia="仿宋_GB2312" w:cs="仿宋_GB2312"/>
          <w:b/>
          <w:bCs/>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培育批零住餐限上企业21个，全市排名第一。践行安全守底，扛牢商务领域安全生产责任。压实安全生产主体责任，对全县17个乡镇开展商务领域安全督导，重点开展人员密集大市场、再生资源回收利用、大型商超、加油站等消防安全隐患综合治理。组织全县商务领域安全生产和消防安全工作会议2次、教育培训3次。开展重点领域专项整治，对112家再生资源回收行业单位存在露天堆放废旧物资、“下店上宅、前店后宅、以店为宅”、电气线路敷设不规范等问题进行督导整改；对32个人员密集大市场及乡镇集贸市场进行督导，排查整改灭火器配备不足、私拉乱接电线、未使用规定燃气软管等行为68处，安防设施不齐问题16处。牵头组织成品油市场“打非治违”百日行动，对全县84家加油站点和2家报废汽车拆解行业单位开展安全生产专项督导。完成湘潭市第二轮省生态环境保护督察反馈问题第十五项问题的整改。开展全县加油站巡查督导工作，督促全县十六家加油点在年底前完成三次油气回收系统安装。</w:t>
      </w:r>
    </w:p>
    <w:p w14:paraId="149F60E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rPr>
      </w:pPr>
      <w:r>
        <w:rPr>
          <w:rFonts w:hint="eastAsia" w:ascii="仿宋_GB2312" w:hAnsi="仿宋_GB2312" w:eastAsia="仿宋_GB2312" w:cs="仿宋_GB2312"/>
          <w:b/>
          <w:bCs/>
          <w:color w:val="000000" w:themeColor="text1"/>
          <w:sz w:val="32"/>
          <w:szCs w:val="32"/>
        </w:rPr>
        <w:t>③项目效益性分析</w:t>
      </w:r>
      <w:r>
        <w:rPr>
          <w:rFonts w:hint="eastAsia" w:ascii="仿宋_GB2312" w:hAnsi="仿宋_GB2312" w:eastAsia="仿宋_GB2312" w:cs="仿宋_GB2312"/>
          <w:b/>
          <w:bCs/>
          <w:color w:val="000000" w:themeColor="text1"/>
          <w:sz w:val="32"/>
          <w:szCs w:val="32"/>
          <w:lang w:eastAsia="zh-CN"/>
        </w:rPr>
        <w:t>。</w:t>
      </w:r>
      <w:r>
        <w:rPr>
          <w:rFonts w:hint="eastAsia" w:ascii="仿宋_GB2312" w:hAnsi="仿宋_GB2312" w:eastAsia="仿宋_GB2312" w:cs="仿宋_GB2312"/>
          <w:color w:val="000000" w:themeColor="text1"/>
          <w:sz w:val="32"/>
          <w:szCs w:val="32"/>
          <w:lang w:val="en-US" w:eastAsia="zh-CN"/>
        </w:rPr>
        <w:t>以旧换新内需潜力不断激发，年度完成汽车报废更新量1189辆，汽车置换更新553台，申领补贴金额573.2万元；全县参与家电销售门店69家，销售总量14272台，销售额5429.36万元，申领补贴金额1048.93万元，在汽车及家电以旧换新工作方面取得了显著成效，全市综合排名第一。</w:t>
      </w:r>
      <w:r>
        <w:rPr>
          <w:rFonts w:hint="eastAsia" w:ascii="仿宋_GB2312" w:hAnsi="仿宋_GB2312" w:eastAsia="仿宋_GB2312" w:cs="仿宋_GB2312"/>
          <w:kern w:val="2"/>
          <w:sz w:val="32"/>
          <w:szCs w:val="32"/>
          <w:lang w:val="en-US" w:eastAsia="zh-CN" w:bidi="ar-SA"/>
        </w:rPr>
        <w:t>培育主体促进消费，推荐湘潭壹本正经食品等5个项目进入湖南省2024年县域商业建设行动项目库，推荐白石农夫等5家企业申报“湖南老字号”。搭建平台壮大消费，打造“智慧+”“景区+”消费场景，点亮“夜经济”，实现文旅景点与促消费融合发展，成功推荐天易江湾广场获省级“夜间消费聚集示范区”。开展活动刺激消费，通过举办年货节、农博会及举办“2024嗨BA篮球联赛”“莲乡土货帮帮团”特色农产品公益助农展销等线上线下活动，加强“莲乡土货帮帮团”品牌建设，为助推农村电商提质增效。</w:t>
      </w:r>
    </w:p>
    <w:p w14:paraId="0166814E">
      <w:pPr>
        <w:pStyle w:val="26"/>
        <w:keepNext w:val="0"/>
        <w:keepLines w:val="0"/>
        <w:pageBreakBefore w:val="0"/>
        <w:numPr>
          <w:ilvl w:val="0"/>
          <w:numId w:val="0"/>
        </w:numPr>
        <w:kinsoku/>
        <w:wordWrap/>
        <w:overflowPunct/>
        <w:topLinePunct w:val="0"/>
        <w:autoSpaceDE/>
        <w:autoSpaceDN/>
        <w:bidi w:val="0"/>
        <w:adjustRightInd/>
        <w:spacing w:line="560" w:lineRule="exact"/>
        <w:ind w:left="0" w:leftChars="0" w:firstLine="640" w:firstLineChars="200"/>
        <w:textAlignment w:val="auto"/>
        <w:rPr>
          <w:rFonts w:hint="eastAsia" w:ascii="黑体" w:hAnsi="黑体" w:eastAsia="黑体" w:cs="仿宋"/>
          <w:color w:val="000000" w:themeColor="text1"/>
          <w:sz w:val="32"/>
          <w:szCs w:val="32"/>
        </w:rPr>
      </w:pPr>
      <w:r>
        <w:rPr>
          <w:rFonts w:hint="eastAsia" w:ascii="黑体" w:hAnsi="黑体" w:eastAsia="黑体" w:cs="仿宋"/>
          <w:color w:val="000000" w:themeColor="text1"/>
          <w:kern w:val="2"/>
          <w:sz w:val="32"/>
          <w:szCs w:val="32"/>
          <w:lang w:val="en-US" w:eastAsia="zh-CN" w:bidi="ar-SA"/>
        </w:rPr>
        <w:t>五、</w:t>
      </w:r>
      <w:r>
        <w:rPr>
          <w:rFonts w:hint="eastAsia" w:ascii="黑体" w:hAnsi="黑体" w:eastAsia="黑体" w:cs="仿宋"/>
          <w:color w:val="000000" w:themeColor="text1"/>
          <w:sz w:val="32"/>
          <w:szCs w:val="32"/>
        </w:rPr>
        <w:t>存在的问题和建议</w:t>
      </w:r>
    </w:p>
    <w:p w14:paraId="3870805B">
      <w:pPr>
        <w:pStyle w:val="26"/>
        <w:keepNext w:val="0"/>
        <w:keepLines w:val="0"/>
        <w:pageBreakBefore w:val="0"/>
        <w:numPr>
          <w:ilvl w:val="0"/>
          <w:numId w:val="0"/>
        </w:numPr>
        <w:kinsoku/>
        <w:wordWrap/>
        <w:overflowPunct/>
        <w:topLinePunct w:val="0"/>
        <w:autoSpaceDE/>
        <w:autoSpaceDN/>
        <w:bidi w:val="0"/>
        <w:adjustRightInd/>
        <w:spacing w:line="560" w:lineRule="exact"/>
        <w:ind w:leftChars="0" w:firstLine="640" w:firstLineChars="200"/>
        <w:textAlignment w:val="auto"/>
        <w:rPr>
          <w:rFonts w:hint="eastAsia" w:ascii="楷体_GB2312" w:hAnsi="楷体_GB2312" w:eastAsia="楷体_GB2312" w:cs="楷体_GB2312"/>
          <w:color w:val="000000" w:themeColor="text1"/>
          <w:sz w:val="32"/>
          <w:szCs w:val="32"/>
          <w:lang w:eastAsia="zh-CN"/>
        </w:rPr>
      </w:pPr>
      <w:r>
        <w:rPr>
          <w:rFonts w:hint="eastAsia" w:ascii="楷体_GB2312" w:hAnsi="楷体_GB2312" w:eastAsia="楷体_GB2312" w:cs="楷体_GB2312"/>
          <w:b/>
          <w:color w:val="000000" w:themeColor="text1"/>
          <w:sz w:val="32"/>
          <w:szCs w:val="32"/>
        </w:rPr>
        <w:t>（一）</w:t>
      </w:r>
      <w:r>
        <w:rPr>
          <w:rFonts w:hint="eastAsia" w:ascii="楷体_GB2312" w:hAnsi="楷体_GB2312" w:eastAsia="楷体_GB2312" w:cs="楷体_GB2312"/>
          <w:b/>
          <w:color w:val="000000" w:themeColor="text1"/>
          <w:sz w:val="32"/>
          <w:szCs w:val="32"/>
          <w:lang w:eastAsia="zh-CN"/>
        </w:rPr>
        <w:t>资金支付进度有待提高</w:t>
      </w:r>
      <w:r>
        <w:rPr>
          <w:rFonts w:hint="eastAsia" w:ascii="楷体_GB2312" w:hAnsi="楷体_GB2312" w:eastAsia="楷体_GB2312" w:cs="楷体_GB2312"/>
          <w:b/>
          <w:color w:val="000000" w:themeColor="text1"/>
          <w:sz w:val="32"/>
          <w:szCs w:val="32"/>
        </w:rPr>
        <w:t>。</w:t>
      </w:r>
    </w:p>
    <w:p w14:paraId="16A19F3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ascii="仿宋" w:hAnsi="仿宋" w:eastAsia="仿宋" w:cs="仿宋"/>
          <w:color w:val="000000" w:themeColor="text1"/>
          <w:sz w:val="32"/>
          <w:szCs w:val="32"/>
        </w:rPr>
      </w:pPr>
      <w:r>
        <w:rPr>
          <w:rFonts w:hint="eastAsia" w:ascii="楷体_GB2312" w:hAnsi="楷体_GB2312" w:eastAsia="楷体_GB2312" w:cs="楷体_GB2312"/>
          <w:b/>
          <w:color w:val="000000" w:themeColor="text1"/>
          <w:sz w:val="32"/>
          <w:szCs w:val="32"/>
        </w:rPr>
        <w:t>（二）财务</w:t>
      </w:r>
      <w:r>
        <w:rPr>
          <w:rFonts w:hint="eastAsia" w:ascii="楷体_GB2312" w:hAnsi="楷体_GB2312" w:eastAsia="楷体_GB2312" w:cs="楷体_GB2312"/>
          <w:b/>
          <w:color w:val="000000" w:themeColor="text1"/>
          <w:sz w:val="32"/>
          <w:szCs w:val="32"/>
          <w:lang w:eastAsia="zh-CN"/>
        </w:rPr>
        <w:t>专业人才不够</w:t>
      </w:r>
      <w:r>
        <w:rPr>
          <w:rFonts w:hint="eastAsia" w:ascii="楷体_GB2312" w:hAnsi="楷体_GB2312" w:eastAsia="楷体_GB2312" w:cs="楷体_GB2312"/>
          <w:b/>
          <w:color w:val="000000" w:themeColor="text1"/>
          <w:sz w:val="32"/>
          <w:szCs w:val="32"/>
        </w:rPr>
        <w:t>。</w:t>
      </w:r>
    </w:p>
    <w:p w14:paraId="65945E4D">
      <w:pPr>
        <w:pStyle w:val="26"/>
        <w:keepNext w:val="0"/>
        <w:keepLines w:val="0"/>
        <w:pageBreakBefore w:val="0"/>
        <w:kinsoku/>
        <w:wordWrap/>
        <w:overflowPunct/>
        <w:topLinePunct w:val="0"/>
        <w:autoSpaceDE/>
        <w:autoSpaceDN/>
        <w:bidi w:val="0"/>
        <w:adjustRightInd/>
        <w:spacing w:line="560" w:lineRule="exact"/>
        <w:ind w:firstLine="640" w:firstLineChars="200"/>
        <w:textAlignment w:val="auto"/>
        <w:rPr>
          <w:rFonts w:ascii="黑体" w:hAnsi="黑体" w:eastAsia="黑体" w:cs="仿宋"/>
          <w:color w:val="000000" w:themeColor="text1"/>
          <w:sz w:val="32"/>
          <w:szCs w:val="32"/>
        </w:rPr>
      </w:pPr>
      <w:r>
        <w:rPr>
          <w:rFonts w:hint="eastAsia" w:ascii="黑体" w:hAnsi="黑体" w:eastAsia="黑体" w:cs="仿宋"/>
          <w:color w:val="000000" w:themeColor="text1"/>
          <w:sz w:val="32"/>
          <w:szCs w:val="32"/>
          <w:lang w:val="en-US" w:eastAsia="zh-CN"/>
        </w:rPr>
        <w:t>六</w:t>
      </w:r>
      <w:r>
        <w:rPr>
          <w:rFonts w:hint="eastAsia" w:ascii="黑体" w:hAnsi="黑体" w:eastAsia="黑体" w:cs="仿宋"/>
          <w:color w:val="000000" w:themeColor="text1"/>
          <w:sz w:val="32"/>
          <w:szCs w:val="32"/>
        </w:rPr>
        <w:t>、改进措施</w:t>
      </w:r>
    </w:p>
    <w:p w14:paraId="4D1DBBBE">
      <w:pPr>
        <w:pStyle w:val="26"/>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楷体_GB2312" w:hAnsi="楷体_GB2312" w:eastAsia="楷体_GB2312" w:cs="楷体_GB2312"/>
          <w:b/>
          <w:color w:val="000000" w:themeColor="text1"/>
          <w:sz w:val="32"/>
          <w:szCs w:val="32"/>
          <w:lang w:val="en-US" w:eastAsia="zh-CN"/>
        </w:rPr>
      </w:pPr>
      <w:r>
        <w:rPr>
          <w:rFonts w:hint="eastAsia" w:ascii="楷体_GB2312" w:hAnsi="楷体_GB2312" w:eastAsia="楷体_GB2312" w:cs="楷体_GB2312"/>
          <w:b/>
          <w:color w:val="000000" w:themeColor="text1"/>
          <w:sz w:val="32"/>
          <w:szCs w:val="32"/>
        </w:rPr>
        <w:t>（一）进一步</w:t>
      </w:r>
      <w:r>
        <w:rPr>
          <w:rFonts w:hint="eastAsia" w:ascii="楷体_GB2312" w:hAnsi="楷体_GB2312" w:eastAsia="楷体_GB2312" w:cs="楷体_GB2312"/>
          <w:b/>
          <w:color w:val="000000" w:themeColor="text1"/>
          <w:sz w:val="32"/>
          <w:szCs w:val="32"/>
          <w:lang w:val="en-US" w:eastAsia="zh-CN"/>
        </w:rPr>
        <w:t>深入</w:t>
      </w:r>
      <w:r>
        <w:rPr>
          <w:rFonts w:hint="eastAsia" w:ascii="楷体_GB2312" w:hAnsi="楷体_GB2312" w:eastAsia="楷体_GB2312" w:cs="楷体_GB2312"/>
          <w:b/>
          <w:color w:val="000000" w:themeColor="text1"/>
          <w:sz w:val="32"/>
          <w:szCs w:val="32"/>
        </w:rPr>
        <w:t>贯彻中央八项规定</w:t>
      </w:r>
      <w:r>
        <w:rPr>
          <w:rFonts w:hint="eastAsia" w:ascii="楷体_GB2312" w:hAnsi="楷体_GB2312" w:eastAsia="楷体_GB2312" w:cs="楷体_GB2312"/>
          <w:b/>
          <w:color w:val="000000" w:themeColor="text1"/>
          <w:sz w:val="32"/>
          <w:szCs w:val="32"/>
          <w:lang w:eastAsia="zh-CN"/>
        </w:rPr>
        <w:t>精神</w:t>
      </w:r>
      <w:r>
        <w:rPr>
          <w:rFonts w:hint="eastAsia" w:ascii="楷体_GB2312" w:hAnsi="楷体_GB2312" w:eastAsia="楷体_GB2312" w:cs="楷体_GB2312"/>
          <w:b/>
          <w:color w:val="000000" w:themeColor="text1"/>
          <w:sz w:val="32"/>
          <w:szCs w:val="32"/>
          <w:lang w:val="en-US" w:eastAsia="zh-CN"/>
        </w:rPr>
        <w:t>学习教育</w:t>
      </w:r>
    </w:p>
    <w:p w14:paraId="32A42238">
      <w:pPr>
        <w:pStyle w:val="26"/>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建立本部门“三公经费”等公务支出管理制度及厉行节约制度，加强经费审批和控制，规范支出标准与范围，并严格执行。</w:t>
      </w:r>
    </w:p>
    <w:p w14:paraId="7B8E8679">
      <w:pPr>
        <w:pStyle w:val="26"/>
        <w:keepNext w:val="0"/>
        <w:keepLines w:val="0"/>
        <w:pageBreakBefore w:val="0"/>
        <w:numPr>
          <w:ilvl w:val="0"/>
          <w:numId w:val="5"/>
        </w:numPr>
        <w:kinsoku/>
        <w:wordWrap/>
        <w:overflowPunct/>
        <w:topLinePunct w:val="0"/>
        <w:autoSpaceDE/>
        <w:autoSpaceDN/>
        <w:bidi w:val="0"/>
        <w:adjustRightInd/>
        <w:spacing w:line="560" w:lineRule="exact"/>
        <w:ind w:firstLine="640" w:firstLineChars="200"/>
        <w:textAlignment w:val="auto"/>
        <w:rPr>
          <w:rFonts w:hint="eastAsia" w:ascii="楷体_GB2312" w:hAnsi="楷体_GB2312" w:eastAsia="楷体_GB2312" w:cs="楷体_GB2312"/>
          <w:b/>
          <w:color w:val="000000" w:themeColor="text1"/>
          <w:sz w:val="32"/>
          <w:szCs w:val="32"/>
        </w:rPr>
      </w:pPr>
      <w:r>
        <w:rPr>
          <w:rFonts w:hint="eastAsia" w:ascii="楷体_GB2312" w:hAnsi="楷体_GB2312" w:eastAsia="楷体_GB2312" w:cs="楷体_GB2312"/>
          <w:b/>
          <w:color w:val="000000" w:themeColor="text1"/>
          <w:sz w:val="32"/>
          <w:szCs w:val="32"/>
        </w:rPr>
        <w:t>加强岗位实务学习与培训工作</w:t>
      </w:r>
    </w:p>
    <w:p w14:paraId="1B8AF5EC">
      <w:pPr>
        <w:pStyle w:val="26"/>
        <w:keepNext w:val="0"/>
        <w:keepLines w:val="0"/>
        <w:pageBreakBefore w:val="0"/>
        <w:numPr>
          <w:ilvl w:val="0"/>
          <w:numId w:val="0"/>
        </w:numPr>
        <w:kinsoku/>
        <w:wordWrap/>
        <w:overflowPunct/>
        <w:topLinePunct w:val="0"/>
        <w:autoSpaceDE/>
        <w:autoSpaceDN/>
        <w:bidi w:val="0"/>
        <w:adjustRightInd/>
        <w:spacing w:line="560" w:lineRule="exact"/>
        <w:ind w:firstLine="640" w:firstLineChars="200"/>
        <w:textAlignment w:val="auto"/>
        <w:rPr>
          <w:rFonts w:ascii="仿宋" w:hAnsi="仿宋" w:eastAsia="仿宋" w:cs="仿宋"/>
          <w:color w:val="000000" w:themeColor="text1"/>
          <w:sz w:val="32"/>
          <w:szCs w:val="32"/>
        </w:rPr>
      </w:pPr>
      <w:r>
        <w:rPr>
          <w:rFonts w:hint="eastAsia" w:ascii="仿宋_GB2312" w:hAnsi="仿宋_GB2312" w:eastAsia="仿宋_GB2312" w:cs="仿宋_GB2312"/>
          <w:color w:val="000000" w:themeColor="text1"/>
          <w:sz w:val="32"/>
          <w:szCs w:val="32"/>
        </w:rPr>
        <w:t>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w:t>
      </w:r>
      <w:r>
        <w:rPr>
          <w:rFonts w:hint="eastAsia" w:ascii="仿宋" w:hAnsi="仿宋" w:eastAsia="仿宋" w:cs="仿宋"/>
          <w:color w:val="000000" w:themeColor="text1"/>
          <w:sz w:val="32"/>
          <w:szCs w:val="32"/>
        </w:rPr>
        <w:t xml:space="preserve">  </w:t>
      </w:r>
    </w:p>
    <w:p w14:paraId="5137011A">
      <w:pPr>
        <w:pStyle w:val="26"/>
        <w:keepNext w:val="0"/>
        <w:keepLines w:val="0"/>
        <w:pageBreakBefore w:val="0"/>
        <w:kinsoku/>
        <w:wordWrap/>
        <w:overflowPunct/>
        <w:topLinePunct w:val="0"/>
        <w:autoSpaceDE/>
        <w:autoSpaceDN/>
        <w:bidi w:val="0"/>
        <w:adjustRightInd/>
        <w:spacing w:line="560" w:lineRule="exact"/>
        <w:ind w:firstLine="640" w:firstLineChars="200"/>
        <w:textAlignment w:val="auto"/>
        <w:rPr>
          <w:rFonts w:ascii="黑体" w:hAnsi="黑体" w:eastAsia="黑体" w:cs="仿宋"/>
          <w:color w:val="000000" w:themeColor="text1"/>
          <w:sz w:val="32"/>
          <w:szCs w:val="32"/>
        </w:rPr>
      </w:pPr>
      <w:r>
        <w:rPr>
          <w:rFonts w:hint="eastAsia" w:ascii="黑体" w:hAnsi="黑体" w:eastAsia="黑体" w:cs="仿宋"/>
          <w:color w:val="000000" w:themeColor="text1"/>
          <w:sz w:val="32"/>
          <w:szCs w:val="32"/>
          <w:lang w:val="en-US" w:eastAsia="zh-CN"/>
        </w:rPr>
        <w:t>七</w:t>
      </w:r>
      <w:r>
        <w:rPr>
          <w:rFonts w:hint="eastAsia" w:ascii="黑体" w:hAnsi="黑体" w:eastAsia="黑体" w:cs="仿宋"/>
          <w:color w:val="000000" w:themeColor="text1"/>
          <w:sz w:val="32"/>
          <w:szCs w:val="32"/>
        </w:rPr>
        <w:t>、自评结论</w:t>
      </w:r>
    </w:p>
    <w:p w14:paraId="08C5026D">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bCs/>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年我局整体支出资金安排及使用科学、规范、合理，产生的社会、经济等效益显著，圆满达到年初制定的绩效目标。根据</w:t>
      </w:r>
      <w:r>
        <w:rPr>
          <w:rFonts w:hint="eastAsia" w:ascii="仿宋_GB2312" w:hAnsi="仿宋_GB2312" w:eastAsia="仿宋_GB2312" w:cs="仿宋_GB2312"/>
          <w:bCs/>
          <w:sz w:val="32"/>
          <w:szCs w:val="32"/>
        </w:rPr>
        <w:t>《湘潭县商务局202</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rPr>
        <w:t>年度部门整体支出绩效评分表》自评得分</w:t>
      </w:r>
      <w:r>
        <w:rPr>
          <w:rFonts w:hint="eastAsia" w:ascii="仿宋_GB2312" w:hAnsi="仿宋_GB2312" w:eastAsia="仿宋_GB2312" w:cs="仿宋_GB2312"/>
          <w:bCs/>
          <w:sz w:val="32"/>
          <w:szCs w:val="32"/>
          <w:lang w:val="en-US" w:eastAsia="zh-CN"/>
        </w:rPr>
        <w:t>98</w:t>
      </w:r>
      <w:r>
        <w:rPr>
          <w:rFonts w:hint="eastAsia" w:ascii="仿宋_GB2312" w:hAnsi="仿宋_GB2312" w:eastAsia="仿宋_GB2312" w:cs="仿宋_GB2312"/>
          <w:bCs/>
          <w:sz w:val="32"/>
          <w:szCs w:val="32"/>
        </w:rPr>
        <w:t>分，绩效评评价为“优”。</w:t>
      </w:r>
    </w:p>
    <w:p w14:paraId="0B4807BB">
      <w:pPr>
        <w:pStyle w:val="7"/>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黑体" w:hAnsi="黑体" w:eastAsia="黑体" w:cs="仿宋"/>
          <w:sz w:val="32"/>
          <w:szCs w:val="32"/>
        </w:rPr>
      </w:pPr>
      <w:r>
        <w:rPr>
          <w:rFonts w:ascii="黑体" w:hAnsi="黑体" w:eastAsia="黑体" w:cs="仿宋"/>
          <w:sz w:val="32"/>
          <w:szCs w:val="32"/>
        </w:rPr>
        <w:t>八、绩效自评结果应用情况</w:t>
      </w:r>
    </w:p>
    <w:p w14:paraId="21EC9FE5">
      <w:pPr>
        <w:pStyle w:val="7"/>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高度重视绩效评价结果的应用，积极探索和建立一套与预算管理相结合、多渠道应用评价结果的有效机制，着力提高绩效意识和财政资金使用效益。同时将部门整体支出绩效自评报告在门户网站进行公开公示，广泛接受社会监督。</w:t>
      </w:r>
    </w:p>
    <w:p w14:paraId="7C4DE3F2">
      <w:pPr>
        <w:pStyle w:val="26"/>
        <w:keepNext w:val="0"/>
        <w:keepLines w:val="0"/>
        <w:pageBreakBefore w:val="0"/>
        <w:kinsoku/>
        <w:wordWrap/>
        <w:overflowPunct/>
        <w:topLinePunct w:val="0"/>
        <w:autoSpaceDE/>
        <w:autoSpaceDN/>
        <w:bidi w:val="0"/>
        <w:adjustRightInd/>
        <w:spacing w:line="560" w:lineRule="exact"/>
        <w:ind w:right="160" w:firstLine="640" w:firstLineChars="200"/>
        <w:jc w:val="right"/>
        <w:textAlignment w:val="auto"/>
        <w:rPr>
          <w:rFonts w:ascii="仿宋" w:hAnsi="仿宋" w:eastAsia="仿宋" w:cs="仿宋"/>
          <w:color w:val="000000" w:themeColor="text1"/>
          <w:sz w:val="32"/>
          <w:szCs w:val="32"/>
        </w:rPr>
      </w:pPr>
    </w:p>
    <w:p w14:paraId="23D97F7D">
      <w:pPr>
        <w:pStyle w:val="21"/>
        <w:jc w:val="center"/>
        <w:rPr>
          <w:rFonts w:cs="Times New Roman"/>
          <w:sz w:val="72"/>
          <w:szCs w:val="72"/>
        </w:rPr>
      </w:pPr>
    </w:p>
    <w:p w14:paraId="57E8248B">
      <w:pPr>
        <w:pStyle w:val="21"/>
        <w:jc w:val="center"/>
        <w:rPr>
          <w:rFonts w:cs="Times New Roman"/>
          <w:sz w:val="72"/>
          <w:szCs w:val="72"/>
        </w:rPr>
      </w:pPr>
    </w:p>
    <w:p w14:paraId="25AAC56B">
      <w:pPr>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3"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0000000000000000000"/>
    <w:charset w:val="86"/>
    <w:family w:val="auto"/>
    <w:pitch w:val="default"/>
    <w:sig w:usb0="00000000" w:usb1="00000000" w:usb2="00000010" w:usb3="00000000" w:csb0="000400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520127"/>
    <w:multiLevelType w:val="singleLevel"/>
    <w:tmpl w:val="DB520127"/>
    <w:lvl w:ilvl="0" w:tentative="0">
      <w:start w:val="7"/>
      <w:numFmt w:val="chineseCounting"/>
      <w:suff w:val="nothing"/>
      <w:lvlText w:val="%1、"/>
      <w:lvlJc w:val="left"/>
      <w:rPr>
        <w:rFonts w:hint="eastAsia"/>
      </w:rPr>
    </w:lvl>
  </w:abstractNum>
  <w:abstractNum w:abstractNumId="1">
    <w:nsid w:val="E38B90AC"/>
    <w:multiLevelType w:val="singleLevel"/>
    <w:tmpl w:val="E38B90AC"/>
    <w:lvl w:ilvl="0" w:tentative="0">
      <w:start w:val="2"/>
      <w:numFmt w:val="decimal"/>
      <w:suff w:val="nothing"/>
      <w:lvlText w:val="%1、"/>
      <w:lvlJc w:val="left"/>
    </w:lvl>
  </w:abstractNum>
  <w:abstractNum w:abstractNumId="2">
    <w:nsid w:val="34E20B5B"/>
    <w:multiLevelType w:val="singleLevel"/>
    <w:tmpl w:val="34E20B5B"/>
    <w:lvl w:ilvl="0" w:tentative="0">
      <w:start w:val="2"/>
      <w:numFmt w:val="decimal"/>
      <w:lvlText w:val="%1."/>
      <w:lvlJc w:val="left"/>
      <w:pPr>
        <w:tabs>
          <w:tab w:val="left" w:pos="312"/>
        </w:tabs>
      </w:pPr>
    </w:lvl>
  </w:abstractNum>
  <w:abstractNum w:abstractNumId="3">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CB5F10B"/>
    <w:multiLevelType w:val="singleLevel"/>
    <w:tmpl w:val="4CB5F10B"/>
    <w:lvl w:ilvl="0" w:tentative="0">
      <w:start w:val="2"/>
      <w:numFmt w:val="chineseCounting"/>
      <w:suff w:val="nothing"/>
      <w:lvlText w:val="（%1）"/>
      <w:lvlJc w:val="left"/>
      <w:rPr>
        <w:rFonts w:hint="eastAsia"/>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23C3AF8"/>
    <w:rsid w:val="027016C9"/>
    <w:rsid w:val="028209BC"/>
    <w:rsid w:val="038C36B1"/>
    <w:rsid w:val="0718172A"/>
    <w:rsid w:val="0B6A598B"/>
    <w:rsid w:val="0C077DF6"/>
    <w:rsid w:val="0D3C6AEA"/>
    <w:rsid w:val="0EF151F5"/>
    <w:rsid w:val="0F3330FE"/>
    <w:rsid w:val="108B7A49"/>
    <w:rsid w:val="11494E5B"/>
    <w:rsid w:val="123A4061"/>
    <w:rsid w:val="128175E0"/>
    <w:rsid w:val="13070B2A"/>
    <w:rsid w:val="13C61155"/>
    <w:rsid w:val="13EB70F4"/>
    <w:rsid w:val="19596BD7"/>
    <w:rsid w:val="1A1104E0"/>
    <w:rsid w:val="1A9D1D74"/>
    <w:rsid w:val="1ABA11E5"/>
    <w:rsid w:val="1B4A5E53"/>
    <w:rsid w:val="1CA05900"/>
    <w:rsid w:val="1D97DEFF"/>
    <w:rsid w:val="1DFF72E5"/>
    <w:rsid w:val="1EFC6F07"/>
    <w:rsid w:val="1F334A54"/>
    <w:rsid w:val="21A750C1"/>
    <w:rsid w:val="21D756B9"/>
    <w:rsid w:val="24FE5B05"/>
    <w:rsid w:val="25F72C80"/>
    <w:rsid w:val="2698012D"/>
    <w:rsid w:val="27280C17"/>
    <w:rsid w:val="27582494"/>
    <w:rsid w:val="2791466A"/>
    <w:rsid w:val="286E03F0"/>
    <w:rsid w:val="294C4D87"/>
    <w:rsid w:val="2A44045E"/>
    <w:rsid w:val="2AA41D4D"/>
    <w:rsid w:val="2CBC7A94"/>
    <w:rsid w:val="2CD07D87"/>
    <w:rsid w:val="2E627104"/>
    <w:rsid w:val="2ED7364E"/>
    <w:rsid w:val="2FA432A0"/>
    <w:rsid w:val="2FDF85B8"/>
    <w:rsid w:val="2FFFEE04"/>
    <w:rsid w:val="306B53EE"/>
    <w:rsid w:val="321D581C"/>
    <w:rsid w:val="322674E3"/>
    <w:rsid w:val="324C7EAF"/>
    <w:rsid w:val="32852B7B"/>
    <w:rsid w:val="344828F8"/>
    <w:rsid w:val="34DF85B0"/>
    <w:rsid w:val="368E3EDD"/>
    <w:rsid w:val="36D32938"/>
    <w:rsid w:val="38CC7C3E"/>
    <w:rsid w:val="39615CA2"/>
    <w:rsid w:val="3A3E27D3"/>
    <w:rsid w:val="3A865F28"/>
    <w:rsid w:val="3B8E7126"/>
    <w:rsid w:val="3B8F36BC"/>
    <w:rsid w:val="3BE64ED1"/>
    <w:rsid w:val="3C9A641E"/>
    <w:rsid w:val="3D3703C7"/>
    <w:rsid w:val="3DF73B18"/>
    <w:rsid w:val="3E311CEF"/>
    <w:rsid w:val="3E825452"/>
    <w:rsid w:val="3EE12534"/>
    <w:rsid w:val="418307B3"/>
    <w:rsid w:val="45953543"/>
    <w:rsid w:val="46685E1E"/>
    <w:rsid w:val="467824F4"/>
    <w:rsid w:val="46BF6A4A"/>
    <w:rsid w:val="470D3C59"/>
    <w:rsid w:val="486B2FEE"/>
    <w:rsid w:val="49155047"/>
    <w:rsid w:val="491FF225"/>
    <w:rsid w:val="492532DA"/>
    <w:rsid w:val="49431BB4"/>
    <w:rsid w:val="4B1A1277"/>
    <w:rsid w:val="4F1964B0"/>
    <w:rsid w:val="4FFD214C"/>
    <w:rsid w:val="503458A9"/>
    <w:rsid w:val="50B82562"/>
    <w:rsid w:val="557E5D22"/>
    <w:rsid w:val="56290384"/>
    <w:rsid w:val="5777D4F5"/>
    <w:rsid w:val="58E078B7"/>
    <w:rsid w:val="59DD8326"/>
    <w:rsid w:val="5C757E7F"/>
    <w:rsid w:val="5DEF592A"/>
    <w:rsid w:val="5EC06D2A"/>
    <w:rsid w:val="5FC6BB1E"/>
    <w:rsid w:val="5FF720F1"/>
    <w:rsid w:val="601A5B04"/>
    <w:rsid w:val="610D086E"/>
    <w:rsid w:val="63C92E4B"/>
    <w:rsid w:val="63FA6EBC"/>
    <w:rsid w:val="64B713E7"/>
    <w:rsid w:val="662E4CC9"/>
    <w:rsid w:val="66BB064C"/>
    <w:rsid w:val="67D12056"/>
    <w:rsid w:val="67FF5C0B"/>
    <w:rsid w:val="69CA2B35"/>
    <w:rsid w:val="6BA62133"/>
    <w:rsid w:val="6BBC09CC"/>
    <w:rsid w:val="6DD0677C"/>
    <w:rsid w:val="6E6C4E5A"/>
    <w:rsid w:val="6E8C54B0"/>
    <w:rsid w:val="6EFC0924"/>
    <w:rsid w:val="6FB74722"/>
    <w:rsid w:val="6FEF8B7E"/>
    <w:rsid w:val="71A6591B"/>
    <w:rsid w:val="72547C67"/>
    <w:rsid w:val="729F0C87"/>
    <w:rsid w:val="72E16056"/>
    <w:rsid w:val="737D59BA"/>
    <w:rsid w:val="73F45ECE"/>
    <w:rsid w:val="74F31E31"/>
    <w:rsid w:val="75EB48B6"/>
    <w:rsid w:val="76677D5E"/>
    <w:rsid w:val="771A36A5"/>
    <w:rsid w:val="77C37683"/>
    <w:rsid w:val="78803BEE"/>
    <w:rsid w:val="79132AA2"/>
    <w:rsid w:val="79FF515B"/>
    <w:rsid w:val="7B0C1E7C"/>
    <w:rsid w:val="7D2232B3"/>
    <w:rsid w:val="7D5822A5"/>
    <w:rsid w:val="7E9E1962"/>
    <w:rsid w:val="7E9F11B4"/>
    <w:rsid w:val="7EE527EB"/>
    <w:rsid w:val="7F37EC1E"/>
    <w:rsid w:val="7F6F0875"/>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14">
    <w:name w:val="Default Paragraph Font"/>
    <w:semiHidden/>
    <w:qFormat/>
    <w:uiPriority w:val="99"/>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index 5"/>
    <w:basedOn w:val="1"/>
    <w:next w:val="1"/>
    <w:qFormat/>
    <w:uiPriority w:val="0"/>
    <w:pPr>
      <w:widowControl w:val="0"/>
      <w:ind w:left="1680"/>
      <w:jc w:val="both"/>
    </w:pPr>
    <w:rPr>
      <w:rFonts w:ascii="Times New Roman" w:hAnsi="Times New Roman" w:eastAsia="宋体" w:cs="Times New Roman"/>
      <w:kern w:val="2"/>
      <w:sz w:val="21"/>
      <w:szCs w:val="24"/>
      <w:lang w:val="en-US" w:eastAsia="zh-CN" w:bidi="ar-SA"/>
    </w:rPr>
  </w:style>
  <w:style w:type="paragraph" w:styleId="3">
    <w:name w:val="Body Text"/>
    <w:basedOn w:val="1"/>
    <w:next w:val="4"/>
    <w:qFormat/>
    <w:uiPriority w:val="0"/>
    <w:pPr>
      <w:autoSpaceDE/>
      <w:autoSpaceDN/>
      <w:adjustRightInd/>
      <w:snapToGrid/>
      <w:spacing w:line="240" w:lineRule="auto"/>
      <w:ind w:firstLine="0"/>
      <w:textAlignment w:val="baseline"/>
    </w:pPr>
    <w:rPr>
      <w:rFonts w:ascii="Calibri" w:hAnsi="Calibri" w:eastAsia="宋体" w:cs="Times New Roman"/>
      <w:color w:val="auto"/>
      <w:kern w:val="0"/>
      <w:sz w:val="20"/>
      <w:szCs w:val="20"/>
      <w:lang w:val="en-US"/>
    </w:rPr>
  </w:style>
  <w:style w:type="paragraph" w:styleId="4">
    <w:name w:val="Body Text First Indent"/>
    <w:next w:val="2"/>
    <w:qFormat/>
    <w:uiPriority w:val="0"/>
    <w:pPr>
      <w:widowControl w:val="0"/>
      <w:ind w:firstLine="664"/>
      <w:jc w:val="both"/>
    </w:pPr>
    <w:rPr>
      <w:rFonts w:ascii="方正仿宋_GBK" w:hAnsi="宋体" w:eastAsia="方正仿宋_GBK" w:cs="Times New Roman"/>
      <w:b/>
      <w:bCs/>
      <w:kern w:val="2"/>
      <w:sz w:val="30"/>
      <w:szCs w:val="24"/>
      <w:lang w:val="en-US" w:eastAsia="zh-CN" w:bidi="ar-SA"/>
    </w:rPr>
  </w:style>
  <w:style w:type="paragraph" w:styleId="5">
    <w:name w:val="Body Text Indent"/>
    <w:basedOn w:val="1"/>
    <w:next w:val="6"/>
    <w:link w:val="16"/>
    <w:qFormat/>
    <w:uiPriority w:val="99"/>
    <w:pPr>
      <w:widowControl/>
      <w:spacing w:after="120"/>
      <w:ind w:left="420" w:leftChars="200"/>
      <w:jc w:val="left"/>
    </w:pPr>
    <w:rPr>
      <w:rFonts w:ascii="宋体" w:hAnsi="宋体" w:cs="宋体"/>
      <w:kern w:val="0"/>
      <w:sz w:val="24"/>
      <w:szCs w:val="24"/>
    </w:rPr>
  </w:style>
  <w:style w:type="paragraph" w:styleId="6">
    <w:name w:val="Body Text First Indent 2"/>
    <w:basedOn w:val="5"/>
    <w:next w:val="1"/>
    <w:link w:val="17"/>
    <w:qFormat/>
    <w:uiPriority w:val="99"/>
    <w:pPr>
      <w:ind w:firstLine="420" w:firstLineChars="200"/>
    </w:pPr>
  </w:style>
  <w:style w:type="paragraph" w:styleId="7">
    <w:name w:val="endnote text"/>
    <w:basedOn w:val="1"/>
    <w:next w:val="3"/>
    <w:unhideWhenUsed/>
    <w:qFormat/>
    <w:uiPriority w:val="0"/>
    <w:rPr>
      <w:rFonts w:hint="eastAsia"/>
    </w:rPr>
  </w:style>
  <w:style w:type="paragraph" w:styleId="8">
    <w:name w:val="Balloon Text"/>
    <w:basedOn w:val="1"/>
    <w:link w:val="18"/>
    <w:semiHidden/>
    <w:qFormat/>
    <w:uiPriority w:val="99"/>
    <w:rPr>
      <w:sz w:val="18"/>
      <w:szCs w:val="18"/>
    </w:rPr>
  </w:style>
  <w:style w:type="paragraph" w:styleId="9">
    <w:name w:val="footer"/>
    <w:basedOn w:val="1"/>
    <w:link w:val="19"/>
    <w:qFormat/>
    <w:uiPriority w:val="99"/>
    <w:pPr>
      <w:tabs>
        <w:tab w:val="center" w:pos="4153"/>
        <w:tab w:val="right" w:pos="8306"/>
      </w:tabs>
      <w:snapToGrid w:val="0"/>
      <w:jc w:val="left"/>
    </w:pPr>
    <w:rPr>
      <w:sz w:val="18"/>
      <w:szCs w:val="18"/>
    </w:rPr>
  </w:style>
  <w:style w:type="paragraph" w:styleId="10">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next w:val="6"/>
    <w:link w:val="15"/>
    <w:semiHidden/>
    <w:qFormat/>
    <w:uiPriority w:val="99"/>
    <w:pPr>
      <w:snapToGrid w:val="0"/>
      <w:jc w:val="left"/>
    </w:pPr>
    <w:rPr>
      <w:sz w:val="18"/>
      <w:szCs w:val="18"/>
    </w:rPr>
  </w:style>
  <w:style w:type="paragraph" w:styleId="12">
    <w:name w:val="Normal (Web)"/>
    <w:basedOn w:val="1"/>
    <w:unhideWhenUsed/>
    <w:qFormat/>
    <w:uiPriority w:val="99"/>
    <w:pPr>
      <w:spacing w:beforeAutospacing="1" w:afterAutospacing="1"/>
      <w:jc w:val="left"/>
    </w:pPr>
    <w:rPr>
      <w:kern w:val="0"/>
      <w:sz w:val="24"/>
    </w:rPr>
  </w:style>
  <w:style w:type="character" w:customStyle="1" w:styleId="15">
    <w:name w:val="Footnote Text Char"/>
    <w:basedOn w:val="14"/>
    <w:link w:val="11"/>
    <w:semiHidden/>
    <w:qFormat/>
    <w:uiPriority w:val="99"/>
    <w:rPr>
      <w:rFonts w:ascii="Calibri" w:hAnsi="Calibri" w:cs="Calibri"/>
      <w:sz w:val="18"/>
      <w:szCs w:val="18"/>
    </w:rPr>
  </w:style>
  <w:style w:type="character" w:customStyle="1" w:styleId="16">
    <w:name w:val="Body Text Indent Char"/>
    <w:basedOn w:val="14"/>
    <w:link w:val="5"/>
    <w:semiHidden/>
    <w:qFormat/>
    <w:uiPriority w:val="99"/>
    <w:rPr>
      <w:rFonts w:ascii="Calibri" w:hAnsi="Calibri" w:cs="Calibri"/>
      <w:szCs w:val="21"/>
    </w:rPr>
  </w:style>
  <w:style w:type="character" w:customStyle="1" w:styleId="17">
    <w:name w:val="Body Text First Indent 2 Char"/>
    <w:basedOn w:val="16"/>
    <w:link w:val="6"/>
    <w:semiHidden/>
    <w:qFormat/>
    <w:uiPriority w:val="99"/>
  </w:style>
  <w:style w:type="character" w:customStyle="1" w:styleId="18">
    <w:name w:val="Balloon Text Char"/>
    <w:basedOn w:val="14"/>
    <w:link w:val="8"/>
    <w:semiHidden/>
    <w:qFormat/>
    <w:locked/>
    <w:uiPriority w:val="99"/>
    <w:rPr>
      <w:sz w:val="18"/>
      <w:szCs w:val="18"/>
    </w:rPr>
  </w:style>
  <w:style w:type="character" w:customStyle="1" w:styleId="19">
    <w:name w:val="Footer Char"/>
    <w:basedOn w:val="14"/>
    <w:link w:val="9"/>
    <w:qFormat/>
    <w:locked/>
    <w:uiPriority w:val="99"/>
    <w:rPr>
      <w:sz w:val="18"/>
      <w:szCs w:val="18"/>
    </w:rPr>
  </w:style>
  <w:style w:type="character" w:customStyle="1" w:styleId="20">
    <w:name w:val="Header Char"/>
    <w:basedOn w:val="14"/>
    <w:link w:val="10"/>
    <w:locked/>
    <w:uiPriority w:val="99"/>
    <w:rPr>
      <w:sz w:val="18"/>
      <w:szCs w:val="18"/>
    </w:rPr>
  </w:style>
  <w:style w:type="paragraph" w:customStyle="1" w:styleId="2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22">
    <w:name w:val="List Paragraph"/>
    <w:basedOn w:val="1"/>
    <w:qFormat/>
    <w:uiPriority w:val="99"/>
    <w:pPr>
      <w:ind w:firstLine="420" w:firstLineChars="200"/>
    </w:pPr>
  </w:style>
  <w:style w:type="character" w:customStyle="1" w:styleId="23">
    <w:name w:val="font01"/>
    <w:basedOn w:val="14"/>
    <w:qFormat/>
    <w:uiPriority w:val="99"/>
    <w:rPr>
      <w:rFonts w:ascii="宋体" w:hAnsi="宋体" w:eastAsia="宋体" w:cs="宋体"/>
      <w:color w:val="000000"/>
      <w:sz w:val="22"/>
      <w:szCs w:val="22"/>
      <w:u w:val="none"/>
    </w:rPr>
  </w:style>
  <w:style w:type="character" w:customStyle="1" w:styleId="24">
    <w:name w:val="font21"/>
    <w:basedOn w:val="14"/>
    <w:qFormat/>
    <w:uiPriority w:val="99"/>
    <w:rPr>
      <w:rFonts w:ascii="宋体" w:hAnsi="宋体" w:eastAsia="宋体" w:cs="宋体"/>
      <w:color w:val="000000"/>
      <w:sz w:val="24"/>
      <w:szCs w:val="24"/>
      <w:u w:val="none"/>
    </w:rPr>
  </w:style>
  <w:style w:type="character" w:customStyle="1" w:styleId="25">
    <w:name w:val="font11"/>
    <w:basedOn w:val="14"/>
    <w:qFormat/>
    <w:uiPriority w:val="99"/>
    <w:rPr>
      <w:rFonts w:ascii="宋体" w:hAnsi="宋体" w:eastAsia="宋体" w:cs="宋体"/>
      <w:color w:val="000000"/>
      <w:sz w:val="24"/>
      <w:szCs w:val="24"/>
      <w:u w:val="none"/>
    </w:rPr>
  </w:style>
  <w:style w:type="paragraph" w:styleId="26">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27">
    <w:name w:val="p0"/>
    <w:basedOn w:val="1"/>
    <w:qFormat/>
    <w:uiPriority w:val="0"/>
    <w:pPr>
      <w:widowControl/>
    </w:pPr>
    <w:rPr>
      <w:kern w:val="0"/>
      <w:szCs w:val="21"/>
    </w:rPr>
  </w:style>
  <w:style w:type="paragraph" w:customStyle="1" w:styleId="28">
    <w:name w:val="无间隔*"/>
    <w:qFormat/>
    <w:uiPriority w:val="0"/>
    <w:pPr>
      <w:widowControl w:val="0"/>
      <w:jc w:val="both"/>
    </w:pPr>
    <w:rPr>
      <w:rFonts w:eastAsia="宋体" w:asciiTheme="minorHAnsi" w:hAnsiTheme="minorHAnsi" w:cstheme="minorBidi"/>
      <w:color w:val="000000"/>
      <w:kern w:val="1"/>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37</Pages>
  <Words>3444</Words>
  <Characters>4081</Characters>
  <Lines>0</Lines>
  <Paragraphs>0</Paragraphs>
  <TotalTime>19</TotalTime>
  <ScaleCrop>false</ScaleCrop>
  <LinksUpToDate>false</LinksUpToDate>
  <CharactersWithSpaces>4217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WPS_1687622167</cp:lastModifiedBy>
  <cp:lastPrinted>2024-08-08T18:20:00Z</cp:lastPrinted>
  <dcterms:modified xsi:type="dcterms:W3CDTF">2025-10-10T02:32:10Z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E8840D2C7F64BEC8D481C268EBFADC63_42</vt:lpwstr>
  </property>
  <property fmtid="{D5CDD505-2E9C-101B-9397-08002B2CF9AE}" pid="4" name="KSOTemplateDocerSaveRecord">
    <vt:lpwstr>eyJoZGlkIjoiNzAyYzQwZWI2ZGE5Y2ZlNzdlNmRkMmMwZjY3NmI1ZGMiLCJ1c2VySWQiOiIxNTA5OTQzNDk4In0=</vt:lpwstr>
  </property>
</Properties>
</file>