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3E3FDB9">
      <w:pPr>
        <w:widowControl/>
        <w:spacing w:beforeLines="20" w:afterLines="10" w:line="540" w:lineRule="atLeast"/>
        <w:ind w:right="1280"/>
        <w:rPr>
          <w:rFonts w:ascii="仿宋" w:hAnsi="仿宋" w:eastAsia="仿宋" w:cs="仿宋"/>
          <w:color w:val="FF0000"/>
          <w:sz w:val="32"/>
          <w:szCs w:val="32"/>
        </w:rPr>
      </w:pPr>
    </w:p>
    <w:p w14:paraId="504EA0B6">
      <w:pPr>
        <w:widowControl/>
        <w:spacing w:beforeLines="20" w:afterLines="10" w:line="540" w:lineRule="atLeast"/>
        <w:ind w:right="1280"/>
        <w:rPr>
          <w:rFonts w:ascii="仿宋" w:hAnsi="仿宋" w:eastAsia="仿宋" w:cs="仿宋"/>
          <w:color w:val="FF0000"/>
          <w:sz w:val="32"/>
          <w:szCs w:val="32"/>
        </w:rPr>
      </w:pPr>
    </w:p>
    <w:p w14:paraId="4F33501A">
      <w:pPr>
        <w:widowControl/>
        <w:spacing w:beforeLines="20" w:afterLines="10" w:line="540" w:lineRule="atLeast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潭环审(湘潭县)〔2025〕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33</w:t>
      </w:r>
      <w:r>
        <w:rPr>
          <w:rFonts w:hint="eastAsia" w:ascii="仿宋" w:hAnsi="仿宋" w:eastAsia="仿宋" w:cs="仿宋"/>
          <w:sz w:val="32"/>
          <w:szCs w:val="32"/>
        </w:rPr>
        <w:t>号</w:t>
      </w:r>
    </w:p>
    <w:p w14:paraId="3CFA3DDE">
      <w:pPr>
        <w:widowControl/>
        <w:spacing w:line="540" w:lineRule="atLeast"/>
        <w:jc w:val="center"/>
        <w:rPr>
          <w:rFonts w:ascii="仿宋" w:hAnsi="仿宋" w:eastAsia="仿宋" w:cs="仿宋"/>
          <w:color w:val="FF0000"/>
          <w:sz w:val="52"/>
          <w:szCs w:val="52"/>
        </w:rPr>
      </w:pPr>
    </w:p>
    <w:p w14:paraId="17248D31">
      <w:pPr>
        <w:spacing w:beforeAutospacing="0" w:afterAutospacing="0" w:line="5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关于《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湘潭青鸿建材有限公司</w:t>
      </w:r>
    </w:p>
    <w:p w14:paraId="4601EF61">
      <w:pPr>
        <w:spacing w:beforeAutospacing="0" w:afterAutospacing="0" w:line="5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年产30万立方商品混凝土建设项目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环境影响报告表》的审批意见</w:t>
      </w:r>
    </w:p>
    <w:p w14:paraId="6C7ED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 </w:t>
      </w:r>
    </w:p>
    <w:p w14:paraId="557D4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湘潭青鸿建材有限公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司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40039E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你公司由湖南中璟太禹环保科技有限公司编制的《湘潭青鸿建材有限公司年产30万立方商品混凝土建设项目环境影响报告表》(以下简称报告表)及相关材料已收悉。经研究，批复如下：</w:t>
      </w:r>
    </w:p>
    <w:p w14:paraId="3715AC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一、湘潭青鸿建材有限公司选址于湘潭县青山桥镇三富村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利民组（原昌山风电场临时混凝土搅拌站地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块），原“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昌山风电场混凝土搅拌站建设项目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”已于2021年8月17日通过环评审批（潭环审（湘潭县）〔2021〕59号），该项目现已退出。现公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司拟投资4000万元，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建设年产30万立方商品混凝土建设项目。项目总占地面积约2577m</w:t>
      </w:r>
      <w:r>
        <w:rPr>
          <w:rFonts w:hint="eastAsia" w:ascii="仿宋" w:hAnsi="仿宋" w:eastAsia="仿宋" w:cs="仿宋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，主要产品及规模为：商品混凝土30万m</w:t>
      </w:r>
      <w:r>
        <w:rPr>
          <w:rFonts w:hint="eastAsia" w:ascii="仿宋" w:hAnsi="仿宋" w:eastAsia="仿宋" w:cs="仿宋"/>
          <w:sz w:val="32"/>
          <w:szCs w:val="32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/a；主要建设内容为：搅拌区、原料区、办公区及配套设施等；主要生产设备为：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HZS180E型混凝土搅拌站设备1套、配料机1套、斜皮带机1套、水称量系统1套、水泥称量系统1套、粉料筒仓3个、外加剂称量系统1套等生产设备；主要原辅材料及能源消耗为：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碎石278500t/a、砂子263300t/a，水泥83500t/a、粉煤灰15500t/a、外加剂2800t/a、水55496.9t/a</w:t>
      </w: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sz w:val="32"/>
          <w:szCs w:val="32"/>
        </w:rPr>
        <w:t>万kW•h/a等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；主要生产工艺流程为：进料、输送、计量、搅拌、成品等。</w:t>
      </w:r>
    </w:p>
    <w:p w14:paraId="3EA84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该项目符合国家相关产业政策。已取得市住房和城乡建设局预拌混凝土规划布点的意见、根据青山桥镇人民政府、环评报告结论，经现场勘察，从环境保护的角度分析，项目在取得规划、国土等相关部门许可的前提下，同意该项目按报告表中所列内容进行建设。</w:t>
      </w:r>
    </w:p>
    <w:p w14:paraId="0718F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二、在项目施工期和运营期间，建设单位必须落实好报告表中提出的各项环保要求，落实环保“三同时”措施，确保各项污染物稳定达标排放，并须着重做好以下工作：</w:t>
      </w:r>
    </w:p>
    <w:p w14:paraId="6F25D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1、施工期污染防治工作。严格落实施工场地扬尘防控措施，实现施工场地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周边围挡、物料堆放覆盖、出入车辆冲洗、路面硬化、场地湿法作业、运输车辆密闭运输等“八个100%”。</w:t>
      </w:r>
      <w:r>
        <w:rPr>
          <w:rFonts w:hint="eastAsia" w:ascii="仿宋" w:hAnsi="仿宋" w:eastAsia="仿宋" w:cs="仿宋"/>
          <w:kern w:val="2"/>
          <w:sz w:val="32"/>
          <w:szCs w:val="32"/>
        </w:rPr>
        <w:t>设置隔油沉淀池，施工废水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经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/>
        </w:rPr>
        <w:t>隔油沉</w:t>
      </w:r>
      <w:bookmarkStart w:id="1" w:name="_GoBack"/>
      <w:bookmarkEnd w:id="1"/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/>
        </w:rPr>
        <w:t>淀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处理后全部回用于施工工序或抑尘。施工场地应严格遵守《建筑施工场界环境噪声排放标准》（GB12523-2011）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高噪声施</w:t>
      </w:r>
      <w:r>
        <w:rPr>
          <w:rFonts w:hint="eastAsia" w:ascii="仿宋" w:hAnsi="仿宋" w:eastAsia="仿宋" w:cs="仿宋"/>
          <w:kern w:val="2"/>
          <w:sz w:val="32"/>
          <w:szCs w:val="32"/>
        </w:rPr>
        <w:t>工设备不得在午间、夜间作业，并采取合理的施工管理措施和噪声控制措施，避免对周边居民的生活造成影响。施工期间产生的建筑垃圾、生活垃圾等固体废物，应集中分类收集，及时清运并交由相关部门妥善处理，严禁焚烧和随意堆弃。施工完毕后及时清理、绿化和固化，保护生态环境。</w:t>
      </w:r>
    </w:p>
    <w:p w14:paraId="49704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2、废气污染防治工作。对厂区道路及地面进行硬化，降低车速，减少道路扬尘；定期清扫地面，配备雾炮机降尘。</w:t>
      </w:r>
      <w:r>
        <w:rPr>
          <w:rFonts w:hint="eastAsia" w:ascii="仿宋" w:hAnsi="仿宋" w:eastAsia="仿宋" w:cs="仿宋"/>
          <w:kern w:val="2"/>
          <w:sz w:val="32"/>
          <w:szCs w:val="32"/>
        </w:rPr>
        <w:t>采用封闭式原料堆场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采用高压喷雾除尘设备降尘；投料工序采用密闭式传送带输送；搅拌主楼在全封闭式车间进行采用脉冲布袋除尘器收集处理，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水泥筒仓及粉煤灰筒仓仓顶采用脉冲反吹除尘器处理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确保厂界颗粒物达到《水泥工业大气污染物排放标准》（GB4915-2013）表3中大气污染物无组织排放限值要求。</w:t>
      </w:r>
    </w:p>
    <w:p w14:paraId="7108092C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废水污染防治工作。按照“雨污分流”的原则建设厂区内排水管网。在厂区入口设置洗车平台，对进、出厂运输车辆定点进行冲洗，洗车废水、设备清洗废水、地面冲洗废水及初期雨水收集后，经污水处理系统处理后回用于生产、洗车及降尘等，不外排；生活污水</w:t>
      </w:r>
      <w:r>
        <w:rPr>
          <w:rFonts w:hint="eastAsia" w:ascii="仿宋" w:hAnsi="仿宋" w:eastAsia="仿宋" w:cs="仿宋"/>
          <w:sz w:val="32"/>
          <w:szCs w:val="32"/>
        </w:rPr>
        <w:t>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化粪池处理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后用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于</w:t>
      </w:r>
      <w:r>
        <w:rPr>
          <w:rFonts w:hint="eastAsia" w:ascii="仿宋" w:hAnsi="仿宋" w:eastAsia="仿宋" w:cs="仿宋"/>
          <w:kern w:val="2"/>
          <w:sz w:val="32"/>
          <w:szCs w:val="32"/>
        </w:rPr>
        <w:t>周边绿化浇灌。</w:t>
      </w:r>
    </w:p>
    <w:p w14:paraId="257A6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噪声污染防治工作。选用低噪声设备，合理布局，采取隔音、降噪和减震等措施，降低运输车辆车速，禁止鸣笛，禁止夜间生产，确保厂界噪声达到《工业企业厂界环境噪声排放标准》（GB12348-2008）中2类标准要求。</w:t>
      </w:r>
    </w:p>
    <w:p w14:paraId="09814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5、固体废物污染防治工作。</w:t>
      </w:r>
      <w:r>
        <w:rPr>
          <w:rFonts w:hint="eastAsia" w:ascii="仿宋" w:hAnsi="仿宋" w:eastAsia="仿宋" w:cs="仿宋"/>
          <w:kern w:val="2"/>
          <w:sz w:val="32"/>
          <w:szCs w:val="32"/>
          <w:lang w:val="zh-TW"/>
        </w:rPr>
        <w:t>除尘器收集粉尘、沉淀池沉渣作为原料回用于生产；不合格废料外售综合利用；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废矿物油及废矿物油桶等危险废物，</w:t>
      </w:r>
      <w:r>
        <w:rPr>
          <w:rFonts w:hint="eastAsia" w:ascii="仿宋" w:hAnsi="仿宋" w:eastAsia="仿宋" w:cs="仿宋"/>
          <w:sz w:val="32"/>
          <w:szCs w:val="32"/>
        </w:rPr>
        <w:t>须按照《危险废物贮存污染控制标准》（GB/18597-2023）要求进行收集贮存后，交由资质单位进行处理并报县分局备案，危废暂存间须按相关要求设置并建立相关台账，规范设立标识标牌等；生活垃圾分类收集后，定期交由环卫部门妥善处理。</w:t>
      </w:r>
    </w:p>
    <w:p w14:paraId="70403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</w:t>
      </w:r>
      <w:r>
        <w:rPr>
          <w:rFonts w:hint="eastAsia" w:ascii="仿宋" w:hAnsi="仿宋" w:eastAsia="仿宋" w:cs="仿宋"/>
          <w:sz w:val="32"/>
          <w:szCs w:val="32"/>
        </w:rPr>
        <w:t>环境风险防范工作。严格履行建设单位环保主体责任，提高清洁生产水平，加强生产和环保管理，安排环保专员负责环保设施运转维护。建立健全污染事故应急处理和定期监测制度，落实事故风险防范措施，切实防范各类环境风险事故。</w:t>
      </w:r>
    </w:p>
    <w:p w14:paraId="01713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bookmarkStart w:id="0" w:name="OLE_LINK4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仿宋"/>
          <w:sz w:val="32"/>
          <w:szCs w:val="32"/>
        </w:rPr>
        <w:t>项目启动生产设施或实际排污之前，须取得排污许可手续，并按照规定依法开展竣工环境保护验收工作。</w:t>
      </w:r>
    </w:p>
    <w:p w14:paraId="12E6B9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  <w:shd w:val="clear" w:color="050000" w:fill="auto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</w:t>
      </w:r>
      <w:r>
        <w:rPr>
          <w:rFonts w:hint="eastAsia" w:ascii="仿宋" w:hAnsi="仿宋" w:eastAsia="仿宋" w:cs="仿宋"/>
          <w:sz w:val="32"/>
          <w:szCs w:val="32"/>
        </w:rPr>
        <w:t>项目建设的性质、规模、地点、采用的生产工艺或者防治污染、防止生态破坏的措施发生重大变动的，建设单位应当重新报批建设项目环境影响评价文件。建设项目的环境影响评价文件自批准之日起超过5年，才开工建设的，其环境影响评价文件应当报原审批部门重新审核。</w:t>
      </w:r>
    </w:p>
    <w:p w14:paraId="3A5009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left="0" w:leftChars="0" w:firstLine="0" w:firstLineChars="0"/>
        <w:textAlignment w:val="auto"/>
        <w:rPr>
          <w:rFonts w:hint="eastAsia"/>
          <w:sz w:val="32"/>
          <w:szCs w:val="32"/>
          <w:lang w:val="en-US" w:eastAsia="zh-CN"/>
        </w:rPr>
      </w:pPr>
    </w:p>
    <w:p w14:paraId="4F2FA2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textAlignment w:val="auto"/>
        <w:rPr>
          <w:rFonts w:hint="eastAsia"/>
          <w:sz w:val="32"/>
          <w:szCs w:val="32"/>
          <w:lang w:val="en-US" w:eastAsia="zh-CN"/>
        </w:rPr>
      </w:pPr>
    </w:p>
    <w:p w14:paraId="519A7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sz w:val="32"/>
          <w:szCs w:val="32"/>
        </w:rPr>
        <w:t>(盖  章)</w:t>
      </w:r>
    </w:p>
    <w:p w14:paraId="1D7B66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firstLine="48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7" w:h="16839"/>
      <w:pgMar w:top="1644" w:right="1474" w:bottom="1474" w:left="1531" w:header="851" w:footer="1020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isplayHorizontalDrawingGridEvery w:val="1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MDVjMDVlZTM0M2UyYmE2NmE1MGIxYWVlMjUxMzA4NjkifQ=="/>
  </w:docVars>
  <w:rsids>
    <w:rsidRoot w:val="00000000"/>
    <w:rsid w:val="016B50C9"/>
    <w:rsid w:val="03556E6F"/>
    <w:rsid w:val="05AF3B52"/>
    <w:rsid w:val="062D7D16"/>
    <w:rsid w:val="076962DE"/>
    <w:rsid w:val="09081772"/>
    <w:rsid w:val="09150170"/>
    <w:rsid w:val="0FE13821"/>
    <w:rsid w:val="148937C0"/>
    <w:rsid w:val="159B3AA0"/>
    <w:rsid w:val="160B6B83"/>
    <w:rsid w:val="1A917057"/>
    <w:rsid w:val="1AFC2404"/>
    <w:rsid w:val="1B10391A"/>
    <w:rsid w:val="1BEF055C"/>
    <w:rsid w:val="1D54181B"/>
    <w:rsid w:val="1F4704C8"/>
    <w:rsid w:val="23F24EDE"/>
    <w:rsid w:val="243B4AD7"/>
    <w:rsid w:val="248A6298"/>
    <w:rsid w:val="24D171E9"/>
    <w:rsid w:val="273D2914"/>
    <w:rsid w:val="286D4281"/>
    <w:rsid w:val="2CF9552F"/>
    <w:rsid w:val="2D200EC1"/>
    <w:rsid w:val="2D557B5E"/>
    <w:rsid w:val="2D5F6D56"/>
    <w:rsid w:val="308C66BA"/>
    <w:rsid w:val="31293F09"/>
    <w:rsid w:val="32827D75"/>
    <w:rsid w:val="335A7B2D"/>
    <w:rsid w:val="33FB64BA"/>
    <w:rsid w:val="33FB7DDF"/>
    <w:rsid w:val="38420018"/>
    <w:rsid w:val="38FF143F"/>
    <w:rsid w:val="3B5C4740"/>
    <w:rsid w:val="3C230F6F"/>
    <w:rsid w:val="3F917849"/>
    <w:rsid w:val="40D44622"/>
    <w:rsid w:val="435E2AB6"/>
    <w:rsid w:val="436D0DDF"/>
    <w:rsid w:val="44371518"/>
    <w:rsid w:val="46BA43CE"/>
    <w:rsid w:val="48777095"/>
    <w:rsid w:val="4A0F6BB6"/>
    <w:rsid w:val="4B487E70"/>
    <w:rsid w:val="524C2613"/>
    <w:rsid w:val="52A631B4"/>
    <w:rsid w:val="52A77B8F"/>
    <w:rsid w:val="55384BDA"/>
    <w:rsid w:val="563A433F"/>
    <w:rsid w:val="58B46148"/>
    <w:rsid w:val="5C3C7C6E"/>
    <w:rsid w:val="5DB26320"/>
    <w:rsid w:val="5FFF5D58"/>
    <w:rsid w:val="607F171A"/>
    <w:rsid w:val="636E387A"/>
    <w:rsid w:val="64E04C97"/>
    <w:rsid w:val="653F54CE"/>
    <w:rsid w:val="65EC5CF8"/>
    <w:rsid w:val="66007B85"/>
    <w:rsid w:val="66A3360C"/>
    <w:rsid w:val="671B5AC7"/>
    <w:rsid w:val="686A26EB"/>
    <w:rsid w:val="691D4191"/>
    <w:rsid w:val="6A4C2D05"/>
    <w:rsid w:val="6C1A634D"/>
    <w:rsid w:val="6F933016"/>
    <w:rsid w:val="707F0E75"/>
    <w:rsid w:val="735A6AC0"/>
    <w:rsid w:val="762F18BF"/>
    <w:rsid w:val="76F424A7"/>
    <w:rsid w:val="7A0A3787"/>
    <w:rsid w:val="7B130B37"/>
    <w:rsid w:val="7C9140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字"/>
    <w:basedOn w:val="3"/>
    <w:next w:val="1"/>
    <w:autoRedefine/>
    <w:qFormat/>
    <w:uiPriority w:val="0"/>
    <w:pPr>
      <w:snapToGrid w:val="0"/>
      <w:spacing w:beforeAutospacing="0" w:afterAutospacing="0" w:line="480" w:lineRule="exact"/>
      <w:ind w:firstLine="200" w:firstLineChars="200"/>
    </w:pPr>
    <w:rPr>
      <w:sz w:val="24"/>
      <w:szCs w:val="24"/>
    </w:rPr>
  </w:style>
  <w:style w:type="paragraph" w:customStyle="1" w:styleId="3">
    <w:name w:val="正文缩进1"/>
    <w:basedOn w:val="1"/>
    <w:autoRedefine/>
    <w:qFormat/>
    <w:uiPriority w:val="0"/>
    <w:pPr>
      <w:spacing w:beforeAutospacing="0" w:afterAutospacing="0" w:line="0" w:lineRule="atLeast"/>
      <w:ind w:firstLine="420"/>
    </w:pPr>
    <w:rPr>
      <w:szCs w:val="20"/>
    </w:rPr>
  </w:style>
  <w:style w:type="paragraph" w:styleId="4">
    <w:name w:val="Body Text Indent 2"/>
    <w:basedOn w:val="1"/>
    <w:qFormat/>
    <w:uiPriority w:val="0"/>
    <w:pPr>
      <w:widowControl w:val="0"/>
      <w:spacing w:line="560" w:lineRule="exact"/>
      <w:ind w:firstLine="482"/>
      <w:jc w:val="both"/>
    </w:pPr>
    <w:rPr>
      <w:rFonts w:ascii="Times New Roman" w:hAnsi="Times New Roman" w:eastAsia="宋体" w:cs="Times New Roman"/>
      <w:spacing w:val="-20"/>
      <w:kern w:val="2"/>
      <w:sz w:val="28"/>
      <w:szCs w:val="24"/>
      <w:lang w:val="en-US" w:eastAsia="zh-CN" w:bidi="ar-SA"/>
    </w:rPr>
  </w:style>
  <w:style w:type="paragraph" w:styleId="5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customStyle="1" w:styleId="8">
    <w:name w:val="默认段落字体1"/>
    <w:link w:val="1"/>
    <w:semiHidden/>
    <w:qFormat/>
    <w:uiPriority w:val="0"/>
  </w:style>
  <w:style w:type="table" w:customStyle="1" w:styleId="9">
    <w:name w:val="普通表格1"/>
    <w:autoRedefine/>
    <w:qFormat/>
    <w:uiPriority w:val="0"/>
  </w:style>
  <w:style w:type="paragraph" w:customStyle="1" w:styleId="10">
    <w:name w:val="批注文字1"/>
    <w:basedOn w:val="1"/>
    <w:autoRedefine/>
    <w:qFormat/>
    <w:uiPriority w:val="0"/>
    <w:pPr>
      <w:jc w:val="left"/>
    </w:pPr>
  </w:style>
  <w:style w:type="paragraph" w:customStyle="1" w:styleId="11">
    <w:name w:val="正文文本1"/>
    <w:basedOn w:val="1"/>
    <w:autoRedefine/>
    <w:qFormat/>
    <w:uiPriority w:val="0"/>
    <w:rPr>
      <w:sz w:val="32"/>
    </w:rPr>
  </w:style>
  <w:style w:type="paragraph" w:customStyle="1" w:styleId="12">
    <w:name w:val="正文文本缩进1"/>
    <w:basedOn w:val="1"/>
    <w:autoRedefine/>
    <w:qFormat/>
    <w:uiPriority w:val="0"/>
    <w:pPr>
      <w:spacing w:beforeAutospacing="0" w:afterAutospacing="0" w:line="336" w:lineRule="auto"/>
      <w:ind w:firstLine="539"/>
    </w:pPr>
    <w:rPr>
      <w:spacing w:val="6"/>
    </w:rPr>
  </w:style>
  <w:style w:type="paragraph" w:customStyle="1" w:styleId="13">
    <w:name w:val="正文文本缩进 21"/>
    <w:basedOn w:val="1"/>
    <w:autoRedefine/>
    <w:qFormat/>
    <w:uiPriority w:val="0"/>
    <w:pPr>
      <w:spacing w:beforeAutospacing="0" w:afterAutospacing="0" w:line="560" w:lineRule="exact"/>
      <w:ind w:firstLine="482"/>
    </w:pPr>
    <w:rPr>
      <w:spacing w:val="-20"/>
      <w:sz w:val="28"/>
    </w:rPr>
  </w:style>
  <w:style w:type="paragraph" w:customStyle="1" w:styleId="14">
    <w:name w:val="批注框文本1"/>
    <w:basedOn w:val="1"/>
    <w:link w:val="15"/>
    <w:autoRedefine/>
    <w:qFormat/>
    <w:uiPriority w:val="0"/>
    <w:rPr>
      <w:sz w:val="18"/>
      <w:szCs w:val="18"/>
      <w:lang w:val="en-US" w:eastAsia="en-US"/>
    </w:rPr>
  </w:style>
  <w:style w:type="character" w:customStyle="1" w:styleId="15">
    <w:name w:val="批注框文本 Char"/>
    <w:link w:val="14"/>
    <w:autoRedefine/>
    <w:qFormat/>
    <w:uiPriority w:val="0"/>
    <w:rPr>
      <w:kern w:val="2"/>
      <w:sz w:val="18"/>
      <w:szCs w:val="18"/>
    </w:rPr>
  </w:style>
  <w:style w:type="paragraph" w:customStyle="1" w:styleId="16">
    <w:name w:val="页脚1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7">
    <w:name w:val="页眉1"/>
    <w:basedOn w:val="1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8">
    <w:name w:val="普通(网站)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9">
    <w:name w:val="正文首行缩进1"/>
    <w:basedOn w:val="11"/>
    <w:autoRedefine/>
    <w:qFormat/>
    <w:uiPriority w:val="0"/>
    <w:pPr>
      <w:spacing w:before="0" w:beforeAutospacing="0" w:after="120" w:afterAutospacing="0"/>
      <w:ind w:firstLine="420" w:firstLineChars="100"/>
      <w:jc w:val="both"/>
    </w:pPr>
    <w:rPr>
      <w:rFonts w:ascii="Times New Roman" w:hAnsi="Times New Roman"/>
      <w:b/>
      <w:bCs/>
      <w:w w:val="100"/>
    </w:rPr>
  </w:style>
  <w:style w:type="character" w:customStyle="1" w:styleId="20">
    <w:name w:val="页码1"/>
    <w:basedOn w:val="8"/>
    <w:link w:val="1"/>
    <w:autoRedefine/>
    <w:qFormat/>
    <w:uiPriority w:val="0"/>
  </w:style>
  <w:style w:type="paragraph" w:customStyle="1" w:styleId="21">
    <w:name w:val="Default"/>
    <w:basedOn w:val="22"/>
    <w:autoRedefine/>
    <w:qFormat/>
    <w:uiPriority w:val="0"/>
    <w:pPr>
      <w:widowControl w:val="0"/>
    </w:pPr>
    <w:rPr>
      <w:rFonts w:ascii="宋体" w:hAnsi="宋体"/>
      <w:color w:val="000000"/>
      <w:sz w:val="24"/>
      <w:szCs w:val="24"/>
      <w:lang w:val="en-US" w:eastAsia="zh-CN" w:bidi="ar-SA"/>
    </w:rPr>
  </w:style>
  <w:style w:type="paragraph" w:customStyle="1" w:styleId="22">
    <w:name w:val="纯文本1"/>
    <w:basedOn w:val="1"/>
    <w:autoRedefine/>
    <w:qFormat/>
    <w:uiPriority w:val="0"/>
    <w:pPr>
      <w:spacing w:beforeAutospacing="0" w:afterAutospacing="0" w:line="360" w:lineRule="auto"/>
    </w:pPr>
    <w:rPr>
      <w:rFonts w:ascii="宋体" w:hAnsi="Courier New"/>
      <w:szCs w:val="21"/>
    </w:rPr>
  </w:style>
  <w:style w:type="character" w:customStyle="1" w:styleId="23">
    <w:name w:val="15"/>
    <w:link w:val="1"/>
    <w:autoRedefine/>
    <w:qFormat/>
    <w:uiPriority w:val="0"/>
    <w:rPr>
      <w:rFonts w:ascii="Times New Roman" w:hAnsi="Times New Roman"/>
      <w:b/>
      <w:bCs/>
      <w:sz w:val="28"/>
      <w:szCs w:val="28"/>
    </w:rPr>
  </w:style>
  <w:style w:type="character" w:customStyle="1" w:styleId="24">
    <w:name w:val="tpc_content1"/>
    <w:link w:val="1"/>
    <w:autoRedefine/>
    <w:qFormat/>
    <w:uiPriority w:val="0"/>
    <w:rPr>
      <w:sz w:val="18"/>
      <w:szCs w:val="18"/>
    </w:rPr>
  </w:style>
  <w:style w:type="paragraph" w:customStyle="1" w:styleId="25">
    <w:name w:val=" Char Char1 Char Char Char Char Char Char Char Char Char Char Char Char Char Char Char Char Char Char Char Char1 Char"/>
    <w:basedOn w:val="1"/>
    <w:autoRedefine/>
    <w:qFormat/>
    <w:uiPriority w:val="0"/>
    <w:pPr>
      <w:spacing w:beforeAutospacing="0" w:afterAutospacing="0" w:line="360" w:lineRule="auto"/>
      <w:ind w:firstLine="200" w:firstLineChars="200"/>
    </w:pPr>
    <w:rPr>
      <w:rFonts w:ascii="宋体" w:hAnsi="宋体"/>
      <w:sz w:val="24"/>
    </w:rPr>
  </w:style>
  <w:style w:type="paragraph" w:customStyle="1" w:styleId="26">
    <w:name w:val="表格文字"/>
    <w:basedOn w:val="1"/>
    <w:autoRedefine/>
    <w:qFormat/>
    <w:uiPriority w:val="0"/>
    <w:pPr>
      <w:snapToGrid w:val="0"/>
      <w:spacing w:beforeAutospacing="0" w:afterAutospacing="0" w:line="240" w:lineRule="auto"/>
      <w:ind w:firstLine="0" w:firstLineChars="0"/>
      <w:jc w:val="center"/>
    </w:pPr>
    <w:rPr>
      <w:color w:val="000000"/>
      <w:spacing w:val="6"/>
      <w:kern w:val="0"/>
      <w:sz w:val="21"/>
      <w:szCs w:val="24"/>
    </w:rPr>
  </w:style>
  <w:style w:type="paragraph" w:customStyle="1" w:styleId="27">
    <w:name w:val="april正文"/>
    <w:basedOn w:val="28"/>
    <w:autoRedefine/>
    <w:qFormat/>
    <w:uiPriority w:val="0"/>
    <w:pPr>
      <w:ind w:firstLine="504"/>
    </w:pPr>
    <w:rPr>
      <w:color w:val="FF0000"/>
      <w:spacing w:val="6"/>
      <w:kern w:val="0"/>
      <w:szCs w:val="24"/>
    </w:rPr>
  </w:style>
  <w:style w:type="paragraph" w:customStyle="1" w:styleId="28">
    <w:name w:val="报告书正文"/>
    <w:basedOn w:val="12"/>
    <w:autoRedefine/>
    <w:qFormat/>
    <w:uiPriority w:val="0"/>
    <w:pPr>
      <w:spacing w:beforeAutospacing="0" w:afterAutospacing="0" w:line="300" w:lineRule="auto"/>
      <w:ind w:firstLine="200"/>
    </w:pPr>
    <w:rPr>
      <w:spacing w:val="0"/>
    </w:rPr>
  </w:style>
  <w:style w:type="paragraph" w:customStyle="1" w:styleId="29">
    <w:name w:val="p15"/>
    <w:basedOn w:val="1"/>
    <w:autoRedefine/>
    <w:qFormat/>
    <w:uiPriority w:val="0"/>
    <w:pPr>
      <w:widowControl/>
    </w:pPr>
    <w:rPr>
      <w:kern w:val="0"/>
      <w:szCs w:val="21"/>
    </w:rPr>
  </w:style>
  <w:style w:type="paragraph" w:customStyle="1" w:styleId="30">
    <w:name w:val="默认段落字体 Para Char Char Char Char Char Char Char"/>
    <w:basedOn w:val="1"/>
    <w:autoRedefine/>
    <w:qFormat/>
    <w:uiPriority w:val="0"/>
    <w:rPr>
      <w:rFonts w:ascii="Calibri" w:hAnsi="Calibri"/>
      <w:szCs w:val="22"/>
    </w:rPr>
  </w:style>
  <w:style w:type="paragraph" w:customStyle="1" w:styleId="31">
    <w:name w:val="Char Char1 Char Char Char Char Char Char Char Char Char Char Char Char Char Char Char Char Char Char Char Char1 Char"/>
    <w:basedOn w:val="1"/>
    <w:autoRedefine/>
    <w:qFormat/>
    <w:uiPriority w:val="0"/>
    <w:pPr>
      <w:spacing w:beforeAutospacing="0" w:afterAutospacing="0" w:line="360" w:lineRule="auto"/>
      <w:ind w:firstLine="200" w:firstLineChars="200"/>
    </w:pPr>
    <w:rPr>
      <w:rFonts w:ascii="宋体" w:hAnsi="宋体"/>
      <w:sz w:val="24"/>
    </w:rPr>
  </w:style>
  <w:style w:type="paragraph" w:customStyle="1" w:styleId="32">
    <w:name w:val="p0"/>
    <w:basedOn w:val="1"/>
    <w:autoRedefine/>
    <w:qFormat/>
    <w:uiPriority w:val="0"/>
    <w:pPr>
      <w:widowControl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1803</Words>
  <Characters>1938</Characters>
  <Lines>0</Lines>
  <Paragraphs>0</Paragraphs>
  <TotalTime>32</TotalTime>
  <ScaleCrop>false</ScaleCrop>
  <LinksUpToDate>false</LinksUpToDate>
  <CharactersWithSpaces>1996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2023-03-24T01:52:00Z</dcterms:created>
  <dc:creator>pp</dc:creator>
  <cp:lastModifiedBy>Tang</cp:lastModifiedBy>
  <cp:lastPrinted>2025-09-29T03:31:00Z</cp:lastPrinted>
  <dcterms:modified xsi:type="dcterms:W3CDTF">2025-10-09T08:54:29Z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E4FE6D224BC64C508A911A90C19C34CA</vt:lpwstr>
  </property>
  <property fmtid="{D5CDD505-2E9C-101B-9397-08002B2CF9AE}" pid="4" name="KSOTemplateDocerSaveRecord">
    <vt:lpwstr>eyJoZGlkIjoiZGVjMzdiZTJjZGY3NDFmYjczM2ZjNjI4ZWQ3OTE0N2QiLCJ1c2VySWQiOiIxMjk3NjkzMjgwIn0=</vt:lpwstr>
  </property>
</Properties>
</file>