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9"/>
        <w:jc w:val="center"/>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w:r>
    </w:p>
    <w:p w14:paraId="043ED144">
      <w:pPr>
        <w:pStyle w:val="19"/>
        <w:jc w:val="center"/>
        <w:rPr>
          <w:rFonts w:cs="Times New Roman"/>
          <w:sz w:val="56"/>
          <w:szCs w:val="56"/>
        </w:rPr>
      </w:pPr>
    </w:p>
    <w:p w14:paraId="672BB6FC">
      <w:pPr>
        <w:pStyle w:val="19"/>
        <w:jc w:val="center"/>
        <w:rPr>
          <w:rFonts w:cs="Times New Roman"/>
          <w:sz w:val="84"/>
          <w:szCs w:val="84"/>
        </w:rPr>
      </w:pPr>
    </w:p>
    <w:p w14:paraId="28BB10A1">
      <w:pPr>
        <w:pStyle w:val="19"/>
        <w:jc w:val="center"/>
        <w:rPr>
          <w:rFonts w:cs="Times New Roman"/>
          <w:sz w:val="84"/>
          <w:szCs w:val="84"/>
        </w:rPr>
      </w:pPr>
    </w:p>
    <w:p w14:paraId="520390F1">
      <w:pPr>
        <w:pStyle w:val="19"/>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29106012">
      <w:pPr>
        <w:pStyle w:val="19"/>
        <w:jc w:val="center"/>
        <w:rPr>
          <w:rFonts w:hint="eastAsia" w:ascii="方正小标宋简体" w:hAnsi="方正小标宋简体" w:eastAsia="方正小标宋简体" w:cs="方正小标宋简体"/>
          <w:sz w:val="84"/>
          <w:szCs w:val="84"/>
          <w:lang w:val="en-US" w:eastAsia="zh-CN"/>
        </w:rPr>
      </w:pPr>
      <w:r>
        <w:rPr>
          <w:rFonts w:hint="eastAsia" w:ascii="方正小标宋简体" w:hAnsi="方正小标宋简体" w:eastAsia="方正小标宋简体" w:cs="方正小标宋简体"/>
          <w:sz w:val="84"/>
          <w:szCs w:val="84"/>
          <w:lang w:val="en-US" w:eastAsia="zh-CN"/>
        </w:rPr>
        <w:t>湘潭县人民代表大会常务</w:t>
      </w:r>
    </w:p>
    <w:p w14:paraId="3CAED81A">
      <w:pPr>
        <w:pStyle w:val="19"/>
        <w:jc w:val="center"/>
        <w:rPr>
          <w:rFonts w:ascii="方正小标宋_GBK" w:hAnsi="方正小标宋_GBK" w:eastAsia="方正小标宋_GBK" w:cs="Times New Roman"/>
          <w:sz w:val="84"/>
          <w:szCs w:val="84"/>
        </w:rPr>
      </w:pPr>
      <w:r>
        <w:rPr>
          <w:rFonts w:hint="eastAsia" w:ascii="方正小标宋简体" w:hAnsi="方正小标宋简体" w:eastAsia="方正小标宋简体" w:cs="方正小标宋简体"/>
          <w:sz w:val="84"/>
          <w:szCs w:val="84"/>
          <w:lang w:val="en-US" w:eastAsia="zh-CN"/>
        </w:rPr>
        <w:t>委员会</w:t>
      </w:r>
      <w:r>
        <w:rPr>
          <w:rFonts w:hint="eastAsia" w:ascii="方正小标宋简体" w:hAnsi="方正小标宋简体" w:eastAsia="方正小标宋简体" w:cs="方正小标宋简体"/>
          <w:sz w:val="84"/>
          <w:szCs w:val="84"/>
        </w:rPr>
        <w:t>部门决算</w:t>
      </w:r>
    </w:p>
    <w:p w14:paraId="1BA6C1AD">
      <w:pPr>
        <w:pStyle w:val="19"/>
        <w:jc w:val="center"/>
        <w:rPr>
          <w:rFonts w:ascii="方正小标宋_GBK" w:hAnsi="方正小标宋_GBK" w:eastAsia="方正小标宋_GBK" w:cs="Times New Roman"/>
          <w:sz w:val="56"/>
          <w:szCs w:val="56"/>
        </w:rPr>
      </w:pPr>
    </w:p>
    <w:p w14:paraId="7409AC2F">
      <w:pPr>
        <w:pStyle w:val="19"/>
        <w:jc w:val="center"/>
        <w:rPr>
          <w:rFonts w:cs="Times New Roman"/>
          <w:sz w:val="56"/>
          <w:szCs w:val="56"/>
        </w:rPr>
      </w:pPr>
    </w:p>
    <w:p w14:paraId="672DD629">
      <w:pPr>
        <w:pStyle w:val="19"/>
        <w:jc w:val="center"/>
        <w:rPr>
          <w:rFonts w:cs="Times New Roman"/>
          <w:sz w:val="56"/>
          <w:szCs w:val="56"/>
        </w:rPr>
      </w:pPr>
    </w:p>
    <w:p w14:paraId="28023637">
      <w:pPr>
        <w:pStyle w:val="19"/>
        <w:jc w:val="center"/>
        <w:rPr>
          <w:rFonts w:cs="Times New Roman"/>
          <w:sz w:val="56"/>
          <w:szCs w:val="56"/>
        </w:rPr>
      </w:pPr>
    </w:p>
    <w:p w14:paraId="67DD6656">
      <w:pPr>
        <w:pStyle w:val="19"/>
        <w:jc w:val="center"/>
        <w:rPr>
          <w:rFonts w:cs="Times New Roman"/>
          <w:sz w:val="32"/>
          <w:szCs w:val="32"/>
        </w:rPr>
      </w:pPr>
    </w:p>
    <w:p w14:paraId="37D7969C">
      <w:pPr>
        <w:pStyle w:val="19"/>
        <w:jc w:val="center"/>
        <w:rPr>
          <w:rFonts w:cs="Times New Roman"/>
          <w:sz w:val="32"/>
          <w:szCs w:val="32"/>
        </w:rPr>
      </w:pPr>
    </w:p>
    <w:p w14:paraId="5E3B5FD5">
      <w:pPr>
        <w:pStyle w:val="19"/>
        <w:jc w:val="center"/>
        <w:rPr>
          <w:rFonts w:cs="Times New Roman"/>
          <w:sz w:val="32"/>
          <w:szCs w:val="32"/>
        </w:rPr>
      </w:pPr>
    </w:p>
    <w:p w14:paraId="74F4DC30">
      <w:pPr>
        <w:pStyle w:val="19"/>
        <w:jc w:val="center"/>
        <w:rPr>
          <w:rFonts w:cs="Times New Roman"/>
          <w:sz w:val="32"/>
          <w:szCs w:val="32"/>
        </w:rPr>
      </w:pPr>
    </w:p>
    <w:p w14:paraId="79E62098">
      <w:pPr>
        <w:pStyle w:val="19"/>
        <w:spacing w:line="500" w:lineRule="exact"/>
        <w:jc w:val="center"/>
        <w:rPr>
          <w:rFonts w:cs="Times New Roman"/>
          <w:b/>
          <w:bCs/>
          <w:sz w:val="36"/>
          <w:szCs w:val="36"/>
        </w:rPr>
      </w:pPr>
      <w:r>
        <w:rPr>
          <w:rFonts w:hint="eastAsia"/>
          <w:b/>
          <w:bCs/>
          <w:sz w:val="36"/>
          <w:szCs w:val="36"/>
        </w:rPr>
        <w:t>目录</w:t>
      </w:r>
    </w:p>
    <w:p w14:paraId="1A5C69DF">
      <w:pPr>
        <w:pStyle w:val="19"/>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cs="黑体"/>
          <w:b w:val="0"/>
          <w:bCs/>
          <w:sz w:val="28"/>
          <w:szCs w:val="28"/>
          <w:lang w:val="en-US" w:eastAsia="zh-CN"/>
        </w:rPr>
        <w:t>湘潭县人民代表大会常务委员</w:t>
      </w:r>
      <w:r>
        <w:rPr>
          <w:rFonts w:hint="eastAsia" w:hAnsi="黑体"/>
          <w:sz w:val="28"/>
          <w:szCs w:val="28"/>
        </w:rPr>
        <w:t>概况</w:t>
      </w:r>
    </w:p>
    <w:p w14:paraId="3E003710">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9"/>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9"/>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9"/>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9"/>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9"/>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9"/>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9"/>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9"/>
        <w:jc w:val="center"/>
        <w:rPr>
          <w:rFonts w:ascii="方正小标宋_GBK" w:hAnsi="方正小标宋_GBK" w:eastAsia="方正小标宋_GBK" w:cs="方正小标宋_GBK"/>
          <w:sz w:val="84"/>
          <w:szCs w:val="84"/>
        </w:rPr>
      </w:pPr>
    </w:p>
    <w:p w14:paraId="078BF2A0">
      <w:pPr>
        <w:pStyle w:val="19"/>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湘潭县人民代表大会常务</w:t>
      </w:r>
    </w:p>
    <w:p w14:paraId="2F5E2DF6">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委员</w:t>
      </w:r>
      <w:r>
        <w:rPr>
          <w:rFonts w:hint="eastAsia" w:ascii="方正小标宋_GBK" w:hAnsi="方正小标宋_GBK" w:eastAsia="方正小标宋_GBK" w:cs="方正小标宋_GBK"/>
          <w:sz w:val="84"/>
          <w:szCs w:val="84"/>
          <w:lang w:val="en-US" w:eastAsia="zh-CN"/>
        </w:rPr>
        <w:t>会</w:t>
      </w:r>
      <w:r>
        <w:rPr>
          <w:rFonts w:hint="eastAsia" w:ascii="方正小标宋_GBK" w:hAnsi="方正小标宋_GBK" w:eastAsia="方正小标宋_GBK" w:cs="方正小标宋_GBK"/>
          <w:sz w:val="84"/>
          <w:szCs w:val="84"/>
        </w:rPr>
        <w:t>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20"/>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C49AF4A">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（一）在本行政区域内，保证宪法、法律、行政法规和上级人民代表大会及其常务委员会决议的遵守和执行；</w:t>
      </w:r>
    </w:p>
    <w:p w14:paraId="4EE1854F">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w:t>
      </w:r>
      <w:r>
        <w:rPr>
          <w:rFonts w:hint="eastAsia" w:ascii="Times New Roman" w:hAnsi="Times New Roman" w:eastAsia="仿宋_GB2312" w:cs="仿宋_GB2312"/>
          <w:sz w:val="32"/>
          <w:szCs w:val="32"/>
          <w:lang w:eastAsia="zh-CN"/>
        </w:rPr>
        <w:t>审查和批准本行政区域内</w:t>
      </w:r>
      <w:r>
        <w:rPr>
          <w:rFonts w:hint="eastAsia" w:ascii="Times New Roman" w:hAnsi="Times New Roman" w:eastAsia="仿宋_GB2312" w:cs="仿宋_GB2312"/>
          <w:sz w:val="32"/>
          <w:szCs w:val="32"/>
        </w:rPr>
        <w:t>国民经济和社会发展计划、预算</w:t>
      </w:r>
      <w:r>
        <w:rPr>
          <w:rFonts w:hint="eastAsia" w:ascii="Times New Roman" w:hAnsi="Times New Roman" w:eastAsia="仿宋_GB2312" w:cs="仿宋_GB2312"/>
          <w:sz w:val="32"/>
          <w:szCs w:val="32"/>
          <w:lang w:eastAsia="zh-CN"/>
        </w:rPr>
        <w:t>以及它们执行情况的报告</w:t>
      </w:r>
      <w:r>
        <w:rPr>
          <w:rFonts w:hint="eastAsia" w:ascii="Times New Roman" w:hAnsi="Times New Roman" w:eastAsia="仿宋_GB2312" w:cs="仿宋_GB2312"/>
          <w:sz w:val="32"/>
          <w:szCs w:val="32"/>
        </w:rPr>
        <w:t>；</w:t>
      </w:r>
    </w:p>
    <w:p w14:paraId="7E8579E3">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三</w:t>
      </w:r>
      <w:r>
        <w:rPr>
          <w:rFonts w:hint="eastAsia" w:ascii="Times New Roman" w:hAnsi="Times New Roman" w:eastAsia="仿宋_GB2312" w:cs="仿宋_GB2312"/>
          <w:sz w:val="32"/>
          <w:szCs w:val="32"/>
        </w:rPr>
        <w:t>）讨论、决定本行政区域内的政治、经济、教育、科学、文化、卫生、环境和资源保护、民政、民族等工作的重大事项；</w:t>
      </w:r>
    </w:p>
    <w:p w14:paraId="76AD1F20">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四</w:t>
      </w:r>
      <w:r>
        <w:rPr>
          <w:rFonts w:hint="eastAsia" w:ascii="Times New Roman" w:hAnsi="Times New Roman" w:eastAsia="仿宋_GB2312" w:cs="仿宋_GB2312"/>
          <w:sz w:val="32"/>
          <w:szCs w:val="32"/>
        </w:rPr>
        <w:t>）召集本级人民代表大会会议</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领导或者主持本级人民代表大会代表的选举；</w:t>
      </w:r>
    </w:p>
    <w:p w14:paraId="11CCB9A0">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五</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听取和审议</w:t>
      </w:r>
      <w:r>
        <w:rPr>
          <w:rFonts w:hint="eastAsia" w:ascii="Times New Roman" w:hAnsi="Times New Roman" w:eastAsia="仿宋_GB2312" w:cs="仿宋_GB2312"/>
          <w:sz w:val="32"/>
          <w:szCs w:val="32"/>
        </w:rPr>
        <w:t>监督本级人民政府、人民法院和人民检察院的工作</w:t>
      </w:r>
      <w:r>
        <w:rPr>
          <w:rFonts w:hint="eastAsia" w:ascii="Times New Roman" w:hAnsi="Times New Roman" w:eastAsia="仿宋_GB2312" w:cs="仿宋_GB2312"/>
          <w:sz w:val="32"/>
          <w:szCs w:val="32"/>
          <w:lang w:eastAsia="zh-CN"/>
        </w:rPr>
        <w:t>报告</w:t>
      </w:r>
      <w:r>
        <w:rPr>
          <w:rFonts w:hint="eastAsia" w:ascii="Times New Roman" w:hAnsi="Times New Roman" w:eastAsia="仿宋_GB2312" w:cs="仿宋_GB2312"/>
          <w:sz w:val="32"/>
          <w:szCs w:val="32"/>
        </w:rPr>
        <w:t>，联系本级人民代表大会代表，受理人民群众对上述机关和国家工作人员的申诉和意见等；</w:t>
      </w:r>
    </w:p>
    <w:p w14:paraId="24E82605">
      <w:pPr>
        <w:ind w:firstLine="800" w:firstLineChars="250"/>
        <w:jc w:val="lef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六</w:t>
      </w:r>
      <w:r>
        <w:rPr>
          <w:rFonts w:hint="eastAsia" w:ascii="Times New Roman" w:hAnsi="Times New Roman" w:eastAsia="仿宋_GB2312" w:cs="仿宋_GB2312"/>
          <w:sz w:val="32"/>
          <w:szCs w:val="32"/>
        </w:rPr>
        <w:t>）撤销本级人民政府的不适当的决定和命令</w:t>
      </w:r>
      <w:r>
        <w:rPr>
          <w:rFonts w:hint="eastAsia" w:ascii="Times New Roman" w:hAnsi="Times New Roman" w:eastAsia="仿宋_GB2312" w:cs="仿宋_GB2312"/>
          <w:sz w:val="32"/>
          <w:szCs w:val="32"/>
          <w:lang w:eastAsia="zh-CN"/>
        </w:rPr>
        <w:t>。</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73948F07">
      <w:pPr>
        <w:widowControl/>
        <w:spacing w:line="600" w:lineRule="exact"/>
        <w:ind w:firstLine="640" w:firstLineChars="200"/>
        <w:rPr>
          <w:rFonts w:hint="eastAsia"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湘潭县人民代表大会常务委员会</w:t>
      </w:r>
      <w:r>
        <w:rPr>
          <w:rFonts w:hint="eastAsia" w:ascii="Times New Roman" w:hAnsi="Times New Roman" w:eastAsia="仿宋_GB2312" w:cs="仿宋_GB2312"/>
          <w:bCs/>
          <w:kern w:val="0"/>
          <w:sz w:val="32"/>
          <w:szCs w:val="32"/>
        </w:rPr>
        <w:t>内设机构包</w:t>
      </w:r>
      <w:r>
        <w:rPr>
          <w:rFonts w:hint="eastAsia" w:ascii="Times New Roman" w:hAnsi="Times New Roman" w:eastAsia="仿宋_GB2312" w:cs="仿宋_GB2312"/>
          <w:bCs/>
          <w:kern w:val="0"/>
          <w:sz w:val="32"/>
          <w:szCs w:val="32"/>
          <w:lang w:val="en-US" w:eastAsia="zh-CN"/>
        </w:rPr>
        <w:t>括：办公室（信访办公室）、代表工委等2个办事机构，和</w:t>
      </w:r>
      <w:r>
        <w:rPr>
          <w:rFonts w:hint="eastAsia" w:ascii="Times New Roman" w:hAnsi="Times New Roman" w:eastAsia="仿宋_GB2312" w:cs="仿宋_GB2312"/>
          <w:bCs/>
          <w:kern w:val="0"/>
          <w:sz w:val="32"/>
          <w:szCs w:val="32"/>
        </w:rPr>
        <w:t>民侨外事委、监察司法委（与法制委合署办公）、财经委（与预工委合署办公）、教科文卫委、环境资源委、农业农村委、社会建设委</w:t>
      </w:r>
      <w:r>
        <w:rPr>
          <w:rFonts w:hint="eastAsia" w:ascii="Times New Roman" w:hAnsi="Times New Roman" w:eastAsia="仿宋_GB2312" w:cs="仿宋_GB2312"/>
          <w:bCs/>
          <w:kern w:val="0"/>
          <w:sz w:val="32"/>
          <w:szCs w:val="32"/>
          <w:lang w:val="en-US" w:eastAsia="zh-CN"/>
        </w:rPr>
        <w:t>等7个专门委员会组成。</w:t>
      </w:r>
    </w:p>
    <w:p w14:paraId="50D8645F">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湘潭县人民代表大会常务委员会</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val="en-US" w:eastAsia="zh-CN"/>
        </w:rPr>
        <w:t>湘潭县人民代表大会常务委员会</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p>
    <w:p w14:paraId="225279E2">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7BF437DB">
      <w:pPr>
        <w:jc w:val="both"/>
        <w:rPr>
          <w:rFonts w:ascii="黑体" w:hAnsi="黑体" w:eastAsia="黑体" w:cs="Times New Roman"/>
          <w:sz w:val="28"/>
          <w:szCs w:val="28"/>
        </w:rPr>
      </w:pPr>
    </w:p>
    <w:p w14:paraId="2071F1CE">
      <w:pPr>
        <w:jc w:val="center"/>
        <w:rPr>
          <w:rFonts w:cs="Times New Roman"/>
          <w:sz w:val="72"/>
          <w:szCs w:val="72"/>
        </w:rPr>
      </w:pPr>
    </w:p>
    <w:p w14:paraId="6F1DA3A4">
      <w:pPr>
        <w:jc w:val="center"/>
        <w:rPr>
          <w:rFonts w:cs="Times New Roman"/>
          <w:sz w:val="72"/>
          <w:szCs w:val="72"/>
        </w:rPr>
      </w:pPr>
    </w:p>
    <w:p w14:paraId="2C553E63">
      <w:pPr>
        <w:pStyle w:val="19"/>
        <w:jc w:val="center"/>
        <w:rPr>
          <w:rFonts w:ascii="方正小标宋_GBK" w:hAnsi="方正小标宋_GBK" w:eastAsia="方正小标宋_GBK" w:cs="Times New Roman"/>
          <w:sz w:val="84"/>
          <w:szCs w:val="84"/>
        </w:rPr>
      </w:pPr>
    </w:p>
    <w:p w14:paraId="76F79887">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9"/>
        <w:jc w:val="center"/>
        <w:rPr>
          <w:rFonts w:ascii="方正小标宋_GBK" w:hAnsi="方正小标宋_GBK" w:eastAsia="方正小标宋_GBK" w:cs="Times New Roman"/>
          <w:sz w:val="84"/>
          <w:szCs w:val="84"/>
        </w:rPr>
      </w:pPr>
    </w:p>
    <w:p w14:paraId="5D1D30EB">
      <w:pPr>
        <w:pStyle w:val="19"/>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9"/>
        <w:tblW w:w="15426" w:type="dxa"/>
        <w:tblInd w:w="2" w:type="dxa"/>
        <w:tblLayout w:type="fixed"/>
        <w:tblCellMar>
          <w:top w:w="0" w:type="dxa"/>
          <w:left w:w="0" w:type="dxa"/>
          <w:bottom w:w="0" w:type="dxa"/>
          <w:right w:w="0" w:type="dxa"/>
        </w:tblCellMar>
      </w:tblPr>
      <w:tblGrid>
        <w:gridCol w:w="306"/>
        <w:gridCol w:w="581"/>
        <w:gridCol w:w="3738"/>
        <w:gridCol w:w="2000"/>
        <w:gridCol w:w="2000"/>
        <w:gridCol w:w="1112"/>
        <w:gridCol w:w="1263"/>
        <w:gridCol w:w="1762"/>
        <w:gridCol w:w="1400"/>
        <w:gridCol w:w="1264"/>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9"/>
              <w:tblW w:w="15396" w:type="dxa"/>
              <w:tblInd w:w="0" w:type="dxa"/>
              <w:tblLayout w:type="fixed"/>
              <w:tblCellMar>
                <w:top w:w="0" w:type="dxa"/>
                <w:left w:w="108" w:type="dxa"/>
                <w:bottom w:w="0" w:type="dxa"/>
                <w:right w:w="108" w:type="dxa"/>
              </w:tblCellMar>
            </w:tblPr>
            <w:tblGrid>
              <w:gridCol w:w="4423"/>
              <w:gridCol w:w="616"/>
              <w:gridCol w:w="1394"/>
              <w:gridCol w:w="5011"/>
              <w:gridCol w:w="969"/>
              <w:gridCol w:w="669"/>
              <w:gridCol w:w="479"/>
              <w:gridCol w:w="1835"/>
            </w:tblGrid>
            <w:tr w14:paraId="04E82255">
              <w:tblPrEx>
                <w:tblCellMar>
                  <w:top w:w="0" w:type="dxa"/>
                  <w:left w:w="108" w:type="dxa"/>
                  <w:bottom w:w="0" w:type="dxa"/>
                  <w:right w:w="108" w:type="dxa"/>
                </w:tblCellMar>
              </w:tblPrEx>
              <w:trPr>
                <w:trHeight w:val="304" w:hRule="atLeast"/>
              </w:trPr>
              <w:tc>
                <w:tcPr>
                  <w:tcW w:w="4423"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616"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394"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5011"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638"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314"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423"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616"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394"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5011"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638"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314"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423" w:type="dxa"/>
                  <w:tcBorders>
                    <w:top w:val="nil"/>
                    <w:left w:val="nil"/>
                    <w:bottom w:val="nil"/>
                    <w:right w:val="nil"/>
                  </w:tcBorders>
                  <w:shd w:val="clear" w:color="auto" w:fill="FFFFFF"/>
                  <w:noWrap/>
                  <w:vAlign w:val="center"/>
                </w:tcPr>
                <w:p w14:paraId="12CF76EE">
                  <w:pPr>
                    <w:widowControl/>
                    <w:jc w:val="left"/>
                    <w:textAlignment w:val="center"/>
                    <w:rPr>
                      <w:rFonts w:hint="default" w:ascii="宋体" w:eastAsia="宋体" w:cs="Times New Roman"/>
                      <w:color w:val="000000"/>
                      <w:sz w:val="20"/>
                      <w:szCs w:val="20"/>
                      <w:lang w:val="en-US"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val="en-US" w:eastAsia="zh-CN"/>
                    </w:rPr>
                    <w:t>湘潭县人民代表大会常务委员会</w:t>
                  </w:r>
                </w:p>
              </w:tc>
              <w:tc>
                <w:tcPr>
                  <w:tcW w:w="616"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394"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5011"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638"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314"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1835" w:type="dxa"/>
                <w:trHeight w:val="448" w:hRule="atLeast"/>
              </w:trPr>
              <w:tc>
                <w:tcPr>
                  <w:tcW w:w="643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128"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1835" w:type="dxa"/>
                <w:trHeight w:val="62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14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39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114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41F284D2">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1350.23</w:t>
                  </w: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ascii="宋体" w:cs="Times New Roman"/>
                      <w:color w:val="000000"/>
                      <w:sz w:val="22"/>
                      <w:szCs w:val="22"/>
                    </w:rPr>
                  </w:pPr>
                  <w:r>
                    <w:rPr>
                      <w:rFonts w:ascii="宋体" w:hAnsi="宋体" w:cs="宋体"/>
                      <w:color w:val="000000"/>
                      <w:kern w:val="0"/>
                      <w:sz w:val="22"/>
                      <w:szCs w:val="22"/>
                    </w:rPr>
                    <w:t>14</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1168.95</w:t>
                  </w:r>
                </w:p>
              </w:tc>
            </w:tr>
            <w:tr w14:paraId="716B1A90">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ascii="宋体" w:cs="Times New Roman"/>
                      <w:color w:val="000000"/>
                      <w:sz w:val="22"/>
                      <w:szCs w:val="22"/>
                    </w:rPr>
                  </w:pPr>
                  <w:r>
                    <w:rPr>
                      <w:rFonts w:ascii="宋体" w:hAnsi="宋体" w:cs="宋体"/>
                      <w:color w:val="000000"/>
                      <w:kern w:val="0"/>
                      <w:sz w:val="22"/>
                      <w:szCs w:val="22"/>
                    </w:rPr>
                    <w:t>15</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p>
              </w:tc>
            </w:tr>
            <w:tr w14:paraId="55248751">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ascii="宋体" w:cs="Times New Roman"/>
                      <w:color w:val="000000"/>
                      <w:sz w:val="22"/>
                      <w:szCs w:val="22"/>
                    </w:rPr>
                  </w:pPr>
                  <w:r>
                    <w:rPr>
                      <w:rFonts w:ascii="宋体" w:hAnsi="宋体" w:cs="宋体"/>
                      <w:color w:val="000000"/>
                      <w:kern w:val="0"/>
                      <w:sz w:val="22"/>
                      <w:szCs w:val="22"/>
                    </w:rPr>
                    <w:t>16</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ascii="宋体" w:cs="Times New Roman"/>
                      <w:color w:val="000000"/>
                      <w:sz w:val="22"/>
                      <w:szCs w:val="22"/>
                    </w:rPr>
                  </w:pPr>
                </w:p>
              </w:tc>
            </w:tr>
            <w:tr w14:paraId="00665E84">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ascii="宋体" w:cs="Times New Roman"/>
                      <w:color w:val="000000"/>
                      <w:sz w:val="22"/>
                      <w:szCs w:val="22"/>
                    </w:rPr>
                  </w:pPr>
                  <w:r>
                    <w:rPr>
                      <w:rFonts w:ascii="宋体" w:hAnsi="宋体" w:cs="宋体"/>
                      <w:color w:val="000000"/>
                      <w:kern w:val="0"/>
                      <w:sz w:val="22"/>
                      <w:szCs w:val="22"/>
                    </w:rPr>
                    <w:t>17</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ascii="宋体" w:cs="Times New Roman"/>
                      <w:color w:val="000000"/>
                      <w:sz w:val="22"/>
                      <w:szCs w:val="22"/>
                    </w:rPr>
                  </w:pPr>
                </w:p>
              </w:tc>
            </w:tr>
            <w:tr w14:paraId="53BD995E">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ascii="宋体" w:cs="Times New Roman"/>
                      <w:color w:val="000000"/>
                      <w:sz w:val="22"/>
                      <w:szCs w:val="22"/>
                    </w:rPr>
                  </w:pPr>
                  <w:r>
                    <w:rPr>
                      <w:rFonts w:ascii="宋体" w:hAnsi="宋体" w:cs="宋体"/>
                      <w:color w:val="000000"/>
                      <w:kern w:val="0"/>
                      <w:sz w:val="22"/>
                      <w:szCs w:val="22"/>
                    </w:rPr>
                    <w:t>18</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p>
              </w:tc>
            </w:tr>
            <w:tr w14:paraId="4D7679AF">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ascii="宋体" w:cs="Times New Roman"/>
                      <w:color w:val="000000"/>
                      <w:sz w:val="22"/>
                      <w:szCs w:val="22"/>
                    </w:rPr>
                  </w:pPr>
                  <w:r>
                    <w:rPr>
                      <w:rFonts w:ascii="宋体" w:hAnsi="宋体" w:cs="宋体"/>
                      <w:color w:val="000000"/>
                      <w:kern w:val="0"/>
                      <w:sz w:val="22"/>
                      <w:szCs w:val="22"/>
                    </w:rPr>
                    <w:t>19</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ascii="宋体" w:cs="Times New Roman"/>
                      <w:color w:val="000000"/>
                      <w:sz w:val="22"/>
                      <w:szCs w:val="22"/>
                    </w:rPr>
                  </w:pPr>
                </w:p>
              </w:tc>
            </w:tr>
            <w:tr w14:paraId="7C37FBF9">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1F4D9">
                  <w:pPr>
                    <w:keepNext w:val="0"/>
                    <w:keepLines w:val="0"/>
                    <w:widowControl/>
                    <w:suppressLineNumbers w:val="0"/>
                    <w:jc w:val="left"/>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七、社会保障和就业支出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ascii="宋体" w:cs="Times New Roman"/>
                      <w:color w:val="000000"/>
                      <w:sz w:val="22"/>
                      <w:szCs w:val="22"/>
                    </w:rPr>
                  </w:pPr>
                  <w:r>
                    <w:rPr>
                      <w:rFonts w:ascii="宋体" w:hAnsi="宋体" w:cs="宋体"/>
                      <w:color w:val="000000"/>
                      <w:kern w:val="0"/>
                      <w:sz w:val="22"/>
                      <w:szCs w:val="22"/>
                    </w:rPr>
                    <w:t>20</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right"/>
                    <w:rPr>
                      <w:rFonts w:hint="default" w:ascii="宋体" w:eastAsia="宋体" w:cs="Times New Roman"/>
                      <w:b w:val="0"/>
                      <w:bCs w:val="0"/>
                      <w:color w:val="000000"/>
                      <w:sz w:val="22"/>
                      <w:szCs w:val="22"/>
                      <w:lang w:val="en-US" w:eastAsia="zh-CN"/>
                    </w:rPr>
                  </w:pPr>
                  <w:r>
                    <w:rPr>
                      <w:rFonts w:hint="eastAsia" w:ascii="宋体" w:cs="Times New Roman"/>
                      <w:b w:val="0"/>
                      <w:bCs w:val="0"/>
                      <w:color w:val="000000"/>
                      <w:sz w:val="22"/>
                      <w:szCs w:val="22"/>
                      <w:lang w:val="en-US" w:eastAsia="zh-CN"/>
                    </w:rPr>
                    <w:t>149.79</w:t>
                  </w:r>
                </w:p>
              </w:tc>
            </w:tr>
            <w:tr w14:paraId="66B2759B">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0A89D368">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72.53</w:t>
                  </w:r>
                </w:p>
              </w:tc>
              <w:tc>
                <w:tcPr>
                  <w:tcW w:w="50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8B3B">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八、卫生健康支出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ascii="宋体" w:cs="Times New Roman"/>
                      <w:color w:val="000000"/>
                      <w:sz w:val="22"/>
                      <w:szCs w:val="22"/>
                    </w:rPr>
                  </w:pPr>
                  <w:r>
                    <w:rPr>
                      <w:rFonts w:ascii="宋体" w:hAnsi="宋体" w:cs="宋体"/>
                      <w:color w:val="000000"/>
                      <w:kern w:val="0"/>
                      <w:sz w:val="22"/>
                      <w:szCs w:val="22"/>
                    </w:rPr>
                    <w:t>21</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right"/>
                    <w:rPr>
                      <w:rFonts w:hint="default" w:ascii="宋体" w:eastAsia="宋体" w:cs="Times New Roman"/>
                      <w:b w:val="0"/>
                      <w:bCs w:val="0"/>
                      <w:color w:val="000000"/>
                      <w:sz w:val="22"/>
                      <w:szCs w:val="22"/>
                      <w:lang w:val="en-US" w:eastAsia="zh-CN"/>
                    </w:rPr>
                  </w:pPr>
                  <w:r>
                    <w:rPr>
                      <w:rFonts w:hint="eastAsia" w:ascii="宋体" w:cs="Times New Roman"/>
                      <w:b w:val="0"/>
                      <w:bCs w:val="0"/>
                      <w:color w:val="000000"/>
                      <w:sz w:val="22"/>
                      <w:szCs w:val="22"/>
                      <w:lang w:val="en-US" w:eastAsia="zh-CN"/>
                    </w:rPr>
                    <w:t>47.82</w:t>
                  </w:r>
                </w:p>
              </w:tc>
            </w:tr>
            <w:tr w14:paraId="025BCBBD">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7E5CFE79">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1A13D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九、住房保障支出</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ascii="宋体" w:cs="Times New Roman"/>
                      <w:color w:val="000000"/>
                      <w:sz w:val="22"/>
                      <w:szCs w:val="22"/>
                    </w:rPr>
                  </w:pPr>
                  <w:r>
                    <w:rPr>
                      <w:rFonts w:ascii="宋体" w:hAnsi="宋体" w:cs="宋体"/>
                      <w:color w:val="000000"/>
                      <w:kern w:val="0"/>
                      <w:sz w:val="22"/>
                      <w:szCs w:val="22"/>
                    </w:rPr>
                    <w:t>22</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jc w:val="right"/>
                    <w:rPr>
                      <w:rFonts w:hint="default" w:ascii="宋体" w:eastAsia="宋体" w:cs="Times New Roman"/>
                      <w:b w:val="0"/>
                      <w:bCs w:val="0"/>
                      <w:color w:val="000000"/>
                      <w:sz w:val="22"/>
                      <w:szCs w:val="22"/>
                      <w:lang w:val="en-US" w:eastAsia="zh-CN"/>
                    </w:rPr>
                  </w:pPr>
                  <w:r>
                    <w:rPr>
                      <w:rFonts w:hint="eastAsia" w:ascii="宋体" w:cs="Times New Roman"/>
                      <w:b w:val="0"/>
                      <w:bCs w:val="0"/>
                      <w:color w:val="000000"/>
                      <w:sz w:val="22"/>
                      <w:szCs w:val="22"/>
                      <w:lang w:val="en-US" w:eastAsia="zh-CN"/>
                    </w:rPr>
                    <w:t>56.2</w:t>
                  </w:r>
                </w:p>
              </w:tc>
            </w:tr>
            <w:tr w14:paraId="6F1DD4F3">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621654DC">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1422.76</w:t>
                  </w:r>
                </w:p>
              </w:tc>
              <w:tc>
                <w:tcPr>
                  <w:tcW w:w="5011"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ascii="宋体" w:cs="Times New Roman"/>
                      <w:color w:val="000000"/>
                      <w:sz w:val="22"/>
                      <w:szCs w:val="22"/>
                    </w:rPr>
                  </w:pPr>
                  <w:r>
                    <w:rPr>
                      <w:rFonts w:ascii="宋体" w:hAnsi="宋体" w:cs="宋体"/>
                      <w:color w:val="000000"/>
                      <w:kern w:val="0"/>
                      <w:sz w:val="22"/>
                      <w:szCs w:val="22"/>
                    </w:rPr>
                    <w:t>23</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right"/>
                    <w:rPr>
                      <w:rFonts w:hint="default" w:ascii="宋体" w:eastAsia="宋体" w:cs="Times New Roman"/>
                      <w:b w:val="0"/>
                      <w:bCs w:val="0"/>
                      <w:color w:val="000000"/>
                      <w:sz w:val="22"/>
                      <w:szCs w:val="22"/>
                      <w:lang w:val="en-US" w:eastAsia="zh-CN"/>
                    </w:rPr>
                  </w:pPr>
                  <w:r>
                    <w:rPr>
                      <w:rFonts w:hint="eastAsia" w:ascii="宋体" w:cs="Times New Roman"/>
                      <w:b w:val="0"/>
                      <w:bCs w:val="0"/>
                      <w:color w:val="000000"/>
                      <w:sz w:val="22"/>
                      <w:szCs w:val="22"/>
                      <w:lang w:val="en-US" w:eastAsia="zh-CN"/>
                    </w:rPr>
                    <w:t>1422.76</w:t>
                  </w:r>
                </w:p>
              </w:tc>
            </w:tr>
            <w:tr w14:paraId="3DB41C0C">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ascii="宋体" w:cs="Times New Roman"/>
                      <w:color w:val="000000"/>
                      <w:sz w:val="22"/>
                      <w:szCs w:val="22"/>
                    </w:rPr>
                  </w:pPr>
                  <w:r>
                    <w:rPr>
                      <w:rFonts w:ascii="宋体" w:hAnsi="宋体" w:cs="宋体"/>
                      <w:color w:val="000000"/>
                      <w:kern w:val="0"/>
                      <w:sz w:val="22"/>
                      <w:szCs w:val="22"/>
                    </w:rPr>
                    <w:t>24</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jc w:val="right"/>
                    <w:rPr>
                      <w:rFonts w:ascii="宋体" w:cs="Times New Roman"/>
                      <w:b w:val="0"/>
                      <w:bCs w:val="0"/>
                      <w:color w:val="000000"/>
                      <w:sz w:val="22"/>
                      <w:szCs w:val="22"/>
                    </w:rPr>
                  </w:pPr>
                </w:p>
              </w:tc>
            </w:tr>
            <w:tr w14:paraId="346F4959">
              <w:tblPrEx>
                <w:tblCellMar>
                  <w:top w:w="0" w:type="dxa"/>
                  <w:left w:w="108" w:type="dxa"/>
                  <w:bottom w:w="0" w:type="dxa"/>
                  <w:right w:w="108" w:type="dxa"/>
                </w:tblCellMar>
              </w:tblPrEx>
              <w:trPr>
                <w:gridAfter w:val="1"/>
                <w:wAfter w:w="1835" w:type="dxa"/>
                <w:trHeight w:val="628" w:hRule="atLeast"/>
              </w:trPr>
              <w:tc>
                <w:tcPr>
                  <w:tcW w:w="4423"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2C626843">
                  <w:pPr>
                    <w:jc w:val="right"/>
                    <w:rPr>
                      <w:rFonts w:ascii="宋体" w:cs="Times New Roman"/>
                      <w:color w:val="000000"/>
                      <w:sz w:val="22"/>
                      <w:szCs w:val="22"/>
                    </w:rPr>
                  </w:pPr>
                </w:p>
              </w:tc>
              <w:tc>
                <w:tcPr>
                  <w:tcW w:w="5011"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ascii="宋体" w:cs="Times New Roman"/>
                      <w:color w:val="000000"/>
                      <w:sz w:val="22"/>
                      <w:szCs w:val="22"/>
                    </w:rPr>
                  </w:pPr>
                  <w:r>
                    <w:rPr>
                      <w:rFonts w:ascii="宋体" w:hAnsi="宋体" w:cs="宋体"/>
                      <w:color w:val="000000"/>
                      <w:kern w:val="0"/>
                      <w:sz w:val="22"/>
                      <w:szCs w:val="22"/>
                    </w:rPr>
                    <w:t>25</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jc w:val="right"/>
                    <w:rPr>
                      <w:rFonts w:ascii="宋体" w:cs="Times New Roman"/>
                      <w:b w:val="0"/>
                      <w:bCs w:val="0"/>
                      <w:color w:val="000000"/>
                      <w:sz w:val="22"/>
                      <w:szCs w:val="22"/>
                    </w:rPr>
                  </w:pPr>
                </w:p>
              </w:tc>
            </w:tr>
            <w:tr w14:paraId="50C7D5A9">
              <w:tblPrEx>
                <w:tblCellMar>
                  <w:top w:w="0" w:type="dxa"/>
                  <w:left w:w="108" w:type="dxa"/>
                  <w:bottom w:w="0" w:type="dxa"/>
                  <w:right w:w="108" w:type="dxa"/>
                </w:tblCellMar>
              </w:tblPrEx>
              <w:trPr>
                <w:gridAfter w:val="1"/>
                <w:wAfter w:w="1835" w:type="dxa"/>
                <w:trHeight w:val="448" w:hRule="atLeast"/>
              </w:trPr>
              <w:tc>
                <w:tcPr>
                  <w:tcW w:w="44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ascii="宋体" w:cs="Times New Roman"/>
                      <w:color w:val="000000"/>
                      <w:sz w:val="22"/>
                      <w:szCs w:val="22"/>
                    </w:rPr>
                  </w:pPr>
                  <w:r>
                    <w:rPr>
                      <w:rFonts w:ascii="宋体" w:hAnsi="宋体" w:cs="宋体"/>
                      <w:color w:val="000000"/>
                      <w:kern w:val="0"/>
                      <w:sz w:val="22"/>
                      <w:szCs w:val="22"/>
                    </w:rPr>
                    <w:t>13</w:t>
                  </w:r>
                </w:p>
              </w:tc>
              <w:tc>
                <w:tcPr>
                  <w:tcW w:w="1394" w:type="dxa"/>
                  <w:tcBorders>
                    <w:top w:val="single" w:color="000000" w:sz="4" w:space="0"/>
                    <w:left w:val="single" w:color="000000" w:sz="4" w:space="0"/>
                    <w:bottom w:val="single" w:color="000000" w:sz="4" w:space="0"/>
                    <w:right w:val="single" w:color="000000" w:sz="4" w:space="0"/>
                  </w:tcBorders>
                  <w:noWrap/>
                  <w:vAlign w:val="center"/>
                </w:tcPr>
                <w:p w14:paraId="7DC85F75">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1422.76</w:t>
                  </w:r>
                </w:p>
              </w:tc>
              <w:tc>
                <w:tcPr>
                  <w:tcW w:w="50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9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ascii="宋体" w:cs="Times New Roman"/>
                      <w:color w:val="000000"/>
                      <w:sz w:val="22"/>
                      <w:szCs w:val="22"/>
                    </w:rPr>
                  </w:pPr>
                  <w:r>
                    <w:rPr>
                      <w:rFonts w:ascii="宋体" w:hAnsi="宋体" w:cs="宋体"/>
                      <w:color w:val="000000"/>
                      <w:kern w:val="0"/>
                      <w:sz w:val="22"/>
                      <w:szCs w:val="22"/>
                    </w:rPr>
                    <w:t>26</w:t>
                  </w:r>
                </w:p>
              </w:tc>
              <w:tc>
                <w:tcPr>
                  <w:tcW w:w="1148"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jc w:val="right"/>
                    <w:rPr>
                      <w:rFonts w:hint="default" w:ascii="宋体" w:eastAsia="宋体" w:cs="Times New Roman"/>
                      <w:b w:val="0"/>
                      <w:bCs w:val="0"/>
                      <w:color w:val="000000"/>
                      <w:sz w:val="22"/>
                      <w:szCs w:val="22"/>
                      <w:lang w:val="en-US" w:eastAsia="zh-CN"/>
                    </w:rPr>
                  </w:pPr>
                  <w:r>
                    <w:rPr>
                      <w:rFonts w:hint="eastAsia" w:ascii="宋体" w:cs="Times New Roman"/>
                      <w:b w:val="0"/>
                      <w:bCs w:val="0"/>
                      <w:color w:val="000000"/>
                      <w:sz w:val="22"/>
                      <w:szCs w:val="22"/>
                      <w:lang w:val="en-US" w:eastAsia="zh-CN"/>
                    </w:rPr>
                    <w:t>1422.76</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306"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581"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3738"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112"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263"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762"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400"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1264"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88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hint="default" w:ascii="宋体" w:eastAsia="宋体" w:cs="Times New Roman"/>
                <w:color w:val="000000"/>
                <w:sz w:val="20"/>
                <w:szCs w:val="20"/>
                <w:lang w:val="en-US" w:eastAsia="zh-CN"/>
              </w:rPr>
            </w:pPr>
            <w:r>
              <w:rPr>
                <w:rFonts w:hint="eastAsia" w:cs="宋体"/>
                <w:color w:val="000000"/>
                <w:sz w:val="20"/>
                <w:szCs w:val="20"/>
              </w:rPr>
              <w:t>部门：</w:t>
            </w:r>
            <w:r>
              <w:rPr>
                <w:rFonts w:hint="eastAsia" w:cs="宋体"/>
                <w:color w:val="000000"/>
                <w:sz w:val="20"/>
                <w:szCs w:val="20"/>
                <w:lang w:val="en-US" w:eastAsia="zh-CN"/>
              </w:rPr>
              <w:t xml:space="preserve">  </w:t>
            </w:r>
          </w:p>
        </w:tc>
        <w:tc>
          <w:tcPr>
            <w:tcW w:w="3738"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both"/>
              <w:rPr>
                <w:rFonts w:ascii="宋体" w:cs="Times New Roman"/>
                <w:sz w:val="24"/>
                <w:szCs w:val="24"/>
              </w:rPr>
            </w:pPr>
            <w:r>
              <w:rPr>
                <w:rFonts w:hint="eastAsia" w:cs="宋体"/>
                <w:lang w:val="en-US" w:eastAsia="zh-CN"/>
              </w:rPr>
              <w:t>县人大</w:t>
            </w:r>
            <w:r>
              <w:rPr>
                <w:rFonts w:hint="eastAsia" w:cs="宋体"/>
              </w:rPr>
              <w:t>　</w:t>
            </w: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2000"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112"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263"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762"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400"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1264"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462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20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right"/>
              <w:rPr>
                <w:rFonts w:ascii="宋体" w:cs="Times New Roman"/>
                <w:sz w:val="24"/>
                <w:szCs w:val="24"/>
              </w:rPr>
            </w:pPr>
            <w:r>
              <w:rPr>
                <w:rFonts w:hint="eastAsia" w:cs="宋体"/>
              </w:rPr>
              <w:t>本年收入合计</w:t>
            </w:r>
          </w:p>
        </w:tc>
        <w:tc>
          <w:tcPr>
            <w:tcW w:w="200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1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2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76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40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26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88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3738"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2000" w:type="dxa"/>
            <w:vMerge w:val="continue"/>
            <w:tcBorders>
              <w:top w:val="single" w:color="auto" w:sz="4" w:space="0"/>
              <w:left w:val="single" w:color="auto" w:sz="4" w:space="0"/>
              <w:bottom w:val="single" w:color="auto" w:sz="4" w:space="0"/>
              <w:right w:val="single" w:color="auto" w:sz="4" w:space="0"/>
            </w:tcBorders>
            <w:vAlign w:val="center"/>
          </w:tcPr>
          <w:p w14:paraId="491372AA">
            <w:pPr>
              <w:jc w:val="right"/>
              <w:rPr>
                <w:rFonts w:ascii="宋体" w:cs="Times New Roman"/>
                <w:sz w:val="24"/>
                <w:szCs w:val="24"/>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112"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263"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762"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450" w:hRule="atLeast"/>
        </w:trPr>
        <w:tc>
          <w:tcPr>
            <w:tcW w:w="887"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3738"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14:paraId="00346A58">
            <w:pPr>
              <w:jc w:val="right"/>
              <w:rPr>
                <w:rFonts w:ascii="宋体" w:cs="Times New Roman"/>
                <w:sz w:val="24"/>
                <w:szCs w:val="24"/>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112"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263"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762"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1264"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rPr>
          <w:trHeight w:val="450" w:hRule="atLeast"/>
        </w:trPr>
        <w:tc>
          <w:tcPr>
            <w:tcW w:w="462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20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right"/>
              <w:rPr>
                <w:rFonts w:ascii="宋体" w:cs="Times New Roman"/>
                <w:sz w:val="24"/>
                <w:szCs w:val="24"/>
              </w:rPr>
            </w:pPr>
            <w:r>
              <w:t>1</w:t>
            </w:r>
          </w:p>
        </w:tc>
        <w:tc>
          <w:tcPr>
            <w:tcW w:w="20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1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2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76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40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126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462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jc w:val="right"/>
              <w:rPr>
                <w:rFonts w:ascii="宋体" w:cs="Times New Roman"/>
                <w:sz w:val="24"/>
                <w:szCs w:val="24"/>
              </w:rPr>
            </w:pPr>
            <w:r>
              <w:rPr>
                <w:rFonts w:hint="eastAsia" w:cs="宋体"/>
                <w:lang w:val="en-US" w:eastAsia="zh-CN"/>
              </w:rPr>
              <w:t>1422.76</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jc w:val="right"/>
              <w:rPr>
                <w:rFonts w:ascii="宋体" w:cs="Times New Roman"/>
                <w:sz w:val="24"/>
                <w:szCs w:val="24"/>
              </w:rPr>
            </w:pPr>
            <w:r>
              <w:rPr>
                <w:rFonts w:hint="eastAsia" w:cs="宋体"/>
                <w:lang w:val="en-US" w:eastAsia="zh-CN"/>
              </w:rPr>
              <w:t>1350.23</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jc w:val="right"/>
              <w:rPr>
                <w:rFonts w:ascii="宋体" w:cs="Times New Roman"/>
                <w:sz w:val="24"/>
                <w:szCs w:val="24"/>
              </w:rPr>
            </w:pPr>
            <w:r>
              <w:rPr>
                <w:rFonts w:hint="eastAsia" w:cs="宋体"/>
                <w:lang w:val="en-US" w:eastAsia="zh-CN"/>
              </w:rPr>
              <w:t>72.53</w:t>
            </w:r>
            <w:r>
              <w:rPr>
                <w:rFonts w:hint="eastAsia" w:cs="宋体"/>
              </w:rPr>
              <w:t>　</w:t>
            </w:r>
          </w:p>
        </w:tc>
      </w:tr>
      <w:tr w14:paraId="524117DE">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jc w:val="right"/>
              <w:rPr>
                <w:rFonts w:ascii="宋体" w:cs="Times New Roman"/>
                <w:sz w:val="24"/>
                <w:szCs w:val="24"/>
              </w:rPr>
            </w:pPr>
            <w:r>
              <w:rPr>
                <w:rFonts w:hint="eastAsia" w:cs="宋体"/>
                <w:lang w:val="en-US" w:eastAsia="zh-CN"/>
              </w:rPr>
              <w:t>1168.95</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jc w:val="right"/>
              <w:rPr>
                <w:rFonts w:ascii="宋体" w:cs="Times New Roman"/>
                <w:sz w:val="24"/>
                <w:szCs w:val="24"/>
              </w:rPr>
            </w:pPr>
            <w:r>
              <w:rPr>
                <w:rFonts w:hint="eastAsia" w:cs="宋体"/>
                <w:lang w:val="en-US" w:eastAsia="zh-CN"/>
              </w:rPr>
              <w:t>1096.41</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jc w:val="right"/>
              <w:rPr>
                <w:rFonts w:ascii="宋体" w:cs="Times New Roman"/>
                <w:sz w:val="24"/>
                <w:szCs w:val="24"/>
              </w:rPr>
            </w:pPr>
            <w:r>
              <w:rPr>
                <w:rFonts w:hint="eastAsia" w:cs="宋体"/>
                <w:lang w:val="en-US" w:eastAsia="zh-CN"/>
              </w:rPr>
              <w:t>72.53</w:t>
            </w:r>
            <w:r>
              <w:rPr>
                <w:rFonts w:hint="eastAsia" w:cs="宋体"/>
              </w:rPr>
              <w:t>　</w:t>
            </w:r>
          </w:p>
        </w:tc>
      </w:tr>
      <w:tr w14:paraId="3A975A44">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人大事务</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jc w:val="right"/>
              <w:rPr>
                <w:rFonts w:hint="default" w:ascii="华文中宋" w:hAnsi="华文中宋" w:eastAsia="华文中宋" w:cs="Times New Roman"/>
                <w:sz w:val="24"/>
                <w:szCs w:val="24"/>
                <w:lang w:val="en-US" w:eastAsia="zh-CN"/>
              </w:rPr>
            </w:pPr>
            <w:r>
              <w:rPr>
                <w:rFonts w:hint="eastAsia" w:ascii="华文中宋" w:hAnsi="华文中宋" w:eastAsia="华文中宋" w:cs="华文中宋"/>
              </w:rPr>
              <w:t>　</w:t>
            </w:r>
            <w:r>
              <w:rPr>
                <w:rFonts w:hint="eastAsia" w:eastAsia="宋体" w:cs="宋体"/>
                <w:lang w:val="en-US" w:eastAsia="zh-CN"/>
              </w:rPr>
              <w:t>1164.42</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jc w:val="right"/>
              <w:rPr>
                <w:rFonts w:ascii="宋体" w:cs="Times New Roman"/>
                <w:sz w:val="24"/>
                <w:szCs w:val="24"/>
              </w:rPr>
            </w:pPr>
            <w:r>
              <w:rPr>
                <w:rFonts w:hint="eastAsia" w:cs="宋体"/>
                <w:lang w:val="en-US" w:eastAsia="zh-CN"/>
              </w:rPr>
              <w:t>1096.41</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A957D">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A97581">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A82FF">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1D2F4">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63DAA8">
            <w:pPr>
              <w:jc w:val="right"/>
              <w:rPr>
                <w:rFonts w:hint="default"/>
                <w:lang w:val="en-US" w:eastAsia="zh-CN"/>
              </w:rPr>
            </w:pPr>
            <w:r>
              <w:rPr>
                <w:rFonts w:hint="eastAsia" w:cs="宋体"/>
              </w:rPr>
              <w:t>　</w:t>
            </w:r>
            <w:r>
              <w:rPr>
                <w:rFonts w:hint="eastAsia" w:cs="宋体"/>
                <w:lang w:val="en-US" w:eastAsia="zh-CN"/>
              </w:rPr>
              <w:t>68.01</w:t>
            </w:r>
          </w:p>
        </w:tc>
      </w:tr>
      <w:tr w14:paraId="190861ED">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jc w:val="right"/>
              <w:rPr>
                <w:rFonts w:ascii="宋体" w:cs="Times New Roman"/>
                <w:sz w:val="24"/>
                <w:szCs w:val="24"/>
              </w:rPr>
            </w:pPr>
            <w:r>
              <w:rPr>
                <w:rFonts w:hint="eastAsia" w:cs="宋体"/>
                <w:lang w:val="en-US" w:eastAsia="zh-CN"/>
              </w:rPr>
              <w:t>733.04</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jc w:val="right"/>
              <w:rPr>
                <w:rFonts w:ascii="宋体" w:cs="Times New Roman"/>
                <w:sz w:val="24"/>
                <w:szCs w:val="24"/>
              </w:rPr>
            </w:pPr>
            <w:r>
              <w:rPr>
                <w:rFonts w:hint="eastAsia" w:cs="宋体"/>
                <w:lang w:val="en-US" w:eastAsia="zh-CN"/>
              </w:rPr>
              <w:t>726.08</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jc w:val="right"/>
              <w:rPr>
                <w:rFonts w:ascii="宋体" w:cs="Times New Roman"/>
                <w:sz w:val="24"/>
                <w:szCs w:val="24"/>
              </w:rPr>
            </w:pPr>
            <w:r>
              <w:rPr>
                <w:rFonts w:hint="eastAsia" w:cs="宋体"/>
                <w:lang w:val="en-US" w:eastAsia="zh-CN"/>
              </w:rPr>
              <w:t>6.96</w:t>
            </w:r>
            <w:r>
              <w:rPr>
                <w:rFonts w:hint="eastAsia" w:cs="宋体"/>
              </w:rPr>
              <w:t>　</w:t>
            </w:r>
          </w:p>
        </w:tc>
      </w:tr>
      <w:tr w14:paraId="57C59B38">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2010102</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jc w:val="right"/>
              <w:rPr>
                <w:rFonts w:ascii="宋体" w:cs="Times New Roman"/>
                <w:sz w:val="24"/>
                <w:szCs w:val="24"/>
              </w:rPr>
            </w:pPr>
            <w:r>
              <w:rPr>
                <w:rFonts w:hint="eastAsia" w:cs="宋体"/>
                <w:lang w:val="en-US" w:eastAsia="zh-CN"/>
              </w:rPr>
              <w:t>253.29</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jc w:val="right"/>
              <w:rPr>
                <w:rFonts w:ascii="宋体" w:cs="Times New Roman"/>
                <w:sz w:val="24"/>
                <w:szCs w:val="24"/>
              </w:rPr>
            </w:pPr>
            <w:r>
              <w:rPr>
                <w:rFonts w:hint="eastAsia" w:cs="宋体"/>
                <w:lang w:val="en-US" w:eastAsia="zh-CN"/>
              </w:rPr>
              <w:t>192.24</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jc w:val="right"/>
              <w:rPr>
                <w:rFonts w:ascii="宋体" w:cs="Times New Roman"/>
                <w:sz w:val="24"/>
                <w:szCs w:val="24"/>
              </w:rPr>
            </w:pPr>
            <w:r>
              <w:rPr>
                <w:rFonts w:hint="eastAsia" w:cs="宋体"/>
                <w:lang w:val="en-US" w:eastAsia="zh-CN"/>
              </w:rPr>
              <w:t>61.05</w:t>
            </w:r>
            <w:r>
              <w:rPr>
                <w:rFonts w:hint="eastAsia" w:cs="宋体"/>
              </w:rPr>
              <w:t>　</w:t>
            </w:r>
          </w:p>
        </w:tc>
      </w:tr>
      <w:tr w14:paraId="739546AB">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2010104</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人大会议</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jc w:val="right"/>
              <w:rPr>
                <w:rFonts w:ascii="宋体" w:cs="Times New Roman"/>
                <w:sz w:val="24"/>
                <w:szCs w:val="24"/>
              </w:rPr>
            </w:pPr>
            <w:r>
              <w:rPr>
                <w:rFonts w:hint="eastAsia" w:cs="宋体"/>
                <w:lang w:val="en-US" w:eastAsia="zh-CN"/>
              </w:rPr>
              <w:t>136.35</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jc w:val="right"/>
              <w:rPr>
                <w:rFonts w:ascii="宋体" w:cs="Times New Roman"/>
                <w:sz w:val="24"/>
                <w:szCs w:val="24"/>
              </w:rPr>
            </w:pPr>
            <w:r>
              <w:rPr>
                <w:rFonts w:hint="eastAsia" w:cs="宋体"/>
                <w:lang w:val="en-US" w:eastAsia="zh-CN"/>
              </w:rPr>
              <w:t>136.35</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jc w:val="right"/>
              <w:rPr>
                <w:rFonts w:ascii="宋体" w:cs="Times New Roman"/>
                <w:sz w:val="24"/>
                <w:szCs w:val="24"/>
              </w:rPr>
            </w:pPr>
            <w:r>
              <w:rPr>
                <w:rFonts w:hint="eastAsia" w:cs="宋体"/>
              </w:rPr>
              <w:t>　</w:t>
            </w:r>
          </w:p>
        </w:tc>
      </w:tr>
      <w:tr w14:paraId="78A5FEF8">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95CD5">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2010106</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A0A2D">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人大监督</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3F6DAB">
            <w:pPr>
              <w:jc w:val="right"/>
              <w:rPr>
                <w:rFonts w:ascii="宋体" w:cs="Times New Roman"/>
                <w:sz w:val="24"/>
                <w:szCs w:val="24"/>
              </w:rPr>
            </w:pPr>
            <w:r>
              <w:rPr>
                <w:rFonts w:hint="eastAsia" w:cs="宋体"/>
                <w:lang w:val="en-US" w:eastAsia="zh-CN"/>
              </w:rPr>
              <w:t>28.77</w:t>
            </w:r>
            <w:r>
              <w:rPr>
                <w:rFonts w:hint="eastAsia" w:cs="宋体"/>
              </w:rPr>
              <w:t>　</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C35B62">
            <w:pPr>
              <w:jc w:val="right"/>
              <w:rPr>
                <w:rFonts w:ascii="宋体" w:cs="Times New Roman"/>
                <w:sz w:val="24"/>
                <w:szCs w:val="24"/>
              </w:rPr>
            </w:pPr>
            <w:r>
              <w:rPr>
                <w:rFonts w:hint="eastAsia" w:cs="宋体"/>
                <w:lang w:val="en-US" w:eastAsia="zh-CN"/>
              </w:rPr>
              <w:t>28.77</w:t>
            </w:r>
            <w:r>
              <w:rPr>
                <w:rFonts w:hint="eastAsia" w:cs="宋体"/>
              </w:rPr>
              <w:t>　</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64B8A9">
            <w:pPr>
              <w:jc w:val="right"/>
              <w:rPr>
                <w:rFonts w:ascii="宋体" w:cs="Times New Roman"/>
                <w:sz w:val="24"/>
                <w:szCs w:val="24"/>
              </w:rPr>
            </w:pPr>
            <w:r>
              <w:rPr>
                <w:rFonts w:hint="eastAsia" w:cs="宋体"/>
              </w:rPr>
              <w:t>　</w:t>
            </w: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1602E8">
            <w:pPr>
              <w:jc w:val="right"/>
              <w:rPr>
                <w:rFonts w:ascii="宋体" w:cs="Times New Roman"/>
                <w:sz w:val="24"/>
                <w:szCs w:val="24"/>
              </w:rPr>
            </w:pPr>
            <w:r>
              <w:rPr>
                <w:rFonts w:hint="eastAsia" w:cs="宋体"/>
              </w:rPr>
              <w:t>　</w:t>
            </w: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E9154B">
            <w:pPr>
              <w:jc w:val="right"/>
              <w:rPr>
                <w:rFonts w:ascii="宋体" w:cs="Times New Roman"/>
                <w:sz w:val="24"/>
                <w:szCs w:val="24"/>
              </w:rPr>
            </w:pPr>
            <w:r>
              <w:rPr>
                <w:rFonts w:hint="eastAsia" w:cs="宋体"/>
              </w:rPr>
              <w:t>　</w:t>
            </w: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A95112">
            <w:pPr>
              <w:jc w:val="right"/>
              <w:rPr>
                <w:rFonts w:ascii="宋体" w:cs="Times New Roman"/>
                <w:sz w:val="24"/>
                <w:szCs w:val="24"/>
              </w:rPr>
            </w:pPr>
            <w:r>
              <w:rPr>
                <w:rFonts w:hint="eastAsia" w:cs="宋体"/>
              </w:rPr>
              <w:t>　</w:t>
            </w: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4B2E0B">
            <w:pPr>
              <w:jc w:val="both"/>
              <w:rPr>
                <w:rFonts w:ascii="宋体" w:cs="Times New Roman"/>
                <w:sz w:val="24"/>
                <w:szCs w:val="24"/>
              </w:rPr>
            </w:pPr>
            <w:r>
              <w:rPr>
                <w:rFonts w:hint="eastAsia" w:cs="宋体"/>
              </w:rPr>
              <w:t>　</w:t>
            </w:r>
          </w:p>
        </w:tc>
      </w:tr>
      <w:tr w14:paraId="5AAF9339">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18F3B6">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2010108</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3BFC35">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代表工作</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5416A5">
            <w:pPr>
              <w:jc w:val="right"/>
              <w:rPr>
                <w:rFonts w:hint="default" w:eastAsia="宋体" w:cs="宋体"/>
                <w:lang w:val="en-US" w:eastAsia="zh-CN"/>
              </w:rPr>
            </w:pPr>
            <w:r>
              <w:rPr>
                <w:rFonts w:hint="eastAsia" w:cs="宋体"/>
                <w:lang w:val="en-US" w:eastAsia="zh-CN"/>
              </w:rPr>
              <w:t>10.98</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58B3E8">
            <w:pPr>
              <w:jc w:val="right"/>
              <w:rPr>
                <w:rFonts w:hint="default" w:eastAsia="宋体" w:cs="宋体"/>
                <w:lang w:val="en-US" w:eastAsia="zh-CN"/>
              </w:rPr>
            </w:pPr>
            <w:r>
              <w:rPr>
                <w:rFonts w:hint="eastAsia" w:cs="宋体"/>
                <w:lang w:val="en-US" w:eastAsia="zh-CN"/>
              </w:rPr>
              <w:t>10.98</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8873DD">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B9CCA7">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7F4D20">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F3C928">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5C32CD">
            <w:pPr>
              <w:jc w:val="both"/>
              <w:rPr>
                <w:rFonts w:hint="eastAsia" w:cs="宋体"/>
              </w:rPr>
            </w:pPr>
          </w:p>
        </w:tc>
      </w:tr>
      <w:tr w14:paraId="4CA2083F">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9639EB">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2010199</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4E953B">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其他人大事务支出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CF2728">
            <w:pPr>
              <w:jc w:val="right"/>
              <w:rPr>
                <w:rFonts w:hint="eastAsia" w:eastAsia="宋体" w:cs="宋体"/>
                <w:lang w:val="en-US" w:eastAsia="zh-CN"/>
              </w:rPr>
            </w:pPr>
            <w:r>
              <w:rPr>
                <w:rFonts w:hint="eastAsia" w:cs="宋体"/>
                <w:lang w:val="en-US" w:eastAsia="zh-CN"/>
              </w:rPr>
              <w:t>2</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A93D4B">
            <w:pPr>
              <w:jc w:val="right"/>
              <w:rPr>
                <w:rFonts w:hint="eastAsia" w:eastAsia="宋体" w:cs="宋体"/>
                <w:lang w:val="en-US" w:eastAsia="zh-CN"/>
              </w:rPr>
            </w:pPr>
            <w:r>
              <w:rPr>
                <w:rFonts w:hint="eastAsia" w:cs="宋体"/>
                <w:lang w:val="en-US" w:eastAsia="zh-CN"/>
              </w:rPr>
              <w:t>2</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55F77F">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E89E67">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33D1B5">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2CDCF3">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EC36DF">
            <w:pPr>
              <w:jc w:val="both"/>
              <w:rPr>
                <w:rFonts w:hint="eastAsia" w:cs="宋体"/>
              </w:rPr>
            </w:pPr>
          </w:p>
        </w:tc>
      </w:tr>
      <w:tr w14:paraId="116F27E3">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48E2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638B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742993">
            <w:pPr>
              <w:jc w:val="right"/>
              <w:rPr>
                <w:rFonts w:hint="default" w:eastAsia="宋体" w:cs="宋体"/>
                <w:lang w:val="en-US" w:eastAsia="zh-CN"/>
              </w:rPr>
            </w:pPr>
            <w:r>
              <w:rPr>
                <w:rFonts w:hint="eastAsia" w:cs="宋体"/>
                <w:lang w:val="en-US" w:eastAsia="zh-CN"/>
              </w:rPr>
              <w:t>4.52</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D93DBD">
            <w:pPr>
              <w:jc w:val="right"/>
              <w:rPr>
                <w:rFonts w:hint="eastAsia" w:cs="宋体"/>
              </w:rPr>
            </w:pP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4DCDDF">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929231">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2A4D60">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A977C0">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40247F">
            <w:pPr>
              <w:jc w:val="right"/>
              <w:rPr>
                <w:rFonts w:hint="default" w:eastAsia="宋体" w:cs="宋体"/>
                <w:lang w:val="en-US" w:eastAsia="zh-CN"/>
              </w:rPr>
            </w:pPr>
            <w:r>
              <w:rPr>
                <w:rFonts w:hint="eastAsia" w:cs="宋体"/>
                <w:lang w:val="en-US" w:eastAsia="zh-CN"/>
              </w:rPr>
              <w:t>4.52</w:t>
            </w:r>
          </w:p>
        </w:tc>
      </w:tr>
      <w:tr w14:paraId="5905D009">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AD0D8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2010302</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C0311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97BB23">
            <w:pPr>
              <w:jc w:val="right"/>
              <w:rPr>
                <w:rFonts w:hint="default" w:eastAsia="宋体" w:cs="宋体"/>
                <w:lang w:val="en-US" w:eastAsia="zh-CN"/>
              </w:rPr>
            </w:pPr>
            <w:r>
              <w:rPr>
                <w:rFonts w:hint="eastAsia" w:cs="宋体"/>
                <w:lang w:val="en-US" w:eastAsia="zh-CN"/>
              </w:rPr>
              <w:t>4.52</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9F35FE">
            <w:pPr>
              <w:jc w:val="right"/>
              <w:rPr>
                <w:rFonts w:hint="eastAsia" w:cs="宋体"/>
              </w:rPr>
            </w:pP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63C4A8">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AA9F85">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241D23">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EE9D90">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07CA00">
            <w:pPr>
              <w:jc w:val="right"/>
              <w:rPr>
                <w:rFonts w:hint="default" w:eastAsia="宋体" w:cs="宋体"/>
                <w:lang w:val="en-US" w:eastAsia="zh-CN"/>
              </w:rPr>
            </w:pPr>
            <w:r>
              <w:rPr>
                <w:rFonts w:hint="eastAsia" w:cs="宋体"/>
                <w:lang w:val="en-US" w:eastAsia="zh-CN"/>
              </w:rPr>
              <w:t>4.52</w:t>
            </w:r>
          </w:p>
        </w:tc>
      </w:tr>
      <w:tr w14:paraId="3A12C4A7">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512C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1228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51CC34">
            <w:pPr>
              <w:jc w:val="right"/>
              <w:rPr>
                <w:rFonts w:hint="default" w:eastAsia="宋体" w:cs="宋体"/>
                <w:lang w:val="en-US" w:eastAsia="zh-CN"/>
              </w:rPr>
            </w:pPr>
            <w:r>
              <w:rPr>
                <w:rFonts w:hint="eastAsia" w:cs="宋体"/>
                <w:lang w:val="en-US" w:eastAsia="zh-CN"/>
              </w:rPr>
              <w:t>149.79</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25FDD0">
            <w:pPr>
              <w:jc w:val="right"/>
              <w:rPr>
                <w:rFonts w:hint="default" w:eastAsia="宋体" w:cs="宋体"/>
                <w:lang w:val="en-US" w:eastAsia="zh-CN"/>
              </w:rPr>
            </w:pPr>
            <w:r>
              <w:rPr>
                <w:rFonts w:hint="eastAsia" w:cs="宋体"/>
                <w:lang w:val="en-US" w:eastAsia="zh-CN"/>
              </w:rPr>
              <w:t>149.79</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6064CD">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33AEAF">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3E2D12">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1AC095">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ED9ACF">
            <w:pPr>
              <w:jc w:val="both"/>
              <w:rPr>
                <w:rFonts w:hint="eastAsia" w:cs="宋体"/>
              </w:rPr>
            </w:pPr>
          </w:p>
        </w:tc>
      </w:tr>
      <w:tr w14:paraId="75519436">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E04FC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74DB3A">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903A98">
            <w:pPr>
              <w:jc w:val="right"/>
              <w:rPr>
                <w:rFonts w:hint="default" w:eastAsia="宋体" w:cs="宋体"/>
                <w:lang w:val="en-US" w:eastAsia="zh-CN"/>
              </w:rPr>
            </w:pPr>
            <w:r>
              <w:rPr>
                <w:rFonts w:hint="eastAsia" w:cs="宋体"/>
                <w:lang w:val="en-US" w:eastAsia="zh-CN"/>
              </w:rPr>
              <w:t>129.89</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5270F2">
            <w:pPr>
              <w:jc w:val="right"/>
              <w:rPr>
                <w:rFonts w:hint="default" w:eastAsia="宋体" w:cs="宋体"/>
                <w:lang w:val="en-US" w:eastAsia="zh-CN"/>
              </w:rPr>
            </w:pPr>
            <w:r>
              <w:rPr>
                <w:rFonts w:hint="eastAsia" w:cs="宋体"/>
                <w:lang w:val="en-US" w:eastAsia="zh-CN"/>
              </w:rPr>
              <w:t>129.89</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F7EAA1">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A8A09D">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5B78AC">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CE0A54">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14B6C4">
            <w:pPr>
              <w:jc w:val="both"/>
              <w:rPr>
                <w:rFonts w:hint="eastAsia" w:cs="宋体"/>
              </w:rPr>
            </w:pPr>
          </w:p>
        </w:tc>
      </w:tr>
      <w:tr w14:paraId="638A39C5">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B5820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659AC8">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D5DE30">
            <w:pPr>
              <w:jc w:val="right"/>
              <w:rPr>
                <w:rFonts w:hint="default" w:eastAsia="宋体" w:cs="宋体"/>
                <w:lang w:val="en-US" w:eastAsia="zh-CN"/>
              </w:rPr>
            </w:pPr>
            <w:r>
              <w:rPr>
                <w:rFonts w:hint="eastAsia" w:cs="宋体"/>
                <w:lang w:val="en-US" w:eastAsia="zh-CN"/>
              </w:rPr>
              <w:t>76.67</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BFD80">
            <w:pPr>
              <w:jc w:val="right"/>
              <w:rPr>
                <w:rFonts w:hint="default" w:eastAsia="宋体" w:cs="宋体"/>
                <w:lang w:val="en-US" w:eastAsia="zh-CN"/>
              </w:rPr>
            </w:pPr>
            <w:r>
              <w:rPr>
                <w:rFonts w:hint="eastAsia" w:cs="宋体"/>
                <w:lang w:val="en-US" w:eastAsia="zh-CN"/>
              </w:rPr>
              <w:t>76.67</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18AB2C">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637B0B">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58457E">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EC54DF">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307B9B">
            <w:pPr>
              <w:jc w:val="both"/>
              <w:rPr>
                <w:rFonts w:hint="eastAsia" w:cs="宋体"/>
              </w:rPr>
            </w:pPr>
          </w:p>
        </w:tc>
      </w:tr>
      <w:tr w14:paraId="7B8AB1D6">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C6E4B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2080506</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D44211">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BA83D8">
            <w:pPr>
              <w:jc w:val="right"/>
              <w:rPr>
                <w:rFonts w:hint="default" w:eastAsia="宋体" w:cs="宋体"/>
                <w:lang w:val="en-US" w:eastAsia="zh-CN"/>
              </w:rPr>
            </w:pPr>
            <w:r>
              <w:rPr>
                <w:rFonts w:hint="eastAsia" w:cs="宋体"/>
                <w:lang w:val="en-US" w:eastAsia="zh-CN"/>
              </w:rPr>
              <w:t>53.21</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06586B">
            <w:pPr>
              <w:jc w:val="right"/>
              <w:rPr>
                <w:rFonts w:hint="default" w:eastAsia="宋体" w:cs="宋体"/>
                <w:lang w:val="en-US" w:eastAsia="zh-CN"/>
              </w:rPr>
            </w:pPr>
            <w:r>
              <w:rPr>
                <w:rFonts w:hint="eastAsia" w:cs="宋体"/>
                <w:lang w:val="en-US" w:eastAsia="zh-CN"/>
              </w:rPr>
              <w:t>53.21</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84000F">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0E0FD2">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623F10">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9B4DA4">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7BDC0F">
            <w:pPr>
              <w:jc w:val="both"/>
              <w:rPr>
                <w:rFonts w:hint="eastAsia" w:cs="宋体"/>
              </w:rPr>
            </w:pPr>
          </w:p>
        </w:tc>
      </w:tr>
      <w:tr w14:paraId="5664797C">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DCD89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D41A7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抚恤</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AE0860">
            <w:pPr>
              <w:jc w:val="right"/>
              <w:rPr>
                <w:rFonts w:hint="default" w:eastAsia="宋体" w:cs="宋体"/>
                <w:lang w:val="en-US" w:eastAsia="zh-CN"/>
              </w:rPr>
            </w:pPr>
            <w:r>
              <w:rPr>
                <w:rFonts w:hint="eastAsia" w:cs="宋体"/>
                <w:lang w:val="en-US" w:eastAsia="zh-CN"/>
              </w:rPr>
              <w:t>19.91</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192BCE">
            <w:pPr>
              <w:jc w:val="right"/>
              <w:rPr>
                <w:rFonts w:hint="default" w:eastAsia="宋体" w:cs="宋体"/>
                <w:lang w:val="en-US" w:eastAsia="zh-CN"/>
              </w:rPr>
            </w:pPr>
            <w:r>
              <w:rPr>
                <w:rFonts w:hint="eastAsia" w:cs="宋体"/>
                <w:lang w:val="en-US" w:eastAsia="zh-CN"/>
              </w:rPr>
              <w:t>19.91</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6CA149">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3E89CF">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422A3B">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990115">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C9751F">
            <w:pPr>
              <w:jc w:val="both"/>
              <w:rPr>
                <w:rFonts w:hint="eastAsia" w:cs="宋体"/>
              </w:rPr>
            </w:pPr>
          </w:p>
        </w:tc>
      </w:tr>
      <w:tr w14:paraId="130EBE3B">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F6B11F">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67C41">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780ECA">
            <w:pPr>
              <w:jc w:val="right"/>
              <w:rPr>
                <w:rFonts w:hint="default" w:eastAsia="宋体" w:cs="宋体"/>
                <w:lang w:val="en-US" w:eastAsia="zh-CN"/>
              </w:rPr>
            </w:pPr>
            <w:r>
              <w:rPr>
                <w:rFonts w:hint="eastAsia" w:cs="宋体"/>
                <w:lang w:val="en-US" w:eastAsia="zh-CN"/>
              </w:rPr>
              <w:t>19.91</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703C84">
            <w:pPr>
              <w:jc w:val="right"/>
              <w:rPr>
                <w:rFonts w:hint="eastAsia" w:ascii="Calibri" w:hAnsi="Calibri" w:eastAsia="宋体" w:cs="宋体"/>
                <w:kern w:val="2"/>
                <w:sz w:val="21"/>
                <w:szCs w:val="21"/>
                <w:lang w:val="en-US" w:eastAsia="zh-CN" w:bidi="ar-SA"/>
              </w:rPr>
            </w:pPr>
            <w:r>
              <w:rPr>
                <w:rFonts w:hint="eastAsia" w:cs="宋体"/>
                <w:lang w:val="en-US" w:eastAsia="zh-CN"/>
              </w:rPr>
              <w:t>19.91</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F59D86">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CA55C7">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967C8B">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6CCB86">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8119A1">
            <w:pPr>
              <w:jc w:val="both"/>
              <w:rPr>
                <w:rFonts w:hint="eastAsia" w:cs="宋体"/>
              </w:rPr>
            </w:pPr>
          </w:p>
        </w:tc>
      </w:tr>
      <w:tr w14:paraId="0C823554">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A12D8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FDCAC5">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F218C2">
            <w:pPr>
              <w:jc w:val="right"/>
              <w:rPr>
                <w:rFonts w:hint="default" w:eastAsia="宋体" w:cs="宋体"/>
                <w:lang w:val="en-US" w:eastAsia="zh-CN"/>
              </w:rPr>
            </w:pPr>
            <w:r>
              <w:rPr>
                <w:rFonts w:hint="eastAsia" w:cs="宋体"/>
                <w:lang w:val="en-US" w:eastAsia="zh-CN"/>
              </w:rPr>
              <w:t>47.82</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EEF221">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FDD65D">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ECAEA0">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4C69EF">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BAA7B8">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8D1A2D">
            <w:pPr>
              <w:jc w:val="both"/>
              <w:rPr>
                <w:rFonts w:hint="eastAsia" w:cs="宋体"/>
              </w:rPr>
            </w:pPr>
          </w:p>
        </w:tc>
      </w:tr>
      <w:tr w14:paraId="0853A134">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6892ED">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9733A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639C38">
            <w:pPr>
              <w:jc w:val="right"/>
              <w:rPr>
                <w:rFonts w:hint="default" w:eastAsia="宋体" w:cs="宋体"/>
                <w:lang w:val="en-US" w:eastAsia="zh-CN"/>
              </w:rPr>
            </w:pPr>
            <w:r>
              <w:rPr>
                <w:rFonts w:hint="eastAsia" w:cs="宋体"/>
                <w:lang w:val="en-US" w:eastAsia="zh-CN"/>
              </w:rPr>
              <w:t>47.82</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4E9997">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6852BD">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82FA32">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ECC5FC">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DE8CC3">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B4C684">
            <w:pPr>
              <w:jc w:val="both"/>
              <w:rPr>
                <w:rFonts w:hint="eastAsia" w:cs="宋体"/>
              </w:rPr>
            </w:pPr>
          </w:p>
        </w:tc>
      </w:tr>
      <w:tr w14:paraId="5204AF11">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57E5FE">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AFD626">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行政单位医疗</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8642CC">
            <w:pPr>
              <w:jc w:val="right"/>
              <w:rPr>
                <w:rFonts w:hint="default" w:eastAsia="宋体" w:cs="宋体"/>
                <w:lang w:val="en-US" w:eastAsia="zh-CN"/>
              </w:rPr>
            </w:pPr>
            <w:r>
              <w:rPr>
                <w:rFonts w:hint="eastAsia" w:cs="宋体"/>
                <w:lang w:val="en-US" w:eastAsia="zh-CN"/>
              </w:rPr>
              <w:t>47.82</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01462E">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ECC518">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25F7D6">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229753">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415597">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5EB502">
            <w:pPr>
              <w:jc w:val="both"/>
              <w:rPr>
                <w:rFonts w:hint="eastAsia" w:cs="宋体"/>
              </w:rPr>
            </w:pPr>
          </w:p>
        </w:tc>
      </w:tr>
      <w:tr w14:paraId="32943606">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2B8E53">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FB75ED">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6BDF85">
            <w:pPr>
              <w:jc w:val="right"/>
              <w:rPr>
                <w:rFonts w:hint="default" w:eastAsia="宋体" w:cs="宋体"/>
                <w:lang w:val="en-US" w:eastAsia="zh-CN"/>
              </w:rPr>
            </w:pPr>
            <w:r>
              <w:rPr>
                <w:rFonts w:hint="eastAsia" w:cs="宋体"/>
                <w:lang w:val="en-US" w:eastAsia="zh-CN"/>
              </w:rPr>
              <w:t>56.20</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6FD64C">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31D5F0">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F26868">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647522">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11BCB5">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767185">
            <w:pPr>
              <w:jc w:val="both"/>
              <w:rPr>
                <w:rFonts w:hint="eastAsia" w:cs="宋体"/>
              </w:rPr>
            </w:pPr>
          </w:p>
        </w:tc>
      </w:tr>
      <w:tr w14:paraId="5990F42D">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51F065">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2FF71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AD77E7">
            <w:pPr>
              <w:jc w:val="right"/>
              <w:rPr>
                <w:rFonts w:hint="default" w:eastAsia="宋体" w:cs="宋体"/>
                <w:lang w:val="en-US" w:eastAsia="zh-CN"/>
              </w:rPr>
            </w:pPr>
            <w:r>
              <w:rPr>
                <w:rFonts w:hint="eastAsia" w:cs="宋体"/>
                <w:lang w:val="en-US" w:eastAsia="zh-CN"/>
              </w:rPr>
              <w:t>56.20</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0AC0B0">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2E9AA6">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BBF669">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B4B1BE">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A91429">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992BE4">
            <w:pPr>
              <w:jc w:val="both"/>
              <w:rPr>
                <w:rFonts w:hint="eastAsia" w:cs="宋体"/>
              </w:rPr>
            </w:pPr>
          </w:p>
        </w:tc>
      </w:tr>
      <w:tr w14:paraId="23C9046A">
        <w:tblPrEx>
          <w:tblCellMar>
            <w:top w:w="0" w:type="dxa"/>
            <w:left w:w="0" w:type="dxa"/>
            <w:bottom w:w="0" w:type="dxa"/>
            <w:right w:w="0" w:type="dxa"/>
          </w:tblCellMar>
        </w:tblPrEx>
        <w:trPr>
          <w:trHeight w:val="450" w:hRule="atLeast"/>
        </w:trPr>
        <w:tc>
          <w:tcPr>
            <w:tcW w:w="887"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DF70B6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7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54B37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20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F410C8">
            <w:pPr>
              <w:jc w:val="right"/>
              <w:rPr>
                <w:rFonts w:hint="default" w:eastAsia="宋体" w:cs="宋体"/>
                <w:lang w:val="en-US" w:eastAsia="zh-CN"/>
              </w:rPr>
            </w:pPr>
            <w:r>
              <w:rPr>
                <w:rFonts w:hint="eastAsia" w:cs="宋体"/>
                <w:lang w:val="en-US" w:eastAsia="zh-CN"/>
              </w:rPr>
              <w:t>56.20</w:t>
            </w:r>
          </w:p>
        </w:tc>
        <w:tc>
          <w:tcPr>
            <w:tcW w:w="200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D4B40A">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11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3AB0C8">
            <w:pPr>
              <w:jc w:val="right"/>
              <w:rPr>
                <w:rFonts w:hint="eastAsia" w:cs="宋体"/>
              </w:rPr>
            </w:pPr>
          </w:p>
        </w:tc>
        <w:tc>
          <w:tcPr>
            <w:tcW w:w="1263"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2F0F15">
            <w:pPr>
              <w:jc w:val="right"/>
              <w:rPr>
                <w:rFonts w:hint="eastAsia" w:cs="宋体"/>
              </w:rPr>
            </w:pPr>
          </w:p>
        </w:tc>
        <w:tc>
          <w:tcPr>
            <w:tcW w:w="1762"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A1948E">
            <w:pPr>
              <w:jc w:val="right"/>
              <w:rPr>
                <w:rFonts w:hint="eastAsia" w:cs="宋体"/>
              </w:rPr>
            </w:pPr>
          </w:p>
        </w:tc>
        <w:tc>
          <w:tcPr>
            <w:tcW w:w="140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F71BD6">
            <w:pPr>
              <w:jc w:val="right"/>
              <w:rPr>
                <w:rFonts w:hint="eastAsia" w:cs="宋体"/>
              </w:rPr>
            </w:pPr>
          </w:p>
        </w:tc>
        <w:tc>
          <w:tcPr>
            <w:tcW w:w="12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FAABDC">
            <w:pPr>
              <w:jc w:val="both"/>
              <w:rPr>
                <w:rFonts w:hint="eastAsia" w:cs="宋体"/>
              </w:rPr>
            </w:pP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r w14:paraId="5F880E0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62CE3AAC">
            <w:pPr>
              <w:rPr>
                <w:rFonts w:hint="eastAsia" w:cs="宋体"/>
              </w:rPr>
            </w:pPr>
          </w:p>
        </w:tc>
      </w:tr>
      <w:tr w14:paraId="52FA5D15">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p w14:paraId="245AED09">
            <w:pPr>
              <w:rPr>
                <w:rFonts w:hint="eastAsia" w:cs="宋体"/>
              </w:rPr>
            </w:pPr>
          </w:p>
        </w:tc>
      </w:tr>
    </w:tbl>
    <w:p w14:paraId="1C47DE9E">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p w14:paraId="4D1D93B9">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p w14:paraId="5BA01B82">
      <w:pPr>
        <w:widowControl/>
        <w:rPr>
          <w:rFonts w:ascii="Times New Roman" w:hAnsi="Times New Roman" w:eastAsia="方正小标宋_GBK" w:cs="Times New Roman"/>
          <w:color w:val="000000"/>
          <w:kern w:val="0"/>
          <w:sz w:val="36"/>
          <w:szCs w:val="36"/>
        </w:rPr>
      </w:pPr>
    </w:p>
    <w:tbl>
      <w:tblPr>
        <w:tblStyle w:val="9"/>
        <w:tblW w:w="15640" w:type="dxa"/>
        <w:tblInd w:w="-108" w:type="dxa"/>
        <w:tblLayout w:type="fixed"/>
        <w:tblCellMar>
          <w:top w:w="0" w:type="dxa"/>
          <w:left w:w="108" w:type="dxa"/>
          <w:bottom w:w="0" w:type="dxa"/>
          <w:right w:w="108" w:type="dxa"/>
        </w:tblCellMar>
      </w:tblPr>
      <w:tblGrid>
        <w:gridCol w:w="1236"/>
        <w:gridCol w:w="263"/>
        <w:gridCol w:w="3954"/>
        <w:gridCol w:w="1625"/>
        <w:gridCol w:w="1637"/>
        <w:gridCol w:w="2188"/>
        <w:gridCol w:w="2062"/>
        <w:gridCol w:w="1363"/>
        <w:gridCol w:w="1312"/>
      </w:tblGrid>
      <w:tr w14:paraId="7F2CB362">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3954"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1625"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1637"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2188"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2062"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95136B2">
            <w:pPr>
              <w:widowControl/>
              <w:jc w:val="left"/>
              <w:rPr>
                <w:rFonts w:hint="default" w:ascii="宋体" w:eastAsia="宋体" w:cs="Times New Roman"/>
                <w:color w:val="000000"/>
                <w:kern w:val="0"/>
                <w:sz w:val="20"/>
                <w:szCs w:val="20"/>
                <w:lang w:val="en-US" w:eastAsia="zh-CN"/>
              </w:rPr>
            </w:pPr>
            <w:r>
              <w:rPr>
                <w:rFonts w:hint="eastAsia" w:ascii="宋体" w:hAnsi="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38D8E8CB">
            <w:pPr>
              <w:widowControl/>
              <w:jc w:val="both"/>
              <w:rPr>
                <w:rFonts w:ascii="宋体" w:cs="Times New Roman"/>
                <w:kern w:val="0"/>
                <w:sz w:val="24"/>
                <w:szCs w:val="24"/>
              </w:rPr>
            </w:pPr>
            <w:r>
              <w:rPr>
                <w:rFonts w:hint="eastAsia" w:ascii="宋体" w:hAnsi="宋体" w:cs="宋体"/>
                <w:kern w:val="0"/>
                <w:sz w:val="24"/>
                <w:szCs w:val="24"/>
              </w:rPr>
              <w:t>　</w:t>
            </w:r>
          </w:p>
        </w:tc>
        <w:tc>
          <w:tcPr>
            <w:tcW w:w="3954"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1625"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1637"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2188"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2062"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595" w:hRule="atLeast"/>
        </w:trPr>
        <w:tc>
          <w:tcPr>
            <w:tcW w:w="545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6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6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218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206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36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3954"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1625"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1637"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2188"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2062"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363"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3954"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1625"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1637"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2188"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2062"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363"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595" w:hRule="atLeast"/>
        </w:trPr>
        <w:tc>
          <w:tcPr>
            <w:tcW w:w="545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1625"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1637"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2188"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2062"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363"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1312"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595" w:hRule="atLeast"/>
        </w:trPr>
        <w:tc>
          <w:tcPr>
            <w:tcW w:w="545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1625" w:type="dxa"/>
            <w:tcBorders>
              <w:top w:val="nil"/>
              <w:left w:val="nil"/>
              <w:bottom w:val="single" w:color="auto" w:sz="4" w:space="0"/>
              <w:right w:val="single" w:color="auto" w:sz="4" w:space="0"/>
            </w:tcBorders>
            <w:noWrap/>
            <w:vAlign w:val="center"/>
          </w:tcPr>
          <w:p w14:paraId="37B28B91">
            <w:pPr>
              <w:widowControl/>
              <w:jc w:val="right"/>
              <w:rPr>
                <w:rFonts w:ascii="宋体" w:cs="Times New Roman"/>
                <w:kern w:val="0"/>
                <w:sz w:val="24"/>
                <w:szCs w:val="24"/>
              </w:rPr>
            </w:pPr>
            <w:r>
              <w:rPr>
                <w:rFonts w:hint="eastAsia" w:ascii="宋体" w:hAnsi="宋体" w:cs="宋体"/>
                <w:kern w:val="0"/>
                <w:sz w:val="24"/>
                <w:szCs w:val="24"/>
                <w:lang w:val="en-US" w:eastAsia="zh-CN"/>
              </w:rPr>
              <w:t>1422.76</w:t>
            </w:r>
            <w:r>
              <w:rPr>
                <w:rFonts w:hint="eastAsia" w:ascii="宋体" w:hAnsi="宋体" w:cs="宋体"/>
                <w:kern w:val="0"/>
                <w:sz w:val="24"/>
                <w:szCs w:val="24"/>
              </w:rPr>
              <w:t>　</w:t>
            </w:r>
          </w:p>
        </w:tc>
        <w:tc>
          <w:tcPr>
            <w:tcW w:w="1637" w:type="dxa"/>
            <w:tcBorders>
              <w:top w:val="nil"/>
              <w:left w:val="nil"/>
              <w:bottom w:val="single" w:color="auto" w:sz="4" w:space="0"/>
              <w:right w:val="single" w:color="auto" w:sz="4" w:space="0"/>
            </w:tcBorders>
            <w:noWrap/>
            <w:vAlign w:val="center"/>
          </w:tcPr>
          <w:p w14:paraId="10691912">
            <w:pPr>
              <w:widowControl/>
              <w:jc w:val="right"/>
              <w:rPr>
                <w:rFonts w:ascii="宋体" w:cs="Times New Roman"/>
                <w:kern w:val="0"/>
                <w:sz w:val="24"/>
                <w:szCs w:val="24"/>
              </w:rPr>
            </w:pPr>
            <w:r>
              <w:rPr>
                <w:rFonts w:hint="eastAsia" w:ascii="宋体" w:hAnsi="宋体" w:cs="宋体"/>
                <w:kern w:val="0"/>
                <w:sz w:val="24"/>
                <w:szCs w:val="24"/>
                <w:lang w:val="en-US" w:eastAsia="zh-CN"/>
              </w:rPr>
              <w:t>1014.26</w:t>
            </w: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444A8590">
            <w:pPr>
              <w:widowControl/>
              <w:jc w:val="right"/>
              <w:rPr>
                <w:rFonts w:ascii="宋体" w:cs="Times New Roman"/>
                <w:kern w:val="0"/>
                <w:sz w:val="24"/>
                <w:szCs w:val="24"/>
              </w:rPr>
            </w:pPr>
            <w:r>
              <w:rPr>
                <w:rFonts w:hint="eastAsia" w:ascii="宋体" w:hAnsi="宋体" w:cs="宋体"/>
                <w:kern w:val="0"/>
                <w:sz w:val="24"/>
                <w:szCs w:val="24"/>
                <w:lang w:val="en-US" w:eastAsia="zh-CN"/>
              </w:rPr>
              <w:t>408.50</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954" w:type="dxa"/>
            <w:tcBorders>
              <w:top w:val="nil"/>
              <w:left w:val="nil"/>
              <w:bottom w:val="single" w:color="auto" w:sz="4" w:space="0"/>
              <w:right w:val="single" w:color="auto" w:sz="4" w:space="0"/>
            </w:tcBorders>
            <w:shd w:val="clear" w:color="000000" w:fill="FFFFFF"/>
            <w:noWrap/>
            <w:vAlign w:val="center"/>
          </w:tcPr>
          <w:p w14:paraId="4E9B0E3C">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625" w:type="dxa"/>
            <w:tcBorders>
              <w:top w:val="nil"/>
              <w:left w:val="nil"/>
              <w:bottom w:val="single" w:color="auto" w:sz="4" w:space="0"/>
              <w:right w:val="single" w:color="auto" w:sz="4" w:space="0"/>
            </w:tcBorders>
            <w:shd w:val="clear" w:color="auto" w:fill="auto"/>
            <w:noWrap/>
            <w:vAlign w:val="center"/>
          </w:tcPr>
          <w:p w14:paraId="467B517C">
            <w:pPr>
              <w:jc w:val="right"/>
              <w:rPr>
                <w:rFonts w:ascii="宋体" w:hAnsi="Calibri" w:eastAsia="宋体" w:cs="Times New Roman"/>
                <w:kern w:val="2"/>
                <w:sz w:val="24"/>
                <w:szCs w:val="24"/>
                <w:lang w:val="en-US" w:eastAsia="zh-CN" w:bidi="ar-SA"/>
              </w:rPr>
            </w:pPr>
            <w:r>
              <w:rPr>
                <w:rFonts w:hint="eastAsia" w:cs="宋体"/>
                <w:lang w:val="en-US" w:eastAsia="zh-CN"/>
              </w:rPr>
              <w:t>1168.95</w:t>
            </w:r>
            <w:r>
              <w:rPr>
                <w:rFonts w:hint="eastAsia" w:cs="宋体"/>
              </w:rPr>
              <w:t>　</w:t>
            </w:r>
          </w:p>
        </w:tc>
        <w:tc>
          <w:tcPr>
            <w:tcW w:w="1637" w:type="dxa"/>
            <w:tcBorders>
              <w:top w:val="nil"/>
              <w:left w:val="nil"/>
              <w:bottom w:val="single" w:color="auto" w:sz="4" w:space="0"/>
              <w:right w:val="single" w:color="auto" w:sz="4" w:space="0"/>
            </w:tcBorders>
            <w:noWrap/>
            <w:vAlign w:val="center"/>
          </w:tcPr>
          <w:p w14:paraId="270CF878">
            <w:pPr>
              <w:widowControl/>
              <w:jc w:val="right"/>
              <w:rPr>
                <w:rFonts w:ascii="宋体" w:cs="Times New Roman"/>
                <w:kern w:val="0"/>
                <w:sz w:val="24"/>
                <w:szCs w:val="24"/>
              </w:rPr>
            </w:pPr>
            <w:r>
              <w:rPr>
                <w:rFonts w:hint="eastAsia" w:ascii="宋体" w:hAnsi="宋体" w:cs="宋体"/>
                <w:kern w:val="0"/>
                <w:sz w:val="24"/>
                <w:szCs w:val="24"/>
                <w:lang w:val="en-US" w:eastAsia="zh-CN"/>
              </w:rPr>
              <w:t>780.35</w:t>
            </w: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1F81D2CA">
            <w:pPr>
              <w:widowControl/>
              <w:jc w:val="right"/>
              <w:rPr>
                <w:rFonts w:ascii="宋体" w:cs="Times New Roman"/>
                <w:kern w:val="0"/>
                <w:sz w:val="24"/>
                <w:szCs w:val="24"/>
              </w:rPr>
            </w:pPr>
            <w:r>
              <w:rPr>
                <w:rFonts w:hint="eastAsia" w:ascii="宋体" w:hAnsi="宋体" w:cs="宋体"/>
                <w:kern w:val="0"/>
                <w:sz w:val="24"/>
                <w:szCs w:val="24"/>
                <w:lang w:val="en-US" w:eastAsia="zh-CN"/>
              </w:rPr>
              <w:t>388.59</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7709352B">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26E76392">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1892E0AE">
            <w:pPr>
              <w:widowControl/>
              <w:jc w:val="right"/>
              <w:rPr>
                <w:rFonts w:ascii="宋体" w:cs="Times New Roman"/>
                <w:kern w:val="0"/>
                <w:sz w:val="24"/>
                <w:szCs w:val="24"/>
              </w:rPr>
            </w:pPr>
            <w:r>
              <w:rPr>
                <w:rFonts w:hint="eastAsia" w:ascii="宋体" w:hAnsi="宋体" w:cs="宋体"/>
                <w:kern w:val="0"/>
                <w:sz w:val="24"/>
                <w:szCs w:val="24"/>
              </w:rPr>
              <w:t>　</w:t>
            </w:r>
          </w:p>
        </w:tc>
      </w:tr>
      <w:tr w14:paraId="51A4A076">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w:t>
            </w:r>
          </w:p>
        </w:tc>
        <w:tc>
          <w:tcPr>
            <w:tcW w:w="3954" w:type="dxa"/>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人大事务</w:t>
            </w:r>
          </w:p>
        </w:tc>
        <w:tc>
          <w:tcPr>
            <w:tcW w:w="1625" w:type="dxa"/>
            <w:tcBorders>
              <w:top w:val="nil"/>
              <w:left w:val="nil"/>
              <w:bottom w:val="single" w:color="auto" w:sz="4" w:space="0"/>
              <w:right w:val="single" w:color="auto" w:sz="4" w:space="0"/>
            </w:tcBorders>
            <w:shd w:val="clear" w:color="auto" w:fill="auto"/>
            <w:noWrap/>
            <w:vAlign w:val="center"/>
          </w:tcPr>
          <w:p w14:paraId="10DB0F26">
            <w:pPr>
              <w:jc w:val="right"/>
              <w:rPr>
                <w:rFonts w:hint="default" w:ascii="华文中宋" w:hAnsi="华文中宋" w:eastAsia="华文中宋" w:cs="Times New Roman"/>
                <w:kern w:val="2"/>
                <w:sz w:val="24"/>
                <w:szCs w:val="24"/>
                <w:lang w:val="en-US" w:eastAsia="zh-CN" w:bidi="ar-SA"/>
              </w:rPr>
            </w:pPr>
            <w:r>
              <w:rPr>
                <w:rFonts w:hint="eastAsia" w:ascii="华文中宋" w:hAnsi="华文中宋" w:eastAsia="华文中宋" w:cs="华文中宋"/>
              </w:rPr>
              <w:t>　</w:t>
            </w:r>
            <w:r>
              <w:rPr>
                <w:rFonts w:hint="eastAsia" w:eastAsia="宋体" w:cs="宋体"/>
                <w:lang w:val="en-US" w:eastAsia="zh-CN"/>
              </w:rPr>
              <w:t>1164.42</w:t>
            </w:r>
          </w:p>
        </w:tc>
        <w:tc>
          <w:tcPr>
            <w:tcW w:w="1637" w:type="dxa"/>
            <w:tcBorders>
              <w:top w:val="nil"/>
              <w:left w:val="nil"/>
              <w:bottom w:val="single" w:color="auto" w:sz="4" w:space="0"/>
              <w:right w:val="single" w:color="auto" w:sz="4" w:space="0"/>
            </w:tcBorders>
            <w:noWrap/>
            <w:vAlign w:val="center"/>
          </w:tcPr>
          <w:p w14:paraId="6FD75239">
            <w:pPr>
              <w:widowControl/>
              <w:jc w:val="right"/>
              <w:rPr>
                <w:rFonts w:ascii="宋体" w:cs="Times New Roman"/>
                <w:kern w:val="0"/>
                <w:sz w:val="24"/>
                <w:szCs w:val="24"/>
              </w:rPr>
            </w:pPr>
            <w:r>
              <w:rPr>
                <w:rFonts w:hint="eastAsia" w:ascii="宋体" w:hAnsi="宋体" w:cs="宋体"/>
                <w:kern w:val="0"/>
                <w:sz w:val="24"/>
                <w:szCs w:val="24"/>
                <w:lang w:val="en-US" w:eastAsia="zh-CN"/>
              </w:rPr>
              <w:t>780.35</w:t>
            </w: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5A734866">
            <w:pPr>
              <w:widowControl/>
              <w:jc w:val="right"/>
              <w:rPr>
                <w:rFonts w:ascii="宋体" w:cs="Times New Roman"/>
                <w:kern w:val="0"/>
                <w:sz w:val="24"/>
                <w:szCs w:val="24"/>
              </w:rPr>
            </w:pPr>
            <w:r>
              <w:rPr>
                <w:rFonts w:hint="eastAsia" w:ascii="宋体" w:hAnsi="宋体" w:cs="宋体"/>
                <w:kern w:val="0"/>
                <w:sz w:val="24"/>
                <w:szCs w:val="24"/>
                <w:lang w:val="en-US" w:eastAsia="zh-CN"/>
              </w:rPr>
              <w:t>384.07</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6D9822B0">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618D6451">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61486EBC">
            <w:pPr>
              <w:widowControl/>
              <w:jc w:val="right"/>
              <w:rPr>
                <w:rFonts w:ascii="宋体" w:cs="Times New Roman"/>
                <w:kern w:val="0"/>
                <w:sz w:val="24"/>
                <w:szCs w:val="24"/>
              </w:rPr>
            </w:pPr>
            <w:r>
              <w:rPr>
                <w:rFonts w:hint="eastAsia" w:ascii="宋体" w:hAnsi="宋体" w:cs="宋体"/>
                <w:kern w:val="0"/>
                <w:sz w:val="24"/>
                <w:szCs w:val="24"/>
              </w:rPr>
              <w:t>　</w:t>
            </w:r>
          </w:p>
        </w:tc>
      </w:tr>
      <w:tr w14:paraId="5349950F">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2010101</w:t>
            </w:r>
          </w:p>
        </w:tc>
        <w:tc>
          <w:tcPr>
            <w:tcW w:w="3954"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1625" w:type="dxa"/>
            <w:tcBorders>
              <w:top w:val="nil"/>
              <w:left w:val="nil"/>
              <w:bottom w:val="single" w:color="auto" w:sz="4" w:space="0"/>
              <w:right w:val="single" w:color="auto" w:sz="4" w:space="0"/>
            </w:tcBorders>
            <w:shd w:val="clear" w:color="auto" w:fill="auto"/>
            <w:noWrap/>
            <w:vAlign w:val="center"/>
          </w:tcPr>
          <w:p w14:paraId="24EE6CD1">
            <w:pPr>
              <w:jc w:val="right"/>
              <w:rPr>
                <w:rFonts w:ascii="宋体" w:hAnsi="Calibri" w:eastAsia="宋体" w:cs="Times New Roman"/>
                <w:kern w:val="2"/>
                <w:sz w:val="24"/>
                <w:szCs w:val="24"/>
                <w:lang w:val="en-US" w:eastAsia="zh-CN" w:bidi="ar-SA"/>
              </w:rPr>
            </w:pPr>
            <w:r>
              <w:rPr>
                <w:rFonts w:hint="eastAsia" w:cs="宋体"/>
                <w:lang w:val="en-US" w:eastAsia="zh-CN"/>
              </w:rPr>
              <w:t>733.04</w:t>
            </w:r>
            <w:r>
              <w:rPr>
                <w:rFonts w:hint="eastAsia" w:cs="宋体"/>
              </w:rPr>
              <w:t>　</w:t>
            </w:r>
          </w:p>
        </w:tc>
        <w:tc>
          <w:tcPr>
            <w:tcW w:w="1637" w:type="dxa"/>
            <w:tcBorders>
              <w:top w:val="nil"/>
              <w:left w:val="nil"/>
              <w:bottom w:val="single" w:color="auto" w:sz="4" w:space="0"/>
              <w:right w:val="single" w:color="auto" w:sz="4" w:space="0"/>
            </w:tcBorders>
            <w:noWrap/>
            <w:vAlign w:val="center"/>
          </w:tcPr>
          <w:p w14:paraId="199AD9F4">
            <w:pPr>
              <w:widowControl/>
              <w:jc w:val="right"/>
              <w:rPr>
                <w:rFonts w:ascii="宋体" w:cs="Times New Roman"/>
                <w:kern w:val="0"/>
                <w:sz w:val="24"/>
                <w:szCs w:val="24"/>
              </w:rPr>
            </w:pPr>
            <w:r>
              <w:rPr>
                <w:rFonts w:hint="eastAsia" w:ascii="宋体" w:hAnsi="宋体" w:cs="宋体"/>
                <w:kern w:val="0"/>
                <w:sz w:val="24"/>
                <w:szCs w:val="24"/>
                <w:lang w:val="en-US" w:eastAsia="zh-CN"/>
              </w:rPr>
              <w:t>733.04</w:t>
            </w: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7CE70144">
            <w:pPr>
              <w:widowControl/>
              <w:jc w:val="right"/>
              <w:rPr>
                <w:rFonts w:ascii="宋体" w:cs="Times New Roman"/>
                <w:kern w:val="0"/>
                <w:sz w:val="24"/>
                <w:szCs w:val="24"/>
              </w:rPr>
            </w:pP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2839829B">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53A530FD">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1BD2D92E">
            <w:pPr>
              <w:widowControl/>
              <w:jc w:val="right"/>
              <w:rPr>
                <w:rFonts w:ascii="宋体" w:cs="Times New Roman"/>
                <w:kern w:val="0"/>
                <w:sz w:val="24"/>
                <w:szCs w:val="24"/>
              </w:rPr>
            </w:pPr>
            <w:r>
              <w:rPr>
                <w:rFonts w:hint="eastAsia" w:ascii="宋体" w:hAnsi="宋体" w:cs="宋体"/>
                <w:kern w:val="0"/>
                <w:sz w:val="24"/>
                <w:szCs w:val="24"/>
              </w:rPr>
              <w:t>　</w:t>
            </w:r>
          </w:p>
        </w:tc>
      </w:tr>
      <w:tr w14:paraId="72A86398">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2010102</w:t>
            </w:r>
          </w:p>
        </w:tc>
        <w:tc>
          <w:tcPr>
            <w:tcW w:w="3954"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625" w:type="dxa"/>
            <w:tcBorders>
              <w:top w:val="nil"/>
              <w:left w:val="nil"/>
              <w:bottom w:val="single" w:color="auto" w:sz="4" w:space="0"/>
              <w:right w:val="single" w:color="auto" w:sz="4" w:space="0"/>
            </w:tcBorders>
            <w:shd w:val="clear" w:color="auto" w:fill="auto"/>
            <w:noWrap/>
            <w:vAlign w:val="center"/>
          </w:tcPr>
          <w:p w14:paraId="0DD48969">
            <w:pPr>
              <w:jc w:val="right"/>
              <w:rPr>
                <w:rFonts w:ascii="宋体" w:hAnsi="Calibri" w:eastAsia="宋体" w:cs="Times New Roman"/>
                <w:kern w:val="2"/>
                <w:sz w:val="24"/>
                <w:szCs w:val="24"/>
                <w:lang w:val="en-US" w:eastAsia="zh-CN" w:bidi="ar-SA"/>
              </w:rPr>
            </w:pPr>
            <w:r>
              <w:rPr>
                <w:rFonts w:hint="eastAsia" w:cs="宋体"/>
                <w:lang w:val="en-US" w:eastAsia="zh-CN"/>
              </w:rPr>
              <w:t>253.29</w:t>
            </w:r>
            <w:r>
              <w:rPr>
                <w:rFonts w:hint="eastAsia" w:cs="宋体"/>
              </w:rPr>
              <w:t>　</w:t>
            </w:r>
          </w:p>
        </w:tc>
        <w:tc>
          <w:tcPr>
            <w:tcW w:w="1637" w:type="dxa"/>
            <w:tcBorders>
              <w:top w:val="nil"/>
              <w:left w:val="nil"/>
              <w:bottom w:val="single" w:color="auto" w:sz="4" w:space="0"/>
              <w:right w:val="single" w:color="auto" w:sz="4" w:space="0"/>
            </w:tcBorders>
            <w:noWrap/>
            <w:vAlign w:val="center"/>
          </w:tcPr>
          <w:p w14:paraId="4DBE7C4C">
            <w:pPr>
              <w:widowControl/>
              <w:jc w:val="right"/>
              <w:rPr>
                <w:rFonts w:ascii="宋体" w:cs="Times New Roman"/>
                <w:kern w:val="0"/>
                <w:sz w:val="24"/>
                <w:szCs w:val="24"/>
              </w:rPr>
            </w:pP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163DD19B">
            <w:pPr>
              <w:widowControl/>
              <w:jc w:val="right"/>
              <w:rPr>
                <w:rFonts w:ascii="宋体" w:cs="Times New Roman"/>
                <w:kern w:val="0"/>
                <w:sz w:val="24"/>
                <w:szCs w:val="24"/>
              </w:rPr>
            </w:pPr>
            <w:r>
              <w:rPr>
                <w:rFonts w:hint="eastAsia" w:ascii="宋体" w:hAnsi="宋体" w:cs="宋体"/>
                <w:kern w:val="0"/>
                <w:sz w:val="24"/>
                <w:szCs w:val="24"/>
                <w:lang w:val="en-US" w:eastAsia="zh-CN"/>
              </w:rPr>
              <w:t>253.29</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6807920A">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42E87B12">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5C5CBC1D">
            <w:pPr>
              <w:widowControl/>
              <w:jc w:val="right"/>
              <w:rPr>
                <w:rFonts w:ascii="宋体" w:cs="Times New Roman"/>
                <w:kern w:val="0"/>
                <w:sz w:val="24"/>
                <w:szCs w:val="24"/>
              </w:rPr>
            </w:pPr>
            <w:r>
              <w:rPr>
                <w:rFonts w:hint="eastAsia" w:ascii="宋体" w:hAnsi="宋体" w:cs="宋体"/>
                <w:kern w:val="0"/>
                <w:sz w:val="24"/>
                <w:szCs w:val="24"/>
              </w:rPr>
              <w:t>　</w:t>
            </w:r>
          </w:p>
        </w:tc>
      </w:tr>
      <w:tr w14:paraId="4ADDBCA8">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2010104</w:t>
            </w:r>
          </w:p>
        </w:tc>
        <w:tc>
          <w:tcPr>
            <w:tcW w:w="3954" w:type="dxa"/>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人大会议</w:t>
            </w:r>
          </w:p>
        </w:tc>
        <w:tc>
          <w:tcPr>
            <w:tcW w:w="1625" w:type="dxa"/>
            <w:tcBorders>
              <w:top w:val="nil"/>
              <w:left w:val="nil"/>
              <w:bottom w:val="single" w:color="auto" w:sz="4" w:space="0"/>
              <w:right w:val="single" w:color="auto" w:sz="4" w:space="0"/>
            </w:tcBorders>
            <w:shd w:val="clear" w:color="auto" w:fill="auto"/>
            <w:noWrap/>
            <w:vAlign w:val="center"/>
          </w:tcPr>
          <w:p w14:paraId="5D62DF88">
            <w:pPr>
              <w:jc w:val="right"/>
              <w:rPr>
                <w:rFonts w:ascii="宋体" w:hAnsi="Calibri" w:eastAsia="宋体" w:cs="Times New Roman"/>
                <w:kern w:val="2"/>
                <w:sz w:val="24"/>
                <w:szCs w:val="24"/>
                <w:lang w:val="en-US" w:eastAsia="zh-CN" w:bidi="ar-SA"/>
              </w:rPr>
            </w:pPr>
            <w:r>
              <w:rPr>
                <w:rFonts w:hint="eastAsia" w:cs="宋体"/>
                <w:lang w:val="en-US" w:eastAsia="zh-CN"/>
              </w:rPr>
              <w:t>136.35</w:t>
            </w:r>
            <w:r>
              <w:rPr>
                <w:rFonts w:hint="eastAsia" w:cs="宋体"/>
              </w:rPr>
              <w:t>　</w:t>
            </w:r>
          </w:p>
        </w:tc>
        <w:tc>
          <w:tcPr>
            <w:tcW w:w="1637" w:type="dxa"/>
            <w:tcBorders>
              <w:top w:val="nil"/>
              <w:left w:val="nil"/>
              <w:bottom w:val="single" w:color="auto" w:sz="4" w:space="0"/>
              <w:right w:val="single" w:color="auto" w:sz="4" w:space="0"/>
            </w:tcBorders>
            <w:noWrap/>
            <w:vAlign w:val="center"/>
          </w:tcPr>
          <w:p w14:paraId="7E8A710C">
            <w:pPr>
              <w:widowControl/>
              <w:jc w:val="right"/>
              <w:rPr>
                <w:rFonts w:ascii="宋体" w:cs="Times New Roman"/>
                <w:kern w:val="0"/>
                <w:sz w:val="24"/>
                <w:szCs w:val="24"/>
              </w:rPr>
            </w:pPr>
            <w:r>
              <w:rPr>
                <w:rFonts w:hint="eastAsia" w:ascii="宋体" w:hAnsi="宋体" w:cs="宋体"/>
                <w:kern w:val="0"/>
                <w:sz w:val="24"/>
                <w:szCs w:val="24"/>
                <w:lang w:val="en-US" w:eastAsia="zh-CN"/>
              </w:rPr>
              <w:t>46.29</w:t>
            </w: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3E7C6590">
            <w:pPr>
              <w:widowControl/>
              <w:jc w:val="right"/>
              <w:rPr>
                <w:rFonts w:ascii="宋体" w:cs="Times New Roman"/>
                <w:kern w:val="0"/>
                <w:sz w:val="24"/>
                <w:szCs w:val="24"/>
              </w:rPr>
            </w:pPr>
            <w:r>
              <w:rPr>
                <w:rFonts w:hint="eastAsia" w:ascii="宋体" w:hAnsi="宋体" w:cs="宋体"/>
                <w:kern w:val="0"/>
                <w:sz w:val="24"/>
                <w:szCs w:val="24"/>
                <w:lang w:val="en-US" w:eastAsia="zh-CN"/>
              </w:rPr>
              <w:t>90.06</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2DE50248">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68797212">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3E6980DA">
            <w:pPr>
              <w:widowControl/>
              <w:jc w:val="right"/>
              <w:rPr>
                <w:rFonts w:ascii="宋体" w:cs="Times New Roman"/>
                <w:kern w:val="0"/>
                <w:sz w:val="24"/>
                <w:szCs w:val="24"/>
              </w:rPr>
            </w:pPr>
            <w:r>
              <w:rPr>
                <w:rFonts w:hint="eastAsia" w:ascii="宋体" w:hAnsi="宋体" w:cs="宋体"/>
                <w:kern w:val="0"/>
                <w:sz w:val="24"/>
                <w:szCs w:val="24"/>
              </w:rPr>
              <w:t>　</w:t>
            </w:r>
          </w:p>
        </w:tc>
      </w:tr>
      <w:tr w14:paraId="7B16F4CA">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2010106</w:t>
            </w:r>
          </w:p>
        </w:tc>
        <w:tc>
          <w:tcPr>
            <w:tcW w:w="3954"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人大监督</w:t>
            </w:r>
          </w:p>
        </w:tc>
        <w:tc>
          <w:tcPr>
            <w:tcW w:w="1625" w:type="dxa"/>
            <w:tcBorders>
              <w:top w:val="nil"/>
              <w:left w:val="nil"/>
              <w:bottom w:val="single" w:color="auto" w:sz="4" w:space="0"/>
              <w:right w:val="single" w:color="auto" w:sz="4" w:space="0"/>
            </w:tcBorders>
            <w:shd w:val="clear" w:color="auto" w:fill="auto"/>
            <w:noWrap/>
            <w:vAlign w:val="center"/>
          </w:tcPr>
          <w:p w14:paraId="78966F19">
            <w:pPr>
              <w:jc w:val="right"/>
              <w:rPr>
                <w:rFonts w:ascii="宋体" w:hAnsi="Calibri" w:eastAsia="宋体" w:cs="Times New Roman"/>
                <w:kern w:val="2"/>
                <w:sz w:val="24"/>
                <w:szCs w:val="24"/>
                <w:lang w:val="en-US" w:eastAsia="zh-CN" w:bidi="ar-SA"/>
              </w:rPr>
            </w:pPr>
            <w:r>
              <w:rPr>
                <w:rFonts w:hint="eastAsia" w:cs="宋体"/>
                <w:lang w:val="en-US" w:eastAsia="zh-CN"/>
              </w:rPr>
              <w:t>28.77</w:t>
            </w:r>
            <w:r>
              <w:rPr>
                <w:rFonts w:hint="eastAsia" w:cs="宋体"/>
              </w:rPr>
              <w:t>　</w:t>
            </w:r>
          </w:p>
        </w:tc>
        <w:tc>
          <w:tcPr>
            <w:tcW w:w="1637" w:type="dxa"/>
            <w:tcBorders>
              <w:top w:val="nil"/>
              <w:left w:val="nil"/>
              <w:bottom w:val="single" w:color="auto" w:sz="4" w:space="0"/>
              <w:right w:val="single" w:color="auto" w:sz="4" w:space="0"/>
            </w:tcBorders>
            <w:noWrap/>
            <w:vAlign w:val="center"/>
          </w:tcPr>
          <w:p w14:paraId="1CFBC0C2">
            <w:pPr>
              <w:widowControl/>
              <w:jc w:val="right"/>
              <w:rPr>
                <w:rFonts w:ascii="宋体" w:cs="Times New Roman"/>
                <w:kern w:val="0"/>
                <w:sz w:val="24"/>
                <w:szCs w:val="24"/>
              </w:rPr>
            </w:pPr>
            <w:r>
              <w:rPr>
                <w:rFonts w:hint="eastAsia" w:ascii="宋体" w:hAnsi="宋体" w:cs="宋体"/>
                <w:kern w:val="0"/>
                <w:sz w:val="24"/>
                <w:szCs w:val="24"/>
              </w:rPr>
              <w:t>　</w:t>
            </w:r>
          </w:p>
        </w:tc>
        <w:tc>
          <w:tcPr>
            <w:tcW w:w="2188" w:type="dxa"/>
            <w:tcBorders>
              <w:top w:val="nil"/>
              <w:left w:val="nil"/>
              <w:bottom w:val="single" w:color="auto" w:sz="4" w:space="0"/>
              <w:right w:val="single" w:color="auto" w:sz="4" w:space="0"/>
            </w:tcBorders>
            <w:noWrap/>
            <w:vAlign w:val="center"/>
          </w:tcPr>
          <w:p w14:paraId="650209CA">
            <w:pPr>
              <w:widowControl/>
              <w:jc w:val="right"/>
              <w:rPr>
                <w:rFonts w:ascii="宋体" w:cs="Times New Roman"/>
                <w:kern w:val="0"/>
                <w:sz w:val="24"/>
                <w:szCs w:val="24"/>
              </w:rPr>
            </w:pPr>
            <w:r>
              <w:rPr>
                <w:rFonts w:hint="eastAsia" w:ascii="宋体" w:hAnsi="宋体" w:cs="宋体"/>
                <w:kern w:val="0"/>
                <w:sz w:val="24"/>
                <w:szCs w:val="24"/>
                <w:lang w:val="en-US" w:eastAsia="zh-CN"/>
              </w:rPr>
              <w:t>28.77</w:t>
            </w:r>
            <w:r>
              <w:rPr>
                <w:rFonts w:hint="eastAsia" w:ascii="宋体" w:hAnsi="宋体" w:cs="宋体"/>
                <w:kern w:val="0"/>
                <w:sz w:val="24"/>
                <w:szCs w:val="24"/>
              </w:rPr>
              <w:t>　</w:t>
            </w:r>
          </w:p>
        </w:tc>
        <w:tc>
          <w:tcPr>
            <w:tcW w:w="2062" w:type="dxa"/>
            <w:tcBorders>
              <w:top w:val="nil"/>
              <w:left w:val="nil"/>
              <w:bottom w:val="single" w:color="auto" w:sz="4" w:space="0"/>
              <w:right w:val="single" w:color="auto" w:sz="4" w:space="0"/>
            </w:tcBorders>
            <w:noWrap/>
            <w:vAlign w:val="center"/>
          </w:tcPr>
          <w:p w14:paraId="65A0A223">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noWrap/>
            <w:vAlign w:val="center"/>
          </w:tcPr>
          <w:p w14:paraId="27B8F75A">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0E3F04C6">
            <w:pPr>
              <w:widowControl/>
              <w:jc w:val="right"/>
              <w:rPr>
                <w:rFonts w:ascii="宋体" w:cs="Times New Roman"/>
                <w:kern w:val="0"/>
                <w:sz w:val="24"/>
                <w:szCs w:val="24"/>
              </w:rPr>
            </w:pPr>
            <w:r>
              <w:rPr>
                <w:rFonts w:hint="eastAsia" w:ascii="宋体" w:hAnsi="宋体" w:cs="宋体"/>
                <w:kern w:val="0"/>
                <w:sz w:val="24"/>
                <w:szCs w:val="24"/>
              </w:rPr>
              <w:t>　</w:t>
            </w:r>
          </w:p>
        </w:tc>
      </w:tr>
      <w:tr w14:paraId="07B7B2CE">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F1B814F">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2010108</w:t>
            </w:r>
          </w:p>
        </w:tc>
        <w:tc>
          <w:tcPr>
            <w:tcW w:w="3954" w:type="dxa"/>
            <w:tcBorders>
              <w:top w:val="nil"/>
              <w:left w:val="nil"/>
              <w:bottom w:val="single" w:color="auto" w:sz="4" w:space="0"/>
              <w:right w:val="single" w:color="auto" w:sz="4" w:space="0"/>
            </w:tcBorders>
            <w:shd w:val="clear" w:color="000000" w:fill="FFFFFF"/>
            <w:noWrap/>
            <w:vAlign w:val="center"/>
          </w:tcPr>
          <w:p w14:paraId="079020BF">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代表工作</w:t>
            </w:r>
          </w:p>
        </w:tc>
        <w:tc>
          <w:tcPr>
            <w:tcW w:w="1625" w:type="dxa"/>
            <w:tcBorders>
              <w:top w:val="nil"/>
              <w:left w:val="nil"/>
              <w:bottom w:val="single" w:color="auto" w:sz="4" w:space="0"/>
              <w:right w:val="single" w:color="auto" w:sz="4" w:space="0"/>
            </w:tcBorders>
            <w:shd w:val="clear" w:color="auto" w:fill="auto"/>
            <w:noWrap/>
            <w:vAlign w:val="center"/>
          </w:tcPr>
          <w:p w14:paraId="463A60C8">
            <w:pPr>
              <w:jc w:val="right"/>
              <w:rPr>
                <w:rFonts w:hint="eastAsia" w:ascii="Calibri" w:hAnsi="Calibri" w:eastAsia="宋体" w:cs="宋体"/>
                <w:kern w:val="2"/>
                <w:sz w:val="21"/>
                <w:szCs w:val="21"/>
                <w:lang w:val="en-US" w:eastAsia="zh-CN" w:bidi="ar-SA"/>
              </w:rPr>
            </w:pPr>
            <w:r>
              <w:rPr>
                <w:rFonts w:hint="eastAsia" w:cs="宋体"/>
                <w:lang w:val="en-US" w:eastAsia="zh-CN"/>
              </w:rPr>
              <w:t>10.98</w:t>
            </w:r>
          </w:p>
        </w:tc>
        <w:tc>
          <w:tcPr>
            <w:tcW w:w="1637" w:type="dxa"/>
            <w:tcBorders>
              <w:top w:val="nil"/>
              <w:left w:val="nil"/>
              <w:bottom w:val="single" w:color="auto" w:sz="4" w:space="0"/>
              <w:right w:val="single" w:color="auto" w:sz="4" w:space="0"/>
            </w:tcBorders>
            <w:noWrap/>
            <w:vAlign w:val="center"/>
          </w:tcPr>
          <w:p w14:paraId="31AE1A69">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1.02</w:t>
            </w:r>
          </w:p>
        </w:tc>
        <w:tc>
          <w:tcPr>
            <w:tcW w:w="2188" w:type="dxa"/>
            <w:tcBorders>
              <w:top w:val="nil"/>
              <w:left w:val="nil"/>
              <w:bottom w:val="single" w:color="auto" w:sz="4" w:space="0"/>
              <w:right w:val="single" w:color="auto" w:sz="4" w:space="0"/>
            </w:tcBorders>
            <w:noWrap/>
            <w:vAlign w:val="center"/>
          </w:tcPr>
          <w:p w14:paraId="64CF0037">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9.96</w:t>
            </w:r>
          </w:p>
        </w:tc>
        <w:tc>
          <w:tcPr>
            <w:tcW w:w="2062" w:type="dxa"/>
            <w:tcBorders>
              <w:top w:val="nil"/>
              <w:left w:val="nil"/>
              <w:bottom w:val="single" w:color="auto" w:sz="4" w:space="0"/>
              <w:right w:val="single" w:color="auto" w:sz="4" w:space="0"/>
            </w:tcBorders>
            <w:noWrap/>
            <w:vAlign w:val="center"/>
          </w:tcPr>
          <w:p w14:paraId="71802454">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0662FF9D">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6E98FE91">
            <w:pPr>
              <w:widowControl/>
              <w:jc w:val="right"/>
              <w:rPr>
                <w:rFonts w:hint="eastAsia" w:ascii="宋体" w:hAnsi="宋体" w:cs="宋体"/>
                <w:kern w:val="0"/>
                <w:sz w:val="24"/>
                <w:szCs w:val="24"/>
              </w:rPr>
            </w:pPr>
          </w:p>
        </w:tc>
      </w:tr>
      <w:tr w14:paraId="3D2FC509">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73DB7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2010199</w:t>
            </w:r>
          </w:p>
        </w:tc>
        <w:tc>
          <w:tcPr>
            <w:tcW w:w="3954" w:type="dxa"/>
            <w:tcBorders>
              <w:top w:val="nil"/>
              <w:left w:val="nil"/>
              <w:bottom w:val="single" w:color="auto" w:sz="4" w:space="0"/>
              <w:right w:val="single" w:color="auto" w:sz="4" w:space="0"/>
            </w:tcBorders>
            <w:shd w:val="clear" w:color="000000" w:fill="FFFFFF"/>
            <w:noWrap/>
            <w:vAlign w:val="center"/>
          </w:tcPr>
          <w:p w14:paraId="6CE5476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其他人大事务支出</w:t>
            </w:r>
          </w:p>
        </w:tc>
        <w:tc>
          <w:tcPr>
            <w:tcW w:w="1625" w:type="dxa"/>
            <w:tcBorders>
              <w:top w:val="nil"/>
              <w:left w:val="nil"/>
              <w:bottom w:val="single" w:color="auto" w:sz="4" w:space="0"/>
              <w:right w:val="single" w:color="auto" w:sz="4" w:space="0"/>
            </w:tcBorders>
            <w:shd w:val="clear" w:color="auto" w:fill="auto"/>
            <w:noWrap/>
            <w:vAlign w:val="center"/>
          </w:tcPr>
          <w:p w14:paraId="148A5387">
            <w:pPr>
              <w:jc w:val="right"/>
              <w:rPr>
                <w:rFonts w:hint="eastAsia" w:ascii="Calibri" w:hAnsi="Calibri" w:eastAsia="宋体" w:cs="宋体"/>
                <w:kern w:val="2"/>
                <w:sz w:val="21"/>
                <w:szCs w:val="21"/>
                <w:lang w:val="en-US" w:eastAsia="zh-CN" w:bidi="ar-SA"/>
              </w:rPr>
            </w:pPr>
            <w:r>
              <w:rPr>
                <w:rFonts w:hint="eastAsia" w:cs="宋体"/>
                <w:lang w:val="en-US" w:eastAsia="zh-CN"/>
              </w:rPr>
              <w:t>2</w:t>
            </w:r>
          </w:p>
        </w:tc>
        <w:tc>
          <w:tcPr>
            <w:tcW w:w="1637" w:type="dxa"/>
            <w:tcBorders>
              <w:top w:val="nil"/>
              <w:left w:val="nil"/>
              <w:bottom w:val="single" w:color="auto" w:sz="4" w:space="0"/>
              <w:right w:val="single" w:color="auto" w:sz="4" w:space="0"/>
            </w:tcBorders>
            <w:noWrap/>
            <w:vAlign w:val="center"/>
          </w:tcPr>
          <w:p w14:paraId="296DBF0B">
            <w:pPr>
              <w:widowControl/>
              <w:jc w:val="right"/>
              <w:rPr>
                <w:rFonts w:hint="eastAsia" w:ascii="宋体" w:hAnsi="宋体" w:cs="宋体"/>
                <w:kern w:val="0"/>
                <w:sz w:val="24"/>
                <w:szCs w:val="24"/>
              </w:rPr>
            </w:pPr>
          </w:p>
        </w:tc>
        <w:tc>
          <w:tcPr>
            <w:tcW w:w="2188" w:type="dxa"/>
            <w:tcBorders>
              <w:top w:val="nil"/>
              <w:left w:val="nil"/>
              <w:bottom w:val="single" w:color="auto" w:sz="4" w:space="0"/>
              <w:right w:val="single" w:color="auto" w:sz="4" w:space="0"/>
            </w:tcBorders>
            <w:noWrap/>
            <w:vAlign w:val="center"/>
          </w:tcPr>
          <w:p w14:paraId="2B6E6CE8">
            <w:pPr>
              <w:widowControl/>
              <w:jc w:val="right"/>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2</w:t>
            </w:r>
          </w:p>
        </w:tc>
        <w:tc>
          <w:tcPr>
            <w:tcW w:w="2062" w:type="dxa"/>
            <w:tcBorders>
              <w:top w:val="nil"/>
              <w:left w:val="nil"/>
              <w:bottom w:val="single" w:color="auto" w:sz="4" w:space="0"/>
              <w:right w:val="single" w:color="auto" w:sz="4" w:space="0"/>
            </w:tcBorders>
            <w:noWrap/>
            <w:vAlign w:val="center"/>
          </w:tcPr>
          <w:p w14:paraId="6727F787">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6CC8D8ED">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072E96A9">
            <w:pPr>
              <w:widowControl/>
              <w:jc w:val="right"/>
              <w:rPr>
                <w:rFonts w:hint="eastAsia" w:ascii="宋体" w:hAnsi="宋体" w:cs="宋体"/>
                <w:kern w:val="0"/>
                <w:sz w:val="24"/>
                <w:szCs w:val="24"/>
              </w:rPr>
            </w:pPr>
          </w:p>
        </w:tc>
      </w:tr>
      <w:tr w14:paraId="7FFBB887">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7F4B0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20103</w:t>
            </w:r>
          </w:p>
        </w:tc>
        <w:tc>
          <w:tcPr>
            <w:tcW w:w="3954" w:type="dxa"/>
            <w:tcBorders>
              <w:top w:val="nil"/>
              <w:left w:val="nil"/>
              <w:bottom w:val="single" w:color="auto" w:sz="4" w:space="0"/>
              <w:right w:val="single" w:color="auto" w:sz="4" w:space="0"/>
            </w:tcBorders>
            <w:shd w:val="clear" w:color="000000" w:fill="FFFFFF"/>
            <w:noWrap/>
            <w:vAlign w:val="center"/>
          </w:tcPr>
          <w:p w14:paraId="73354F9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25" w:type="dxa"/>
            <w:tcBorders>
              <w:top w:val="nil"/>
              <w:left w:val="nil"/>
              <w:bottom w:val="single" w:color="auto" w:sz="4" w:space="0"/>
              <w:right w:val="single" w:color="auto" w:sz="4" w:space="0"/>
            </w:tcBorders>
            <w:shd w:val="clear" w:color="auto" w:fill="auto"/>
            <w:noWrap/>
            <w:vAlign w:val="center"/>
          </w:tcPr>
          <w:p w14:paraId="6ED90811">
            <w:pPr>
              <w:jc w:val="right"/>
              <w:rPr>
                <w:rFonts w:hint="eastAsia" w:ascii="Calibri" w:hAnsi="Calibri" w:eastAsia="宋体" w:cs="宋体"/>
                <w:kern w:val="2"/>
                <w:sz w:val="21"/>
                <w:szCs w:val="21"/>
                <w:lang w:val="en-US" w:eastAsia="zh-CN" w:bidi="ar-SA"/>
              </w:rPr>
            </w:pPr>
            <w:r>
              <w:rPr>
                <w:rFonts w:hint="eastAsia" w:cs="宋体"/>
                <w:lang w:val="en-US" w:eastAsia="zh-CN"/>
              </w:rPr>
              <w:t>4.52</w:t>
            </w:r>
          </w:p>
        </w:tc>
        <w:tc>
          <w:tcPr>
            <w:tcW w:w="1637" w:type="dxa"/>
            <w:tcBorders>
              <w:top w:val="nil"/>
              <w:left w:val="nil"/>
              <w:bottom w:val="single" w:color="auto" w:sz="4" w:space="0"/>
              <w:right w:val="single" w:color="auto" w:sz="4" w:space="0"/>
            </w:tcBorders>
            <w:noWrap/>
            <w:vAlign w:val="center"/>
          </w:tcPr>
          <w:p w14:paraId="58074E14">
            <w:pPr>
              <w:widowControl/>
              <w:jc w:val="right"/>
              <w:rPr>
                <w:rFonts w:hint="eastAsia" w:ascii="宋体" w:hAnsi="宋体" w:cs="宋体"/>
                <w:kern w:val="0"/>
                <w:sz w:val="24"/>
                <w:szCs w:val="24"/>
              </w:rPr>
            </w:pPr>
          </w:p>
        </w:tc>
        <w:tc>
          <w:tcPr>
            <w:tcW w:w="2188" w:type="dxa"/>
            <w:tcBorders>
              <w:top w:val="nil"/>
              <w:left w:val="nil"/>
              <w:bottom w:val="single" w:color="auto" w:sz="4" w:space="0"/>
              <w:right w:val="single" w:color="auto" w:sz="4" w:space="0"/>
            </w:tcBorders>
            <w:noWrap/>
            <w:vAlign w:val="center"/>
          </w:tcPr>
          <w:p w14:paraId="66212A54">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4.52</w:t>
            </w:r>
          </w:p>
        </w:tc>
        <w:tc>
          <w:tcPr>
            <w:tcW w:w="2062" w:type="dxa"/>
            <w:tcBorders>
              <w:top w:val="nil"/>
              <w:left w:val="nil"/>
              <w:bottom w:val="single" w:color="auto" w:sz="4" w:space="0"/>
              <w:right w:val="single" w:color="auto" w:sz="4" w:space="0"/>
            </w:tcBorders>
            <w:noWrap/>
            <w:vAlign w:val="center"/>
          </w:tcPr>
          <w:p w14:paraId="4D2D9652">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78AE1BFB">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30BC7D37">
            <w:pPr>
              <w:widowControl/>
              <w:jc w:val="right"/>
              <w:rPr>
                <w:rFonts w:hint="eastAsia" w:ascii="宋体" w:hAnsi="宋体" w:cs="宋体"/>
                <w:kern w:val="0"/>
                <w:sz w:val="24"/>
                <w:szCs w:val="24"/>
              </w:rPr>
            </w:pPr>
          </w:p>
        </w:tc>
      </w:tr>
      <w:tr w14:paraId="23A1DA0C">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B3F17">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2010302</w:t>
            </w:r>
          </w:p>
        </w:tc>
        <w:tc>
          <w:tcPr>
            <w:tcW w:w="3954" w:type="dxa"/>
            <w:tcBorders>
              <w:top w:val="nil"/>
              <w:left w:val="nil"/>
              <w:bottom w:val="single" w:color="auto" w:sz="4" w:space="0"/>
              <w:right w:val="single" w:color="auto" w:sz="4" w:space="0"/>
            </w:tcBorders>
            <w:shd w:val="clear" w:color="000000" w:fill="FFFFFF"/>
            <w:noWrap/>
            <w:vAlign w:val="center"/>
          </w:tcPr>
          <w:p w14:paraId="50CC0407">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1625" w:type="dxa"/>
            <w:tcBorders>
              <w:top w:val="nil"/>
              <w:left w:val="nil"/>
              <w:bottom w:val="single" w:color="auto" w:sz="4" w:space="0"/>
              <w:right w:val="single" w:color="auto" w:sz="4" w:space="0"/>
            </w:tcBorders>
            <w:shd w:val="clear" w:color="auto" w:fill="auto"/>
            <w:noWrap/>
            <w:vAlign w:val="center"/>
          </w:tcPr>
          <w:p w14:paraId="4835A703">
            <w:pPr>
              <w:jc w:val="right"/>
              <w:rPr>
                <w:rFonts w:hint="eastAsia" w:ascii="Calibri" w:hAnsi="Calibri" w:eastAsia="宋体" w:cs="宋体"/>
                <w:kern w:val="2"/>
                <w:sz w:val="21"/>
                <w:szCs w:val="21"/>
                <w:lang w:val="en-US" w:eastAsia="zh-CN" w:bidi="ar-SA"/>
              </w:rPr>
            </w:pPr>
            <w:r>
              <w:rPr>
                <w:rFonts w:hint="eastAsia" w:cs="宋体"/>
                <w:lang w:val="en-US" w:eastAsia="zh-CN"/>
              </w:rPr>
              <w:t>4.52</w:t>
            </w:r>
          </w:p>
        </w:tc>
        <w:tc>
          <w:tcPr>
            <w:tcW w:w="1637" w:type="dxa"/>
            <w:tcBorders>
              <w:top w:val="nil"/>
              <w:left w:val="nil"/>
              <w:bottom w:val="single" w:color="auto" w:sz="4" w:space="0"/>
              <w:right w:val="single" w:color="auto" w:sz="4" w:space="0"/>
            </w:tcBorders>
            <w:noWrap/>
            <w:vAlign w:val="center"/>
          </w:tcPr>
          <w:p w14:paraId="555B00BC">
            <w:pPr>
              <w:widowControl/>
              <w:jc w:val="right"/>
              <w:rPr>
                <w:rFonts w:hint="eastAsia" w:ascii="宋体" w:hAnsi="宋体" w:cs="宋体"/>
                <w:kern w:val="0"/>
                <w:sz w:val="24"/>
                <w:szCs w:val="24"/>
              </w:rPr>
            </w:pPr>
          </w:p>
        </w:tc>
        <w:tc>
          <w:tcPr>
            <w:tcW w:w="2188" w:type="dxa"/>
            <w:tcBorders>
              <w:top w:val="nil"/>
              <w:left w:val="nil"/>
              <w:bottom w:val="single" w:color="auto" w:sz="4" w:space="0"/>
              <w:right w:val="single" w:color="auto" w:sz="4" w:space="0"/>
            </w:tcBorders>
            <w:noWrap/>
            <w:vAlign w:val="center"/>
          </w:tcPr>
          <w:p w14:paraId="6ECF6B17">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4.52</w:t>
            </w:r>
          </w:p>
        </w:tc>
        <w:tc>
          <w:tcPr>
            <w:tcW w:w="2062" w:type="dxa"/>
            <w:tcBorders>
              <w:top w:val="nil"/>
              <w:left w:val="nil"/>
              <w:bottom w:val="single" w:color="auto" w:sz="4" w:space="0"/>
              <w:right w:val="single" w:color="auto" w:sz="4" w:space="0"/>
            </w:tcBorders>
            <w:noWrap/>
            <w:vAlign w:val="center"/>
          </w:tcPr>
          <w:p w14:paraId="773B3487">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12125BC5">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5BE658A2">
            <w:pPr>
              <w:widowControl/>
              <w:jc w:val="right"/>
              <w:rPr>
                <w:rFonts w:hint="eastAsia" w:ascii="宋体" w:hAnsi="宋体" w:cs="宋体"/>
                <w:kern w:val="0"/>
                <w:sz w:val="24"/>
                <w:szCs w:val="24"/>
              </w:rPr>
            </w:pPr>
          </w:p>
        </w:tc>
      </w:tr>
      <w:tr w14:paraId="278F4A0E">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38B0A4">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954" w:type="dxa"/>
            <w:tcBorders>
              <w:top w:val="nil"/>
              <w:left w:val="nil"/>
              <w:bottom w:val="single" w:color="auto" w:sz="4" w:space="0"/>
              <w:right w:val="single" w:color="auto" w:sz="4" w:space="0"/>
            </w:tcBorders>
            <w:shd w:val="clear" w:color="000000" w:fill="FFFFFF"/>
            <w:noWrap/>
            <w:vAlign w:val="center"/>
          </w:tcPr>
          <w:p w14:paraId="40EAEF4E">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5" w:type="dxa"/>
            <w:tcBorders>
              <w:top w:val="nil"/>
              <w:left w:val="nil"/>
              <w:bottom w:val="single" w:color="auto" w:sz="4" w:space="0"/>
              <w:right w:val="single" w:color="auto" w:sz="4" w:space="0"/>
            </w:tcBorders>
            <w:shd w:val="clear" w:color="auto" w:fill="auto"/>
            <w:noWrap/>
            <w:vAlign w:val="center"/>
          </w:tcPr>
          <w:p w14:paraId="5EA328AA">
            <w:pPr>
              <w:jc w:val="right"/>
              <w:rPr>
                <w:rFonts w:hint="eastAsia" w:ascii="Calibri" w:hAnsi="Calibri" w:eastAsia="宋体" w:cs="宋体"/>
                <w:kern w:val="2"/>
                <w:sz w:val="21"/>
                <w:szCs w:val="21"/>
                <w:lang w:val="en-US" w:eastAsia="zh-CN" w:bidi="ar-SA"/>
              </w:rPr>
            </w:pPr>
            <w:r>
              <w:rPr>
                <w:rFonts w:hint="eastAsia" w:cs="宋体"/>
                <w:lang w:val="en-US" w:eastAsia="zh-CN"/>
              </w:rPr>
              <w:t>149.79</w:t>
            </w:r>
          </w:p>
        </w:tc>
        <w:tc>
          <w:tcPr>
            <w:tcW w:w="1637" w:type="dxa"/>
            <w:tcBorders>
              <w:top w:val="nil"/>
              <w:left w:val="nil"/>
              <w:bottom w:val="single" w:color="auto" w:sz="4" w:space="0"/>
              <w:right w:val="single" w:color="auto" w:sz="4" w:space="0"/>
            </w:tcBorders>
            <w:noWrap/>
            <w:vAlign w:val="center"/>
          </w:tcPr>
          <w:p w14:paraId="47F96008">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129.89</w:t>
            </w:r>
          </w:p>
        </w:tc>
        <w:tc>
          <w:tcPr>
            <w:tcW w:w="2188" w:type="dxa"/>
            <w:tcBorders>
              <w:top w:val="nil"/>
              <w:left w:val="nil"/>
              <w:bottom w:val="single" w:color="auto" w:sz="4" w:space="0"/>
              <w:right w:val="single" w:color="auto" w:sz="4" w:space="0"/>
            </w:tcBorders>
            <w:noWrap/>
            <w:vAlign w:val="center"/>
          </w:tcPr>
          <w:p w14:paraId="7F9D2E00">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19.91</w:t>
            </w:r>
          </w:p>
        </w:tc>
        <w:tc>
          <w:tcPr>
            <w:tcW w:w="2062" w:type="dxa"/>
            <w:tcBorders>
              <w:top w:val="nil"/>
              <w:left w:val="nil"/>
              <w:bottom w:val="single" w:color="auto" w:sz="4" w:space="0"/>
              <w:right w:val="single" w:color="auto" w:sz="4" w:space="0"/>
            </w:tcBorders>
            <w:noWrap/>
            <w:vAlign w:val="center"/>
          </w:tcPr>
          <w:p w14:paraId="44D49759">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3EFF4CFC">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697C9A9E">
            <w:pPr>
              <w:widowControl/>
              <w:jc w:val="right"/>
              <w:rPr>
                <w:rFonts w:hint="eastAsia" w:ascii="宋体" w:hAnsi="宋体" w:cs="宋体"/>
                <w:kern w:val="0"/>
                <w:sz w:val="24"/>
                <w:szCs w:val="24"/>
              </w:rPr>
            </w:pPr>
          </w:p>
        </w:tc>
      </w:tr>
      <w:tr w14:paraId="163C7684">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94E4EF">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3954" w:type="dxa"/>
            <w:tcBorders>
              <w:top w:val="nil"/>
              <w:left w:val="nil"/>
              <w:bottom w:val="single" w:color="auto" w:sz="4" w:space="0"/>
              <w:right w:val="single" w:color="auto" w:sz="4" w:space="0"/>
            </w:tcBorders>
            <w:shd w:val="clear" w:color="000000" w:fill="FFFFFF"/>
            <w:noWrap/>
            <w:vAlign w:val="center"/>
          </w:tcPr>
          <w:p w14:paraId="7886F7D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25" w:type="dxa"/>
            <w:tcBorders>
              <w:top w:val="nil"/>
              <w:left w:val="nil"/>
              <w:bottom w:val="single" w:color="auto" w:sz="4" w:space="0"/>
              <w:right w:val="single" w:color="auto" w:sz="4" w:space="0"/>
            </w:tcBorders>
            <w:shd w:val="clear" w:color="auto" w:fill="auto"/>
            <w:noWrap/>
            <w:vAlign w:val="center"/>
          </w:tcPr>
          <w:p w14:paraId="7915B6C3">
            <w:pPr>
              <w:jc w:val="right"/>
              <w:rPr>
                <w:rFonts w:hint="eastAsia" w:ascii="Calibri" w:hAnsi="Calibri" w:eastAsia="宋体" w:cs="宋体"/>
                <w:kern w:val="2"/>
                <w:sz w:val="21"/>
                <w:szCs w:val="21"/>
                <w:lang w:val="en-US" w:eastAsia="zh-CN" w:bidi="ar-SA"/>
              </w:rPr>
            </w:pPr>
            <w:r>
              <w:rPr>
                <w:rFonts w:hint="eastAsia" w:cs="宋体"/>
                <w:lang w:val="en-US" w:eastAsia="zh-CN"/>
              </w:rPr>
              <w:t>129.89</w:t>
            </w:r>
          </w:p>
        </w:tc>
        <w:tc>
          <w:tcPr>
            <w:tcW w:w="1637" w:type="dxa"/>
            <w:tcBorders>
              <w:top w:val="nil"/>
              <w:left w:val="nil"/>
              <w:bottom w:val="single" w:color="auto" w:sz="4" w:space="0"/>
              <w:right w:val="single" w:color="auto" w:sz="4" w:space="0"/>
            </w:tcBorders>
            <w:noWrap/>
            <w:vAlign w:val="center"/>
          </w:tcPr>
          <w:p w14:paraId="3A1775C0">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129.89</w:t>
            </w:r>
          </w:p>
        </w:tc>
        <w:tc>
          <w:tcPr>
            <w:tcW w:w="2188" w:type="dxa"/>
            <w:tcBorders>
              <w:top w:val="nil"/>
              <w:left w:val="nil"/>
              <w:bottom w:val="single" w:color="auto" w:sz="4" w:space="0"/>
              <w:right w:val="single" w:color="auto" w:sz="4" w:space="0"/>
            </w:tcBorders>
            <w:noWrap/>
            <w:vAlign w:val="center"/>
          </w:tcPr>
          <w:p w14:paraId="6F486A20">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7B3CCAE9">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2A7978AD">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4257C19D">
            <w:pPr>
              <w:widowControl/>
              <w:jc w:val="right"/>
              <w:rPr>
                <w:rFonts w:hint="eastAsia" w:ascii="宋体" w:hAnsi="宋体" w:cs="宋体"/>
                <w:kern w:val="0"/>
                <w:sz w:val="24"/>
                <w:szCs w:val="24"/>
              </w:rPr>
            </w:pPr>
          </w:p>
        </w:tc>
      </w:tr>
      <w:tr w14:paraId="7F12AAD3">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557F9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3954" w:type="dxa"/>
            <w:tcBorders>
              <w:top w:val="nil"/>
              <w:left w:val="nil"/>
              <w:bottom w:val="single" w:color="auto" w:sz="4" w:space="0"/>
              <w:right w:val="single" w:color="auto" w:sz="4" w:space="0"/>
            </w:tcBorders>
            <w:shd w:val="clear" w:color="000000" w:fill="FFFFFF"/>
            <w:noWrap/>
            <w:vAlign w:val="center"/>
          </w:tcPr>
          <w:p w14:paraId="05C5DE4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25" w:type="dxa"/>
            <w:tcBorders>
              <w:top w:val="nil"/>
              <w:left w:val="nil"/>
              <w:bottom w:val="single" w:color="auto" w:sz="4" w:space="0"/>
              <w:right w:val="single" w:color="auto" w:sz="4" w:space="0"/>
            </w:tcBorders>
            <w:shd w:val="clear" w:color="auto" w:fill="auto"/>
            <w:noWrap/>
            <w:vAlign w:val="center"/>
          </w:tcPr>
          <w:p w14:paraId="21F84EF5">
            <w:pPr>
              <w:jc w:val="right"/>
              <w:rPr>
                <w:rFonts w:hint="eastAsia" w:ascii="Calibri" w:hAnsi="Calibri" w:eastAsia="宋体" w:cs="宋体"/>
                <w:kern w:val="2"/>
                <w:sz w:val="21"/>
                <w:szCs w:val="21"/>
                <w:lang w:val="en-US" w:eastAsia="zh-CN" w:bidi="ar-SA"/>
              </w:rPr>
            </w:pPr>
            <w:r>
              <w:rPr>
                <w:rFonts w:hint="eastAsia" w:cs="宋体"/>
                <w:lang w:val="en-US" w:eastAsia="zh-CN"/>
              </w:rPr>
              <w:t>76.67</w:t>
            </w:r>
          </w:p>
        </w:tc>
        <w:tc>
          <w:tcPr>
            <w:tcW w:w="1637" w:type="dxa"/>
            <w:tcBorders>
              <w:top w:val="nil"/>
              <w:left w:val="nil"/>
              <w:bottom w:val="single" w:color="auto" w:sz="4" w:space="0"/>
              <w:right w:val="single" w:color="auto" w:sz="4" w:space="0"/>
            </w:tcBorders>
            <w:noWrap/>
            <w:vAlign w:val="center"/>
          </w:tcPr>
          <w:p w14:paraId="2B36AEEF">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76.67</w:t>
            </w:r>
          </w:p>
        </w:tc>
        <w:tc>
          <w:tcPr>
            <w:tcW w:w="2188" w:type="dxa"/>
            <w:tcBorders>
              <w:top w:val="nil"/>
              <w:left w:val="nil"/>
              <w:bottom w:val="single" w:color="auto" w:sz="4" w:space="0"/>
              <w:right w:val="single" w:color="auto" w:sz="4" w:space="0"/>
            </w:tcBorders>
            <w:noWrap/>
            <w:vAlign w:val="center"/>
          </w:tcPr>
          <w:p w14:paraId="24965927">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16D79403">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3834EB87">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274BD38F">
            <w:pPr>
              <w:widowControl/>
              <w:jc w:val="right"/>
              <w:rPr>
                <w:rFonts w:hint="eastAsia" w:ascii="宋体" w:hAnsi="宋体" w:cs="宋体"/>
                <w:kern w:val="0"/>
                <w:sz w:val="24"/>
                <w:szCs w:val="24"/>
              </w:rPr>
            </w:pPr>
          </w:p>
        </w:tc>
      </w:tr>
      <w:tr w14:paraId="2C7D8558">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5F9FA9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2080506</w:t>
            </w:r>
          </w:p>
        </w:tc>
        <w:tc>
          <w:tcPr>
            <w:tcW w:w="3954" w:type="dxa"/>
            <w:tcBorders>
              <w:top w:val="nil"/>
              <w:left w:val="nil"/>
              <w:bottom w:val="single" w:color="auto" w:sz="4" w:space="0"/>
              <w:right w:val="single" w:color="auto" w:sz="4" w:space="0"/>
            </w:tcBorders>
            <w:shd w:val="clear" w:color="000000" w:fill="FFFFFF"/>
            <w:noWrap/>
            <w:vAlign w:val="center"/>
          </w:tcPr>
          <w:p w14:paraId="45606A9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625" w:type="dxa"/>
            <w:tcBorders>
              <w:top w:val="nil"/>
              <w:left w:val="nil"/>
              <w:bottom w:val="single" w:color="auto" w:sz="4" w:space="0"/>
              <w:right w:val="single" w:color="auto" w:sz="4" w:space="0"/>
            </w:tcBorders>
            <w:shd w:val="clear" w:color="auto" w:fill="auto"/>
            <w:noWrap/>
            <w:vAlign w:val="center"/>
          </w:tcPr>
          <w:p w14:paraId="2A3DC0D4">
            <w:pPr>
              <w:jc w:val="right"/>
              <w:rPr>
                <w:rFonts w:hint="eastAsia" w:ascii="Calibri" w:hAnsi="Calibri" w:eastAsia="宋体" w:cs="宋体"/>
                <w:kern w:val="2"/>
                <w:sz w:val="21"/>
                <w:szCs w:val="21"/>
                <w:lang w:val="en-US" w:eastAsia="zh-CN" w:bidi="ar-SA"/>
              </w:rPr>
            </w:pPr>
            <w:r>
              <w:rPr>
                <w:rFonts w:hint="eastAsia" w:cs="宋体"/>
                <w:lang w:val="en-US" w:eastAsia="zh-CN"/>
              </w:rPr>
              <w:t>53.21</w:t>
            </w:r>
          </w:p>
        </w:tc>
        <w:tc>
          <w:tcPr>
            <w:tcW w:w="1637" w:type="dxa"/>
            <w:tcBorders>
              <w:top w:val="nil"/>
              <w:left w:val="nil"/>
              <w:bottom w:val="single" w:color="auto" w:sz="4" w:space="0"/>
              <w:right w:val="single" w:color="auto" w:sz="4" w:space="0"/>
            </w:tcBorders>
            <w:noWrap/>
            <w:vAlign w:val="center"/>
          </w:tcPr>
          <w:p w14:paraId="19772382">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53.21</w:t>
            </w:r>
          </w:p>
        </w:tc>
        <w:tc>
          <w:tcPr>
            <w:tcW w:w="2188" w:type="dxa"/>
            <w:tcBorders>
              <w:top w:val="nil"/>
              <w:left w:val="nil"/>
              <w:bottom w:val="single" w:color="auto" w:sz="4" w:space="0"/>
              <w:right w:val="single" w:color="auto" w:sz="4" w:space="0"/>
            </w:tcBorders>
            <w:noWrap/>
            <w:vAlign w:val="center"/>
          </w:tcPr>
          <w:p w14:paraId="14A2C09D">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357E9A2D">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6CEBC7FF">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75FA39CA">
            <w:pPr>
              <w:widowControl/>
              <w:jc w:val="right"/>
              <w:rPr>
                <w:rFonts w:hint="eastAsia" w:ascii="宋体" w:hAnsi="宋体" w:cs="宋体"/>
                <w:kern w:val="0"/>
                <w:sz w:val="24"/>
                <w:szCs w:val="24"/>
              </w:rPr>
            </w:pPr>
          </w:p>
        </w:tc>
      </w:tr>
      <w:tr w14:paraId="34B798EC">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991A4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954" w:type="dxa"/>
            <w:tcBorders>
              <w:top w:val="nil"/>
              <w:left w:val="nil"/>
              <w:bottom w:val="single" w:color="auto" w:sz="4" w:space="0"/>
              <w:right w:val="single" w:color="auto" w:sz="4" w:space="0"/>
            </w:tcBorders>
            <w:shd w:val="clear" w:color="000000" w:fill="FFFFFF"/>
            <w:noWrap/>
            <w:vAlign w:val="center"/>
          </w:tcPr>
          <w:p w14:paraId="57F274C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抚恤</w:t>
            </w:r>
          </w:p>
        </w:tc>
        <w:tc>
          <w:tcPr>
            <w:tcW w:w="1625" w:type="dxa"/>
            <w:tcBorders>
              <w:top w:val="nil"/>
              <w:left w:val="nil"/>
              <w:bottom w:val="single" w:color="auto" w:sz="4" w:space="0"/>
              <w:right w:val="single" w:color="auto" w:sz="4" w:space="0"/>
            </w:tcBorders>
            <w:shd w:val="clear" w:color="auto" w:fill="auto"/>
            <w:noWrap/>
            <w:vAlign w:val="center"/>
          </w:tcPr>
          <w:p w14:paraId="58D09B04">
            <w:pPr>
              <w:jc w:val="right"/>
              <w:rPr>
                <w:rFonts w:hint="eastAsia" w:ascii="Calibri" w:hAnsi="Calibri" w:eastAsia="宋体" w:cs="宋体"/>
                <w:kern w:val="2"/>
                <w:sz w:val="21"/>
                <w:szCs w:val="21"/>
                <w:lang w:val="en-US" w:eastAsia="zh-CN" w:bidi="ar-SA"/>
              </w:rPr>
            </w:pPr>
            <w:r>
              <w:rPr>
                <w:rFonts w:hint="eastAsia" w:cs="宋体"/>
                <w:lang w:val="en-US" w:eastAsia="zh-CN"/>
              </w:rPr>
              <w:t>19.91</w:t>
            </w:r>
          </w:p>
        </w:tc>
        <w:tc>
          <w:tcPr>
            <w:tcW w:w="1637" w:type="dxa"/>
            <w:tcBorders>
              <w:top w:val="nil"/>
              <w:left w:val="nil"/>
              <w:bottom w:val="single" w:color="auto" w:sz="4" w:space="0"/>
              <w:right w:val="single" w:color="auto" w:sz="4" w:space="0"/>
            </w:tcBorders>
            <w:noWrap/>
            <w:vAlign w:val="center"/>
          </w:tcPr>
          <w:p w14:paraId="51A00700">
            <w:pPr>
              <w:widowControl/>
              <w:jc w:val="right"/>
              <w:rPr>
                <w:rFonts w:hint="eastAsia" w:ascii="宋体" w:hAnsi="宋体" w:cs="宋体"/>
                <w:kern w:val="0"/>
                <w:sz w:val="24"/>
                <w:szCs w:val="24"/>
              </w:rPr>
            </w:pPr>
          </w:p>
        </w:tc>
        <w:tc>
          <w:tcPr>
            <w:tcW w:w="2188" w:type="dxa"/>
            <w:tcBorders>
              <w:top w:val="nil"/>
              <w:left w:val="nil"/>
              <w:bottom w:val="single" w:color="auto" w:sz="4" w:space="0"/>
              <w:right w:val="single" w:color="auto" w:sz="4" w:space="0"/>
            </w:tcBorders>
            <w:noWrap/>
            <w:vAlign w:val="center"/>
          </w:tcPr>
          <w:p w14:paraId="4C343BC4">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19.91</w:t>
            </w:r>
          </w:p>
        </w:tc>
        <w:tc>
          <w:tcPr>
            <w:tcW w:w="2062" w:type="dxa"/>
            <w:tcBorders>
              <w:top w:val="nil"/>
              <w:left w:val="nil"/>
              <w:bottom w:val="single" w:color="auto" w:sz="4" w:space="0"/>
              <w:right w:val="single" w:color="auto" w:sz="4" w:space="0"/>
            </w:tcBorders>
            <w:noWrap/>
            <w:vAlign w:val="center"/>
          </w:tcPr>
          <w:p w14:paraId="427FD7AC">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7B64389F">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3C78F16D">
            <w:pPr>
              <w:widowControl/>
              <w:jc w:val="right"/>
              <w:rPr>
                <w:rFonts w:hint="eastAsia" w:ascii="宋体" w:hAnsi="宋体" w:cs="宋体"/>
                <w:kern w:val="0"/>
                <w:sz w:val="24"/>
                <w:szCs w:val="24"/>
              </w:rPr>
            </w:pPr>
          </w:p>
        </w:tc>
      </w:tr>
      <w:tr w14:paraId="2C7A20B7">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F8015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3954" w:type="dxa"/>
            <w:tcBorders>
              <w:top w:val="nil"/>
              <w:left w:val="nil"/>
              <w:bottom w:val="single" w:color="auto" w:sz="4" w:space="0"/>
              <w:right w:val="single" w:color="auto" w:sz="4" w:space="0"/>
            </w:tcBorders>
            <w:shd w:val="clear" w:color="000000" w:fill="FFFFFF"/>
            <w:noWrap/>
            <w:vAlign w:val="center"/>
          </w:tcPr>
          <w:p w14:paraId="72D7CE5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1625" w:type="dxa"/>
            <w:tcBorders>
              <w:top w:val="nil"/>
              <w:left w:val="nil"/>
              <w:bottom w:val="single" w:color="auto" w:sz="4" w:space="0"/>
              <w:right w:val="single" w:color="auto" w:sz="4" w:space="0"/>
            </w:tcBorders>
            <w:shd w:val="clear" w:color="auto" w:fill="auto"/>
            <w:noWrap/>
            <w:vAlign w:val="center"/>
          </w:tcPr>
          <w:p w14:paraId="2D536F29">
            <w:pPr>
              <w:jc w:val="right"/>
              <w:rPr>
                <w:rFonts w:hint="eastAsia" w:ascii="Calibri" w:hAnsi="Calibri" w:eastAsia="宋体" w:cs="宋体"/>
                <w:kern w:val="2"/>
                <w:sz w:val="21"/>
                <w:szCs w:val="21"/>
                <w:lang w:val="en-US" w:eastAsia="zh-CN" w:bidi="ar-SA"/>
              </w:rPr>
            </w:pPr>
            <w:r>
              <w:rPr>
                <w:rFonts w:hint="eastAsia" w:cs="宋体"/>
                <w:lang w:val="en-US" w:eastAsia="zh-CN"/>
              </w:rPr>
              <w:t>19.91</w:t>
            </w:r>
          </w:p>
        </w:tc>
        <w:tc>
          <w:tcPr>
            <w:tcW w:w="1637" w:type="dxa"/>
            <w:tcBorders>
              <w:top w:val="nil"/>
              <w:left w:val="nil"/>
              <w:bottom w:val="single" w:color="auto" w:sz="4" w:space="0"/>
              <w:right w:val="single" w:color="auto" w:sz="4" w:space="0"/>
            </w:tcBorders>
            <w:noWrap/>
            <w:vAlign w:val="center"/>
          </w:tcPr>
          <w:p w14:paraId="1399646E">
            <w:pPr>
              <w:widowControl/>
              <w:jc w:val="right"/>
              <w:rPr>
                <w:rFonts w:hint="eastAsia" w:ascii="宋体" w:hAnsi="宋体" w:cs="宋体"/>
                <w:kern w:val="0"/>
                <w:sz w:val="24"/>
                <w:szCs w:val="24"/>
              </w:rPr>
            </w:pPr>
          </w:p>
        </w:tc>
        <w:tc>
          <w:tcPr>
            <w:tcW w:w="2188" w:type="dxa"/>
            <w:tcBorders>
              <w:top w:val="nil"/>
              <w:left w:val="nil"/>
              <w:bottom w:val="single" w:color="auto" w:sz="4" w:space="0"/>
              <w:right w:val="single" w:color="auto" w:sz="4" w:space="0"/>
            </w:tcBorders>
            <w:noWrap/>
            <w:vAlign w:val="center"/>
          </w:tcPr>
          <w:p w14:paraId="35E667FB">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19.91</w:t>
            </w:r>
          </w:p>
        </w:tc>
        <w:tc>
          <w:tcPr>
            <w:tcW w:w="2062" w:type="dxa"/>
            <w:tcBorders>
              <w:top w:val="nil"/>
              <w:left w:val="nil"/>
              <w:bottom w:val="single" w:color="auto" w:sz="4" w:space="0"/>
              <w:right w:val="single" w:color="auto" w:sz="4" w:space="0"/>
            </w:tcBorders>
            <w:noWrap/>
            <w:vAlign w:val="center"/>
          </w:tcPr>
          <w:p w14:paraId="2DD60116">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72AA5BD2">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28A90D43">
            <w:pPr>
              <w:widowControl/>
              <w:jc w:val="right"/>
              <w:rPr>
                <w:rFonts w:hint="eastAsia" w:ascii="宋体" w:hAnsi="宋体" w:cs="宋体"/>
                <w:kern w:val="0"/>
                <w:sz w:val="24"/>
                <w:szCs w:val="24"/>
              </w:rPr>
            </w:pPr>
          </w:p>
        </w:tc>
      </w:tr>
      <w:tr w14:paraId="0A18301C">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638EDA">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954" w:type="dxa"/>
            <w:tcBorders>
              <w:top w:val="nil"/>
              <w:left w:val="nil"/>
              <w:bottom w:val="single" w:color="auto" w:sz="4" w:space="0"/>
              <w:right w:val="single" w:color="auto" w:sz="4" w:space="0"/>
            </w:tcBorders>
            <w:shd w:val="clear" w:color="000000" w:fill="FFFFFF"/>
            <w:noWrap/>
            <w:vAlign w:val="center"/>
          </w:tcPr>
          <w:p w14:paraId="41AC2A35">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1625" w:type="dxa"/>
            <w:tcBorders>
              <w:top w:val="nil"/>
              <w:left w:val="nil"/>
              <w:bottom w:val="single" w:color="auto" w:sz="4" w:space="0"/>
              <w:right w:val="single" w:color="auto" w:sz="4" w:space="0"/>
            </w:tcBorders>
            <w:shd w:val="clear" w:color="auto" w:fill="auto"/>
            <w:noWrap/>
            <w:vAlign w:val="center"/>
          </w:tcPr>
          <w:p w14:paraId="1A188CC6">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637" w:type="dxa"/>
            <w:tcBorders>
              <w:top w:val="nil"/>
              <w:left w:val="nil"/>
              <w:bottom w:val="single" w:color="auto" w:sz="4" w:space="0"/>
              <w:right w:val="single" w:color="auto" w:sz="4" w:space="0"/>
            </w:tcBorders>
            <w:shd w:val="clear" w:color="auto" w:fill="auto"/>
            <w:noWrap/>
            <w:vAlign w:val="center"/>
          </w:tcPr>
          <w:p w14:paraId="01DCD05A">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2188" w:type="dxa"/>
            <w:tcBorders>
              <w:top w:val="nil"/>
              <w:left w:val="nil"/>
              <w:bottom w:val="single" w:color="auto" w:sz="4" w:space="0"/>
              <w:right w:val="single" w:color="auto" w:sz="4" w:space="0"/>
            </w:tcBorders>
            <w:noWrap/>
            <w:vAlign w:val="center"/>
          </w:tcPr>
          <w:p w14:paraId="1878B900">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2F9EA593">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080BF3C3">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09EC0FC1">
            <w:pPr>
              <w:widowControl/>
              <w:jc w:val="right"/>
              <w:rPr>
                <w:rFonts w:hint="eastAsia" w:ascii="宋体" w:hAnsi="宋体" w:cs="宋体"/>
                <w:kern w:val="0"/>
                <w:sz w:val="24"/>
                <w:szCs w:val="24"/>
              </w:rPr>
            </w:pPr>
          </w:p>
        </w:tc>
      </w:tr>
      <w:tr w14:paraId="3C4AF164">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8870FE">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3954" w:type="dxa"/>
            <w:tcBorders>
              <w:top w:val="nil"/>
              <w:left w:val="nil"/>
              <w:bottom w:val="single" w:color="auto" w:sz="4" w:space="0"/>
              <w:right w:val="single" w:color="auto" w:sz="4" w:space="0"/>
            </w:tcBorders>
            <w:shd w:val="clear" w:color="000000" w:fill="FFFFFF"/>
            <w:noWrap/>
            <w:vAlign w:val="center"/>
          </w:tcPr>
          <w:p w14:paraId="0620D620">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625" w:type="dxa"/>
            <w:tcBorders>
              <w:top w:val="nil"/>
              <w:left w:val="nil"/>
              <w:bottom w:val="single" w:color="auto" w:sz="4" w:space="0"/>
              <w:right w:val="single" w:color="auto" w:sz="4" w:space="0"/>
            </w:tcBorders>
            <w:shd w:val="clear" w:color="auto" w:fill="auto"/>
            <w:noWrap/>
            <w:vAlign w:val="center"/>
          </w:tcPr>
          <w:p w14:paraId="62BEB9FD">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637" w:type="dxa"/>
            <w:tcBorders>
              <w:top w:val="nil"/>
              <w:left w:val="nil"/>
              <w:bottom w:val="single" w:color="auto" w:sz="4" w:space="0"/>
              <w:right w:val="single" w:color="auto" w:sz="4" w:space="0"/>
            </w:tcBorders>
            <w:shd w:val="clear" w:color="auto" w:fill="auto"/>
            <w:noWrap/>
            <w:vAlign w:val="center"/>
          </w:tcPr>
          <w:p w14:paraId="0DC6E9C1">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2188" w:type="dxa"/>
            <w:tcBorders>
              <w:top w:val="nil"/>
              <w:left w:val="nil"/>
              <w:bottom w:val="single" w:color="auto" w:sz="4" w:space="0"/>
              <w:right w:val="single" w:color="auto" w:sz="4" w:space="0"/>
            </w:tcBorders>
            <w:noWrap/>
            <w:vAlign w:val="center"/>
          </w:tcPr>
          <w:p w14:paraId="3EBB159A">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6F48BA34">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7FF5C406">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0B439C7A">
            <w:pPr>
              <w:widowControl/>
              <w:jc w:val="right"/>
              <w:rPr>
                <w:rFonts w:hint="eastAsia" w:ascii="宋体" w:hAnsi="宋体" w:cs="宋体"/>
                <w:kern w:val="0"/>
                <w:sz w:val="24"/>
                <w:szCs w:val="24"/>
              </w:rPr>
            </w:pPr>
          </w:p>
        </w:tc>
      </w:tr>
      <w:tr w14:paraId="21FF3D1D">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44221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3954" w:type="dxa"/>
            <w:tcBorders>
              <w:top w:val="nil"/>
              <w:left w:val="nil"/>
              <w:bottom w:val="single" w:color="auto" w:sz="4" w:space="0"/>
              <w:right w:val="single" w:color="auto" w:sz="4" w:space="0"/>
            </w:tcBorders>
            <w:shd w:val="clear" w:color="000000" w:fill="FFFFFF"/>
            <w:noWrap/>
            <w:vAlign w:val="center"/>
          </w:tcPr>
          <w:p w14:paraId="4552C86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行政单位医疗</w:t>
            </w:r>
          </w:p>
        </w:tc>
        <w:tc>
          <w:tcPr>
            <w:tcW w:w="1625" w:type="dxa"/>
            <w:tcBorders>
              <w:top w:val="nil"/>
              <w:left w:val="nil"/>
              <w:bottom w:val="single" w:color="auto" w:sz="4" w:space="0"/>
              <w:right w:val="single" w:color="auto" w:sz="4" w:space="0"/>
            </w:tcBorders>
            <w:shd w:val="clear" w:color="auto" w:fill="auto"/>
            <w:noWrap/>
            <w:vAlign w:val="center"/>
          </w:tcPr>
          <w:p w14:paraId="7079BA92">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1637" w:type="dxa"/>
            <w:tcBorders>
              <w:top w:val="nil"/>
              <w:left w:val="nil"/>
              <w:bottom w:val="single" w:color="auto" w:sz="4" w:space="0"/>
              <w:right w:val="single" w:color="auto" w:sz="4" w:space="0"/>
            </w:tcBorders>
            <w:shd w:val="clear" w:color="auto" w:fill="auto"/>
            <w:noWrap/>
            <w:vAlign w:val="center"/>
          </w:tcPr>
          <w:p w14:paraId="30F0F2BF">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2188" w:type="dxa"/>
            <w:tcBorders>
              <w:top w:val="nil"/>
              <w:left w:val="nil"/>
              <w:bottom w:val="single" w:color="auto" w:sz="4" w:space="0"/>
              <w:right w:val="single" w:color="auto" w:sz="4" w:space="0"/>
            </w:tcBorders>
            <w:noWrap/>
            <w:vAlign w:val="center"/>
          </w:tcPr>
          <w:p w14:paraId="57380554">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4765AF6E">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4CCA5F5D">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75E42397">
            <w:pPr>
              <w:widowControl/>
              <w:jc w:val="right"/>
              <w:rPr>
                <w:rFonts w:hint="eastAsia" w:ascii="宋体" w:hAnsi="宋体" w:cs="宋体"/>
                <w:kern w:val="0"/>
                <w:sz w:val="24"/>
                <w:szCs w:val="24"/>
              </w:rPr>
            </w:pPr>
          </w:p>
        </w:tc>
      </w:tr>
      <w:tr w14:paraId="7B8C8ADB">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8BF7A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954" w:type="dxa"/>
            <w:tcBorders>
              <w:top w:val="nil"/>
              <w:left w:val="nil"/>
              <w:bottom w:val="single" w:color="auto" w:sz="4" w:space="0"/>
              <w:right w:val="single" w:color="auto" w:sz="4" w:space="0"/>
            </w:tcBorders>
            <w:shd w:val="clear" w:color="000000" w:fill="FFFFFF"/>
            <w:noWrap/>
            <w:vAlign w:val="center"/>
          </w:tcPr>
          <w:p w14:paraId="5C1283A6">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625" w:type="dxa"/>
            <w:tcBorders>
              <w:top w:val="nil"/>
              <w:left w:val="nil"/>
              <w:bottom w:val="single" w:color="auto" w:sz="4" w:space="0"/>
              <w:right w:val="single" w:color="auto" w:sz="4" w:space="0"/>
            </w:tcBorders>
            <w:shd w:val="clear" w:color="auto" w:fill="auto"/>
            <w:noWrap/>
            <w:vAlign w:val="center"/>
          </w:tcPr>
          <w:p w14:paraId="444DAFB5">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637" w:type="dxa"/>
            <w:tcBorders>
              <w:top w:val="nil"/>
              <w:left w:val="nil"/>
              <w:bottom w:val="single" w:color="auto" w:sz="4" w:space="0"/>
              <w:right w:val="single" w:color="auto" w:sz="4" w:space="0"/>
            </w:tcBorders>
            <w:shd w:val="clear" w:color="auto" w:fill="auto"/>
            <w:noWrap/>
            <w:vAlign w:val="center"/>
          </w:tcPr>
          <w:p w14:paraId="58D740E9">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2188" w:type="dxa"/>
            <w:tcBorders>
              <w:top w:val="nil"/>
              <w:left w:val="nil"/>
              <w:bottom w:val="single" w:color="auto" w:sz="4" w:space="0"/>
              <w:right w:val="single" w:color="auto" w:sz="4" w:space="0"/>
            </w:tcBorders>
            <w:noWrap/>
            <w:vAlign w:val="center"/>
          </w:tcPr>
          <w:p w14:paraId="71EA6635">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0AB2D1E9">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25677C8B">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1AA9677B">
            <w:pPr>
              <w:widowControl/>
              <w:jc w:val="right"/>
              <w:rPr>
                <w:rFonts w:hint="eastAsia" w:ascii="宋体" w:hAnsi="宋体" w:cs="宋体"/>
                <w:kern w:val="0"/>
                <w:sz w:val="24"/>
                <w:szCs w:val="24"/>
              </w:rPr>
            </w:pPr>
          </w:p>
        </w:tc>
      </w:tr>
      <w:tr w14:paraId="56A012CE">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074CA7">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954" w:type="dxa"/>
            <w:tcBorders>
              <w:top w:val="nil"/>
              <w:left w:val="nil"/>
              <w:bottom w:val="single" w:color="auto" w:sz="4" w:space="0"/>
              <w:right w:val="single" w:color="auto" w:sz="4" w:space="0"/>
            </w:tcBorders>
            <w:shd w:val="clear" w:color="000000" w:fill="FFFFFF"/>
            <w:noWrap/>
            <w:vAlign w:val="center"/>
          </w:tcPr>
          <w:p w14:paraId="1A339F6A">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1625" w:type="dxa"/>
            <w:tcBorders>
              <w:top w:val="nil"/>
              <w:left w:val="nil"/>
              <w:bottom w:val="single" w:color="auto" w:sz="4" w:space="0"/>
              <w:right w:val="single" w:color="auto" w:sz="4" w:space="0"/>
            </w:tcBorders>
            <w:shd w:val="clear" w:color="auto" w:fill="auto"/>
            <w:noWrap/>
            <w:vAlign w:val="center"/>
          </w:tcPr>
          <w:p w14:paraId="0E8E1F2C">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637" w:type="dxa"/>
            <w:tcBorders>
              <w:top w:val="nil"/>
              <w:left w:val="nil"/>
              <w:bottom w:val="single" w:color="auto" w:sz="4" w:space="0"/>
              <w:right w:val="single" w:color="auto" w:sz="4" w:space="0"/>
            </w:tcBorders>
            <w:shd w:val="clear" w:color="auto" w:fill="auto"/>
            <w:noWrap/>
            <w:vAlign w:val="center"/>
          </w:tcPr>
          <w:p w14:paraId="6B9C138D">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2188" w:type="dxa"/>
            <w:tcBorders>
              <w:top w:val="nil"/>
              <w:left w:val="nil"/>
              <w:bottom w:val="single" w:color="auto" w:sz="4" w:space="0"/>
              <w:right w:val="single" w:color="auto" w:sz="4" w:space="0"/>
            </w:tcBorders>
            <w:noWrap/>
            <w:vAlign w:val="center"/>
          </w:tcPr>
          <w:p w14:paraId="27365493">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40F4F264">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55E43035">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47070DF4">
            <w:pPr>
              <w:widowControl/>
              <w:jc w:val="right"/>
              <w:rPr>
                <w:rFonts w:hint="eastAsia" w:ascii="宋体" w:hAnsi="宋体" w:cs="宋体"/>
                <w:kern w:val="0"/>
                <w:sz w:val="24"/>
                <w:szCs w:val="24"/>
              </w:rPr>
            </w:pPr>
          </w:p>
        </w:tc>
      </w:tr>
      <w:tr w14:paraId="55277875">
        <w:tblPrEx>
          <w:tblCellMar>
            <w:top w:w="0" w:type="dxa"/>
            <w:left w:w="108" w:type="dxa"/>
            <w:bottom w:w="0" w:type="dxa"/>
            <w:right w:w="108" w:type="dxa"/>
          </w:tblCellMar>
        </w:tblPrEx>
        <w:trPr>
          <w:trHeight w:val="45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7D1F7E">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954" w:type="dxa"/>
            <w:tcBorders>
              <w:top w:val="nil"/>
              <w:left w:val="nil"/>
              <w:bottom w:val="single" w:color="auto" w:sz="4" w:space="0"/>
              <w:right w:val="single" w:color="auto" w:sz="4" w:space="0"/>
            </w:tcBorders>
            <w:shd w:val="clear" w:color="000000" w:fill="FFFFFF"/>
            <w:noWrap/>
            <w:vAlign w:val="center"/>
          </w:tcPr>
          <w:p w14:paraId="4042664C">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1625" w:type="dxa"/>
            <w:tcBorders>
              <w:top w:val="nil"/>
              <w:left w:val="nil"/>
              <w:bottom w:val="single" w:color="auto" w:sz="4" w:space="0"/>
              <w:right w:val="single" w:color="auto" w:sz="4" w:space="0"/>
            </w:tcBorders>
            <w:shd w:val="clear" w:color="auto" w:fill="auto"/>
            <w:noWrap/>
            <w:vAlign w:val="center"/>
          </w:tcPr>
          <w:p w14:paraId="6C9F1AC1">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1637" w:type="dxa"/>
            <w:tcBorders>
              <w:top w:val="nil"/>
              <w:left w:val="nil"/>
              <w:bottom w:val="single" w:color="auto" w:sz="4" w:space="0"/>
              <w:right w:val="single" w:color="auto" w:sz="4" w:space="0"/>
            </w:tcBorders>
            <w:shd w:val="clear" w:color="auto" w:fill="auto"/>
            <w:noWrap/>
            <w:vAlign w:val="center"/>
          </w:tcPr>
          <w:p w14:paraId="1753E0CB">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2188" w:type="dxa"/>
            <w:tcBorders>
              <w:top w:val="nil"/>
              <w:left w:val="nil"/>
              <w:bottom w:val="single" w:color="auto" w:sz="4" w:space="0"/>
              <w:right w:val="single" w:color="auto" w:sz="4" w:space="0"/>
            </w:tcBorders>
            <w:noWrap/>
            <w:vAlign w:val="center"/>
          </w:tcPr>
          <w:p w14:paraId="40A240D9">
            <w:pPr>
              <w:widowControl/>
              <w:jc w:val="right"/>
              <w:rPr>
                <w:rFonts w:hint="eastAsia" w:ascii="宋体" w:hAnsi="宋体" w:cs="宋体"/>
                <w:kern w:val="0"/>
                <w:sz w:val="24"/>
                <w:szCs w:val="24"/>
              </w:rPr>
            </w:pPr>
          </w:p>
        </w:tc>
        <w:tc>
          <w:tcPr>
            <w:tcW w:w="2062" w:type="dxa"/>
            <w:tcBorders>
              <w:top w:val="nil"/>
              <w:left w:val="nil"/>
              <w:bottom w:val="single" w:color="auto" w:sz="4" w:space="0"/>
              <w:right w:val="single" w:color="auto" w:sz="4" w:space="0"/>
            </w:tcBorders>
            <w:noWrap/>
            <w:vAlign w:val="center"/>
          </w:tcPr>
          <w:p w14:paraId="4D4B521D">
            <w:pPr>
              <w:widowControl/>
              <w:jc w:val="right"/>
              <w:rPr>
                <w:rFonts w:hint="eastAsia" w:ascii="宋体" w:hAnsi="宋体" w:cs="宋体"/>
                <w:kern w:val="0"/>
                <w:sz w:val="24"/>
                <w:szCs w:val="24"/>
              </w:rPr>
            </w:pPr>
          </w:p>
        </w:tc>
        <w:tc>
          <w:tcPr>
            <w:tcW w:w="1363" w:type="dxa"/>
            <w:tcBorders>
              <w:top w:val="nil"/>
              <w:left w:val="nil"/>
              <w:bottom w:val="single" w:color="auto" w:sz="4" w:space="0"/>
              <w:right w:val="single" w:color="auto" w:sz="4" w:space="0"/>
            </w:tcBorders>
            <w:noWrap/>
            <w:vAlign w:val="center"/>
          </w:tcPr>
          <w:p w14:paraId="4C3CB597">
            <w:pPr>
              <w:widowControl/>
              <w:jc w:val="right"/>
              <w:rPr>
                <w:rFonts w:hint="eastAsia" w:ascii="宋体" w:hAnsi="宋体" w:cs="宋体"/>
                <w:kern w:val="0"/>
                <w:sz w:val="24"/>
                <w:szCs w:val="24"/>
              </w:rPr>
            </w:pPr>
          </w:p>
        </w:tc>
        <w:tc>
          <w:tcPr>
            <w:tcW w:w="1312" w:type="dxa"/>
            <w:tcBorders>
              <w:top w:val="nil"/>
              <w:left w:val="nil"/>
              <w:bottom w:val="single" w:color="auto" w:sz="4" w:space="0"/>
              <w:right w:val="single" w:color="auto" w:sz="4" w:space="0"/>
            </w:tcBorders>
            <w:noWrap/>
            <w:vAlign w:val="center"/>
          </w:tcPr>
          <w:p w14:paraId="38C248F0">
            <w:pPr>
              <w:widowControl/>
              <w:jc w:val="right"/>
              <w:rPr>
                <w:rFonts w:hint="eastAsia" w:ascii="宋体" w:hAnsi="宋体" w:cs="宋体"/>
                <w:kern w:val="0"/>
                <w:sz w:val="24"/>
                <w:szCs w:val="24"/>
              </w:rPr>
            </w:pP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2CAA73E2">
      <w:pPr>
        <w:widowControl/>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9"/>
        <w:tblW w:w="15521"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5" w:type="dxa"/>
            <w:tcBorders>
              <w:top w:val="nil"/>
              <w:left w:val="nil"/>
              <w:bottom w:val="single" w:color="auto" w:sz="4" w:space="0"/>
              <w:right w:val="single" w:color="auto" w:sz="4" w:space="0"/>
            </w:tcBorders>
            <w:noWrap/>
            <w:vAlign w:val="center"/>
          </w:tcPr>
          <w:p w14:paraId="76C34CF1">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22D748F">
            <w:pPr>
              <w:widowControl/>
              <w:jc w:val="right"/>
              <w:rPr>
                <w:rFonts w:ascii="宋体" w:cs="Times New Roman"/>
                <w:kern w:val="0"/>
                <w:sz w:val="22"/>
                <w:szCs w:val="22"/>
              </w:rPr>
            </w:pPr>
            <w:r>
              <w:rPr>
                <w:rFonts w:hint="eastAsia" w:ascii="宋体" w:hAnsi="宋体" w:cs="宋体"/>
                <w:kern w:val="0"/>
                <w:sz w:val="22"/>
                <w:szCs w:val="22"/>
                <w:lang w:val="en-US" w:eastAsia="zh-CN"/>
              </w:rPr>
              <w:t>1350.23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032750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1ED64AC9">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1096.41</w:t>
            </w:r>
          </w:p>
        </w:tc>
        <w:tc>
          <w:tcPr>
            <w:tcW w:w="1394" w:type="dxa"/>
            <w:tcBorders>
              <w:top w:val="nil"/>
              <w:left w:val="nil"/>
              <w:bottom w:val="single" w:color="auto" w:sz="4" w:space="0"/>
              <w:right w:val="single" w:color="auto" w:sz="4" w:space="0"/>
            </w:tcBorders>
            <w:noWrap/>
            <w:vAlign w:val="center"/>
          </w:tcPr>
          <w:p w14:paraId="614639E5">
            <w:pPr>
              <w:widowControl/>
              <w:jc w:val="center"/>
              <w:rPr>
                <w:rFonts w:ascii="宋体" w:cs="Times New Roman"/>
                <w:kern w:val="0"/>
                <w:sz w:val="22"/>
                <w:szCs w:val="22"/>
              </w:rPr>
            </w:pPr>
            <w:r>
              <w:rPr>
                <w:rFonts w:hint="eastAsia" w:ascii="宋体" w:hAnsi="宋体" w:cs="宋体"/>
                <w:kern w:val="0"/>
                <w:sz w:val="22"/>
                <w:szCs w:val="22"/>
                <w:lang w:val="en-US" w:eastAsia="zh-CN"/>
              </w:rPr>
              <w:t>1096.41</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8FD1C1B">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6C63C3">
            <w:pPr>
              <w:widowControl/>
              <w:jc w:val="right"/>
              <w:rPr>
                <w:rFonts w:ascii="宋体" w:cs="Times New Roman"/>
                <w:kern w:val="0"/>
                <w:sz w:val="22"/>
                <w:szCs w:val="22"/>
              </w:rPr>
            </w:pPr>
            <w:r>
              <w:rPr>
                <w:rFonts w:hint="eastAsia" w:ascii="宋体" w:hAnsi="宋体" w:cs="宋体"/>
                <w:kern w:val="0"/>
                <w:sz w:val="22"/>
                <w:szCs w:val="22"/>
              </w:rPr>
              <w:t>　</w:t>
            </w: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5" w:type="dxa"/>
            <w:tcBorders>
              <w:top w:val="nil"/>
              <w:left w:val="nil"/>
              <w:bottom w:val="single" w:color="auto" w:sz="4" w:space="0"/>
              <w:right w:val="single" w:color="auto" w:sz="4" w:space="0"/>
            </w:tcBorders>
            <w:noWrap/>
            <w:vAlign w:val="center"/>
          </w:tcPr>
          <w:p w14:paraId="5B8AB4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07C256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CDE3196">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56011E20">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050DAA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9D0BAE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05910EA">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F42FD1D">
            <w:pPr>
              <w:widowControl/>
              <w:jc w:val="right"/>
              <w:rPr>
                <w:rFonts w:ascii="宋体" w:cs="Times New Roman"/>
                <w:kern w:val="0"/>
                <w:sz w:val="22"/>
                <w:szCs w:val="22"/>
              </w:rPr>
            </w:pPr>
            <w:r>
              <w:rPr>
                <w:rFonts w:hint="eastAsia" w:ascii="宋体" w:hAnsi="宋体" w:cs="宋体"/>
                <w:kern w:val="0"/>
                <w:sz w:val="22"/>
                <w:szCs w:val="22"/>
              </w:rPr>
              <w:t>　</w:t>
            </w: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5" w:type="dxa"/>
            <w:tcBorders>
              <w:top w:val="nil"/>
              <w:left w:val="nil"/>
              <w:bottom w:val="single" w:color="auto" w:sz="4" w:space="0"/>
              <w:right w:val="single" w:color="auto" w:sz="4" w:space="0"/>
            </w:tcBorders>
            <w:noWrap/>
            <w:vAlign w:val="center"/>
          </w:tcPr>
          <w:p w14:paraId="34FFC7B8">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DA7D011">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1AF6DC7">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607E22D5">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05F6B5A0">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23F8A5B">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CF02DD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B96DBB">
            <w:pPr>
              <w:widowControl/>
              <w:jc w:val="right"/>
              <w:rPr>
                <w:rFonts w:ascii="宋体" w:cs="Times New Roman"/>
                <w:kern w:val="0"/>
                <w:sz w:val="22"/>
                <w:szCs w:val="22"/>
              </w:rPr>
            </w:pPr>
            <w:r>
              <w:rPr>
                <w:rFonts w:hint="eastAsia" w:ascii="宋体" w:hAnsi="宋体" w:cs="宋体"/>
                <w:kern w:val="0"/>
                <w:sz w:val="22"/>
                <w:szCs w:val="22"/>
              </w:rPr>
              <w:t>　</w:t>
            </w: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FC933B2">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21B7DC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CDF41A2">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565AEDC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1E8BBFA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65D8D17">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2F48DF2">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AB7E48">
            <w:pPr>
              <w:widowControl/>
              <w:jc w:val="right"/>
              <w:rPr>
                <w:rFonts w:ascii="宋体" w:cs="Times New Roman"/>
                <w:kern w:val="0"/>
                <w:sz w:val="22"/>
                <w:szCs w:val="22"/>
              </w:rPr>
            </w:pPr>
            <w:r>
              <w:rPr>
                <w:rFonts w:hint="eastAsia" w:ascii="宋体" w:hAnsi="宋体" w:cs="宋体"/>
                <w:kern w:val="0"/>
                <w:sz w:val="22"/>
                <w:szCs w:val="22"/>
              </w:rPr>
              <w:t>　</w:t>
            </w: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42153274">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42AA565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628A2A8">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7BC9A366">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6986703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F6751F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729F4D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9D3D5C">
            <w:pPr>
              <w:widowControl/>
              <w:jc w:val="right"/>
              <w:rPr>
                <w:rFonts w:ascii="宋体" w:cs="Times New Roman"/>
                <w:kern w:val="0"/>
                <w:sz w:val="22"/>
                <w:szCs w:val="22"/>
              </w:rPr>
            </w:pPr>
            <w:r>
              <w:rPr>
                <w:rFonts w:hint="eastAsia" w:ascii="宋体" w:hAnsi="宋体" w:cs="宋体"/>
                <w:kern w:val="0"/>
                <w:sz w:val="22"/>
                <w:szCs w:val="22"/>
              </w:rPr>
              <w:t>　</w:t>
            </w: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598188A4">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3B2FC8F2">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76045BB">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rPr>
              <w:t>六、</w:t>
            </w:r>
            <w:r>
              <w:rPr>
                <w:rFonts w:hint="eastAsia" w:ascii="宋体" w:hAnsi="宋体" w:cs="宋体"/>
                <w:kern w:val="0"/>
                <w:sz w:val="22"/>
                <w:szCs w:val="22"/>
                <w:lang w:val="en-US" w:eastAsia="zh-CN"/>
              </w:rPr>
              <w:t>社会保障和就业支出</w:t>
            </w:r>
          </w:p>
        </w:tc>
        <w:tc>
          <w:tcPr>
            <w:tcW w:w="1067" w:type="dxa"/>
            <w:gridSpan w:val="2"/>
            <w:tcBorders>
              <w:top w:val="nil"/>
              <w:left w:val="nil"/>
              <w:bottom w:val="single" w:color="auto" w:sz="4" w:space="0"/>
              <w:right w:val="single" w:color="auto" w:sz="4" w:space="0"/>
            </w:tcBorders>
            <w:noWrap/>
            <w:vAlign w:val="center"/>
          </w:tcPr>
          <w:p w14:paraId="2934840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7829A8C8">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149.79</w:t>
            </w:r>
          </w:p>
        </w:tc>
        <w:tc>
          <w:tcPr>
            <w:tcW w:w="1394" w:type="dxa"/>
            <w:tcBorders>
              <w:top w:val="nil"/>
              <w:left w:val="nil"/>
              <w:bottom w:val="single" w:color="auto" w:sz="4" w:space="0"/>
              <w:right w:val="single" w:color="auto" w:sz="4" w:space="0"/>
            </w:tcBorders>
            <w:noWrap/>
            <w:vAlign w:val="center"/>
          </w:tcPr>
          <w:p w14:paraId="6EE222E4">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149.79</w:t>
            </w:r>
          </w:p>
        </w:tc>
        <w:tc>
          <w:tcPr>
            <w:tcW w:w="1394" w:type="dxa"/>
            <w:tcBorders>
              <w:top w:val="nil"/>
              <w:left w:val="nil"/>
              <w:bottom w:val="single" w:color="auto" w:sz="4" w:space="0"/>
              <w:right w:val="single" w:color="auto" w:sz="4" w:space="0"/>
            </w:tcBorders>
            <w:noWrap/>
            <w:vAlign w:val="center"/>
          </w:tcPr>
          <w:p w14:paraId="78D29387">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F5F293A">
            <w:pPr>
              <w:widowControl/>
              <w:jc w:val="right"/>
              <w:rPr>
                <w:rFonts w:ascii="宋体" w:cs="Times New Roman"/>
                <w:kern w:val="0"/>
                <w:sz w:val="22"/>
                <w:szCs w:val="22"/>
              </w:rPr>
            </w:pPr>
            <w:r>
              <w:rPr>
                <w:rFonts w:hint="eastAsia" w:ascii="宋体" w:hAnsi="宋体" w:cs="宋体"/>
                <w:kern w:val="0"/>
                <w:sz w:val="22"/>
                <w:szCs w:val="22"/>
              </w:rPr>
              <w:t>　</w:t>
            </w: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09BB388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BD37F2F">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8FE7B5F">
            <w:pPr>
              <w:widowControl/>
              <w:jc w:val="left"/>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七、卫生健康支出</w:t>
            </w:r>
          </w:p>
        </w:tc>
        <w:tc>
          <w:tcPr>
            <w:tcW w:w="1067" w:type="dxa"/>
            <w:gridSpan w:val="2"/>
            <w:tcBorders>
              <w:top w:val="nil"/>
              <w:left w:val="nil"/>
              <w:bottom w:val="single" w:color="auto" w:sz="4" w:space="0"/>
              <w:right w:val="single" w:color="auto" w:sz="4" w:space="0"/>
            </w:tcBorders>
            <w:noWrap/>
            <w:vAlign w:val="center"/>
          </w:tcPr>
          <w:p w14:paraId="6A255C3F">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AF20CD6">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47.82</w:t>
            </w:r>
          </w:p>
        </w:tc>
        <w:tc>
          <w:tcPr>
            <w:tcW w:w="1394" w:type="dxa"/>
            <w:tcBorders>
              <w:top w:val="nil"/>
              <w:left w:val="nil"/>
              <w:bottom w:val="single" w:color="auto" w:sz="4" w:space="0"/>
              <w:right w:val="single" w:color="auto" w:sz="4" w:space="0"/>
            </w:tcBorders>
            <w:noWrap/>
            <w:vAlign w:val="center"/>
          </w:tcPr>
          <w:p w14:paraId="7C843BD4">
            <w:pPr>
              <w:widowControl/>
              <w:jc w:val="center"/>
              <w:rPr>
                <w:rFonts w:ascii="宋体" w:cs="Times New Roman"/>
                <w:kern w:val="0"/>
                <w:sz w:val="22"/>
                <w:szCs w:val="22"/>
              </w:rPr>
            </w:pPr>
            <w:r>
              <w:rPr>
                <w:rFonts w:hint="eastAsia" w:ascii="宋体" w:hAnsi="宋体" w:cs="宋体"/>
                <w:kern w:val="0"/>
                <w:sz w:val="22"/>
                <w:szCs w:val="22"/>
                <w:lang w:val="en-US" w:eastAsia="zh-CN"/>
              </w:rPr>
              <w:t>47.82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46999A6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536BB9">
            <w:pPr>
              <w:widowControl/>
              <w:jc w:val="right"/>
              <w:rPr>
                <w:rFonts w:ascii="宋体" w:cs="Times New Roman"/>
                <w:kern w:val="0"/>
                <w:sz w:val="22"/>
                <w:szCs w:val="22"/>
              </w:rPr>
            </w:pPr>
            <w:r>
              <w:rPr>
                <w:rFonts w:hint="eastAsia" w:ascii="宋体" w:hAnsi="宋体" w:cs="宋体"/>
                <w:kern w:val="0"/>
                <w:sz w:val="22"/>
                <w:szCs w:val="22"/>
              </w:rPr>
              <w:t>　</w:t>
            </w: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widowControl/>
              <w:jc w:val="left"/>
              <w:rPr>
                <w:rFonts w:ascii="宋体" w:cs="Times New Roman"/>
                <w:kern w:val="0"/>
                <w:sz w:val="22"/>
                <w:szCs w:val="22"/>
              </w:rPr>
            </w:pPr>
            <w:r>
              <w:rPr>
                <w:rFonts w:hint="eastAsia" w:ascii="宋体" w:hAnsi="宋体" w:cs="宋体"/>
                <w:kern w:val="0"/>
                <w:sz w:val="22"/>
                <w:szCs w:val="22"/>
              </w:rPr>
              <w:t>　</w:t>
            </w:r>
          </w:p>
        </w:tc>
        <w:tc>
          <w:tcPr>
            <w:tcW w:w="435" w:type="dxa"/>
            <w:tcBorders>
              <w:top w:val="nil"/>
              <w:left w:val="nil"/>
              <w:bottom w:val="single" w:color="auto" w:sz="4" w:space="0"/>
              <w:right w:val="single" w:color="auto" w:sz="4" w:space="0"/>
            </w:tcBorders>
            <w:noWrap/>
            <w:vAlign w:val="center"/>
          </w:tcPr>
          <w:p w14:paraId="764777D3">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2710296D">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314C493">
            <w:pPr>
              <w:widowControl/>
              <w:jc w:val="left"/>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八、住房保障支出</w:t>
            </w:r>
          </w:p>
        </w:tc>
        <w:tc>
          <w:tcPr>
            <w:tcW w:w="1067" w:type="dxa"/>
            <w:gridSpan w:val="2"/>
            <w:tcBorders>
              <w:top w:val="nil"/>
              <w:left w:val="nil"/>
              <w:bottom w:val="single" w:color="auto" w:sz="4" w:space="0"/>
              <w:right w:val="single" w:color="auto" w:sz="4" w:space="0"/>
            </w:tcBorders>
            <w:noWrap/>
            <w:vAlign w:val="center"/>
          </w:tcPr>
          <w:p w14:paraId="609FD344">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30957B90">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56.20</w:t>
            </w:r>
          </w:p>
        </w:tc>
        <w:tc>
          <w:tcPr>
            <w:tcW w:w="1394" w:type="dxa"/>
            <w:tcBorders>
              <w:top w:val="nil"/>
              <w:left w:val="nil"/>
              <w:bottom w:val="single" w:color="auto" w:sz="4" w:space="0"/>
              <w:right w:val="single" w:color="auto" w:sz="4" w:space="0"/>
            </w:tcBorders>
            <w:noWrap/>
            <w:vAlign w:val="center"/>
          </w:tcPr>
          <w:p w14:paraId="54A158C8">
            <w:pPr>
              <w:widowControl/>
              <w:jc w:val="center"/>
              <w:rPr>
                <w:rFonts w:ascii="宋体" w:cs="Times New Roman"/>
                <w:kern w:val="0"/>
                <w:sz w:val="22"/>
                <w:szCs w:val="22"/>
              </w:rPr>
            </w:pPr>
            <w:r>
              <w:rPr>
                <w:rFonts w:hint="eastAsia" w:ascii="宋体" w:hAnsi="宋体" w:cs="宋体"/>
                <w:kern w:val="0"/>
                <w:sz w:val="22"/>
                <w:szCs w:val="22"/>
                <w:lang w:val="en-US" w:eastAsia="zh-CN"/>
              </w:rPr>
              <w:t>56.20</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4A5AE8">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61A5A181">
            <w:pPr>
              <w:widowControl/>
              <w:jc w:val="center"/>
              <w:rPr>
                <w:rFonts w:ascii="宋体" w:cs="Times New Roman"/>
                <w:kern w:val="0"/>
                <w:sz w:val="22"/>
                <w:szCs w:val="22"/>
              </w:rPr>
            </w:pPr>
            <w:r>
              <w:rPr>
                <w:rFonts w:hint="eastAsia" w:ascii="宋体" w:hAnsi="宋体" w:cs="宋体"/>
                <w:kern w:val="0"/>
                <w:sz w:val="22"/>
                <w:szCs w:val="22"/>
              </w:rPr>
              <w:t>　</w:t>
            </w: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5" w:type="dxa"/>
            <w:tcBorders>
              <w:top w:val="nil"/>
              <w:left w:val="nil"/>
              <w:bottom w:val="single" w:color="auto" w:sz="4" w:space="0"/>
              <w:right w:val="single" w:color="auto" w:sz="4" w:space="0"/>
            </w:tcBorders>
            <w:noWrap/>
            <w:vAlign w:val="center"/>
          </w:tcPr>
          <w:p w14:paraId="0FCB00C9">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5FFA0E">
            <w:pPr>
              <w:widowControl/>
              <w:jc w:val="right"/>
              <w:rPr>
                <w:rFonts w:ascii="宋体" w:cs="Times New Roman"/>
                <w:kern w:val="0"/>
                <w:sz w:val="22"/>
                <w:szCs w:val="22"/>
              </w:rPr>
            </w:pPr>
            <w:r>
              <w:rPr>
                <w:rFonts w:hint="eastAsia" w:ascii="宋体" w:hAnsi="宋体" w:cs="宋体"/>
                <w:kern w:val="0"/>
                <w:sz w:val="22"/>
                <w:szCs w:val="22"/>
                <w:lang w:val="en-US" w:eastAsia="zh-CN"/>
              </w:rPr>
              <w:t>1350.23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26328C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CD53282">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90E9A31">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1350.23</w:t>
            </w:r>
          </w:p>
        </w:tc>
        <w:tc>
          <w:tcPr>
            <w:tcW w:w="1394" w:type="dxa"/>
            <w:tcBorders>
              <w:top w:val="nil"/>
              <w:left w:val="nil"/>
              <w:bottom w:val="single" w:color="auto" w:sz="4" w:space="0"/>
              <w:right w:val="single" w:color="auto" w:sz="4" w:space="0"/>
            </w:tcBorders>
            <w:noWrap/>
            <w:vAlign w:val="center"/>
          </w:tcPr>
          <w:p w14:paraId="11AD81E5">
            <w:pPr>
              <w:widowControl/>
              <w:jc w:val="center"/>
              <w:rPr>
                <w:rFonts w:ascii="宋体" w:cs="Times New Roman"/>
                <w:kern w:val="0"/>
                <w:sz w:val="22"/>
                <w:szCs w:val="22"/>
              </w:rPr>
            </w:pPr>
            <w:r>
              <w:rPr>
                <w:rFonts w:hint="eastAsia" w:ascii="宋体" w:hAnsi="宋体" w:cs="宋体"/>
                <w:kern w:val="0"/>
                <w:sz w:val="22"/>
                <w:szCs w:val="22"/>
                <w:lang w:val="en-US" w:eastAsia="zh-CN"/>
              </w:rPr>
              <w:t>1350.23</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B83D894">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15387EC">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5" w:type="dxa"/>
            <w:tcBorders>
              <w:top w:val="nil"/>
              <w:left w:val="nil"/>
              <w:bottom w:val="single" w:color="auto" w:sz="4" w:space="0"/>
              <w:right w:val="single" w:color="auto" w:sz="4" w:space="0"/>
            </w:tcBorders>
            <w:noWrap/>
            <w:vAlign w:val="center"/>
          </w:tcPr>
          <w:p w14:paraId="0A290D63">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3AE0196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DD8E8F7">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4E7F8F1D">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5E4459FF">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06B63A8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859EFF3">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97D8114">
            <w:pPr>
              <w:widowControl/>
              <w:jc w:val="left"/>
              <w:rPr>
                <w:rFonts w:ascii="宋体" w:cs="Times New Roman"/>
                <w:kern w:val="0"/>
                <w:sz w:val="22"/>
                <w:szCs w:val="22"/>
              </w:rPr>
            </w:pPr>
            <w:r>
              <w:rPr>
                <w:rFonts w:hint="eastAsia" w:ascii="宋体" w:hAnsi="宋体" w:cs="宋体"/>
                <w:kern w:val="0"/>
                <w:sz w:val="22"/>
                <w:szCs w:val="22"/>
              </w:rPr>
              <w:t>　</w:t>
            </w: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5" w:type="dxa"/>
            <w:tcBorders>
              <w:top w:val="nil"/>
              <w:left w:val="nil"/>
              <w:bottom w:val="single" w:color="auto" w:sz="4" w:space="0"/>
              <w:right w:val="single" w:color="auto" w:sz="4" w:space="0"/>
            </w:tcBorders>
            <w:noWrap/>
            <w:vAlign w:val="center"/>
          </w:tcPr>
          <w:p w14:paraId="32C06E3A">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3565EE8">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8503CEB">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2D5E678">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70F758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365596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3DDB35">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CBD16">
            <w:pPr>
              <w:widowControl/>
              <w:jc w:val="left"/>
              <w:rPr>
                <w:rFonts w:ascii="宋体" w:cs="Times New Roman"/>
                <w:kern w:val="0"/>
                <w:sz w:val="22"/>
                <w:szCs w:val="22"/>
              </w:rPr>
            </w:pPr>
            <w:r>
              <w:rPr>
                <w:rFonts w:hint="eastAsia" w:ascii="宋体" w:hAnsi="宋体" w:cs="宋体"/>
                <w:kern w:val="0"/>
                <w:sz w:val="22"/>
                <w:szCs w:val="22"/>
              </w:rPr>
              <w:t>　</w:t>
            </w: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5" w:type="dxa"/>
            <w:tcBorders>
              <w:top w:val="nil"/>
              <w:left w:val="nil"/>
              <w:bottom w:val="single" w:color="auto" w:sz="4" w:space="0"/>
              <w:right w:val="single" w:color="auto" w:sz="4" w:space="0"/>
            </w:tcBorders>
            <w:noWrap/>
            <w:vAlign w:val="center"/>
          </w:tcPr>
          <w:p w14:paraId="10BCE176">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4AB3956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9E2E86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6B908A4">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DB6296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96D10A2">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480181D">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1B19BC1">
            <w:pPr>
              <w:widowControl/>
              <w:jc w:val="left"/>
              <w:rPr>
                <w:rFonts w:ascii="宋体" w:cs="Times New Roman"/>
                <w:kern w:val="0"/>
                <w:sz w:val="22"/>
                <w:szCs w:val="22"/>
              </w:rPr>
            </w:pPr>
            <w:r>
              <w:rPr>
                <w:rFonts w:hint="eastAsia" w:ascii="宋体" w:hAnsi="宋体" w:cs="宋体"/>
                <w:kern w:val="0"/>
                <w:sz w:val="22"/>
                <w:szCs w:val="22"/>
              </w:rPr>
              <w:t>　</w:t>
            </w: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5" w:type="dxa"/>
            <w:tcBorders>
              <w:top w:val="nil"/>
              <w:left w:val="nil"/>
              <w:bottom w:val="single" w:color="auto" w:sz="4" w:space="0"/>
              <w:right w:val="single" w:color="auto" w:sz="4" w:space="0"/>
            </w:tcBorders>
            <w:noWrap/>
            <w:vAlign w:val="center"/>
          </w:tcPr>
          <w:p w14:paraId="74CEED2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CB1DEBC">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6875F51">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E464B88">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564B13F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5DB1F03">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0707F7E">
            <w:pPr>
              <w:widowControl/>
              <w:jc w:val="center"/>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DBC940C">
            <w:pPr>
              <w:widowControl/>
              <w:jc w:val="left"/>
              <w:rPr>
                <w:rFonts w:ascii="宋体" w:cs="Times New Roman"/>
                <w:kern w:val="0"/>
                <w:sz w:val="22"/>
                <w:szCs w:val="22"/>
              </w:rPr>
            </w:pPr>
            <w:r>
              <w:rPr>
                <w:rFonts w:hint="eastAsia" w:ascii="宋体" w:hAnsi="宋体" w:cs="宋体"/>
                <w:kern w:val="0"/>
                <w:sz w:val="22"/>
                <w:szCs w:val="22"/>
              </w:rPr>
              <w:t>　</w:t>
            </w: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03BB9C42">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48A25AD8">
            <w:pPr>
              <w:widowControl/>
              <w:jc w:val="right"/>
              <w:rPr>
                <w:rFonts w:ascii="宋体" w:cs="Times New Roman"/>
                <w:kern w:val="0"/>
                <w:sz w:val="22"/>
                <w:szCs w:val="22"/>
              </w:rPr>
            </w:pPr>
            <w:r>
              <w:rPr>
                <w:rFonts w:hint="eastAsia" w:ascii="宋体" w:hAnsi="宋体" w:cs="宋体"/>
                <w:kern w:val="0"/>
                <w:sz w:val="22"/>
                <w:szCs w:val="22"/>
                <w:lang w:val="en-US" w:eastAsia="zh-CN"/>
              </w:rPr>
              <w:t>1350.23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89E2784">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3A12DEC7">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1350.23</w:t>
            </w:r>
          </w:p>
        </w:tc>
        <w:tc>
          <w:tcPr>
            <w:tcW w:w="1394" w:type="dxa"/>
            <w:tcBorders>
              <w:top w:val="nil"/>
              <w:left w:val="nil"/>
              <w:bottom w:val="single" w:color="auto" w:sz="4" w:space="0"/>
              <w:right w:val="single" w:color="auto" w:sz="4" w:space="0"/>
            </w:tcBorders>
            <w:shd w:val="clear" w:color="000000" w:fill="FFFFFF"/>
            <w:noWrap/>
            <w:vAlign w:val="center"/>
          </w:tcPr>
          <w:p w14:paraId="26BD9412">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1350.23</w:t>
            </w:r>
          </w:p>
        </w:tc>
        <w:tc>
          <w:tcPr>
            <w:tcW w:w="1394" w:type="dxa"/>
            <w:tcBorders>
              <w:top w:val="nil"/>
              <w:left w:val="nil"/>
              <w:bottom w:val="single" w:color="auto" w:sz="4" w:space="0"/>
              <w:right w:val="single" w:color="auto" w:sz="4" w:space="0"/>
            </w:tcBorders>
            <w:noWrap/>
            <w:vAlign w:val="center"/>
          </w:tcPr>
          <w:p w14:paraId="612FC0BE">
            <w:pPr>
              <w:widowControl/>
              <w:jc w:val="left"/>
              <w:rPr>
                <w:rFonts w:ascii="宋体" w:cs="Times New Roman"/>
                <w:b/>
                <w:bCs/>
                <w:kern w:val="0"/>
                <w:sz w:val="22"/>
                <w:szCs w:val="22"/>
              </w:rPr>
            </w:pPr>
            <w:r>
              <w:rPr>
                <w:rFonts w:hint="eastAsia" w:ascii="宋体" w:hAnsi="宋体" w:cs="宋体"/>
                <w:b/>
                <w:bCs/>
                <w:kern w:val="0"/>
                <w:sz w:val="22"/>
                <w:szCs w:val="22"/>
              </w:rPr>
              <w:t>　</w:t>
            </w:r>
          </w:p>
        </w:tc>
        <w:tc>
          <w:tcPr>
            <w:tcW w:w="1573" w:type="dxa"/>
            <w:tcBorders>
              <w:top w:val="nil"/>
              <w:left w:val="nil"/>
              <w:bottom w:val="single" w:color="auto" w:sz="4" w:space="0"/>
              <w:right w:val="single" w:color="auto" w:sz="4" w:space="0"/>
            </w:tcBorders>
            <w:noWrap/>
            <w:vAlign w:val="center"/>
          </w:tcPr>
          <w:p w14:paraId="7019794B">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093594B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68ABBD5">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998"/>
        <w:gridCol w:w="2529"/>
        <w:gridCol w:w="3492"/>
        <w:gridCol w:w="3000"/>
      </w:tblGrid>
      <w:tr w14:paraId="2C6FD0F5">
        <w:tblPrEx>
          <w:tblCellMar>
            <w:top w:w="0" w:type="dxa"/>
            <w:left w:w="108" w:type="dxa"/>
            <w:bottom w:w="0" w:type="dxa"/>
            <w:right w:w="108" w:type="dxa"/>
          </w:tblCellMar>
        </w:tblPrEx>
        <w:trPr>
          <w:trHeight w:val="405" w:hRule="atLeast"/>
          <w:jc w:val="center"/>
        </w:trPr>
        <w:tc>
          <w:tcPr>
            <w:tcW w:w="5198"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021"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998"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529"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998"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2529"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998"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2529"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5198"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529"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5198"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529" w:type="dxa"/>
            <w:tcBorders>
              <w:top w:val="nil"/>
              <w:left w:val="nil"/>
              <w:bottom w:val="single" w:color="auto" w:sz="4" w:space="0"/>
              <w:right w:val="single" w:color="auto" w:sz="4" w:space="0"/>
            </w:tcBorders>
            <w:vAlign w:val="center"/>
          </w:tcPr>
          <w:p w14:paraId="2CD9D57A">
            <w:pPr>
              <w:jc w:val="right"/>
              <w:rPr>
                <w:rFonts w:hint="default" w:eastAsia="宋体" w:cs="宋体"/>
                <w:lang w:val="en-US" w:eastAsia="zh-CN"/>
              </w:rPr>
            </w:pPr>
            <w:r>
              <w:rPr>
                <w:rFonts w:hint="eastAsia" w:eastAsia="宋体" w:cs="宋体"/>
                <w:lang w:val="en-US" w:eastAsia="zh-CN"/>
              </w:rPr>
              <w:t>　1350.23</w:t>
            </w:r>
          </w:p>
        </w:tc>
        <w:tc>
          <w:tcPr>
            <w:tcW w:w="3492" w:type="dxa"/>
            <w:tcBorders>
              <w:top w:val="nil"/>
              <w:left w:val="nil"/>
              <w:bottom w:val="single" w:color="auto" w:sz="4" w:space="0"/>
              <w:right w:val="single" w:color="auto" w:sz="4" w:space="0"/>
            </w:tcBorders>
            <w:vAlign w:val="center"/>
          </w:tcPr>
          <w:p w14:paraId="7E262BB5">
            <w:pPr>
              <w:jc w:val="right"/>
              <w:rPr>
                <w:rFonts w:hint="eastAsia" w:eastAsia="宋体" w:cs="宋体"/>
                <w:lang w:val="en-US" w:eastAsia="zh-CN"/>
              </w:rPr>
            </w:pPr>
            <w:r>
              <w:rPr>
                <w:rFonts w:hint="eastAsia" w:eastAsia="宋体" w:cs="宋体"/>
                <w:lang w:val="en-US" w:eastAsia="zh-CN"/>
              </w:rPr>
              <w:t>1007.30　</w:t>
            </w:r>
          </w:p>
        </w:tc>
        <w:tc>
          <w:tcPr>
            <w:tcW w:w="3000" w:type="dxa"/>
            <w:tcBorders>
              <w:top w:val="nil"/>
              <w:left w:val="nil"/>
              <w:bottom w:val="single" w:color="auto" w:sz="4" w:space="0"/>
              <w:right w:val="single" w:color="auto" w:sz="8" w:space="0"/>
            </w:tcBorders>
            <w:vAlign w:val="center"/>
          </w:tcPr>
          <w:p w14:paraId="15241E74">
            <w:pPr>
              <w:jc w:val="right"/>
              <w:rPr>
                <w:rFonts w:hint="default" w:eastAsia="宋体" w:cs="宋体"/>
                <w:lang w:val="en-US" w:eastAsia="zh-CN"/>
              </w:rPr>
            </w:pPr>
            <w:r>
              <w:rPr>
                <w:rFonts w:hint="eastAsia" w:eastAsia="宋体" w:cs="宋体"/>
                <w:lang w:val="en-US" w:eastAsia="zh-CN"/>
              </w:rPr>
              <w:t>　342.93</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27DBC8B">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998" w:type="dxa"/>
            <w:tcBorders>
              <w:top w:val="nil"/>
              <w:left w:val="nil"/>
              <w:bottom w:val="single" w:color="auto" w:sz="4" w:space="0"/>
              <w:right w:val="single" w:color="auto" w:sz="4" w:space="0"/>
            </w:tcBorders>
            <w:shd w:val="clear" w:color="000000" w:fill="FFFFFF"/>
            <w:vAlign w:val="center"/>
          </w:tcPr>
          <w:p w14:paraId="3A0E024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2529" w:type="dxa"/>
            <w:tcBorders>
              <w:top w:val="nil"/>
              <w:left w:val="nil"/>
              <w:bottom w:val="single" w:color="auto" w:sz="4" w:space="0"/>
              <w:right w:val="single" w:color="auto" w:sz="4" w:space="0"/>
            </w:tcBorders>
            <w:vAlign w:val="center"/>
          </w:tcPr>
          <w:p w14:paraId="4F85638B">
            <w:pPr>
              <w:jc w:val="right"/>
              <w:rPr>
                <w:rFonts w:hint="default" w:eastAsia="宋体" w:cs="宋体"/>
                <w:lang w:val="en-US" w:eastAsia="zh-CN"/>
              </w:rPr>
            </w:pPr>
            <w:r>
              <w:rPr>
                <w:rFonts w:hint="eastAsia" w:eastAsia="宋体" w:cs="宋体"/>
                <w:lang w:val="en-US" w:eastAsia="zh-CN"/>
              </w:rPr>
              <w:t>　1096.41</w:t>
            </w:r>
          </w:p>
        </w:tc>
        <w:tc>
          <w:tcPr>
            <w:tcW w:w="3492" w:type="dxa"/>
            <w:tcBorders>
              <w:top w:val="nil"/>
              <w:left w:val="nil"/>
              <w:bottom w:val="single" w:color="auto" w:sz="4" w:space="0"/>
              <w:right w:val="single" w:color="auto" w:sz="4" w:space="0"/>
            </w:tcBorders>
            <w:vAlign w:val="center"/>
          </w:tcPr>
          <w:p w14:paraId="21EAFDA5">
            <w:pPr>
              <w:jc w:val="right"/>
              <w:rPr>
                <w:rFonts w:hint="default" w:eastAsia="宋体" w:cs="宋体"/>
                <w:lang w:val="en-US" w:eastAsia="zh-CN"/>
              </w:rPr>
            </w:pPr>
            <w:r>
              <w:rPr>
                <w:rFonts w:hint="eastAsia" w:eastAsia="宋体" w:cs="宋体"/>
                <w:lang w:val="en-US" w:eastAsia="zh-CN"/>
              </w:rPr>
              <w:t>　773.39</w:t>
            </w:r>
          </w:p>
        </w:tc>
        <w:tc>
          <w:tcPr>
            <w:tcW w:w="3000" w:type="dxa"/>
            <w:tcBorders>
              <w:top w:val="nil"/>
              <w:left w:val="nil"/>
              <w:bottom w:val="single" w:color="auto" w:sz="4" w:space="0"/>
              <w:right w:val="single" w:color="auto" w:sz="8" w:space="0"/>
            </w:tcBorders>
            <w:vAlign w:val="center"/>
          </w:tcPr>
          <w:p w14:paraId="36DCE8CF">
            <w:pPr>
              <w:jc w:val="right"/>
              <w:rPr>
                <w:rFonts w:hint="default" w:eastAsia="宋体" w:cs="宋体"/>
                <w:lang w:val="en-US" w:eastAsia="zh-CN"/>
              </w:rPr>
            </w:pPr>
            <w:r>
              <w:rPr>
                <w:rFonts w:hint="eastAsia" w:eastAsia="宋体" w:cs="宋体"/>
                <w:lang w:val="en-US" w:eastAsia="zh-CN"/>
              </w:rPr>
              <w:t>　323.02</w:t>
            </w: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7DFA34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w:t>
            </w:r>
          </w:p>
        </w:tc>
        <w:tc>
          <w:tcPr>
            <w:tcW w:w="3998" w:type="dxa"/>
            <w:tcBorders>
              <w:top w:val="nil"/>
              <w:left w:val="nil"/>
              <w:bottom w:val="single" w:color="auto" w:sz="4" w:space="0"/>
              <w:right w:val="single" w:color="auto" w:sz="4" w:space="0"/>
            </w:tcBorders>
            <w:shd w:val="clear" w:color="000000" w:fill="FFFFFF"/>
            <w:vAlign w:val="center"/>
          </w:tcPr>
          <w:p w14:paraId="26BF018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人大事务</w:t>
            </w:r>
          </w:p>
        </w:tc>
        <w:tc>
          <w:tcPr>
            <w:tcW w:w="2529" w:type="dxa"/>
            <w:tcBorders>
              <w:top w:val="nil"/>
              <w:left w:val="nil"/>
              <w:bottom w:val="single" w:color="auto" w:sz="4" w:space="0"/>
              <w:right w:val="single" w:color="auto" w:sz="4" w:space="0"/>
            </w:tcBorders>
            <w:vAlign w:val="center"/>
          </w:tcPr>
          <w:p w14:paraId="3F4FD3B2">
            <w:pPr>
              <w:jc w:val="right"/>
              <w:rPr>
                <w:rFonts w:hint="default" w:eastAsia="宋体" w:cs="宋体"/>
                <w:lang w:val="en-US" w:eastAsia="zh-CN"/>
              </w:rPr>
            </w:pPr>
            <w:r>
              <w:rPr>
                <w:rFonts w:hint="eastAsia" w:eastAsia="宋体" w:cs="宋体"/>
                <w:lang w:val="en-US" w:eastAsia="zh-CN"/>
              </w:rPr>
              <w:t>　1096.41</w:t>
            </w:r>
          </w:p>
        </w:tc>
        <w:tc>
          <w:tcPr>
            <w:tcW w:w="3492" w:type="dxa"/>
            <w:tcBorders>
              <w:top w:val="nil"/>
              <w:left w:val="nil"/>
              <w:bottom w:val="single" w:color="auto" w:sz="4" w:space="0"/>
              <w:right w:val="single" w:color="auto" w:sz="4" w:space="0"/>
            </w:tcBorders>
            <w:vAlign w:val="center"/>
          </w:tcPr>
          <w:p w14:paraId="00E16F7D">
            <w:pPr>
              <w:jc w:val="right"/>
              <w:rPr>
                <w:rFonts w:hint="default" w:eastAsia="宋体" w:cs="宋体"/>
                <w:lang w:val="en-US" w:eastAsia="zh-CN"/>
              </w:rPr>
            </w:pPr>
            <w:r>
              <w:rPr>
                <w:rFonts w:hint="eastAsia" w:eastAsia="宋体" w:cs="宋体"/>
                <w:lang w:val="en-US" w:eastAsia="zh-CN"/>
              </w:rPr>
              <w:t>　773.39</w:t>
            </w:r>
          </w:p>
        </w:tc>
        <w:tc>
          <w:tcPr>
            <w:tcW w:w="3000" w:type="dxa"/>
            <w:tcBorders>
              <w:top w:val="nil"/>
              <w:left w:val="nil"/>
              <w:bottom w:val="single" w:color="auto" w:sz="4" w:space="0"/>
              <w:right w:val="single" w:color="auto" w:sz="8" w:space="0"/>
            </w:tcBorders>
            <w:vAlign w:val="center"/>
          </w:tcPr>
          <w:p w14:paraId="5CC2FD3F">
            <w:pPr>
              <w:jc w:val="right"/>
              <w:rPr>
                <w:rFonts w:hint="default" w:eastAsia="宋体" w:cs="宋体"/>
                <w:lang w:val="en-US" w:eastAsia="zh-CN"/>
              </w:rPr>
            </w:pPr>
            <w:r>
              <w:rPr>
                <w:rFonts w:hint="eastAsia" w:eastAsia="宋体" w:cs="宋体"/>
                <w:lang w:val="en-US" w:eastAsia="zh-CN"/>
              </w:rPr>
              <w:t>　323.02</w:t>
            </w: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63CDB5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2010101</w:t>
            </w:r>
          </w:p>
        </w:tc>
        <w:tc>
          <w:tcPr>
            <w:tcW w:w="3998" w:type="dxa"/>
            <w:tcBorders>
              <w:top w:val="nil"/>
              <w:left w:val="nil"/>
              <w:bottom w:val="single" w:color="auto" w:sz="4" w:space="0"/>
              <w:right w:val="single" w:color="auto" w:sz="4" w:space="0"/>
            </w:tcBorders>
            <w:shd w:val="clear" w:color="000000" w:fill="FFFFFF"/>
            <w:vAlign w:val="center"/>
          </w:tcPr>
          <w:p w14:paraId="30EBCC02">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行政运行</w:t>
            </w:r>
          </w:p>
        </w:tc>
        <w:tc>
          <w:tcPr>
            <w:tcW w:w="2529" w:type="dxa"/>
            <w:tcBorders>
              <w:top w:val="nil"/>
              <w:left w:val="nil"/>
              <w:bottom w:val="single" w:color="auto" w:sz="4" w:space="0"/>
              <w:right w:val="single" w:color="auto" w:sz="4" w:space="0"/>
            </w:tcBorders>
            <w:vAlign w:val="center"/>
          </w:tcPr>
          <w:p w14:paraId="42E00922">
            <w:pPr>
              <w:jc w:val="right"/>
              <w:rPr>
                <w:rFonts w:hint="default" w:eastAsia="宋体" w:cs="宋体"/>
                <w:lang w:val="en-US" w:eastAsia="zh-CN"/>
              </w:rPr>
            </w:pPr>
            <w:r>
              <w:rPr>
                <w:rFonts w:hint="eastAsia" w:eastAsia="宋体" w:cs="宋体"/>
                <w:lang w:val="en-US" w:eastAsia="zh-CN"/>
              </w:rPr>
              <w:t>　726.08</w:t>
            </w:r>
          </w:p>
        </w:tc>
        <w:tc>
          <w:tcPr>
            <w:tcW w:w="3492" w:type="dxa"/>
            <w:tcBorders>
              <w:top w:val="nil"/>
              <w:left w:val="nil"/>
              <w:bottom w:val="single" w:color="auto" w:sz="4" w:space="0"/>
              <w:right w:val="single" w:color="auto" w:sz="4" w:space="0"/>
            </w:tcBorders>
            <w:vAlign w:val="center"/>
          </w:tcPr>
          <w:p w14:paraId="50A16089">
            <w:pPr>
              <w:jc w:val="right"/>
              <w:rPr>
                <w:rFonts w:hint="default" w:eastAsia="宋体" w:cs="宋体"/>
                <w:lang w:val="en-US" w:eastAsia="zh-CN"/>
              </w:rPr>
            </w:pPr>
            <w:r>
              <w:rPr>
                <w:rFonts w:hint="eastAsia" w:eastAsia="宋体" w:cs="宋体"/>
                <w:lang w:val="en-US" w:eastAsia="zh-CN"/>
              </w:rPr>
              <w:t>　726.08</w:t>
            </w:r>
          </w:p>
        </w:tc>
        <w:tc>
          <w:tcPr>
            <w:tcW w:w="3000" w:type="dxa"/>
            <w:tcBorders>
              <w:top w:val="nil"/>
              <w:left w:val="nil"/>
              <w:bottom w:val="single" w:color="auto" w:sz="4" w:space="0"/>
              <w:right w:val="single" w:color="auto" w:sz="8" w:space="0"/>
            </w:tcBorders>
            <w:vAlign w:val="center"/>
          </w:tcPr>
          <w:p w14:paraId="5D21F101">
            <w:pPr>
              <w:jc w:val="right"/>
              <w:rPr>
                <w:rFonts w:hint="eastAsia" w:eastAsia="宋体" w:cs="宋体"/>
                <w:lang w:val="en-US" w:eastAsia="zh-CN"/>
              </w:rPr>
            </w:pPr>
            <w:r>
              <w:rPr>
                <w:rFonts w:hint="eastAsia" w:eastAsia="宋体" w:cs="宋体"/>
                <w:lang w:val="en-US" w:eastAsia="zh-CN"/>
              </w:rPr>
              <w:t>　</w:t>
            </w: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399D78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2010102</w:t>
            </w:r>
          </w:p>
        </w:tc>
        <w:tc>
          <w:tcPr>
            <w:tcW w:w="3998" w:type="dxa"/>
            <w:tcBorders>
              <w:top w:val="nil"/>
              <w:left w:val="nil"/>
              <w:bottom w:val="single" w:color="auto" w:sz="4" w:space="0"/>
              <w:right w:val="single" w:color="auto" w:sz="4" w:space="0"/>
            </w:tcBorders>
            <w:shd w:val="clear" w:color="000000" w:fill="FFFFFF"/>
            <w:vAlign w:val="center"/>
          </w:tcPr>
          <w:p w14:paraId="0932D0E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一般行政管理事务</w:t>
            </w:r>
          </w:p>
        </w:tc>
        <w:tc>
          <w:tcPr>
            <w:tcW w:w="2529" w:type="dxa"/>
            <w:tcBorders>
              <w:top w:val="nil"/>
              <w:left w:val="nil"/>
              <w:bottom w:val="single" w:color="auto" w:sz="4" w:space="0"/>
              <w:right w:val="single" w:color="auto" w:sz="4" w:space="0"/>
            </w:tcBorders>
            <w:vAlign w:val="center"/>
          </w:tcPr>
          <w:p w14:paraId="2C5D9D5C">
            <w:pPr>
              <w:jc w:val="right"/>
              <w:rPr>
                <w:rFonts w:hint="default" w:eastAsia="宋体" w:cs="宋体"/>
                <w:lang w:val="en-US" w:eastAsia="zh-CN"/>
              </w:rPr>
            </w:pPr>
            <w:r>
              <w:rPr>
                <w:rFonts w:hint="eastAsia" w:eastAsia="宋体" w:cs="宋体"/>
                <w:lang w:val="en-US" w:eastAsia="zh-CN"/>
              </w:rPr>
              <w:t>　192.24</w:t>
            </w:r>
          </w:p>
        </w:tc>
        <w:tc>
          <w:tcPr>
            <w:tcW w:w="3492" w:type="dxa"/>
            <w:tcBorders>
              <w:top w:val="nil"/>
              <w:left w:val="nil"/>
              <w:bottom w:val="single" w:color="auto" w:sz="4" w:space="0"/>
              <w:right w:val="single" w:color="auto" w:sz="4" w:space="0"/>
            </w:tcBorders>
            <w:vAlign w:val="center"/>
          </w:tcPr>
          <w:p w14:paraId="715D4BF3">
            <w:pPr>
              <w:jc w:val="right"/>
              <w:rPr>
                <w:rFonts w:hint="eastAsia" w:eastAsia="宋体" w:cs="宋体"/>
                <w:lang w:val="en-US" w:eastAsia="zh-CN"/>
              </w:rPr>
            </w:pPr>
            <w:r>
              <w:rPr>
                <w:rFonts w:hint="eastAsia" w:eastAsia="宋体" w:cs="宋体"/>
                <w:lang w:val="en-US" w:eastAsia="zh-CN"/>
              </w:rPr>
              <w:t>　</w:t>
            </w:r>
          </w:p>
        </w:tc>
        <w:tc>
          <w:tcPr>
            <w:tcW w:w="3000" w:type="dxa"/>
            <w:tcBorders>
              <w:top w:val="nil"/>
              <w:left w:val="nil"/>
              <w:bottom w:val="single" w:color="auto" w:sz="4" w:space="0"/>
              <w:right w:val="single" w:color="auto" w:sz="8" w:space="0"/>
            </w:tcBorders>
            <w:vAlign w:val="center"/>
          </w:tcPr>
          <w:p w14:paraId="43E9A044">
            <w:pPr>
              <w:jc w:val="right"/>
              <w:rPr>
                <w:rFonts w:hint="default" w:eastAsia="宋体" w:cs="宋体"/>
                <w:lang w:val="en-US" w:eastAsia="zh-CN"/>
              </w:rPr>
            </w:pPr>
            <w:r>
              <w:rPr>
                <w:rFonts w:hint="eastAsia" w:eastAsia="宋体" w:cs="宋体"/>
                <w:lang w:val="en-US" w:eastAsia="zh-CN"/>
              </w:rPr>
              <w:t>　192.24</w:t>
            </w: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58417A3">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2010104</w:t>
            </w:r>
          </w:p>
        </w:tc>
        <w:tc>
          <w:tcPr>
            <w:tcW w:w="3998" w:type="dxa"/>
            <w:tcBorders>
              <w:top w:val="nil"/>
              <w:left w:val="nil"/>
              <w:bottom w:val="single" w:color="auto" w:sz="4" w:space="0"/>
              <w:right w:val="single" w:color="auto" w:sz="4" w:space="0"/>
            </w:tcBorders>
            <w:shd w:val="clear" w:color="000000" w:fill="FFFFFF"/>
            <w:vAlign w:val="center"/>
          </w:tcPr>
          <w:p w14:paraId="1ED027C4">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人大会议</w:t>
            </w:r>
          </w:p>
        </w:tc>
        <w:tc>
          <w:tcPr>
            <w:tcW w:w="2529" w:type="dxa"/>
            <w:tcBorders>
              <w:top w:val="nil"/>
              <w:left w:val="nil"/>
              <w:bottom w:val="single" w:color="auto" w:sz="4" w:space="0"/>
              <w:right w:val="single" w:color="auto" w:sz="4" w:space="0"/>
            </w:tcBorders>
            <w:vAlign w:val="center"/>
          </w:tcPr>
          <w:p w14:paraId="443199C6">
            <w:pPr>
              <w:jc w:val="right"/>
              <w:rPr>
                <w:rFonts w:hint="default" w:eastAsia="宋体" w:cs="宋体"/>
                <w:lang w:val="en-US" w:eastAsia="zh-CN"/>
              </w:rPr>
            </w:pPr>
            <w:r>
              <w:rPr>
                <w:rFonts w:hint="eastAsia" w:eastAsia="宋体" w:cs="宋体"/>
                <w:lang w:val="en-US" w:eastAsia="zh-CN"/>
              </w:rPr>
              <w:t>　136.25</w:t>
            </w:r>
          </w:p>
        </w:tc>
        <w:tc>
          <w:tcPr>
            <w:tcW w:w="3492" w:type="dxa"/>
            <w:tcBorders>
              <w:top w:val="nil"/>
              <w:left w:val="nil"/>
              <w:bottom w:val="single" w:color="auto" w:sz="4" w:space="0"/>
              <w:right w:val="single" w:color="auto" w:sz="4" w:space="0"/>
            </w:tcBorders>
            <w:vAlign w:val="center"/>
          </w:tcPr>
          <w:p w14:paraId="1F6D2073">
            <w:pPr>
              <w:jc w:val="right"/>
              <w:rPr>
                <w:rFonts w:hint="default" w:eastAsia="宋体" w:cs="宋体"/>
                <w:lang w:val="en-US" w:eastAsia="zh-CN"/>
              </w:rPr>
            </w:pPr>
            <w:r>
              <w:rPr>
                <w:rFonts w:hint="eastAsia" w:eastAsia="宋体" w:cs="宋体"/>
                <w:lang w:val="en-US" w:eastAsia="zh-CN"/>
              </w:rPr>
              <w:t>　46.29</w:t>
            </w:r>
          </w:p>
        </w:tc>
        <w:tc>
          <w:tcPr>
            <w:tcW w:w="3000" w:type="dxa"/>
            <w:tcBorders>
              <w:top w:val="nil"/>
              <w:left w:val="nil"/>
              <w:bottom w:val="single" w:color="auto" w:sz="4" w:space="0"/>
              <w:right w:val="single" w:color="auto" w:sz="8" w:space="0"/>
            </w:tcBorders>
            <w:vAlign w:val="center"/>
          </w:tcPr>
          <w:p w14:paraId="3FF25B57">
            <w:pPr>
              <w:jc w:val="right"/>
              <w:rPr>
                <w:rFonts w:hint="default" w:eastAsia="宋体" w:cs="宋体"/>
                <w:lang w:val="en-US" w:eastAsia="zh-CN"/>
              </w:rPr>
            </w:pPr>
            <w:r>
              <w:rPr>
                <w:rFonts w:hint="eastAsia" w:eastAsia="宋体" w:cs="宋体"/>
                <w:lang w:val="en-US" w:eastAsia="zh-CN"/>
              </w:rPr>
              <w:t>　90.06</w:t>
            </w:r>
          </w:p>
        </w:tc>
      </w:tr>
      <w:tr w14:paraId="7CD990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53DDB50">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2010106</w:t>
            </w:r>
          </w:p>
        </w:tc>
        <w:tc>
          <w:tcPr>
            <w:tcW w:w="3998" w:type="dxa"/>
            <w:tcBorders>
              <w:top w:val="nil"/>
              <w:left w:val="nil"/>
              <w:bottom w:val="single" w:color="auto" w:sz="8" w:space="0"/>
              <w:right w:val="single" w:color="auto" w:sz="4" w:space="0"/>
            </w:tcBorders>
            <w:shd w:val="clear" w:color="000000" w:fill="FFFFFF"/>
            <w:vAlign w:val="center"/>
          </w:tcPr>
          <w:p w14:paraId="40D49C99">
            <w:pPr>
              <w:keepNext w:val="0"/>
              <w:keepLines w:val="0"/>
              <w:widowControl/>
              <w:suppressLineNumbers w:val="0"/>
              <w:jc w:val="left"/>
              <w:textAlignment w:val="center"/>
              <w:rPr>
                <w:rFonts w:hint="default" w:ascii="Calibri" w:hAnsi="Calibri" w:eastAsia="宋体" w:cs="Calibri"/>
                <w:kern w:val="2"/>
                <w:sz w:val="21"/>
                <w:szCs w:val="21"/>
                <w:lang w:val="en-US" w:eastAsia="zh-CN" w:bidi="ar-SA"/>
              </w:rPr>
            </w:pPr>
            <w:r>
              <w:rPr>
                <w:rFonts w:hint="eastAsia" w:cs="Calibri"/>
                <w:kern w:val="2"/>
                <w:sz w:val="21"/>
                <w:szCs w:val="21"/>
                <w:lang w:val="en-US" w:eastAsia="zh-CN" w:bidi="ar-SA"/>
              </w:rPr>
              <w:t>人大监督</w:t>
            </w:r>
          </w:p>
        </w:tc>
        <w:tc>
          <w:tcPr>
            <w:tcW w:w="2529" w:type="dxa"/>
            <w:tcBorders>
              <w:top w:val="nil"/>
              <w:left w:val="nil"/>
              <w:bottom w:val="single" w:color="auto" w:sz="8" w:space="0"/>
              <w:right w:val="single" w:color="auto" w:sz="4" w:space="0"/>
            </w:tcBorders>
            <w:vAlign w:val="center"/>
          </w:tcPr>
          <w:p w14:paraId="58A55C4B">
            <w:pPr>
              <w:jc w:val="right"/>
              <w:rPr>
                <w:rFonts w:hint="default" w:eastAsia="宋体" w:cs="宋体"/>
                <w:lang w:val="en-US" w:eastAsia="zh-CN"/>
              </w:rPr>
            </w:pPr>
            <w:r>
              <w:rPr>
                <w:rFonts w:hint="eastAsia" w:eastAsia="宋体" w:cs="宋体"/>
                <w:lang w:val="en-US" w:eastAsia="zh-CN"/>
              </w:rPr>
              <w:t>　28.77</w:t>
            </w:r>
          </w:p>
        </w:tc>
        <w:tc>
          <w:tcPr>
            <w:tcW w:w="3492" w:type="dxa"/>
            <w:tcBorders>
              <w:top w:val="nil"/>
              <w:left w:val="nil"/>
              <w:bottom w:val="single" w:color="auto" w:sz="8" w:space="0"/>
              <w:right w:val="single" w:color="auto" w:sz="4" w:space="0"/>
            </w:tcBorders>
            <w:vAlign w:val="center"/>
          </w:tcPr>
          <w:p w14:paraId="7ACDDC09">
            <w:pPr>
              <w:jc w:val="right"/>
              <w:rPr>
                <w:rFonts w:hint="eastAsia" w:eastAsia="宋体" w:cs="宋体"/>
                <w:lang w:val="en-US" w:eastAsia="zh-CN"/>
              </w:rPr>
            </w:pPr>
            <w:r>
              <w:rPr>
                <w:rFonts w:hint="eastAsia" w:eastAsia="宋体" w:cs="宋体"/>
                <w:lang w:val="en-US" w:eastAsia="zh-CN"/>
              </w:rPr>
              <w:t>　</w:t>
            </w:r>
          </w:p>
        </w:tc>
        <w:tc>
          <w:tcPr>
            <w:tcW w:w="3000" w:type="dxa"/>
            <w:tcBorders>
              <w:top w:val="nil"/>
              <w:left w:val="nil"/>
              <w:bottom w:val="single" w:color="auto" w:sz="8" w:space="0"/>
              <w:right w:val="single" w:color="auto" w:sz="8" w:space="0"/>
            </w:tcBorders>
            <w:vAlign w:val="center"/>
          </w:tcPr>
          <w:p w14:paraId="47337744">
            <w:pPr>
              <w:jc w:val="right"/>
              <w:rPr>
                <w:rFonts w:hint="default" w:eastAsia="宋体" w:cs="宋体"/>
                <w:lang w:val="en-US" w:eastAsia="zh-CN"/>
              </w:rPr>
            </w:pPr>
            <w:r>
              <w:rPr>
                <w:rFonts w:hint="eastAsia" w:eastAsia="宋体" w:cs="宋体"/>
                <w:lang w:val="en-US" w:eastAsia="zh-CN"/>
              </w:rPr>
              <w:t>　28.77</w:t>
            </w:r>
          </w:p>
        </w:tc>
      </w:tr>
      <w:tr w14:paraId="15B2D5B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572012F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2010108</w:t>
            </w:r>
          </w:p>
        </w:tc>
        <w:tc>
          <w:tcPr>
            <w:tcW w:w="3998" w:type="dxa"/>
            <w:tcBorders>
              <w:top w:val="nil"/>
              <w:left w:val="nil"/>
              <w:bottom w:val="single" w:color="auto" w:sz="8" w:space="0"/>
              <w:right w:val="single" w:color="auto" w:sz="4" w:space="0"/>
            </w:tcBorders>
            <w:shd w:val="clear" w:color="000000" w:fill="FFFFFF"/>
            <w:vAlign w:val="center"/>
          </w:tcPr>
          <w:p w14:paraId="32B6B98D">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代表工作</w:t>
            </w:r>
          </w:p>
        </w:tc>
        <w:tc>
          <w:tcPr>
            <w:tcW w:w="2529" w:type="dxa"/>
            <w:tcBorders>
              <w:top w:val="nil"/>
              <w:left w:val="nil"/>
              <w:bottom w:val="single" w:color="auto" w:sz="8" w:space="0"/>
              <w:right w:val="single" w:color="auto" w:sz="4" w:space="0"/>
            </w:tcBorders>
            <w:vAlign w:val="center"/>
          </w:tcPr>
          <w:p w14:paraId="28465588">
            <w:pPr>
              <w:jc w:val="right"/>
              <w:rPr>
                <w:rFonts w:hint="default" w:eastAsia="宋体" w:cs="宋体"/>
                <w:lang w:val="en-US" w:eastAsia="zh-CN"/>
              </w:rPr>
            </w:pPr>
            <w:r>
              <w:rPr>
                <w:rFonts w:hint="eastAsia" w:eastAsia="宋体" w:cs="宋体"/>
                <w:lang w:val="en-US" w:eastAsia="zh-CN"/>
              </w:rPr>
              <w:t>10.98</w:t>
            </w:r>
          </w:p>
        </w:tc>
        <w:tc>
          <w:tcPr>
            <w:tcW w:w="3492" w:type="dxa"/>
            <w:tcBorders>
              <w:top w:val="nil"/>
              <w:left w:val="nil"/>
              <w:bottom w:val="single" w:color="auto" w:sz="8" w:space="0"/>
              <w:right w:val="single" w:color="auto" w:sz="4" w:space="0"/>
            </w:tcBorders>
            <w:vAlign w:val="center"/>
          </w:tcPr>
          <w:p w14:paraId="711700A3">
            <w:pPr>
              <w:jc w:val="right"/>
              <w:rPr>
                <w:rFonts w:hint="default" w:eastAsia="宋体" w:cs="宋体"/>
                <w:lang w:val="en-US" w:eastAsia="zh-CN"/>
              </w:rPr>
            </w:pPr>
            <w:r>
              <w:rPr>
                <w:rFonts w:hint="eastAsia" w:eastAsia="宋体" w:cs="宋体"/>
                <w:lang w:val="en-US" w:eastAsia="zh-CN"/>
              </w:rPr>
              <w:t>1.02</w:t>
            </w:r>
          </w:p>
        </w:tc>
        <w:tc>
          <w:tcPr>
            <w:tcW w:w="3000" w:type="dxa"/>
            <w:tcBorders>
              <w:top w:val="nil"/>
              <w:left w:val="nil"/>
              <w:bottom w:val="single" w:color="auto" w:sz="8" w:space="0"/>
              <w:right w:val="single" w:color="auto" w:sz="8" w:space="0"/>
            </w:tcBorders>
            <w:vAlign w:val="center"/>
          </w:tcPr>
          <w:p w14:paraId="4874FD6A">
            <w:pPr>
              <w:jc w:val="right"/>
              <w:rPr>
                <w:rFonts w:hint="default" w:eastAsia="宋体" w:cs="宋体"/>
                <w:lang w:val="en-US" w:eastAsia="zh-CN"/>
              </w:rPr>
            </w:pPr>
            <w:r>
              <w:rPr>
                <w:rFonts w:hint="eastAsia" w:eastAsia="宋体" w:cs="宋体"/>
                <w:lang w:val="en-US" w:eastAsia="zh-CN"/>
              </w:rPr>
              <w:t>9.96</w:t>
            </w:r>
          </w:p>
        </w:tc>
      </w:tr>
      <w:tr w14:paraId="1ECD532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550C3CA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2010199</w:t>
            </w:r>
          </w:p>
        </w:tc>
        <w:tc>
          <w:tcPr>
            <w:tcW w:w="3998" w:type="dxa"/>
            <w:tcBorders>
              <w:top w:val="nil"/>
              <w:left w:val="nil"/>
              <w:bottom w:val="single" w:color="auto" w:sz="8" w:space="0"/>
              <w:right w:val="single" w:color="auto" w:sz="4" w:space="0"/>
            </w:tcBorders>
            <w:shd w:val="clear" w:color="000000" w:fill="FFFFFF"/>
            <w:vAlign w:val="center"/>
          </w:tcPr>
          <w:p w14:paraId="500F4E02">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cs="Calibri"/>
                <w:kern w:val="2"/>
                <w:sz w:val="21"/>
                <w:szCs w:val="21"/>
                <w:lang w:val="en-US" w:eastAsia="zh-CN" w:bidi="ar-SA"/>
              </w:rPr>
              <w:t>其他人大事务支出</w:t>
            </w:r>
          </w:p>
        </w:tc>
        <w:tc>
          <w:tcPr>
            <w:tcW w:w="2529" w:type="dxa"/>
            <w:tcBorders>
              <w:top w:val="nil"/>
              <w:left w:val="nil"/>
              <w:bottom w:val="single" w:color="auto" w:sz="8" w:space="0"/>
              <w:right w:val="single" w:color="auto" w:sz="4" w:space="0"/>
            </w:tcBorders>
            <w:vAlign w:val="center"/>
          </w:tcPr>
          <w:p w14:paraId="21C139CC">
            <w:pPr>
              <w:jc w:val="right"/>
              <w:rPr>
                <w:rFonts w:hint="default" w:eastAsia="宋体" w:cs="宋体"/>
                <w:lang w:val="en-US" w:eastAsia="zh-CN"/>
              </w:rPr>
            </w:pPr>
            <w:r>
              <w:rPr>
                <w:rFonts w:hint="eastAsia" w:eastAsia="宋体" w:cs="宋体"/>
                <w:lang w:val="en-US" w:eastAsia="zh-CN"/>
              </w:rPr>
              <w:t>2.00</w:t>
            </w:r>
          </w:p>
        </w:tc>
        <w:tc>
          <w:tcPr>
            <w:tcW w:w="3492" w:type="dxa"/>
            <w:tcBorders>
              <w:top w:val="nil"/>
              <w:left w:val="nil"/>
              <w:bottom w:val="single" w:color="auto" w:sz="8" w:space="0"/>
              <w:right w:val="single" w:color="auto" w:sz="4" w:space="0"/>
            </w:tcBorders>
            <w:vAlign w:val="center"/>
          </w:tcPr>
          <w:p w14:paraId="091953EE">
            <w:pPr>
              <w:jc w:val="right"/>
              <w:rPr>
                <w:rFonts w:hint="eastAsia" w:eastAsia="宋体" w:cs="宋体"/>
                <w:lang w:val="en-US" w:eastAsia="zh-CN"/>
              </w:rPr>
            </w:pPr>
          </w:p>
        </w:tc>
        <w:tc>
          <w:tcPr>
            <w:tcW w:w="3000" w:type="dxa"/>
            <w:tcBorders>
              <w:top w:val="nil"/>
              <w:left w:val="nil"/>
              <w:bottom w:val="single" w:color="auto" w:sz="8" w:space="0"/>
              <w:right w:val="single" w:color="auto" w:sz="8" w:space="0"/>
            </w:tcBorders>
            <w:vAlign w:val="center"/>
          </w:tcPr>
          <w:p w14:paraId="5CA7910F">
            <w:pPr>
              <w:jc w:val="right"/>
              <w:rPr>
                <w:rFonts w:hint="default" w:eastAsia="宋体" w:cs="宋体"/>
                <w:lang w:val="en-US" w:eastAsia="zh-CN"/>
              </w:rPr>
            </w:pPr>
            <w:r>
              <w:rPr>
                <w:rFonts w:hint="eastAsia" w:eastAsia="宋体" w:cs="宋体"/>
                <w:lang w:val="en-US" w:eastAsia="zh-CN"/>
              </w:rPr>
              <w:t>2.00</w:t>
            </w:r>
          </w:p>
        </w:tc>
      </w:tr>
      <w:tr w14:paraId="19F3064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0E4C2D9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998" w:type="dxa"/>
            <w:tcBorders>
              <w:top w:val="nil"/>
              <w:left w:val="nil"/>
              <w:bottom w:val="single" w:color="auto" w:sz="8" w:space="0"/>
              <w:right w:val="single" w:color="auto" w:sz="4" w:space="0"/>
            </w:tcBorders>
            <w:shd w:val="clear" w:color="000000" w:fill="FFFFFF"/>
            <w:vAlign w:val="center"/>
          </w:tcPr>
          <w:p w14:paraId="09D8AFC4">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529" w:type="dxa"/>
            <w:tcBorders>
              <w:top w:val="nil"/>
              <w:left w:val="nil"/>
              <w:bottom w:val="single" w:color="auto" w:sz="8" w:space="0"/>
              <w:right w:val="single" w:color="auto" w:sz="4" w:space="0"/>
            </w:tcBorders>
            <w:vAlign w:val="center"/>
          </w:tcPr>
          <w:p w14:paraId="28E51E1C">
            <w:pPr>
              <w:jc w:val="right"/>
              <w:rPr>
                <w:rFonts w:hint="default" w:eastAsia="宋体" w:cs="宋体"/>
                <w:lang w:val="en-US" w:eastAsia="zh-CN"/>
              </w:rPr>
            </w:pPr>
            <w:r>
              <w:rPr>
                <w:rFonts w:hint="eastAsia" w:eastAsia="宋体" w:cs="宋体"/>
                <w:lang w:val="en-US" w:eastAsia="zh-CN"/>
              </w:rPr>
              <w:t>149.79</w:t>
            </w:r>
          </w:p>
        </w:tc>
        <w:tc>
          <w:tcPr>
            <w:tcW w:w="3492" w:type="dxa"/>
            <w:tcBorders>
              <w:top w:val="nil"/>
              <w:left w:val="nil"/>
              <w:bottom w:val="single" w:color="auto" w:sz="8" w:space="0"/>
              <w:right w:val="single" w:color="auto" w:sz="4" w:space="0"/>
            </w:tcBorders>
            <w:vAlign w:val="center"/>
          </w:tcPr>
          <w:p w14:paraId="67B24FAF">
            <w:pPr>
              <w:jc w:val="right"/>
              <w:rPr>
                <w:rFonts w:hint="default" w:eastAsia="宋体" w:cs="宋体"/>
                <w:lang w:val="en-US" w:eastAsia="zh-CN"/>
              </w:rPr>
            </w:pPr>
            <w:r>
              <w:rPr>
                <w:rFonts w:hint="eastAsia" w:eastAsia="宋体" w:cs="宋体"/>
                <w:lang w:val="en-US" w:eastAsia="zh-CN"/>
              </w:rPr>
              <w:t>129.89</w:t>
            </w:r>
          </w:p>
        </w:tc>
        <w:tc>
          <w:tcPr>
            <w:tcW w:w="3000" w:type="dxa"/>
            <w:tcBorders>
              <w:top w:val="nil"/>
              <w:left w:val="nil"/>
              <w:bottom w:val="single" w:color="auto" w:sz="8" w:space="0"/>
              <w:right w:val="single" w:color="auto" w:sz="8" w:space="0"/>
            </w:tcBorders>
            <w:vAlign w:val="center"/>
          </w:tcPr>
          <w:p w14:paraId="1F063689">
            <w:pPr>
              <w:jc w:val="right"/>
              <w:rPr>
                <w:rFonts w:hint="default" w:eastAsia="宋体" w:cs="宋体"/>
                <w:lang w:val="en-US" w:eastAsia="zh-CN"/>
              </w:rPr>
            </w:pPr>
            <w:r>
              <w:rPr>
                <w:rFonts w:hint="eastAsia" w:eastAsia="宋体" w:cs="宋体"/>
                <w:lang w:val="en-US" w:eastAsia="zh-CN"/>
              </w:rPr>
              <w:t>19.91</w:t>
            </w:r>
          </w:p>
        </w:tc>
      </w:tr>
      <w:tr w14:paraId="52E3DD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2F7ED82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3998" w:type="dxa"/>
            <w:tcBorders>
              <w:top w:val="nil"/>
              <w:left w:val="nil"/>
              <w:bottom w:val="single" w:color="auto" w:sz="8" w:space="0"/>
              <w:right w:val="single" w:color="auto" w:sz="4" w:space="0"/>
            </w:tcBorders>
            <w:shd w:val="clear" w:color="000000" w:fill="FFFFFF"/>
            <w:vAlign w:val="center"/>
          </w:tcPr>
          <w:p w14:paraId="19B791B5">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529" w:type="dxa"/>
            <w:tcBorders>
              <w:top w:val="nil"/>
              <w:left w:val="nil"/>
              <w:bottom w:val="single" w:color="auto" w:sz="8" w:space="0"/>
              <w:right w:val="single" w:color="auto" w:sz="4" w:space="0"/>
            </w:tcBorders>
            <w:vAlign w:val="center"/>
          </w:tcPr>
          <w:p w14:paraId="592A14EC">
            <w:pPr>
              <w:jc w:val="right"/>
              <w:rPr>
                <w:rFonts w:hint="default" w:eastAsia="宋体" w:cs="宋体"/>
                <w:lang w:val="en-US" w:eastAsia="zh-CN"/>
              </w:rPr>
            </w:pPr>
            <w:r>
              <w:rPr>
                <w:rFonts w:hint="eastAsia" w:eastAsia="宋体" w:cs="宋体"/>
                <w:lang w:val="en-US" w:eastAsia="zh-CN"/>
              </w:rPr>
              <w:t>129.89</w:t>
            </w:r>
          </w:p>
        </w:tc>
        <w:tc>
          <w:tcPr>
            <w:tcW w:w="3492" w:type="dxa"/>
            <w:tcBorders>
              <w:top w:val="nil"/>
              <w:left w:val="nil"/>
              <w:bottom w:val="single" w:color="auto" w:sz="8" w:space="0"/>
              <w:right w:val="single" w:color="auto" w:sz="4" w:space="0"/>
            </w:tcBorders>
            <w:vAlign w:val="center"/>
          </w:tcPr>
          <w:p w14:paraId="6859F881">
            <w:pPr>
              <w:jc w:val="right"/>
              <w:rPr>
                <w:rFonts w:hint="default" w:eastAsia="宋体" w:cs="宋体"/>
                <w:lang w:val="en-US" w:eastAsia="zh-CN"/>
              </w:rPr>
            </w:pPr>
            <w:r>
              <w:rPr>
                <w:rFonts w:hint="eastAsia" w:eastAsia="宋体" w:cs="宋体"/>
                <w:lang w:val="en-US" w:eastAsia="zh-CN"/>
              </w:rPr>
              <w:t>129.89</w:t>
            </w:r>
          </w:p>
        </w:tc>
        <w:tc>
          <w:tcPr>
            <w:tcW w:w="3000" w:type="dxa"/>
            <w:tcBorders>
              <w:top w:val="nil"/>
              <w:left w:val="nil"/>
              <w:bottom w:val="single" w:color="auto" w:sz="8" w:space="0"/>
              <w:right w:val="single" w:color="auto" w:sz="8" w:space="0"/>
            </w:tcBorders>
            <w:vAlign w:val="center"/>
          </w:tcPr>
          <w:p w14:paraId="62319ADC">
            <w:pPr>
              <w:jc w:val="right"/>
              <w:rPr>
                <w:rFonts w:hint="eastAsia" w:eastAsia="宋体" w:cs="宋体"/>
                <w:lang w:val="en-US" w:eastAsia="zh-CN"/>
              </w:rPr>
            </w:pPr>
          </w:p>
        </w:tc>
      </w:tr>
      <w:tr w14:paraId="0B2023A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13C0BF16">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3998" w:type="dxa"/>
            <w:tcBorders>
              <w:top w:val="nil"/>
              <w:left w:val="nil"/>
              <w:bottom w:val="single" w:color="auto" w:sz="8" w:space="0"/>
              <w:right w:val="single" w:color="auto" w:sz="4" w:space="0"/>
            </w:tcBorders>
            <w:shd w:val="clear" w:color="000000" w:fill="FFFFFF"/>
            <w:vAlign w:val="center"/>
          </w:tcPr>
          <w:p w14:paraId="0033283C">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2529" w:type="dxa"/>
            <w:tcBorders>
              <w:top w:val="nil"/>
              <w:left w:val="nil"/>
              <w:bottom w:val="single" w:color="auto" w:sz="8" w:space="0"/>
              <w:right w:val="single" w:color="auto" w:sz="4" w:space="0"/>
            </w:tcBorders>
            <w:vAlign w:val="center"/>
          </w:tcPr>
          <w:p w14:paraId="5642EC8F">
            <w:pPr>
              <w:jc w:val="right"/>
              <w:rPr>
                <w:rFonts w:hint="default" w:eastAsia="宋体" w:cs="宋体"/>
                <w:lang w:val="en-US" w:eastAsia="zh-CN"/>
              </w:rPr>
            </w:pPr>
            <w:r>
              <w:rPr>
                <w:rFonts w:hint="eastAsia" w:eastAsia="宋体" w:cs="宋体"/>
                <w:lang w:val="en-US" w:eastAsia="zh-CN"/>
              </w:rPr>
              <w:t>76.67</w:t>
            </w:r>
          </w:p>
        </w:tc>
        <w:tc>
          <w:tcPr>
            <w:tcW w:w="3492" w:type="dxa"/>
            <w:tcBorders>
              <w:top w:val="nil"/>
              <w:left w:val="nil"/>
              <w:bottom w:val="single" w:color="auto" w:sz="8" w:space="0"/>
              <w:right w:val="single" w:color="auto" w:sz="4" w:space="0"/>
            </w:tcBorders>
            <w:vAlign w:val="center"/>
          </w:tcPr>
          <w:p w14:paraId="34BC9005">
            <w:pPr>
              <w:jc w:val="right"/>
              <w:rPr>
                <w:rFonts w:hint="default" w:eastAsia="宋体" w:cs="宋体"/>
                <w:lang w:val="en-US" w:eastAsia="zh-CN"/>
              </w:rPr>
            </w:pPr>
            <w:r>
              <w:rPr>
                <w:rFonts w:hint="eastAsia" w:eastAsia="宋体" w:cs="宋体"/>
                <w:lang w:val="en-US" w:eastAsia="zh-CN"/>
              </w:rPr>
              <w:t>76.67</w:t>
            </w:r>
          </w:p>
        </w:tc>
        <w:tc>
          <w:tcPr>
            <w:tcW w:w="3000" w:type="dxa"/>
            <w:tcBorders>
              <w:top w:val="nil"/>
              <w:left w:val="nil"/>
              <w:bottom w:val="single" w:color="auto" w:sz="8" w:space="0"/>
              <w:right w:val="single" w:color="auto" w:sz="8" w:space="0"/>
            </w:tcBorders>
            <w:vAlign w:val="center"/>
          </w:tcPr>
          <w:p w14:paraId="7507AA33">
            <w:pPr>
              <w:jc w:val="right"/>
              <w:rPr>
                <w:rFonts w:hint="eastAsia" w:eastAsia="宋体" w:cs="宋体"/>
                <w:lang w:val="en-US" w:eastAsia="zh-CN"/>
              </w:rPr>
            </w:pPr>
          </w:p>
        </w:tc>
      </w:tr>
      <w:tr w14:paraId="41C245B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316645E0">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2080506</w:t>
            </w:r>
          </w:p>
        </w:tc>
        <w:tc>
          <w:tcPr>
            <w:tcW w:w="3998" w:type="dxa"/>
            <w:tcBorders>
              <w:top w:val="nil"/>
              <w:left w:val="nil"/>
              <w:bottom w:val="single" w:color="auto" w:sz="8" w:space="0"/>
              <w:right w:val="single" w:color="auto" w:sz="4" w:space="0"/>
            </w:tcBorders>
            <w:shd w:val="clear" w:color="000000" w:fill="FFFFFF"/>
            <w:vAlign w:val="center"/>
          </w:tcPr>
          <w:p w14:paraId="6C08FA7C">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2529" w:type="dxa"/>
            <w:tcBorders>
              <w:top w:val="nil"/>
              <w:left w:val="nil"/>
              <w:bottom w:val="single" w:color="auto" w:sz="8" w:space="0"/>
              <w:right w:val="single" w:color="auto" w:sz="4" w:space="0"/>
            </w:tcBorders>
            <w:vAlign w:val="center"/>
          </w:tcPr>
          <w:p w14:paraId="6DE08ADB">
            <w:pPr>
              <w:jc w:val="right"/>
              <w:rPr>
                <w:rFonts w:hint="default" w:eastAsia="宋体" w:cs="宋体"/>
                <w:lang w:val="en-US" w:eastAsia="zh-CN"/>
              </w:rPr>
            </w:pPr>
            <w:r>
              <w:rPr>
                <w:rFonts w:hint="eastAsia" w:eastAsia="宋体" w:cs="宋体"/>
                <w:lang w:val="en-US" w:eastAsia="zh-CN"/>
              </w:rPr>
              <w:t>53.21</w:t>
            </w:r>
          </w:p>
        </w:tc>
        <w:tc>
          <w:tcPr>
            <w:tcW w:w="3492" w:type="dxa"/>
            <w:tcBorders>
              <w:top w:val="nil"/>
              <w:left w:val="nil"/>
              <w:bottom w:val="single" w:color="auto" w:sz="8" w:space="0"/>
              <w:right w:val="single" w:color="auto" w:sz="4" w:space="0"/>
            </w:tcBorders>
            <w:vAlign w:val="center"/>
          </w:tcPr>
          <w:p w14:paraId="61D2E8C0">
            <w:pPr>
              <w:jc w:val="right"/>
              <w:rPr>
                <w:rFonts w:hint="default" w:eastAsia="宋体" w:cs="宋体"/>
                <w:lang w:val="en-US" w:eastAsia="zh-CN"/>
              </w:rPr>
            </w:pPr>
            <w:r>
              <w:rPr>
                <w:rFonts w:hint="eastAsia" w:eastAsia="宋体" w:cs="宋体"/>
                <w:lang w:val="en-US" w:eastAsia="zh-CN"/>
              </w:rPr>
              <w:t>53.21</w:t>
            </w:r>
          </w:p>
        </w:tc>
        <w:tc>
          <w:tcPr>
            <w:tcW w:w="3000" w:type="dxa"/>
            <w:tcBorders>
              <w:top w:val="nil"/>
              <w:left w:val="nil"/>
              <w:bottom w:val="single" w:color="auto" w:sz="8" w:space="0"/>
              <w:right w:val="single" w:color="auto" w:sz="8" w:space="0"/>
            </w:tcBorders>
            <w:vAlign w:val="center"/>
          </w:tcPr>
          <w:p w14:paraId="3D848D86">
            <w:pPr>
              <w:jc w:val="right"/>
              <w:rPr>
                <w:rFonts w:hint="eastAsia" w:eastAsia="宋体" w:cs="宋体"/>
                <w:lang w:val="en-US" w:eastAsia="zh-CN"/>
              </w:rPr>
            </w:pPr>
          </w:p>
        </w:tc>
      </w:tr>
      <w:tr w14:paraId="03CBDAF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5BF9C54A">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w:t>
            </w:r>
          </w:p>
        </w:tc>
        <w:tc>
          <w:tcPr>
            <w:tcW w:w="3998" w:type="dxa"/>
            <w:tcBorders>
              <w:top w:val="nil"/>
              <w:left w:val="nil"/>
              <w:bottom w:val="single" w:color="auto" w:sz="8" w:space="0"/>
              <w:right w:val="single" w:color="auto" w:sz="4" w:space="0"/>
            </w:tcBorders>
            <w:shd w:val="clear" w:color="000000" w:fill="FFFFFF"/>
            <w:vAlign w:val="center"/>
          </w:tcPr>
          <w:p w14:paraId="1B5EF511">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抚恤</w:t>
            </w:r>
          </w:p>
        </w:tc>
        <w:tc>
          <w:tcPr>
            <w:tcW w:w="2529" w:type="dxa"/>
            <w:tcBorders>
              <w:top w:val="nil"/>
              <w:left w:val="nil"/>
              <w:bottom w:val="single" w:color="auto" w:sz="8" w:space="0"/>
              <w:right w:val="single" w:color="auto" w:sz="4" w:space="0"/>
            </w:tcBorders>
            <w:vAlign w:val="center"/>
          </w:tcPr>
          <w:p w14:paraId="356F85BA">
            <w:pPr>
              <w:jc w:val="right"/>
              <w:rPr>
                <w:rFonts w:hint="default" w:eastAsia="宋体" w:cs="宋体"/>
                <w:lang w:val="en-US" w:eastAsia="zh-CN"/>
              </w:rPr>
            </w:pPr>
            <w:r>
              <w:rPr>
                <w:rFonts w:hint="eastAsia" w:eastAsia="宋体" w:cs="宋体"/>
                <w:lang w:val="en-US" w:eastAsia="zh-CN"/>
              </w:rPr>
              <w:t>19.91</w:t>
            </w:r>
          </w:p>
        </w:tc>
        <w:tc>
          <w:tcPr>
            <w:tcW w:w="3492" w:type="dxa"/>
            <w:tcBorders>
              <w:top w:val="nil"/>
              <w:left w:val="nil"/>
              <w:bottom w:val="single" w:color="auto" w:sz="8" w:space="0"/>
              <w:right w:val="single" w:color="auto" w:sz="4" w:space="0"/>
            </w:tcBorders>
            <w:vAlign w:val="center"/>
          </w:tcPr>
          <w:p w14:paraId="07BC4E43">
            <w:pPr>
              <w:jc w:val="right"/>
              <w:rPr>
                <w:rFonts w:hint="eastAsia" w:eastAsia="宋体" w:cs="宋体"/>
                <w:lang w:val="en-US" w:eastAsia="zh-CN"/>
              </w:rPr>
            </w:pPr>
          </w:p>
        </w:tc>
        <w:tc>
          <w:tcPr>
            <w:tcW w:w="3000" w:type="dxa"/>
            <w:tcBorders>
              <w:top w:val="nil"/>
              <w:left w:val="nil"/>
              <w:bottom w:val="single" w:color="auto" w:sz="8" w:space="0"/>
              <w:right w:val="single" w:color="auto" w:sz="8" w:space="0"/>
            </w:tcBorders>
            <w:vAlign w:val="center"/>
          </w:tcPr>
          <w:p w14:paraId="48A4400D">
            <w:pPr>
              <w:jc w:val="right"/>
              <w:rPr>
                <w:rFonts w:hint="default" w:eastAsia="宋体" w:cs="宋体"/>
                <w:lang w:val="en-US" w:eastAsia="zh-CN"/>
              </w:rPr>
            </w:pPr>
            <w:r>
              <w:rPr>
                <w:rFonts w:hint="eastAsia" w:eastAsia="宋体" w:cs="宋体"/>
                <w:lang w:val="en-US" w:eastAsia="zh-CN"/>
              </w:rPr>
              <w:t>19.91</w:t>
            </w:r>
          </w:p>
        </w:tc>
      </w:tr>
      <w:tr w14:paraId="2347F60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6B7CC4E9">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2080801</w:t>
            </w:r>
          </w:p>
        </w:tc>
        <w:tc>
          <w:tcPr>
            <w:tcW w:w="3998" w:type="dxa"/>
            <w:tcBorders>
              <w:top w:val="nil"/>
              <w:left w:val="nil"/>
              <w:bottom w:val="single" w:color="auto" w:sz="8" w:space="0"/>
              <w:right w:val="single" w:color="auto" w:sz="4" w:space="0"/>
            </w:tcBorders>
            <w:shd w:val="clear" w:color="000000" w:fill="FFFFFF"/>
            <w:vAlign w:val="center"/>
          </w:tcPr>
          <w:p w14:paraId="14D6256B">
            <w:pPr>
              <w:keepNext w:val="0"/>
              <w:keepLines w:val="0"/>
              <w:widowControl/>
              <w:suppressLineNumbers w:val="0"/>
              <w:jc w:val="left"/>
              <w:textAlignment w:val="center"/>
              <w:rPr>
                <w:rFonts w:hint="eastAsia"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死亡抚恤</w:t>
            </w:r>
          </w:p>
        </w:tc>
        <w:tc>
          <w:tcPr>
            <w:tcW w:w="2529" w:type="dxa"/>
            <w:tcBorders>
              <w:top w:val="nil"/>
              <w:left w:val="nil"/>
              <w:bottom w:val="single" w:color="auto" w:sz="8" w:space="0"/>
              <w:right w:val="single" w:color="auto" w:sz="4" w:space="0"/>
            </w:tcBorders>
            <w:vAlign w:val="center"/>
          </w:tcPr>
          <w:p w14:paraId="381D9DDE">
            <w:pPr>
              <w:jc w:val="right"/>
              <w:rPr>
                <w:rFonts w:hint="default" w:eastAsia="宋体" w:cs="宋体"/>
                <w:lang w:val="en-US" w:eastAsia="zh-CN"/>
              </w:rPr>
            </w:pPr>
            <w:r>
              <w:rPr>
                <w:rFonts w:hint="eastAsia" w:eastAsia="宋体" w:cs="宋体"/>
                <w:lang w:val="en-US" w:eastAsia="zh-CN"/>
              </w:rPr>
              <w:t>19.91</w:t>
            </w:r>
          </w:p>
        </w:tc>
        <w:tc>
          <w:tcPr>
            <w:tcW w:w="3492" w:type="dxa"/>
            <w:tcBorders>
              <w:top w:val="nil"/>
              <w:left w:val="nil"/>
              <w:bottom w:val="single" w:color="auto" w:sz="8" w:space="0"/>
              <w:right w:val="single" w:color="auto" w:sz="4" w:space="0"/>
            </w:tcBorders>
            <w:vAlign w:val="center"/>
          </w:tcPr>
          <w:p w14:paraId="698D5B24">
            <w:pPr>
              <w:jc w:val="right"/>
              <w:rPr>
                <w:rFonts w:hint="eastAsia" w:eastAsia="宋体" w:cs="宋体"/>
                <w:lang w:val="en-US" w:eastAsia="zh-CN"/>
              </w:rPr>
            </w:pPr>
          </w:p>
        </w:tc>
        <w:tc>
          <w:tcPr>
            <w:tcW w:w="3000" w:type="dxa"/>
            <w:tcBorders>
              <w:top w:val="nil"/>
              <w:left w:val="nil"/>
              <w:bottom w:val="single" w:color="auto" w:sz="8" w:space="0"/>
              <w:right w:val="single" w:color="auto" w:sz="8" w:space="0"/>
            </w:tcBorders>
            <w:vAlign w:val="center"/>
          </w:tcPr>
          <w:p w14:paraId="0F31DF22">
            <w:pPr>
              <w:jc w:val="right"/>
              <w:rPr>
                <w:rFonts w:hint="default" w:eastAsia="宋体" w:cs="宋体"/>
                <w:lang w:val="en-US" w:eastAsia="zh-CN"/>
              </w:rPr>
            </w:pPr>
            <w:r>
              <w:rPr>
                <w:rFonts w:hint="eastAsia" w:eastAsia="宋体" w:cs="宋体"/>
                <w:lang w:val="en-US" w:eastAsia="zh-CN"/>
              </w:rPr>
              <w:t>19.91</w:t>
            </w:r>
          </w:p>
        </w:tc>
      </w:tr>
      <w:tr w14:paraId="39AFB52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60553F42">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998" w:type="dxa"/>
            <w:tcBorders>
              <w:top w:val="nil"/>
              <w:left w:val="nil"/>
              <w:bottom w:val="single" w:color="auto" w:sz="8" w:space="0"/>
              <w:right w:val="single" w:color="auto" w:sz="4" w:space="0"/>
            </w:tcBorders>
            <w:shd w:val="clear" w:color="000000" w:fill="FFFFFF"/>
            <w:vAlign w:val="center"/>
          </w:tcPr>
          <w:p w14:paraId="4FA2B611">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2529" w:type="dxa"/>
            <w:tcBorders>
              <w:top w:val="nil"/>
              <w:left w:val="nil"/>
              <w:bottom w:val="single" w:color="auto" w:sz="8" w:space="0"/>
              <w:right w:val="single" w:color="auto" w:sz="4" w:space="0"/>
            </w:tcBorders>
            <w:shd w:val="clear" w:color="auto" w:fill="auto"/>
            <w:vAlign w:val="center"/>
          </w:tcPr>
          <w:p w14:paraId="4DFED299">
            <w:pPr>
              <w:jc w:val="right"/>
              <w:rPr>
                <w:rFonts w:hint="default" w:ascii="Calibri" w:hAnsi="Calibri" w:eastAsia="宋体" w:cs="宋体"/>
                <w:kern w:val="2"/>
                <w:sz w:val="21"/>
                <w:szCs w:val="21"/>
                <w:lang w:val="en-US" w:eastAsia="zh-CN" w:bidi="ar-SA"/>
              </w:rPr>
            </w:pPr>
            <w:r>
              <w:rPr>
                <w:rFonts w:hint="eastAsia" w:cs="宋体"/>
                <w:lang w:val="en-US" w:eastAsia="zh-CN"/>
              </w:rPr>
              <w:t>47.82</w:t>
            </w:r>
          </w:p>
        </w:tc>
        <w:tc>
          <w:tcPr>
            <w:tcW w:w="3492" w:type="dxa"/>
            <w:tcBorders>
              <w:top w:val="nil"/>
              <w:left w:val="nil"/>
              <w:bottom w:val="single" w:color="auto" w:sz="8" w:space="0"/>
              <w:right w:val="single" w:color="auto" w:sz="4" w:space="0"/>
            </w:tcBorders>
            <w:shd w:val="clear" w:color="auto" w:fill="auto"/>
            <w:vAlign w:val="center"/>
          </w:tcPr>
          <w:p w14:paraId="05896866">
            <w:pPr>
              <w:jc w:val="right"/>
              <w:rPr>
                <w:rFonts w:hint="eastAsia" w:eastAsia="宋体" w:cs="宋体"/>
                <w:lang w:val="en-US" w:eastAsia="zh-CN"/>
              </w:rPr>
            </w:pPr>
            <w:r>
              <w:rPr>
                <w:rFonts w:hint="eastAsia" w:eastAsia="宋体" w:cs="宋体"/>
                <w:lang w:val="en-US" w:eastAsia="zh-CN"/>
              </w:rPr>
              <w:t>47.82</w:t>
            </w:r>
          </w:p>
        </w:tc>
        <w:tc>
          <w:tcPr>
            <w:tcW w:w="3000" w:type="dxa"/>
            <w:tcBorders>
              <w:top w:val="nil"/>
              <w:left w:val="nil"/>
              <w:bottom w:val="single" w:color="auto" w:sz="8" w:space="0"/>
              <w:right w:val="single" w:color="auto" w:sz="8" w:space="0"/>
            </w:tcBorders>
            <w:vAlign w:val="center"/>
          </w:tcPr>
          <w:p w14:paraId="316B02BC">
            <w:pPr>
              <w:jc w:val="right"/>
              <w:rPr>
                <w:rFonts w:hint="eastAsia" w:eastAsia="宋体" w:cs="宋体"/>
                <w:lang w:val="en-US" w:eastAsia="zh-CN"/>
              </w:rPr>
            </w:pPr>
          </w:p>
        </w:tc>
      </w:tr>
      <w:tr w14:paraId="4BF3AE0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6C79785A">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3998" w:type="dxa"/>
            <w:tcBorders>
              <w:top w:val="nil"/>
              <w:left w:val="nil"/>
              <w:bottom w:val="single" w:color="auto" w:sz="8" w:space="0"/>
              <w:right w:val="single" w:color="auto" w:sz="4" w:space="0"/>
            </w:tcBorders>
            <w:shd w:val="clear" w:color="000000" w:fill="FFFFFF"/>
            <w:vAlign w:val="center"/>
          </w:tcPr>
          <w:p w14:paraId="5C801E31">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2529" w:type="dxa"/>
            <w:tcBorders>
              <w:top w:val="nil"/>
              <w:left w:val="nil"/>
              <w:bottom w:val="single" w:color="auto" w:sz="8" w:space="0"/>
              <w:right w:val="single" w:color="auto" w:sz="4" w:space="0"/>
            </w:tcBorders>
            <w:shd w:val="clear" w:color="auto" w:fill="auto"/>
            <w:vAlign w:val="center"/>
          </w:tcPr>
          <w:p w14:paraId="25A58BFE">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3492" w:type="dxa"/>
            <w:tcBorders>
              <w:top w:val="nil"/>
              <w:left w:val="nil"/>
              <w:bottom w:val="single" w:color="auto" w:sz="8" w:space="0"/>
              <w:right w:val="single" w:color="auto" w:sz="4" w:space="0"/>
            </w:tcBorders>
            <w:shd w:val="clear" w:color="auto" w:fill="auto"/>
            <w:vAlign w:val="center"/>
          </w:tcPr>
          <w:p w14:paraId="72F07A8A">
            <w:pPr>
              <w:jc w:val="right"/>
              <w:rPr>
                <w:rFonts w:hint="eastAsia" w:eastAsia="宋体" w:cs="宋体"/>
                <w:lang w:val="en-US" w:eastAsia="zh-CN"/>
              </w:rPr>
            </w:pPr>
            <w:r>
              <w:rPr>
                <w:rFonts w:hint="eastAsia" w:eastAsia="宋体" w:cs="宋体"/>
                <w:lang w:val="en-US" w:eastAsia="zh-CN"/>
              </w:rPr>
              <w:t>47.82</w:t>
            </w:r>
          </w:p>
        </w:tc>
        <w:tc>
          <w:tcPr>
            <w:tcW w:w="3000" w:type="dxa"/>
            <w:tcBorders>
              <w:top w:val="nil"/>
              <w:left w:val="nil"/>
              <w:bottom w:val="single" w:color="auto" w:sz="8" w:space="0"/>
              <w:right w:val="single" w:color="auto" w:sz="8" w:space="0"/>
            </w:tcBorders>
            <w:vAlign w:val="center"/>
          </w:tcPr>
          <w:p w14:paraId="3D379916">
            <w:pPr>
              <w:jc w:val="right"/>
              <w:rPr>
                <w:rFonts w:hint="eastAsia" w:eastAsia="宋体" w:cs="宋体"/>
                <w:lang w:val="en-US" w:eastAsia="zh-CN"/>
              </w:rPr>
            </w:pPr>
          </w:p>
        </w:tc>
      </w:tr>
      <w:tr w14:paraId="6552DF9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3B93D75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3998" w:type="dxa"/>
            <w:tcBorders>
              <w:top w:val="nil"/>
              <w:left w:val="nil"/>
              <w:bottom w:val="single" w:color="auto" w:sz="8" w:space="0"/>
              <w:right w:val="single" w:color="auto" w:sz="4" w:space="0"/>
            </w:tcBorders>
            <w:shd w:val="clear" w:color="000000" w:fill="FFFFFF"/>
            <w:vAlign w:val="center"/>
          </w:tcPr>
          <w:p w14:paraId="5F44E74F">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行政单位医疗</w:t>
            </w:r>
          </w:p>
        </w:tc>
        <w:tc>
          <w:tcPr>
            <w:tcW w:w="2529" w:type="dxa"/>
            <w:tcBorders>
              <w:top w:val="nil"/>
              <w:left w:val="nil"/>
              <w:bottom w:val="single" w:color="auto" w:sz="8" w:space="0"/>
              <w:right w:val="single" w:color="auto" w:sz="4" w:space="0"/>
            </w:tcBorders>
            <w:shd w:val="clear" w:color="auto" w:fill="auto"/>
            <w:vAlign w:val="center"/>
          </w:tcPr>
          <w:p w14:paraId="2CE1ADBB">
            <w:pPr>
              <w:jc w:val="right"/>
              <w:rPr>
                <w:rFonts w:hint="eastAsia" w:ascii="Calibri" w:hAnsi="Calibri" w:eastAsia="宋体" w:cs="宋体"/>
                <w:kern w:val="2"/>
                <w:sz w:val="21"/>
                <w:szCs w:val="21"/>
                <w:lang w:val="en-US" w:eastAsia="zh-CN" w:bidi="ar-SA"/>
              </w:rPr>
            </w:pPr>
            <w:r>
              <w:rPr>
                <w:rFonts w:hint="eastAsia" w:cs="宋体"/>
                <w:lang w:val="en-US" w:eastAsia="zh-CN"/>
              </w:rPr>
              <w:t>47.82</w:t>
            </w:r>
          </w:p>
        </w:tc>
        <w:tc>
          <w:tcPr>
            <w:tcW w:w="3492" w:type="dxa"/>
            <w:tcBorders>
              <w:top w:val="nil"/>
              <w:left w:val="nil"/>
              <w:bottom w:val="single" w:color="auto" w:sz="8" w:space="0"/>
              <w:right w:val="single" w:color="auto" w:sz="4" w:space="0"/>
            </w:tcBorders>
            <w:shd w:val="clear" w:color="auto" w:fill="auto"/>
            <w:vAlign w:val="center"/>
          </w:tcPr>
          <w:p w14:paraId="739F7F45">
            <w:pPr>
              <w:jc w:val="right"/>
              <w:rPr>
                <w:rFonts w:hint="eastAsia" w:eastAsia="宋体" w:cs="宋体"/>
                <w:lang w:val="en-US" w:eastAsia="zh-CN"/>
              </w:rPr>
            </w:pPr>
            <w:r>
              <w:rPr>
                <w:rFonts w:hint="eastAsia" w:eastAsia="宋体" w:cs="宋体"/>
                <w:lang w:val="en-US" w:eastAsia="zh-CN"/>
              </w:rPr>
              <w:t>47.82</w:t>
            </w:r>
          </w:p>
        </w:tc>
        <w:tc>
          <w:tcPr>
            <w:tcW w:w="3000" w:type="dxa"/>
            <w:tcBorders>
              <w:top w:val="nil"/>
              <w:left w:val="nil"/>
              <w:bottom w:val="single" w:color="auto" w:sz="8" w:space="0"/>
              <w:right w:val="single" w:color="auto" w:sz="8" w:space="0"/>
            </w:tcBorders>
            <w:vAlign w:val="center"/>
          </w:tcPr>
          <w:p w14:paraId="0AACBE4B">
            <w:pPr>
              <w:jc w:val="right"/>
              <w:rPr>
                <w:rFonts w:hint="eastAsia" w:eastAsia="宋体" w:cs="宋体"/>
                <w:lang w:val="en-US" w:eastAsia="zh-CN"/>
              </w:rPr>
            </w:pPr>
          </w:p>
        </w:tc>
      </w:tr>
      <w:tr w14:paraId="067541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620D4562">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998" w:type="dxa"/>
            <w:tcBorders>
              <w:top w:val="nil"/>
              <w:left w:val="nil"/>
              <w:bottom w:val="single" w:color="auto" w:sz="8" w:space="0"/>
              <w:right w:val="single" w:color="auto" w:sz="4" w:space="0"/>
            </w:tcBorders>
            <w:shd w:val="clear" w:color="000000" w:fill="FFFFFF"/>
            <w:vAlign w:val="center"/>
          </w:tcPr>
          <w:p w14:paraId="356F36F4">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2529" w:type="dxa"/>
            <w:tcBorders>
              <w:top w:val="nil"/>
              <w:left w:val="nil"/>
              <w:bottom w:val="single" w:color="auto" w:sz="8" w:space="0"/>
              <w:right w:val="single" w:color="auto" w:sz="4" w:space="0"/>
            </w:tcBorders>
            <w:shd w:val="clear" w:color="auto" w:fill="auto"/>
            <w:vAlign w:val="center"/>
          </w:tcPr>
          <w:p w14:paraId="07CE9CC1">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492" w:type="dxa"/>
            <w:tcBorders>
              <w:top w:val="nil"/>
              <w:left w:val="nil"/>
              <w:bottom w:val="single" w:color="auto" w:sz="8" w:space="0"/>
              <w:right w:val="single" w:color="auto" w:sz="4" w:space="0"/>
            </w:tcBorders>
            <w:shd w:val="clear" w:color="auto" w:fill="auto"/>
            <w:vAlign w:val="center"/>
          </w:tcPr>
          <w:p w14:paraId="62EBFB68">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000" w:type="dxa"/>
            <w:tcBorders>
              <w:top w:val="nil"/>
              <w:left w:val="nil"/>
              <w:bottom w:val="single" w:color="auto" w:sz="8" w:space="0"/>
              <w:right w:val="single" w:color="auto" w:sz="8" w:space="0"/>
            </w:tcBorders>
            <w:vAlign w:val="center"/>
          </w:tcPr>
          <w:p w14:paraId="61C8556E">
            <w:pPr>
              <w:widowControl/>
              <w:jc w:val="left"/>
              <w:rPr>
                <w:rFonts w:hint="eastAsia" w:ascii="Times New Roman" w:hAnsi="Times New Roman" w:eastAsia="仿宋_GB2312" w:cs="仿宋_GB2312"/>
                <w:kern w:val="0"/>
              </w:rPr>
            </w:pPr>
          </w:p>
        </w:tc>
      </w:tr>
      <w:tr w14:paraId="00CE1E5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166E5B04">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998" w:type="dxa"/>
            <w:tcBorders>
              <w:top w:val="nil"/>
              <w:left w:val="nil"/>
              <w:bottom w:val="single" w:color="auto" w:sz="8" w:space="0"/>
              <w:right w:val="single" w:color="auto" w:sz="4" w:space="0"/>
            </w:tcBorders>
            <w:shd w:val="clear" w:color="000000" w:fill="FFFFFF"/>
            <w:vAlign w:val="center"/>
          </w:tcPr>
          <w:p w14:paraId="1B2EA7E3">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2529" w:type="dxa"/>
            <w:tcBorders>
              <w:top w:val="nil"/>
              <w:left w:val="nil"/>
              <w:bottom w:val="single" w:color="auto" w:sz="8" w:space="0"/>
              <w:right w:val="single" w:color="auto" w:sz="4" w:space="0"/>
            </w:tcBorders>
            <w:shd w:val="clear" w:color="auto" w:fill="auto"/>
            <w:vAlign w:val="center"/>
          </w:tcPr>
          <w:p w14:paraId="2708A76B">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492" w:type="dxa"/>
            <w:tcBorders>
              <w:top w:val="nil"/>
              <w:left w:val="nil"/>
              <w:bottom w:val="single" w:color="auto" w:sz="8" w:space="0"/>
              <w:right w:val="single" w:color="auto" w:sz="4" w:space="0"/>
            </w:tcBorders>
            <w:shd w:val="clear" w:color="auto" w:fill="auto"/>
            <w:vAlign w:val="center"/>
          </w:tcPr>
          <w:p w14:paraId="02602A5E">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000" w:type="dxa"/>
            <w:tcBorders>
              <w:top w:val="nil"/>
              <w:left w:val="nil"/>
              <w:bottom w:val="single" w:color="auto" w:sz="8" w:space="0"/>
              <w:right w:val="single" w:color="auto" w:sz="8" w:space="0"/>
            </w:tcBorders>
            <w:vAlign w:val="center"/>
          </w:tcPr>
          <w:p w14:paraId="7A96E8C1">
            <w:pPr>
              <w:widowControl/>
              <w:jc w:val="left"/>
              <w:rPr>
                <w:rFonts w:hint="eastAsia" w:ascii="Times New Roman" w:hAnsi="Times New Roman" w:eastAsia="仿宋_GB2312" w:cs="仿宋_GB2312"/>
                <w:kern w:val="0"/>
              </w:rPr>
            </w:pPr>
          </w:p>
        </w:tc>
      </w:tr>
      <w:tr w14:paraId="40E396C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000000" w:fill="FFFFFF"/>
            <w:vAlign w:val="center"/>
          </w:tcPr>
          <w:p w14:paraId="46016458">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998" w:type="dxa"/>
            <w:tcBorders>
              <w:top w:val="nil"/>
              <w:left w:val="nil"/>
              <w:bottom w:val="single" w:color="auto" w:sz="8" w:space="0"/>
              <w:right w:val="single" w:color="auto" w:sz="4" w:space="0"/>
            </w:tcBorders>
            <w:shd w:val="clear" w:color="000000" w:fill="FFFFFF"/>
            <w:vAlign w:val="center"/>
          </w:tcPr>
          <w:p w14:paraId="1FC89882">
            <w:pPr>
              <w:keepNext w:val="0"/>
              <w:keepLines w:val="0"/>
              <w:widowControl/>
              <w:suppressLineNumbers w:val="0"/>
              <w:jc w:val="lef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住房公积金</w:t>
            </w:r>
          </w:p>
        </w:tc>
        <w:tc>
          <w:tcPr>
            <w:tcW w:w="2529" w:type="dxa"/>
            <w:tcBorders>
              <w:top w:val="nil"/>
              <w:left w:val="nil"/>
              <w:bottom w:val="single" w:color="auto" w:sz="8" w:space="0"/>
              <w:right w:val="single" w:color="auto" w:sz="4" w:space="0"/>
            </w:tcBorders>
            <w:shd w:val="clear" w:color="auto" w:fill="auto"/>
            <w:vAlign w:val="center"/>
          </w:tcPr>
          <w:p w14:paraId="4DCA47B1">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492" w:type="dxa"/>
            <w:tcBorders>
              <w:top w:val="nil"/>
              <w:left w:val="nil"/>
              <w:bottom w:val="single" w:color="auto" w:sz="8" w:space="0"/>
              <w:right w:val="single" w:color="auto" w:sz="4" w:space="0"/>
            </w:tcBorders>
            <w:shd w:val="clear" w:color="auto" w:fill="auto"/>
            <w:vAlign w:val="center"/>
          </w:tcPr>
          <w:p w14:paraId="5EBF5423">
            <w:pPr>
              <w:jc w:val="right"/>
              <w:rPr>
                <w:rFonts w:hint="eastAsia" w:ascii="Calibri" w:hAnsi="Calibri" w:eastAsia="宋体" w:cs="宋体"/>
                <w:kern w:val="2"/>
                <w:sz w:val="21"/>
                <w:szCs w:val="21"/>
                <w:lang w:val="en-US" w:eastAsia="zh-CN" w:bidi="ar-SA"/>
              </w:rPr>
            </w:pPr>
            <w:r>
              <w:rPr>
                <w:rFonts w:hint="eastAsia" w:cs="宋体"/>
                <w:lang w:val="en-US" w:eastAsia="zh-CN"/>
              </w:rPr>
              <w:t>56.20</w:t>
            </w:r>
          </w:p>
        </w:tc>
        <w:tc>
          <w:tcPr>
            <w:tcW w:w="3000" w:type="dxa"/>
            <w:tcBorders>
              <w:top w:val="nil"/>
              <w:left w:val="nil"/>
              <w:bottom w:val="single" w:color="auto" w:sz="8" w:space="0"/>
              <w:right w:val="single" w:color="auto" w:sz="8" w:space="0"/>
            </w:tcBorders>
            <w:vAlign w:val="center"/>
          </w:tcPr>
          <w:p w14:paraId="131090F5">
            <w:pPr>
              <w:widowControl/>
              <w:jc w:val="left"/>
              <w:rPr>
                <w:rFonts w:hint="eastAsia" w:ascii="Times New Roman" w:hAnsi="Times New Roman" w:eastAsia="仿宋_GB2312" w:cs="仿宋_GB2312"/>
                <w:kern w:val="0"/>
              </w:rPr>
            </w:pP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444B5CED">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p>
    <w:p w14:paraId="3D34BE34">
      <w:pPr>
        <w:widowControl/>
        <w:jc w:val="center"/>
        <w:rPr>
          <w:rFonts w:hint="eastAsia" w:ascii="华文中宋" w:hAnsi="华文中宋" w:eastAsia="华文中宋" w:cs="华文中宋"/>
          <w:color w:val="000000"/>
          <w:kern w:val="0"/>
        </w:rPr>
      </w:pPr>
      <w:bookmarkStart w:id="2" w:name="RANGE_A1_I34"/>
      <w:r>
        <w:rPr>
          <w:rFonts w:hint="eastAsia" w:ascii="华文中宋" w:hAnsi="华文中宋" w:eastAsia="华文中宋" w:cs="华文中宋"/>
          <w:color w:val="000000"/>
          <w:kern w:val="0"/>
        </w:rPr>
        <w:br w:type="page"/>
      </w:r>
    </w:p>
    <w:tbl>
      <w:tblPr>
        <w:tblStyle w:val="9"/>
        <w:tblW w:w="0" w:type="auto"/>
        <w:tblInd w:w="-106" w:type="dxa"/>
        <w:tblLayout w:type="fixed"/>
        <w:tblCellMar>
          <w:top w:w="0" w:type="dxa"/>
          <w:left w:w="108" w:type="dxa"/>
          <w:bottom w:w="0" w:type="dxa"/>
          <w:right w:w="108" w:type="dxa"/>
        </w:tblCellMar>
      </w:tblPr>
      <w:tblGrid>
        <w:gridCol w:w="1003"/>
        <w:gridCol w:w="240"/>
        <w:gridCol w:w="95"/>
        <w:gridCol w:w="1307"/>
        <w:gridCol w:w="2059"/>
        <w:gridCol w:w="60"/>
        <w:gridCol w:w="887"/>
        <w:gridCol w:w="922"/>
        <w:gridCol w:w="310"/>
        <w:gridCol w:w="2006"/>
        <w:gridCol w:w="113"/>
        <w:gridCol w:w="874"/>
        <w:gridCol w:w="884"/>
        <w:gridCol w:w="361"/>
        <w:gridCol w:w="2119"/>
        <w:gridCol w:w="1486"/>
        <w:gridCol w:w="634"/>
        <w:gridCol w:w="254"/>
      </w:tblGrid>
      <w:tr w14:paraId="7917CAD0">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947"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922"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316"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987"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884"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966"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888"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366" w:type="dxa"/>
            <w:gridSpan w:val="2"/>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947" w:type="dxa"/>
            <w:gridSpan w:val="2"/>
            <w:tcBorders>
              <w:top w:val="nil"/>
              <w:left w:val="nil"/>
              <w:bottom w:val="single" w:color="auto" w:sz="4" w:space="0"/>
              <w:right w:val="single" w:color="auto" w:sz="4" w:space="0"/>
            </w:tcBorders>
            <w:noWrap/>
            <w:vAlign w:val="center"/>
          </w:tcPr>
          <w:p w14:paraId="6D89B875">
            <w:pPr>
              <w:widowControl/>
              <w:jc w:val="center"/>
              <w:rPr>
                <w:rFonts w:hint="default" w:ascii="宋体" w:eastAsia="宋体" w:cs="Times New Roman"/>
                <w:color w:val="000000"/>
                <w:kern w:val="0"/>
                <w:sz w:val="20"/>
                <w:szCs w:val="20"/>
                <w:lang w:val="en-US" w:eastAsia="zh-CN"/>
              </w:rPr>
            </w:pPr>
            <w:r>
              <w:rPr>
                <w:rFonts w:hint="eastAsia" w:ascii="宋体" w:hAnsi="宋体" w:cs="宋体"/>
                <w:color w:val="000000"/>
                <w:kern w:val="0"/>
                <w:sz w:val="18"/>
                <w:szCs w:val="18"/>
                <w:lang w:val="en-US" w:eastAsia="zh-CN"/>
              </w:rPr>
              <w:t>860.82</w:t>
            </w:r>
          </w:p>
        </w:tc>
        <w:tc>
          <w:tcPr>
            <w:tcW w:w="922"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316"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987" w:type="dxa"/>
            <w:gridSpan w:val="2"/>
            <w:tcBorders>
              <w:top w:val="nil"/>
              <w:left w:val="nil"/>
              <w:bottom w:val="single" w:color="auto" w:sz="4" w:space="0"/>
              <w:right w:val="single" w:color="auto" w:sz="4" w:space="0"/>
            </w:tcBorders>
            <w:noWrap/>
            <w:vAlign w:val="center"/>
          </w:tcPr>
          <w:p w14:paraId="4773D2F5">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111.51</w:t>
            </w:r>
          </w:p>
        </w:tc>
        <w:tc>
          <w:tcPr>
            <w:tcW w:w="884"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3966"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888"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366" w:type="dxa"/>
            <w:gridSpan w:val="2"/>
            <w:tcBorders>
              <w:top w:val="nil"/>
              <w:left w:val="nil"/>
              <w:bottom w:val="single" w:color="auto" w:sz="4" w:space="0"/>
              <w:right w:val="single" w:color="auto" w:sz="4" w:space="0"/>
            </w:tcBorders>
            <w:noWrap/>
            <w:vAlign w:val="center"/>
          </w:tcPr>
          <w:p w14:paraId="1136DEDD">
            <w:pPr>
              <w:widowControl/>
              <w:jc w:val="left"/>
              <w:rPr>
                <w:rFonts w:hint="eastAsia" w:ascii="宋体" w:hAnsi="宋体" w:eastAsia="宋体" w:cs="宋体"/>
                <w:color w:val="000000"/>
                <w:kern w:val="0"/>
                <w:sz w:val="20"/>
                <w:szCs w:val="20"/>
                <w:lang w:val="en-US" w:eastAsia="zh-CN"/>
              </w:rPr>
            </w:pPr>
            <w:r>
              <w:rPr>
                <w:rFonts w:ascii="宋体" w:hAnsi="宋体" w:cs="宋体"/>
                <w:color w:val="000000"/>
                <w:kern w:val="0"/>
              </w:rPr>
              <w:t xml:space="preserve">  </w:t>
            </w:r>
            <w:r>
              <w:rPr>
                <w:rFonts w:hint="eastAsia" w:ascii="宋体" w:hAnsi="宋体" w:cs="宋体"/>
                <w:color w:val="000000"/>
                <w:kern w:val="0"/>
              </w:rPr>
              <w:t>基本工资</w:t>
            </w:r>
          </w:p>
        </w:tc>
        <w:tc>
          <w:tcPr>
            <w:tcW w:w="947" w:type="dxa"/>
            <w:gridSpan w:val="2"/>
            <w:tcBorders>
              <w:top w:val="nil"/>
              <w:left w:val="nil"/>
              <w:bottom w:val="single" w:color="auto" w:sz="4" w:space="0"/>
              <w:right w:val="single" w:color="auto" w:sz="4" w:space="0"/>
            </w:tcBorders>
            <w:noWrap/>
            <w:vAlign w:val="center"/>
          </w:tcPr>
          <w:p w14:paraId="28A941B0">
            <w:pPr>
              <w:widowControl/>
              <w:jc w:val="center"/>
              <w:rPr>
                <w:rFonts w:hint="default" w:ascii="宋体" w:eastAsia="宋体" w:cs="Times New Roman"/>
                <w:color w:val="000000"/>
                <w:kern w:val="0"/>
                <w:sz w:val="20"/>
                <w:szCs w:val="20"/>
                <w:lang w:val="en-US" w:eastAsia="zh-CN"/>
              </w:rPr>
            </w:pPr>
            <w:r>
              <w:rPr>
                <w:rFonts w:hint="eastAsia" w:ascii="宋体" w:hAnsi="宋体" w:eastAsia="宋体" w:cs="宋体"/>
                <w:color w:val="000000"/>
                <w:kern w:val="0"/>
                <w:sz w:val="18"/>
                <w:szCs w:val="18"/>
                <w:lang w:val="en-US" w:eastAsia="zh-CN"/>
              </w:rPr>
              <w:t>243</w:t>
            </w:r>
            <w:r>
              <w:rPr>
                <w:rFonts w:hint="eastAsia" w:ascii="宋体" w:hAnsi="宋体" w:cs="宋体"/>
                <w:color w:val="000000"/>
                <w:kern w:val="0"/>
                <w:sz w:val="20"/>
                <w:szCs w:val="20"/>
                <w:lang w:val="en-US" w:eastAsia="zh-CN"/>
              </w:rPr>
              <w:t>.96</w:t>
            </w:r>
          </w:p>
        </w:tc>
        <w:tc>
          <w:tcPr>
            <w:tcW w:w="922"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316"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87" w:type="dxa"/>
            <w:gridSpan w:val="2"/>
            <w:tcBorders>
              <w:top w:val="nil"/>
              <w:left w:val="nil"/>
              <w:bottom w:val="single" w:color="auto" w:sz="4" w:space="0"/>
              <w:right w:val="single" w:color="auto" w:sz="4" w:space="0"/>
            </w:tcBorders>
            <w:noWrap/>
            <w:vAlign w:val="center"/>
          </w:tcPr>
          <w:p w14:paraId="529C3304">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9.43</w:t>
            </w:r>
          </w:p>
        </w:tc>
        <w:tc>
          <w:tcPr>
            <w:tcW w:w="884"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3966"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888"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366" w:type="dxa"/>
            <w:gridSpan w:val="2"/>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947" w:type="dxa"/>
            <w:gridSpan w:val="2"/>
            <w:tcBorders>
              <w:top w:val="nil"/>
              <w:left w:val="nil"/>
              <w:bottom w:val="single" w:color="auto" w:sz="4" w:space="0"/>
              <w:right w:val="single" w:color="auto" w:sz="4" w:space="0"/>
            </w:tcBorders>
            <w:noWrap/>
            <w:vAlign w:val="center"/>
          </w:tcPr>
          <w:p w14:paraId="4A37E38D">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118.54</w:t>
            </w:r>
          </w:p>
        </w:tc>
        <w:tc>
          <w:tcPr>
            <w:tcW w:w="922"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316"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87" w:type="dxa"/>
            <w:gridSpan w:val="2"/>
            <w:tcBorders>
              <w:top w:val="nil"/>
              <w:left w:val="nil"/>
              <w:bottom w:val="single" w:color="auto" w:sz="4" w:space="0"/>
              <w:right w:val="single" w:color="auto" w:sz="4" w:space="0"/>
            </w:tcBorders>
            <w:noWrap/>
            <w:vAlign w:val="center"/>
          </w:tcPr>
          <w:p w14:paraId="60087487">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1.68</w:t>
            </w:r>
          </w:p>
        </w:tc>
        <w:tc>
          <w:tcPr>
            <w:tcW w:w="884"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3966"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888"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366" w:type="dxa"/>
            <w:gridSpan w:val="2"/>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947" w:type="dxa"/>
            <w:gridSpan w:val="2"/>
            <w:tcBorders>
              <w:top w:val="nil"/>
              <w:left w:val="nil"/>
              <w:bottom w:val="single" w:color="auto" w:sz="4" w:space="0"/>
              <w:right w:val="single" w:color="auto" w:sz="4" w:space="0"/>
            </w:tcBorders>
            <w:noWrap/>
            <w:vAlign w:val="center"/>
          </w:tcPr>
          <w:p w14:paraId="4F419205">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194.06</w:t>
            </w:r>
          </w:p>
        </w:tc>
        <w:tc>
          <w:tcPr>
            <w:tcW w:w="922"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316"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87" w:type="dxa"/>
            <w:gridSpan w:val="2"/>
            <w:tcBorders>
              <w:top w:val="nil"/>
              <w:left w:val="nil"/>
              <w:bottom w:val="single" w:color="auto" w:sz="4" w:space="0"/>
              <w:right w:val="single" w:color="auto" w:sz="4" w:space="0"/>
            </w:tcBorders>
            <w:noWrap/>
            <w:vAlign w:val="center"/>
          </w:tcPr>
          <w:p w14:paraId="58C2E049">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5.00</w:t>
            </w:r>
          </w:p>
        </w:tc>
        <w:tc>
          <w:tcPr>
            <w:tcW w:w="884"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3966"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888" w:type="dxa"/>
            <w:gridSpan w:val="2"/>
            <w:tcBorders>
              <w:top w:val="nil"/>
              <w:left w:val="nil"/>
              <w:bottom w:val="single" w:color="auto" w:sz="4" w:space="0"/>
              <w:right w:val="single" w:color="auto" w:sz="4" w:space="0"/>
            </w:tcBorders>
            <w:noWrap/>
            <w:vAlign w:val="center"/>
          </w:tcPr>
          <w:p w14:paraId="1C5FC94E">
            <w:pPr>
              <w:widowControl/>
              <w:jc w:val="left"/>
              <w:rPr>
                <w:rFonts w:ascii="宋体" w:cs="Times New Roman"/>
                <w:color w:val="000000"/>
                <w:kern w:val="0"/>
              </w:rPr>
            </w:pPr>
            <w:r>
              <w:rPr>
                <w:rFonts w:hint="eastAsia" w:ascii="宋体" w:hAnsi="宋体" w:cs="宋体"/>
                <w:color w:val="000000"/>
                <w:kern w:val="0"/>
              </w:rPr>
              <w:t>　</w:t>
            </w:r>
          </w:p>
        </w:tc>
      </w:tr>
      <w:tr w14:paraId="663FB1D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366" w:type="dxa"/>
            <w:gridSpan w:val="2"/>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947" w:type="dxa"/>
            <w:gridSpan w:val="2"/>
            <w:tcBorders>
              <w:top w:val="nil"/>
              <w:left w:val="nil"/>
              <w:bottom w:val="single" w:color="auto" w:sz="4" w:space="0"/>
              <w:right w:val="single" w:color="auto" w:sz="4" w:space="0"/>
            </w:tcBorders>
            <w:noWrap/>
            <w:vAlign w:val="center"/>
          </w:tcPr>
          <w:p w14:paraId="52449BC6">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26.01</w:t>
            </w:r>
          </w:p>
        </w:tc>
        <w:tc>
          <w:tcPr>
            <w:tcW w:w="922"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316"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87" w:type="dxa"/>
            <w:gridSpan w:val="2"/>
            <w:tcBorders>
              <w:top w:val="nil"/>
              <w:left w:val="nil"/>
              <w:bottom w:val="single" w:color="auto" w:sz="4" w:space="0"/>
              <w:right w:val="single" w:color="auto" w:sz="4" w:space="0"/>
            </w:tcBorders>
            <w:noWrap/>
            <w:vAlign w:val="center"/>
          </w:tcPr>
          <w:p w14:paraId="69D7A7C7">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3966"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888" w:type="dxa"/>
            <w:gridSpan w:val="2"/>
            <w:tcBorders>
              <w:top w:val="nil"/>
              <w:left w:val="nil"/>
              <w:bottom w:val="single" w:color="auto" w:sz="4" w:space="0"/>
              <w:right w:val="single" w:color="auto" w:sz="4" w:space="0"/>
            </w:tcBorders>
            <w:noWrap/>
            <w:vAlign w:val="center"/>
          </w:tcPr>
          <w:p w14:paraId="4E824ED0">
            <w:pPr>
              <w:widowControl/>
              <w:jc w:val="left"/>
              <w:rPr>
                <w:rFonts w:ascii="宋体" w:cs="Times New Roman"/>
                <w:color w:val="000000"/>
                <w:kern w:val="0"/>
              </w:rPr>
            </w:pPr>
            <w:r>
              <w:rPr>
                <w:rFonts w:hint="eastAsia" w:ascii="宋体" w:hAnsi="宋体" w:cs="宋体"/>
                <w:color w:val="000000"/>
                <w:kern w:val="0"/>
              </w:rPr>
              <w:t>　</w:t>
            </w:r>
          </w:p>
        </w:tc>
      </w:tr>
      <w:tr w14:paraId="153E384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366" w:type="dxa"/>
            <w:gridSpan w:val="2"/>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947" w:type="dxa"/>
            <w:gridSpan w:val="2"/>
            <w:tcBorders>
              <w:top w:val="nil"/>
              <w:left w:val="nil"/>
              <w:bottom w:val="single" w:color="auto" w:sz="4" w:space="0"/>
              <w:right w:val="single" w:color="auto" w:sz="4" w:space="0"/>
            </w:tcBorders>
            <w:noWrap/>
            <w:vAlign w:val="center"/>
          </w:tcPr>
          <w:p w14:paraId="44977E3B">
            <w:pPr>
              <w:widowControl/>
              <w:jc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1.51</w:t>
            </w:r>
          </w:p>
        </w:tc>
        <w:tc>
          <w:tcPr>
            <w:tcW w:w="922"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316"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87" w:type="dxa"/>
            <w:gridSpan w:val="2"/>
            <w:tcBorders>
              <w:top w:val="nil"/>
              <w:left w:val="nil"/>
              <w:bottom w:val="single" w:color="auto" w:sz="4" w:space="0"/>
              <w:right w:val="single" w:color="auto" w:sz="4" w:space="0"/>
            </w:tcBorders>
            <w:noWrap/>
            <w:vAlign w:val="center"/>
          </w:tcPr>
          <w:p w14:paraId="69CC6BAA">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3966"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888" w:type="dxa"/>
            <w:gridSpan w:val="2"/>
            <w:tcBorders>
              <w:top w:val="nil"/>
              <w:left w:val="nil"/>
              <w:bottom w:val="single" w:color="auto" w:sz="4" w:space="0"/>
              <w:right w:val="single" w:color="auto" w:sz="4" w:space="0"/>
            </w:tcBorders>
            <w:noWrap/>
            <w:vAlign w:val="center"/>
          </w:tcPr>
          <w:p w14:paraId="6CAA2B1D">
            <w:pPr>
              <w:widowControl/>
              <w:jc w:val="left"/>
              <w:rPr>
                <w:rFonts w:ascii="宋体" w:cs="Times New Roman"/>
                <w:color w:val="000000"/>
                <w:kern w:val="0"/>
              </w:rPr>
            </w:pPr>
            <w:r>
              <w:rPr>
                <w:rFonts w:hint="eastAsia" w:ascii="宋体" w:hAnsi="宋体" w:cs="宋体"/>
                <w:color w:val="000000"/>
                <w:kern w:val="0"/>
              </w:rPr>
              <w:t>　</w:t>
            </w:r>
          </w:p>
        </w:tc>
      </w:tr>
      <w:tr w14:paraId="3D969EB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366" w:type="dxa"/>
            <w:gridSpan w:val="2"/>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947" w:type="dxa"/>
            <w:gridSpan w:val="2"/>
            <w:tcBorders>
              <w:top w:val="nil"/>
              <w:left w:val="nil"/>
              <w:bottom w:val="single" w:color="auto" w:sz="4" w:space="0"/>
              <w:right w:val="single" w:color="auto" w:sz="4" w:space="0"/>
            </w:tcBorders>
            <w:noWrap/>
            <w:vAlign w:val="center"/>
          </w:tcPr>
          <w:p w14:paraId="760D6B20">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66.16</w:t>
            </w:r>
          </w:p>
        </w:tc>
        <w:tc>
          <w:tcPr>
            <w:tcW w:w="922"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316"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87" w:type="dxa"/>
            <w:gridSpan w:val="2"/>
            <w:tcBorders>
              <w:top w:val="nil"/>
              <w:left w:val="nil"/>
              <w:bottom w:val="single" w:color="auto" w:sz="4" w:space="0"/>
              <w:right w:val="single" w:color="auto" w:sz="4" w:space="0"/>
            </w:tcBorders>
            <w:noWrap/>
            <w:vAlign w:val="center"/>
          </w:tcPr>
          <w:p w14:paraId="70BCA4FA">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3966"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888" w:type="dxa"/>
            <w:gridSpan w:val="2"/>
            <w:tcBorders>
              <w:top w:val="nil"/>
              <w:left w:val="nil"/>
              <w:bottom w:val="single" w:color="auto" w:sz="4" w:space="0"/>
              <w:right w:val="single" w:color="auto" w:sz="4" w:space="0"/>
            </w:tcBorders>
            <w:noWrap/>
            <w:vAlign w:val="center"/>
          </w:tcPr>
          <w:p w14:paraId="1E47F6B8">
            <w:pPr>
              <w:widowControl/>
              <w:jc w:val="left"/>
              <w:rPr>
                <w:rFonts w:ascii="宋体" w:cs="Times New Roman"/>
                <w:color w:val="000000"/>
                <w:kern w:val="0"/>
              </w:rPr>
            </w:pPr>
            <w:r>
              <w:rPr>
                <w:rFonts w:hint="eastAsia" w:ascii="宋体" w:hAnsi="宋体" w:cs="宋体"/>
                <w:color w:val="000000"/>
                <w:kern w:val="0"/>
              </w:rPr>
              <w:t>　</w:t>
            </w:r>
          </w:p>
        </w:tc>
      </w:tr>
      <w:tr w14:paraId="1B316D4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366" w:type="dxa"/>
            <w:gridSpan w:val="2"/>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947" w:type="dxa"/>
            <w:gridSpan w:val="2"/>
            <w:tcBorders>
              <w:top w:val="nil"/>
              <w:left w:val="nil"/>
              <w:bottom w:val="single" w:color="auto" w:sz="4" w:space="0"/>
              <w:right w:val="single" w:color="auto" w:sz="4" w:space="0"/>
            </w:tcBorders>
            <w:noWrap/>
            <w:vAlign w:val="center"/>
          </w:tcPr>
          <w:p w14:paraId="17278FAB">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67.03</w:t>
            </w:r>
          </w:p>
        </w:tc>
        <w:tc>
          <w:tcPr>
            <w:tcW w:w="922"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316"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87" w:type="dxa"/>
            <w:gridSpan w:val="2"/>
            <w:tcBorders>
              <w:top w:val="nil"/>
              <w:left w:val="nil"/>
              <w:bottom w:val="single" w:color="auto" w:sz="4" w:space="0"/>
              <w:right w:val="single" w:color="auto" w:sz="4" w:space="0"/>
            </w:tcBorders>
            <w:noWrap/>
            <w:vAlign w:val="center"/>
          </w:tcPr>
          <w:p w14:paraId="1F3C2809">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0.36</w:t>
            </w:r>
          </w:p>
        </w:tc>
        <w:tc>
          <w:tcPr>
            <w:tcW w:w="884"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3966"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888"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r>
              <w:rPr>
                <w:rFonts w:hint="eastAsia" w:ascii="宋体" w:hAnsi="宋体" w:cs="宋体"/>
                <w:color w:val="000000"/>
                <w:kern w:val="0"/>
              </w:rPr>
              <w:t>　</w:t>
            </w:r>
          </w:p>
        </w:tc>
      </w:tr>
      <w:tr w14:paraId="61F1D618">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366" w:type="dxa"/>
            <w:gridSpan w:val="2"/>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947" w:type="dxa"/>
            <w:gridSpan w:val="2"/>
            <w:tcBorders>
              <w:top w:val="nil"/>
              <w:left w:val="nil"/>
              <w:bottom w:val="single" w:color="auto" w:sz="4" w:space="0"/>
              <w:right w:val="single" w:color="auto" w:sz="4" w:space="0"/>
            </w:tcBorders>
            <w:noWrap/>
            <w:vAlign w:val="center"/>
          </w:tcPr>
          <w:p w14:paraId="6E06119C">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37.16</w:t>
            </w:r>
          </w:p>
        </w:tc>
        <w:tc>
          <w:tcPr>
            <w:tcW w:w="922"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316"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87" w:type="dxa"/>
            <w:gridSpan w:val="2"/>
            <w:tcBorders>
              <w:top w:val="nil"/>
              <w:left w:val="nil"/>
              <w:bottom w:val="single" w:color="auto" w:sz="4" w:space="0"/>
              <w:right w:val="single" w:color="auto" w:sz="4" w:space="0"/>
            </w:tcBorders>
            <w:noWrap/>
            <w:vAlign w:val="center"/>
          </w:tcPr>
          <w:p w14:paraId="30CB7327">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3966"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888"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r>
              <w:rPr>
                <w:rFonts w:hint="eastAsia" w:ascii="宋体" w:hAnsi="宋体" w:cs="宋体"/>
                <w:color w:val="000000"/>
                <w:kern w:val="0"/>
              </w:rPr>
              <w:t>　</w:t>
            </w:r>
          </w:p>
        </w:tc>
      </w:tr>
      <w:tr w14:paraId="5A91B42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366" w:type="dxa"/>
            <w:gridSpan w:val="2"/>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947" w:type="dxa"/>
            <w:gridSpan w:val="2"/>
            <w:tcBorders>
              <w:top w:val="nil"/>
              <w:left w:val="nil"/>
              <w:bottom w:val="single" w:color="auto" w:sz="4" w:space="0"/>
              <w:right w:val="single" w:color="auto" w:sz="4" w:space="0"/>
            </w:tcBorders>
            <w:noWrap/>
            <w:vAlign w:val="center"/>
          </w:tcPr>
          <w:p w14:paraId="65CC010C">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10.91</w:t>
            </w:r>
          </w:p>
        </w:tc>
        <w:tc>
          <w:tcPr>
            <w:tcW w:w="922"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316"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87" w:type="dxa"/>
            <w:gridSpan w:val="2"/>
            <w:tcBorders>
              <w:top w:val="nil"/>
              <w:left w:val="nil"/>
              <w:bottom w:val="single" w:color="auto" w:sz="4" w:space="0"/>
              <w:right w:val="single" w:color="auto" w:sz="4" w:space="0"/>
            </w:tcBorders>
            <w:noWrap/>
            <w:vAlign w:val="center"/>
          </w:tcPr>
          <w:p w14:paraId="0744CE55">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3966"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888"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366" w:type="dxa"/>
            <w:gridSpan w:val="2"/>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947" w:type="dxa"/>
            <w:gridSpan w:val="2"/>
            <w:tcBorders>
              <w:top w:val="nil"/>
              <w:left w:val="nil"/>
              <w:bottom w:val="single" w:color="auto" w:sz="4" w:space="0"/>
              <w:right w:val="single" w:color="auto" w:sz="4" w:space="0"/>
            </w:tcBorders>
            <w:noWrap/>
            <w:vAlign w:val="center"/>
          </w:tcPr>
          <w:p w14:paraId="345654CF">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2.10</w:t>
            </w:r>
          </w:p>
        </w:tc>
        <w:tc>
          <w:tcPr>
            <w:tcW w:w="922"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316"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87" w:type="dxa"/>
            <w:gridSpan w:val="2"/>
            <w:tcBorders>
              <w:top w:val="nil"/>
              <w:left w:val="nil"/>
              <w:bottom w:val="single" w:color="auto" w:sz="4" w:space="0"/>
              <w:right w:val="single" w:color="auto" w:sz="4" w:space="0"/>
            </w:tcBorders>
            <w:noWrap/>
            <w:vAlign w:val="center"/>
          </w:tcPr>
          <w:p w14:paraId="778ABC2F">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0.06</w:t>
            </w:r>
          </w:p>
        </w:tc>
        <w:tc>
          <w:tcPr>
            <w:tcW w:w="884"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3966"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888"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366" w:type="dxa"/>
            <w:gridSpan w:val="2"/>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947" w:type="dxa"/>
            <w:gridSpan w:val="2"/>
            <w:tcBorders>
              <w:top w:val="nil"/>
              <w:left w:val="nil"/>
              <w:bottom w:val="single" w:color="auto" w:sz="4" w:space="0"/>
              <w:right w:val="single" w:color="auto" w:sz="4" w:space="0"/>
            </w:tcBorders>
            <w:noWrap/>
            <w:vAlign w:val="center"/>
          </w:tcPr>
          <w:p w14:paraId="772C86C6">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93.38</w:t>
            </w:r>
          </w:p>
        </w:tc>
        <w:tc>
          <w:tcPr>
            <w:tcW w:w="922"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316"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87" w:type="dxa"/>
            <w:gridSpan w:val="2"/>
            <w:tcBorders>
              <w:top w:val="nil"/>
              <w:left w:val="nil"/>
              <w:bottom w:val="single" w:color="auto" w:sz="4" w:space="0"/>
              <w:right w:val="single" w:color="auto" w:sz="4" w:space="0"/>
            </w:tcBorders>
            <w:noWrap/>
            <w:vAlign w:val="center"/>
          </w:tcPr>
          <w:p w14:paraId="2563464B">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3966"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888"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366" w:type="dxa"/>
            <w:gridSpan w:val="2"/>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947" w:type="dxa"/>
            <w:gridSpan w:val="2"/>
            <w:tcBorders>
              <w:top w:val="nil"/>
              <w:left w:val="nil"/>
              <w:bottom w:val="single" w:color="auto" w:sz="4" w:space="0"/>
              <w:right w:val="single" w:color="auto" w:sz="4" w:space="0"/>
            </w:tcBorders>
            <w:noWrap/>
            <w:vAlign w:val="center"/>
          </w:tcPr>
          <w:p w14:paraId="2844CD80">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316"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87" w:type="dxa"/>
            <w:gridSpan w:val="2"/>
            <w:tcBorders>
              <w:top w:val="nil"/>
              <w:left w:val="nil"/>
              <w:bottom w:val="single" w:color="auto" w:sz="4" w:space="0"/>
              <w:right w:val="single" w:color="auto" w:sz="4" w:space="0"/>
            </w:tcBorders>
            <w:noWrap/>
            <w:vAlign w:val="center"/>
          </w:tcPr>
          <w:p w14:paraId="3E35706D">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0.98</w:t>
            </w:r>
          </w:p>
        </w:tc>
        <w:tc>
          <w:tcPr>
            <w:tcW w:w="884"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3966"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888"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366" w:type="dxa"/>
            <w:gridSpan w:val="2"/>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947" w:type="dxa"/>
            <w:gridSpan w:val="2"/>
            <w:tcBorders>
              <w:top w:val="nil"/>
              <w:left w:val="nil"/>
              <w:bottom w:val="single" w:color="auto" w:sz="4" w:space="0"/>
              <w:right w:val="single" w:color="auto" w:sz="4" w:space="0"/>
            </w:tcBorders>
            <w:noWrap/>
            <w:vAlign w:val="center"/>
          </w:tcPr>
          <w:p w14:paraId="1D9234E7">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316"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87" w:type="dxa"/>
            <w:gridSpan w:val="2"/>
            <w:tcBorders>
              <w:top w:val="nil"/>
              <w:left w:val="nil"/>
              <w:bottom w:val="single" w:color="auto" w:sz="4" w:space="0"/>
              <w:right w:val="single" w:color="auto" w:sz="4" w:space="0"/>
            </w:tcBorders>
            <w:noWrap/>
            <w:vAlign w:val="center"/>
          </w:tcPr>
          <w:p w14:paraId="3BBB897C">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3966"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888"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366" w:type="dxa"/>
            <w:gridSpan w:val="2"/>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947" w:type="dxa"/>
            <w:gridSpan w:val="2"/>
            <w:tcBorders>
              <w:top w:val="nil"/>
              <w:left w:val="nil"/>
              <w:bottom w:val="single" w:color="auto" w:sz="4" w:space="0"/>
              <w:right w:val="single" w:color="auto" w:sz="4" w:space="0"/>
            </w:tcBorders>
            <w:noWrap/>
            <w:vAlign w:val="center"/>
          </w:tcPr>
          <w:p w14:paraId="66862AA6">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34.97</w:t>
            </w:r>
          </w:p>
        </w:tc>
        <w:tc>
          <w:tcPr>
            <w:tcW w:w="922"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316"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87" w:type="dxa"/>
            <w:gridSpan w:val="2"/>
            <w:tcBorders>
              <w:top w:val="nil"/>
              <w:left w:val="nil"/>
              <w:bottom w:val="single" w:color="auto" w:sz="4" w:space="0"/>
              <w:right w:val="single" w:color="auto" w:sz="4" w:space="0"/>
            </w:tcBorders>
            <w:noWrap/>
            <w:vAlign w:val="center"/>
          </w:tcPr>
          <w:p w14:paraId="68FF32AF">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0.22</w:t>
            </w:r>
          </w:p>
        </w:tc>
        <w:tc>
          <w:tcPr>
            <w:tcW w:w="884"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3966"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888"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366" w:type="dxa"/>
            <w:gridSpan w:val="2"/>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947" w:type="dxa"/>
            <w:gridSpan w:val="2"/>
            <w:tcBorders>
              <w:top w:val="nil"/>
              <w:left w:val="nil"/>
              <w:bottom w:val="single" w:color="auto" w:sz="4" w:space="0"/>
              <w:right w:val="single" w:color="auto" w:sz="4" w:space="0"/>
            </w:tcBorders>
            <w:noWrap/>
            <w:vAlign w:val="center"/>
          </w:tcPr>
          <w:p w14:paraId="77F44F32">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316"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87" w:type="dxa"/>
            <w:gridSpan w:val="2"/>
            <w:tcBorders>
              <w:top w:val="nil"/>
              <w:left w:val="nil"/>
              <w:bottom w:val="single" w:color="auto" w:sz="4" w:space="0"/>
              <w:right w:val="single" w:color="auto" w:sz="4" w:space="0"/>
            </w:tcBorders>
            <w:noWrap/>
            <w:vAlign w:val="center"/>
          </w:tcPr>
          <w:p w14:paraId="586697DB">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0.72</w:t>
            </w:r>
          </w:p>
        </w:tc>
        <w:tc>
          <w:tcPr>
            <w:tcW w:w="884"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3966"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888"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366" w:type="dxa"/>
            <w:gridSpan w:val="2"/>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947" w:type="dxa"/>
            <w:gridSpan w:val="2"/>
            <w:tcBorders>
              <w:top w:val="nil"/>
              <w:left w:val="nil"/>
              <w:bottom w:val="single" w:color="auto" w:sz="4" w:space="0"/>
              <w:right w:val="single" w:color="auto" w:sz="4" w:space="0"/>
            </w:tcBorders>
            <w:noWrap/>
            <w:vAlign w:val="center"/>
          </w:tcPr>
          <w:p w14:paraId="6F1CB64F">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316"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87" w:type="dxa"/>
            <w:gridSpan w:val="2"/>
            <w:tcBorders>
              <w:top w:val="nil"/>
              <w:left w:val="nil"/>
              <w:bottom w:val="single" w:color="auto" w:sz="4" w:space="0"/>
              <w:right w:val="single" w:color="auto" w:sz="4" w:space="0"/>
            </w:tcBorders>
            <w:noWrap/>
            <w:vAlign w:val="center"/>
          </w:tcPr>
          <w:p w14:paraId="30DFB394">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1.33</w:t>
            </w:r>
          </w:p>
        </w:tc>
        <w:tc>
          <w:tcPr>
            <w:tcW w:w="884"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3966"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888"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366" w:type="dxa"/>
            <w:gridSpan w:val="2"/>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947" w:type="dxa"/>
            <w:gridSpan w:val="2"/>
            <w:tcBorders>
              <w:top w:val="nil"/>
              <w:left w:val="nil"/>
              <w:bottom w:val="single" w:color="auto" w:sz="4" w:space="0"/>
              <w:right w:val="single" w:color="auto" w:sz="4" w:space="0"/>
            </w:tcBorders>
            <w:noWrap/>
            <w:vAlign w:val="center"/>
          </w:tcPr>
          <w:p w14:paraId="3E617464">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316"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87" w:type="dxa"/>
            <w:gridSpan w:val="2"/>
            <w:tcBorders>
              <w:top w:val="nil"/>
              <w:left w:val="nil"/>
              <w:bottom w:val="single" w:color="auto" w:sz="4" w:space="0"/>
              <w:right w:val="single" w:color="auto" w:sz="4" w:space="0"/>
            </w:tcBorders>
            <w:noWrap/>
            <w:vAlign w:val="center"/>
          </w:tcPr>
          <w:p w14:paraId="2364E99D">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3966"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888"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366" w:type="dxa"/>
            <w:gridSpan w:val="2"/>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947" w:type="dxa"/>
            <w:gridSpan w:val="2"/>
            <w:tcBorders>
              <w:top w:val="nil"/>
              <w:left w:val="nil"/>
              <w:bottom w:val="single" w:color="auto" w:sz="4" w:space="0"/>
              <w:right w:val="single" w:color="auto" w:sz="4" w:space="0"/>
            </w:tcBorders>
            <w:noWrap/>
            <w:vAlign w:val="center"/>
          </w:tcPr>
          <w:p w14:paraId="4D97F310">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316"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87" w:type="dxa"/>
            <w:gridSpan w:val="2"/>
            <w:tcBorders>
              <w:top w:val="nil"/>
              <w:left w:val="nil"/>
              <w:bottom w:val="single" w:color="auto" w:sz="4" w:space="0"/>
              <w:right w:val="single" w:color="auto" w:sz="4" w:space="0"/>
            </w:tcBorders>
            <w:noWrap/>
            <w:vAlign w:val="center"/>
          </w:tcPr>
          <w:p w14:paraId="6D9387F3">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3966"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888"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6" w:hRule="exact"/>
        </w:trPr>
        <w:tc>
          <w:tcPr>
            <w:tcW w:w="1338" w:type="dxa"/>
            <w:gridSpan w:val="3"/>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366" w:type="dxa"/>
            <w:gridSpan w:val="2"/>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947" w:type="dxa"/>
            <w:gridSpan w:val="2"/>
            <w:tcBorders>
              <w:top w:val="nil"/>
              <w:left w:val="nil"/>
              <w:bottom w:val="single" w:color="auto" w:sz="4" w:space="0"/>
              <w:right w:val="single" w:color="auto" w:sz="4" w:space="0"/>
            </w:tcBorders>
            <w:noWrap/>
            <w:vAlign w:val="center"/>
          </w:tcPr>
          <w:p w14:paraId="483357D9">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32.27</w:t>
            </w:r>
          </w:p>
        </w:tc>
        <w:tc>
          <w:tcPr>
            <w:tcW w:w="922"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316"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87" w:type="dxa"/>
            <w:gridSpan w:val="2"/>
            <w:tcBorders>
              <w:top w:val="nil"/>
              <w:left w:val="nil"/>
              <w:bottom w:val="single" w:color="auto" w:sz="4" w:space="0"/>
              <w:right w:val="single" w:color="auto" w:sz="4" w:space="0"/>
            </w:tcBorders>
            <w:noWrap/>
            <w:vAlign w:val="center"/>
          </w:tcPr>
          <w:p w14:paraId="07C3711A">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3966"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888"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366" w:type="dxa"/>
            <w:gridSpan w:val="2"/>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947" w:type="dxa"/>
            <w:gridSpan w:val="2"/>
            <w:tcBorders>
              <w:top w:val="nil"/>
              <w:left w:val="nil"/>
              <w:bottom w:val="single" w:color="auto" w:sz="4" w:space="0"/>
              <w:right w:val="single" w:color="auto" w:sz="4" w:space="0"/>
            </w:tcBorders>
            <w:noWrap/>
            <w:vAlign w:val="center"/>
          </w:tcPr>
          <w:p w14:paraId="404AE38E">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316"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87" w:type="dxa"/>
            <w:gridSpan w:val="2"/>
            <w:tcBorders>
              <w:top w:val="nil"/>
              <w:left w:val="nil"/>
              <w:bottom w:val="single" w:color="auto" w:sz="4" w:space="0"/>
              <w:right w:val="single" w:color="auto" w:sz="4" w:space="0"/>
            </w:tcBorders>
            <w:noWrap/>
            <w:vAlign w:val="center"/>
          </w:tcPr>
          <w:p w14:paraId="4EC34613">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6.16</w:t>
            </w:r>
          </w:p>
        </w:tc>
        <w:tc>
          <w:tcPr>
            <w:tcW w:w="884"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3966"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888"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366" w:type="dxa"/>
            <w:gridSpan w:val="2"/>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947" w:type="dxa"/>
            <w:gridSpan w:val="2"/>
            <w:tcBorders>
              <w:top w:val="nil"/>
              <w:left w:val="nil"/>
              <w:bottom w:val="single" w:color="auto" w:sz="4" w:space="0"/>
              <w:right w:val="single" w:color="auto" w:sz="4" w:space="0"/>
            </w:tcBorders>
            <w:noWrap/>
            <w:vAlign w:val="center"/>
          </w:tcPr>
          <w:p w14:paraId="026D1FE6">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316"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87" w:type="dxa"/>
            <w:gridSpan w:val="2"/>
            <w:tcBorders>
              <w:top w:val="nil"/>
              <w:left w:val="nil"/>
              <w:bottom w:val="single" w:color="auto" w:sz="4" w:space="0"/>
              <w:right w:val="single" w:color="auto" w:sz="4" w:space="0"/>
            </w:tcBorders>
            <w:noWrap/>
            <w:vAlign w:val="center"/>
          </w:tcPr>
          <w:p w14:paraId="370A7E08">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3966"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888"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366" w:type="dxa"/>
            <w:gridSpan w:val="2"/>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947" w:type="dxa"/>
            <w:gridSpan w:val="2"/>
            <w:tcBorders>
              <w:top w:val="nil"/>
              <w:left w:val="nil"/>
              <w:bottom w:val="single" w:color="auto" w:sz="4" w:space="0"/>
              <w:right w:val="single" w:color="auto" w:sz="4" w:space="0"/>
            </w:tcBorders>
            <w:noWrap/>
            <w:vAlign w:val="center"/>
          </w:tcPr>
          <w:p w14:paraId="6E88CDDB">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316"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87" w:type="dxa"/>
            <w:gridSpan w:val="2"/>
            <w:tcBorders>
              <w:top w:val="nil"/>
              <w:left w:val="nil"/>
              <w:bottom w:val="single" w:color="auto" w:sz="4" w:space="0"/>
              <w:right w:val="single" w:color="auto" w:sz="4" w:space="0"/>
            </w:tcBorders>
            <w:noWrap/>
            <w:vAlign w:val="center"/>
          </w:tcPr>
          <w:p w14:paraId="3905AE5A">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26.20</w:t>
            </w:r>
          </w:p>
        </w:tc>
        <w:tc>
          <w:tcPr>
            <w:tcW w:w="884"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3966"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888"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366" w:type="dxa"/>
            <w:gridSpan w:val="2"/>
            <w:tcBorders>
              <w:top w:val="nil"/>
              <w:left w:val="nil"/>
              <w:bottom w:val="single" w:color="auto" w:sz="4" w:space="0"/>
              <w:right w:val="single" w:color="auto" w:sz="4" w:space="0"/>
            </w:tcBorders>
            <w:noWrap/>
            <w:vAlign w:val="center"/>
          </w:tcPr>
          <w:p w14:paraId="64B84CE3">
            <w:pPr>
              <w:widowControl/>
              <w:jc w:val="left"/>
              <w:rPr>
                <w:rFonts w:hint="eastAsia" w:ascii="宋体" w:hAnsi="宋体" w:eastAsia="宋体" w:cs="宋体"/>
                <w:color w:val="000000"/>
                <w:kern w:val="0"/>
                <w:sz w:val="18"/>
                <w:szCs w:val="18"/>
                <w:lang w:val="en-US" w:eastAsia="zh-CN"/>
              </w:rPr>
            </w:pPr>
            <w:r>
              <w:rPr>
                <w:rFonts w:ascii="宋体" w:hAnsi="宋体" w:cs="宋体"/>
                <w:color w:val="000000"/>
                <w:kern w:val="0"/>
              </w:rPr>
              <w:t xml:space="preserve">  </w:t>
            </w:r>
            <w:r>
              <w:rPr>
                <w:rFonts w:hint="eastAsia" w:ascii="宋体" w:hAnsi="宋体" w:cs="宋体"/>
                <w:color w:val="000000"/>
                <w:kern w:val="0"/>
              </w:rPr>
              <w:t>奖励金</w:t>
            </w:r>
          </w:p>
        </w:tc>
        <w:tc>
          <w:tcPr>
            <w:tcW w:w="947" w:type="dxa"/>
            <w:gridSpan w:val="2"/>
            <w:tcBorders>
              <w:top w:val="nil"/>
              <w:left w:val="nil"/>
              <w:bottom w:val="single" w:color="auto" w:sz="4" w:space="0"/>
              <w:right w:val="single" w:color="auto" w:sz="4" w:space="0"/>
            </w:tcBorders>
            <w:noWrap/>
            <w:vAlign w:val="center"/>
          </w:tcPr>
          <w:p w14:paraId="6539AAA7">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2.70</w:t>
            </w:r>
          </w:p>
        </w:tc>
        <w:tc>
          <w:tcPr>
            <w:tcW w:w="922"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316"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87" w:type="dxa"/>
            <w:gridSpan w:val="2"/>
            <w:tcBorders>
              <w:top w:val="nil"/>
              <w:left w:val="nil"/>
              <w:bottom w:val="single" w:color="auto" w:sz="4" w:space="0"/>
              <w:right w:val="single" w:color="auto" w:sz="4" w:space="0"/>
            </w:tcBorders>
            <w:noWrap/>
            <w:vAlign w:val="center"/>
          </w:tcPr>
          <w:p w14:paraId="3ACFBBDA">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8.09</w:t>
            </w:r>
          </w:p>
        </w:tc>
        <w:tc>
          <w:tcPr>
            <w:tcW w:w="884"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3966"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946"/>
            </w:tblGrid>
            <w:tr w14:paraId="40E2F2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888"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366" w:type="dxa"/>
            <w:gridSpan w:val="2"/>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947" w:type="dxa"/>
            <w:gridSpan w:val="2"/>
            <w:tcBorders>
              <w:top w:val="nil"/>
              <w:left w:val="nil"/>
              <w:bottom w:val="single" w:color="auto" w:sz="4" w:space="0"/>
              <w:right w:val="single" w:color="auto" w:sz="4" w:space="0"/>
            </w:tcBorders>
            <w:noWrap/>
            <w:vAlign w:val="center"/>
          </w:tcPr>
          <w:p w14:paraId="21B306EE">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316"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87" w:type="dxa"/>
            <w:gridSpan w:val="2"/>
            <w:tcBorders>
              <w:top w:val="nil"/>
              <w:left w:val="nil"/>
              <w:bottom w:val="single" w:color="auto" w:sz="4" w:space="0"/>
              <w:right w:val="single" w:color="auto" w:sz="4" w:space="0"/>
            </w:tcBorders>
            <w:noWrap/>
            <w:vAlign w:val="center"/>
          </w:tcPr>
          <w:p w14:paraId="5C622A2A">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6.38</w:t>
            </w:r>
          </w:p>
        </w:tc>
        <w:tc>
          <w:tcPr>
            <w:tcW w:w="884"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3966"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888"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366" w:type="dxa"/>
            <w:gridSpan w:val="2"/>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947" w:type="dxa"/>
            <w:gridSpan w:val="2"/>
            <w:tcBorders>
              <w:top w:val="nil"/>
              <w:left w:val="nil"/>
              <w:bottom w:val="single" w:color="auto" w:sz="4" w:space="0"/>
              <w:right w:val="single" w:color="auto" w:sz="4" w:space="0"/>
            </w:tcBorders>
            <w:noWrap/>
            <w:vAlign w:val="center"/>
          </w:tcPr>
          <w:p w14:paraId="2C005585">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316"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87" w:type="dxa"/>
            <w:gridSpan w:val="2"/>
            <w:tcBorders>
              <w:top w:val="nil"/>
              <w:left w:val="nil"/>
              <w:bottom w:val="single" w:color="auto" w:sz="4" w:space="0"/>
              <w:right w:val="single" w:color="auto" w:sz="4" w:space="0"/>
            </w:tcBorders>
            <w:noWrap/>
            <w:vAlign w:val="center"/>
          </w:tcPr>
          <w:p w14:paraId="0B1A8B34">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44.47</w:t>
            </w:r>
          </w:p>
        </w:tc>
        <w:tc>
          <w:tcPr>
            <w:tcW w:w="884"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3966"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888"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366" w:type="dxa"/>
            <w:gridSpan w:val="2"/>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947" w:type="dxa"/>
            <w:gridSpan w:val="2"/>
            <w:tcBorders>
              <w:top w:val="nil"/>
              <w:left w:val="nil"/>
              <w:bottom w:val="single" w:color="auto" w:sz="4" w:space="0"/>
              <w:right w:val="single" w:color="auto" w:sz="4" w:space="0"/>
            </w:tcBorders>
            <w:noWrap/>
            <w:vAlign w:val="center"/>
          </w:tcPr>
          <w:p w14:paraId="6DB9EF52">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316"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87" w:type="dxa"/>
            <w:gridSpan w:val="2"/>
            <w:tcBorders>
              <w:top w:val="nil"/>
              <w:left w:val="nil"/>
              <w:bottom w:val="single" w:color="auto" w:sz="4" w:space="0"/>
              <w:right w:val="single" w:color="auto" w:sz="4" w:space="0"/>
            </w:tcBorders>
            <w:noWrap/>
            <w:vAlign w:val="center"/>
          </w:tcPr>
          <w:p w14:paraId="5DAC8DD2">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884"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3966"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888"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366" w:type="dxa"/>
            <w:gridSpan w:val="2"/>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947" w:type="dxa"/>
            <w:gridSpan w:val="2"/>
            <w:tcBorders>
              <w:top w:val="nil"/>
              <w:left w:val="nil"/>
              <w:bottom w:val="single" w:color="auto" w:sz="4" w:space="0"/>
              <w:right w:val="single" w:color="auto" w:sz="4" w:space="0"/>
            </w:tcBorders>
            <w:noWrap/>
            <w:vAlign w:val="center"/>
          </w:tcPr>
          <w:p w14:paraId="4367E3F4">
            <w:pPr>
              <w:widowControl/>
              <w:jc w:val="both"/>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w:t>
            </w:r>
          </w:p>
        </w:tc>
        <w:tc>
          <w:tcPr>
            <w:tcW w:w="922"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316"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87" w:type="dxa"/>
            <w:gridSpan w:val="2"/>
            <w:tcBorders>
              <w:top w:val="nil"/>
              <w:left w:val="nil"/>
              <w:bottom w:val="single" w:color="auto" w:sz="4" w:space="0"/>
              <w:right w:val="single" w:color="auto" w:sz="4" w:space="0"/>
            </w:tcBorders>
            <w:noWrap/>
            <w:vAlign w:val="center"/>
          </w:tcPr>
          <w:p w14:paraId="3E01015F">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0.44</w:t>
            </w:r>
          </w:p>
        </w:tc>
        <w:tc>
          <w:tcPr>
            <w:tcW w:w="884"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3966"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888"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947" w:type="dxa"/>
            <w:gridSpan w:val="2"/>
            <w:tcBorders>
              <w:top w:val="nil"/>
              <w:left w:val="nil"/>
              <w:bottom w:val="single" w:color="auto" w:sz="4" w:space="0"/>
              <w:right w:val="single" w:color="auto" w:sz="4" w:space="0"/>
            </w:tcBorders>
            <w:noWrap/>
            <w:vAlign w:val="center"/>
          </w:tcPr>
          <w:p w14:paraId="146AC685">
            <w:pPr>
              <w:widowControl/>
              <w:jc w:val="both"/>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　895.78</w:t>
            </w:r>
          </w:p>
        </w:tc>
        <w:tc>
          <w:tcPr>
            <w:tcW w:w="9075"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rPr>
              <w:t>公用经费合计</w:t>
            </w:r>
          </w:p>
        </w:tc>
        <w:tc>
          <w:tcPr>
            <w:tcW w:w="888" w:type="dxa"/>
            <w:gridSpan w:val="2"/>
            <w:tcBorders>
              <w:top w:val="nil"/>
              <w:left w:val="nil"/>
              <w:bottom w:val="single" w:color="auto" w:sz="4" w:space="0"/>
              <w:right w:val="single" w:color="auto" w:sz="4" w:space="0"/>
            </w:tcBorders>
            <w:noWrap/>
            <w:vAlign w:val="center"/>
          </w:tcPr>
          <w:p w14:paraId="5D32E2F1">
            <w:pPr>
              <w:widowControl/>
              <w:jc w:val="left"/>
              <w:rPr>
                <w:rFonts w:hint="default" w:ascii="宋体" w:eastAsia="宋体" w:cs="Times New Roman"/>
                <w:color w:val="000000"/>
                <w:kern w:val="0"/>
                <w:lang w:val="en-US" w:eastAsia="zh-CN"/>
              </w:rPr>
            </w:pPr>
            <w:r>
              <w:rPr>
                <w:rFonts w:hint="eastAsia" w:ascii="宋体" w:hAnsi="宋体" w:eastAsia="宋体" w:cs="宋体"/>
                <w:color w:val="000000"/>
                <w:kern w:val="0"/>
                <w:sz w:val="18"/>
                <w:szCs w:val="18"/>
                <w:lang w:val="en-US" w:eastAsia="zh-CN"/>
              </w:rPr>
              <w:t>111.51</w:t>
            </w:r>
          </w:p>
        </w:tc>
      </w:tr>
      <w:tr w14:paraId="4E36D70F">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402" w:type="dxa"/>
            <w:gridSpan w:val="2"/>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402" w:type="dxa"/>
            <w:gridSpan w:val="2"/>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119"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19"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20"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21"/>
              </w:rPr>
              <w:t xml:space="preserve">   </w:t>
            </w:r>
            <w:r>
              <w:rPr>
                <w:rStyle w:val="22"/>
                <w:rFonts w:hint="eastAsia"/>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57"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119"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119"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119"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570F17D8">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18968E7">
            <w:pPr>
              <w:rPr>
                <w:rFonts w:ascii="宋体" w:cs="Times New Roman"/>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B66301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A4BC112">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67CC6C5">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402" w:type="dxa"/>
            <w:gridSpan w:val="2"/>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119"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119"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119"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120"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3"/>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47.77</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39.76</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39.76</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8.02</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7.71</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6.38</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6.38</w:t>
            </w: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1.33</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0ADAC091">
      <w:pPr>
        <w:widowControl/>
        <w:rPr>
          <w:rFonts w:ascii="黑体" w:hAnsi="黑体" w:eastAsia="黑体" w:cs="Times New Roman"/>
        </w:rPr>
        <w:sectPr>
          <w:pgSz w:w="16838" w:h="11906" w:orient="landscape"/>
          <w:pgMar w:top="720" w:right="720" w:bottom="720" w:left="720" w:header="851" w:footer="992" w:gutter="0"/>
          <w:cols w:space="425" w:num="1"/>
          <w:docGrid w:type="lines" w:linePitch="312" w:charSpace="0"/>
        </w:sectPr>
      </w:pPr>
      <w:bookmarkStart w:id="3" w:name="_GoBack"/>
      <w:bookmarkEnd w:id="3"/>
    </w:p>
    <w:p w14:paraId="70206655">
      <w:pPr>
        <w:pStyle w:val="19"/>
        <w:rPr>
          <w:rFonts w:cs="Times New Roman"/>
          <w:sz w:val="72"/>
          <w:szCs w:val="72"/>
        </w:rPr>
      </w:pPr>
    </w:p>
    <w:p w14:paraId="306C00F7">
      <w:pPr>
        <w:pStyle w:val="19"/>
        <w:rPr>
          <w:rFonts w:cs="Times New Roman"/>
          <w:sz w:val="72"/>
          <w:szCs w:val="72"/>
        </w:rPr>
      </w:pPr>
    </w:p>
    <w:p w14:paraId="33405096">
      <w:pPr>
        <w:pStyle w:val="19"/>
        <w:rPr>
          <w:rFonts w:cs="Times New Roman"/>
          <w:sz w:val="72"/>
          <w:szCs w:val="72"/>
        </w:rPr>
      </w:pPr>
    </w:p>
    <w:p w14:paraId="049C4E2E">
      <w:pPr>
        <w:pStyle w:val="19"/>
        <w:rPr>
          <w:rFonts w:cs="Times New Roman"/>
          <w:sz w:val="72"/>
          <w:szCs w:val="72"/>
        </w:rPr>
      </w:pPr>
    </w:p>
    <w:p w14:paraId="48A8AE58">
      <w:pPr>
        <w:pStyle w:val="19"/>
        <w:jc w:val="center"/>
        <w:rPr>
          <w:rFonts w:cs="Times New Roman"/>
          <w:sz w:val="72"/>
          <w:szCs w:val="72"/>
        </w:rPr>
      </w:pPr>
    </w:p>
    <w:p w14:paraId="0AACC42C">
      <w:pPr>
        <w:pStyle w:val="19"/>
        <w:jc w:val="center"/>
        <w:rPr>
          <w:rFonts w:ascii="方正小标宋_GBK" w:hAnsi="方正小标宋_GBK" w:eastAsia="方正小标宋_GBK" w:cs="Times New Roman"/>
          <w:sz w:val="72"/>
          <w:szCs w:val="72"/>
        </w:rPr>
      </w:pPr>
    </w:p>
    <w:p w14:paraId="3FBE5EBC">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9"/>
        <w:jc w:val="center"/>
        <w:rPr>
          <w:rFonts w:ascii="方正小标宋_GBK" w:hAnsi="方正小标宋_GBK" w:eastAsia="方正小标宋_GBK" w:cs="Times New Roman"/>
          <w:sz w:val="70"/>
          <w:szCs w:val="70"/>
        </w:rPr>
      </w:pPr>
    </w:p>
    <w:p w14:paraId="535EB3A0">
      <w:pPr>
        <w:pStyle w:val="19"/>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9"/>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755BA73E">
      <w:pPr>
        <w:pStyle w:val="19"/>
        <w:spacing w:line="600" w:lineRule="exact"/>
        <w:ind w:firstLine="640" w:firstLineChars="200"/>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lang w:val="en-US" w:eastAsia="zh-CN"/>
        </w:rPr>
        <w:t>1422.76</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仿宋_GB2312"/>
          <w:sz w:val="32"/>
          <w:szCs w:val="32"/>
          <w:lang w:val="en-US" w:eastAsia="zh-CN"/>
        </w:rPr>
        <w:t>163.63</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lang w:val="en-US" w:eastAsia="zh-CN"/>
        </w:rPr>
        <w:t>10.31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val="en-US" w:eastAsia="zh-CN"/>
        </w:rPr>
        <w:t>一般财政拨款收入的减少。</w:t>
      </w:r>
    </w:p>
    <w:p w14:paraId="57AD3772">
      <w:pPr>
        <w:pStyle w:val="19"/>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1422.76</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1350.23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94.90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72.53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5.10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9"/>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1422.76</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1014.26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71.29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408.5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28.71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9"/>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9"/>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1096.41</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lang w:val="en-US" w:eastAsia="zh-CN"/>
        </w:rPr>
        <w:t>435.64</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w:t>
      </w:r>
      <w:r>
        <w:rPr>
          <w:rFonts w:hint="eastAsia" w:ascii="Times New Roman" w:hAnsi="Times New Roman" w:eastAsia="仿宋_GB2312" w:cs="仿宋_GB2312"/>
          <w:sz w:val="32"/>
          <w:szCs w:val="32"/>
          <w:lang w:val="en-US" w:eastAsia="zh-CN"/>
        </w:rPr>
        <w:t>28.44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val="en-US" w:eastAsia="zh-CN"/>
        </w:rPr>
        <w:t>一般财政拨款收入的减少。</w:t>
      </w:r>
    </w:p>
    <w:p w14:paraId="34D431AA">
      <w:pPr>
        <w:pStyle w:val="19"/>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9"/>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5D6871D4">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1350.23</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94.90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，与上年相比，财政拨款支出减少</w:t>
      </w:r>
      <w:r>
        <w:rPr>
          <w:rFonts w:hint="eastAsia" w:ascii="Times New Roman" w:hAnsi="Times New Roman" w:eastAsia="仿宋_GB2312" w:cs="Times New Roman"/>
          <w:sz w:val="32"/>
          <w:szCs w:val="32"/>
          <w:lang w:val="en-US" w:eastAsia="zh-CN"/>
        </w:rPr>
        <w:t>181.82</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11.87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sz w:val="32"/>
          <w:szCs w:val="32"/>
          <w:lang w:val="en-US" w:eastAsia="zh-CN"/>
        </w:rPr>
        <w:t>一般财政拨款收入的减少。</w:t>
      </w:r>
    </w:p>
    <w:p w14:paraId="1E6E8CF3">
      <w:pPr>
        <w:pStyle w:val="19"/>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1350.23</w:t>
      </w:r>
      <w:r>
        <w:rPr>
          <w:rFonts w:hint="eastAsia" w:ascii="Times New Roman" w:hAnsi="Times New Roman" w:eastAsia="仿宋_GB2312" w:cs="仿宋_GB2312"/>
          <w:sz w:val="32"/>
          <w:szCs w:val="32"/>
        </w:rPr>
        <w:t>万元，主要用于以下方面：一般公共服务（类）支出</w:t>
      </w:r>
      <w:r>
        <w:rPr>
          <w:rFonts w:hint="eastAsia" w:ascii="Times New Roman" w:hAnsi="Times New Roman" w:eastAsia="仿宋_GB2312" w:cs="Times New Roman"/>
          <w:sz w:val="32"/>
          <w:szCs w:val="32"/>
          <w:lang w:val="en-US" w:eastAsia="zh-CN"/>
        </w:rPr>
        <w:t>1096.41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81.21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社会保障和就业</w:t>
      </w:r>
      <w:r>
        <w:rPr>
          <w:rFonts w:hint="eastAsia" w:ascii="Times New Roman" w:hAnsi="Times New Roman" w:eastAsia="仿宋_GB2312" w:cs="仿宋_GB2312"/>
          <w:sz w:val="32"/>
          <w:szCs w:val="32"/>
        </w:rPr>
        <w:t>支出</w:t>
      </w:r>
      <w:r>
        <w:rPr>
          <w:rFonts w:hint="eastAsia" w:ascii="Times New Roman" w:hAnsi="Times New Roman" w:eastAsia="仿宋_GB2312" w:cs="Times New Roman"/>
          <w:sz w:val="32"/>
          <w:szCs w:val="32"/>
          <w:lang w:val="en-US" w:eastAsia="zh-CN"/>
        </w:rPr>
        <w:t>149.79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11.09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卫生健康支出47.82万元，占比3.54%；住房保障支出56.20万元，占比4.16%。</w:t>
      </w:r>
    </w:p>
    <w:p w14:paraId="6B7284D3">
      <w:pPr>
        <w:pStyle w:val="19"/>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1350.23</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lang w:val="en-US" w:eastAsia="zh-CN"/>
        </w:rPr>
        <w:t>1350.23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行政运行</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5536BF78">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726.08</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726.08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6004A436">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一般行政管理事务</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4F249A21">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192.24</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192.24</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44E7392B">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人大会议</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040C792B">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136.35</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136.35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1F6C2152">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人大监督</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4341663C">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28.77</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28.77</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3A88171E">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代表工作</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766A8DB2">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10.98</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10.98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4180D3E8">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rPr>
        <w:t>一般公共服务（类）</w:t>
      </w:r>
      <w:r>
        <w:rPr>
          <w:rFonts w:hint="eastAsia" w:ascii="Times New Roman" w:hAnsi="Times New Roman" w:eastAsia="仿宋_GB2312"/>
          <w:sz w:val="32"/>
          <w:szCs w:val="32"/>
          <w:highlight w:val="none"/>
          <w:lang w:val="en-US" w:eastAsia="zh-CN"/>
        </w:rPr>
        <w:t>人大事务</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其他人大事务支出</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737954F5">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0DF5E976">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仿宋_GB2312"/>
          <w:sz w:val="32"/>
          <w:szCs w:val="32"/>
        </w:rPr>
        <w:t>、</w:t>
      </w:r>
      <w:r>
        <w:rPr>
          <w:rFonts w:hint="eastAsia" w:ascii="Times New Roman" w:hAnsi="Times New Roman" w:eastAsia="仿宋_GB2312"/>
          <w:sz w:val="32"/>
          <w:szCs w:val="32"/>
          <w:highlight w:val="none"/>
          <w:lang w:val="en-US" w:eastAsia="zh-CN"/>
        </w:rPr>
        <w:t>社会保障和就业支出</w:t>
      </w:r>
      <w:r>
        <w:rPr>
          <w:rFonts w:hint="eastAsia" w:ascii="Times New Roman" w:hAnsi="Times New Roman" w:eastAsia="仿宋_GB2312"/>
          <w:sz w:val="32"/>
          <w:szCs w:val="32"/>
          <w:highlight w:val="none"/>
        </w:rPr>
        <w:t>（类）</w:t>
      </w:r>
      <w:r>
        <w:rPr>
          <w:rFonts w:hint="eastAsia" w:ascii="Times New Roman" w:hAnsi="Times New Roman" w:eastAsia="仿宋_GB2312"/>
          <w:sz w:val="32"/>
          <w:szCs w:val="32"/>
          <w:highlight w:val="none"/>
          <w:lang w:val="en-US" w:eastAsia="zh-CN"/>
        </w:rPr>
        <w:t>行政事业单位养老支出</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机关事业单位基本养老保险缴费支出</w:t>
      </w:r>
      <w:r>
        <w:rPr>
          <w:rFonts w:hint="eastAsia" w:ascii="Times New Roman" w:hAnsi="Times New Roman" w:eastAsia="仿宋_GB2312"/>
          <w:sz w:val="32"/>
          <w:szCs w:val="32"/>
          <w:highlight w:val="none"/>
        </w:rPr>
        <w:t>（项）</w:t>
      </w:r>
      <w:r>
        <w:rPr>
          <w:rFonts w:hint="eastAsia" w:ascii="Times New Roman" w:hAnsi="Times New Roman" w:eastAsia="仿宋_GB2312" w:cs="仿宋_GB2312"/>
          <w:sz w:val="32"/>
          <w:szCs w:val="32"/>
        </w:rPr>
        <w:t>。</w:t>
      </w:r>
    </w:p>
    <w:p w14:paraId="3CAE4EAC">
      <w:pPr>
        <w:pStyle w:val="19"/>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76.67</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76.67</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p>
    <w:p w14:paraId="6A69C1F5">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8</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社会保障和就业支出</w:t>
      </w:r>
      <w:r>
        <w:rPr>
          <w:rFonts w:hint="eastAsia" w:ascii="Times New Roman" w:hAnsi="Times New Roman" w:eastAsia="仿宋_GB2312"/>
          <w:sz w:val="32"/>
          <w:szCs w:val="32"/>
          <w:highlight w:val="none"/>
        </w:rPr>
        <w:t>（类）</w:t>
      </w:r>
      <w:r>
        <w:rPr>
          <w:rFonts w:hint="eastAsia" w:ascii="Times New Roman" w:hAnsi="Times New Roman" w:eastAsia="仿宋_GB2312"/>
          <w:sz w:val="32"/>
          <w:szCs w:val="32"/>
          <w:highlight w:val="none"/>
          <w:lang w:val="en-US" w:eastAsia="zh-CN"/>
        </w:rPr>
        <w:t>行政事业单位养老支出</w:t>
      </w:r>
      <w:r>
        <w:rPr>
          <w:rFonts w:hint="eastAsia" w:ascii="Times New Roman" w:hAnsi="Times New Roman" w:eastAsia="仿宋_GB2312"/>
          <w:sz w:val="32"/>
          <w:szCs w:val="32"/>
          <w:highlight w:val="none"/>
        </w:rPr>
        <w:t>（款）机关事业单位职业年金缴费支出（项）。</w:t>
      </w:r>
    </w:p>
    <w:p w14:paraId="0420D4CC">
      <w:pPr>
        <w:pStyle w:val="19"/>
        <w:keepNext w:val="0"/>
        <w:keepLines w:val="0"/>
        <w:pageBreakBefore w:val="0"/>
        <w:widowControl w:val="0"/>
        <w:kinsoku/>
        <w:wordWrap/>
        <w:overflowPunct/>
        <w:topLinePunct w:val="0"/>
        <w:bidi w:val="0"/>
        <w:snapToGrid/>
        <w:spacing w:line="600" w:lineRule="exact"/>
        <w:ind w:left="638" w:leftChars="304" w:firstLine="160" w:firstLineChars="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年初预算为</w:t>
      </w:r>
      <w:r>
        <w:rPr>
          <w:rFonts w:hint="eastAsia" w:ascii="Times New Roman" w:hAnsi="Times New Roman" w:eastAsia="仿宋_GB2312"/>
          <w:sz w:val="32"/>
          <w:szCs w:val="32"/>
          <w:highlight w:val="none"/>
          <w:lang w:val="en-US" w:eastAsia="zh-CN"/>
        </w:rPr>
        <w:t>53.21</w:t>
      </w:r>
      <w:r>
        <w:rPr>
          <w:rFonts w:hint="eastAsia" w:ascii="Times New Roman" w:hAnsi="Times New Roman" w:eastAsia="仿宋_GB2312"/>
          <w:sz w:val="32"/>
          <w:szCs w:val="32"/>
          <w:highlight w:val="none"/>
        </w:rPr>
        <w:t>万元，支出决算为</w:t>
      </w:r>
      <w:r>
        <w:rPr>
          <w:rFonts w:hint="eastAsia" w:ascii="Times New Roman" w:hAnsi="Times New Roman" w:eastAsia="仿宋_GB2312"/>
          <w:sz w:val="32"/>
          <w:szCs w:val="32"/>
          <w:highlight w:val="none"/>
          <w:lang w:val="en-US" w:eastAsia="zh-CN"/>
        </w:rPr>
        <w:t>53.21</w:t>
      </w:r>
      <w:r>
        <w:rPr>
          <w:rFonts w:hint="eastAsia" w:ascii="Times New Roman" w:hAnsi="Times New Roman" w:eastAsia="仿宋_GB2312"/>
          <w:sz w:val="32"/>
          <w:szCs w:val="32"/>
          <w:highlight w:val="none"/>
        </w:rPr>
        <w:t>万元，完成年初预算的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eastAsia="zh-CN"/>
        </w:rPr>
        <w:t>。</w:t>
      </w:r>
      <w:r>
        <w:rPr>
          <w:rFonts w:hint="eastAsia" w:ascii="Times New Roman" w:hAnsi="Times New Roman" w:eastAsia="仿宋_GB2312"/>
          <w:sz w:val="32"/>
          <w:szCs w:val="32"/>
          <w:highlight w:val="none"/>
          <w:lang w:val="en-US" w:eastAsia="zh-CN"/>
        </w:rPr>
        <w:t>9</w:t>
      </w:r>
      <w:r>
        <w:rPr>
          <w:rFonts w:hint="eastAsia" w:ascii="Times New Roman" w:hAnsi="Times New Roman" w:eastAsia="仿宋_GB2312"/>
          <w:sz w:val="32"/>
          <w:szCs w:val="32"/>
          <w:highlight w:val="none"/>
        </w:rPr>
        <w:t>、社会保障和就业支出（类）</w:t>
      </w:r>
      <w:r>
        <w:rPr>
          <w:rFonts w:hint="eastAsia" w:ascii="Times New Roman" w:hAnsi="Times New Roman" w:eastAsia="仿宋_GB2312"/>
          <w:sz w:val="32"/>
          <w:szCs w:val="32"/>
          <w:highlight w:val="none"/>
          <w:lang w:val="en-US" w:eastAsia="zh-CN"/>
        </w:rPr>
        <w:t>抚恤</w:t>
      </w:r>
      <w:r>
        <w:rPr>
          <w:rFonts w:hint="eastAsia" w:ascii="Times New Roman" w:hAnsi="Times New Roman" w:eastAsia="仿宋_GB2312"/>
          <w:sz w:val="32"/>
          <w:szCs w:val="32"/>
          <w:highlight w:val="none"/>
        </w:rPr>
        <w:t>（款）</w:t>
      </w:r>
      <w:r>
        <w:rPr>
          <w:rFonts w:hint="eastAsia" w:ascii="Times New Roman" w:hAnsi="Times New Roman" w:eastAsia="仿宋_GB2312"/>
          <w:sz w:val="32"/>
          <w:szCs w:val="32"/>
          <w:highlight w:val="none"/>
          <w:lang w:val="en-US" w:eastAsia="zh-CN"/>
        </w:rPr>
        <w:t>死亡抚恤</w:t>
      </w:r>
      <w:r>
        <w:rPr>
          <w:rFonts w:hint="eastAsia" w:ascii="Times New Roman" w:hAnsi="Times New Roman" w:eastAsia="仿宋_GB2312"/>
          <w:sz w:val="32"/>
          <w:szCs w:val="32"/>
          <w:highlight w:val="none"/>
        </w:rPr>
        <w:t>（项）。</w:t>
      </w:r>
    </w:p>
    <w:p w14:paraId="31A7EB43">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年初预算为</w:t>
      </w:r>
      <w:r>
        <w:rPr>
          <w:rFonts w:hint="eastAsia" w:ascii="Times New Roman" w:hAnsi="Times New Roman" w:eastAsia="仿宋_GB2312"/>
          <w:sz w:val="32"/>
          <w:szCs w:val="32"/>
          <w:highlight w:val="none"/>
          <w:lang w:val="en-US" w:eastAsia="zh-CN"/>
        </w:rPr>
        <w:t>19.91</w:t>
      </w:r>
      <w:r>
        <w:rPr>
          <w:rFonts w:hint="eastAsia" w:ascii="Times New Roman" w:hAnsi="Times New Roman" w:eastAsia="仿宋_GB2312"/>
          <w:sz w:val="32"/>
          <w:szCs w:val="32"/>
          <w:highlight w:val="none"/>
        </w:rPr>
        <w:t>万元，支出决算为</w:t>
      </w:r>
      <w:r>
        <w:rPr>
          <w:rFonts w:hint="eastAsia" w:ascii="Times New Roman" w:hAnsi="Times New Roman" w:eastAsia="仿宋_GB2312"/>
          <w:sz w:val="32"/>
          <w:szCs w:val="32"/>
          <w:highlight w:val="none"/>
          <w:lang w:val="en-US" w:eastAsia="zh-CN"/>
        </w:rPr>
        <w:t>19.91</w:t>
      </w:r>
      <w:r>
        <w:rPr>
          <w:rFonts w:hint="eastAsia" w:ascii="Times New Roman" w:hAnsi="Times New Roman" w:eastAsia="仿宋_GB2312"/>
          <w:sz w:val="32"/>
          <w:szCs w:val="32"/>
          <w:highlight w:val="none"/>
        </w:rPr>
        <w:t>万元，完成年初预算的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w:t>
      </w:r>
    </w:p>
    <w:p w14:paraId="3EFCF524">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10</w:t>
      </w:r>
      <w:r>
        <w:rPr>
          <w:rFonts w:hint="eastAsia" w:ascii="Times New Roman" w:hAnsi="Times New Roman" w:eastAsia="仿宋_GB2312"/>
          <w:sz w:val="32"/>
          <w:szCs w:val="32"/>
          <w:highlight w:val="none"/>
        </w:rPr>
        <w:t>、卫生健康支出（类）行政事业单位医疗（款）行政单位医疗（项）。</w:t>
      </w:r>
    </w:p>
    <w:p w14:paraId="7716FF01">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rPr>
        <w:t>年初预算为</w:t>
      </w:r>
      <w:r>
        <w:rPr>
          <w:rFonts w:hint="eastAsia" w:ascii="Times New Roman" w:hAnsi="Times New Roman" w:eastAsia="仿宋_GB2312"/>
          <w:sz w:val="32"/>
          <w:szCs w:val="32"/>
          <w:highlight w:val="none"/>
          <w:lang w:val="en-US" w:eastAsia="zh-CN"/>
        </w:rPr>
        <w:t>47.82</w:t>
      </w:r>
      <w:r>
        <w:rPr>
          <w:rFonts w:hint="eastAsia" w:ascii="Times New Roman" w:hAnsi="Times New Roman" w:eastAsia="仿宋_GB2312"/>
          <w:sz w:val="32"/>
          <w:szCs w:val="32"/>
          <w:highlight w:val="none"/>
        </w:rPr>
        <w:t>万元，支出决算为</w:t>
      </w:r>
      <w:r>
        <w:rPr>
          <w:rFonts w:hint="eastAsia" w:ascii="Times New Roman" w:hAnsi="Times New Roman" w:eastAsia="仿宋_GB2312"/>
          <w:sz w:val="32"/>
          <w:szCs w:val="32"/>
          <w:highlight w:val="none"/>
          <w:lang w:val="en-US" w:eastAsia="zh-CN"/>
        </w:rPr>
        <w:t>47.82</w:t>
      </w:r>
      <w:r>
        <w:rPr>
          <w:rFonts w:hint="eastAsia" w:ascii="Times New Roman" w:hAnsi="Times New Roman" w:eastAsia="仿宋_GB2312"/>
          <w:sz w:val="32"/>
          <w:szCs w:val="32"/>
          <w:highlight w:val="none"/>
        </w:rPr>
        <w:t>万元，完成年初预算的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eastAsia="zh-CN"/>
        </w:rPr>
        <w:t>。</w:t>
      </w:r>
    </w:p>
    <w:p w14:paraId="7A1ECFD5">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lang w:val="en-US" w:eastAsia="zh-CN"/>
        </w:rPr>
        <w:t>11</w:t>
      </w:r>
      <w:r>
        <w:rPr>
          <w:rFonts w:hint="eastAsia" w:ascii="Times New Roman" w:hAnsi="Times New Roman" w:eastAsia="仿宋_GB2312"/>
          <w:sz w:val="32"/>
          <w:szCs w:val="32"/>
          <w:highlight w:val="none"/>
        </w:rPr>
        <w:t>、住房保障支出（类）住房改革支出（款）住房公积金（项）。</w:t>
      </w:r>
    </w:p>
    <w:p w14:paraId="5B548F68">
      <w:pPr>
        <w:pStyle w:val="19"/>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年初预算为</w:t>
      </w:r>
      <w:r>
        <w:rPr>
          <w:rFonts w:hint="eastAsia" w:ascii="Times New Roman" w:hAnsi="Times New Roman" w:eastAsia="仿宋_GB2312"/>
          <w:sz w:val="32"/>
          <w:szCs w:val="32"/>
          <w:highlight w:val="none"/>
          <w:lang w:val="en-US" w:eastAsia="zh-CN"/>
        </w:rPr>
        <w:t>56.20</w:t>
      </w:r>
      <w:r>
        <w:rPr>
          <w:rFonts w:hint="eastAsia" w:ascii="Times New Roman" w:hAnsi="Times New Roman" w:eastAsia="仿宋_GB2312"/>
          <w:sz w:val="32"/>
          <w:szCs w:val="32"/>
          <w:highlight w:val="none"/>
        </w:rPr>
        <w:t>万元，支出决算为</w:t>
      </w:r>
      <w:r>
        <w:rPr>
          <w:rFonts w:hint="eastAsia" w:ascii="Times New Roman" w:hAnsi="Times New Roman" w:eastAsia="仿宋_GB2312"/>
          <w:sz w:val="32"/>
          <w:szCs w:val="32"/>
          <w:highlight w:val="none"/>
          <w:lang w:val="en-US" w:eastAsia="zh-CN"/>
        </w:rPr>
        <w:t>56.20</w:t>
      </w:r>
      <w:r>
        <w:rPr>
          <w:rFonts w:hint="eastAsia" w:ascii="Times New Roman" w:hAnsi="Times New Roman" w:eastAsia="仿宋_GB2312"/>
          <w:sz w:val="32"/>
          <w:szCs w:val="32"/>
          <w:highlight w:val="none"/>
        </w:rPr>
        <w:t>万元，完成年初预算的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w:t>
      </w:r>
      <w:r>
        <w:rPr>
          <w:rFonts w:hint="eastAsia" w:ascii="Times New Roman" w:hAnsi="Times New Roman" w:eastAsia="仿宋_GB2312"/>
          <w:sz w:val="32"/>
          <w:szCs w:val="32"/>
          <w:highlight w:val="none"/>
          <w:lang w:val="en-US" w:eastAsia="zh-CN"/>
        </w:rPr>
        <w:t>。</w:t>
      </w:r>
    </w:p>
    <w:p w14:paraId="6054470F">
      <w:pPr>
        <w:pStyle w:val="19"/>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1007.29</w:t>
      </w:r>
      <w:r>
        <w:rPr>
          <w:rFonts w:hint="eastAsia" w:ascii="Times New Roman" w:hAnsi="Times New Roman" w:eastAsia="仿宋_GB2312" w:cs="仿宋_GB2312"/>
          <w:sz w:val="32"/>
          <w:szCs w:val="32"/>
        </w:rPr>
        <w:t>万元，其中：</w:t>
      </w:r>
    </w:p>
    <w:p w14:paraId="0EFAF598">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895.78</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88.93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主要包括基本工资、津贴补贴、奖金、伙食补助费</w:t>
      </w:r>
      <w:r>
        <w:rPr>
          <w:rFonts w:hint="eastAsia" w:ascii="Times New Roman" w:hAnsi="Times New Roman" w:eastAsia="仿宋_GB2312" w:cs="Times New Roman"/>
          <w:sz w:val="32"/>
          <w:szCs w:val="32"/>
          <w:lang w:eastAsia="zh-CN"/>
        </w:rPr>
        <w:t>、</w:t>
      </w:r>
      <w:r>
        <w:rPr>
          <w:rFonts w:hint="eastAsia" w:ascii="Times New Roman" w:hAnsi="Times New Roman" w:eastAsia="仿宋_GB2312"/>
          <w:sz w:val="32"/>
          <w:szCs w:val="32"/>
          <w:lang w:eastAsia="zh-CN"/>
        </w:rPr>
        <w:t>绩效工资、机关事业单位基本养老保险缴费、职业年金缴费、职工基本医疗保险缴费、公务员医疗补助缴费、其他社会保障缴费、住房公积金、</w:t>
      </w:r>
      <w:r>
        <w:rPr>
          <w:rFonts w:hint="eastAsia" w:ascii="Times New Roman" w:hAnsi="Times New Roman" w:eastAsia="仿宋_GB2312"/>
          <w:sz w:val="32"/>
          <w:szCs w:val="32"/>
          <w:lang w:val="en-US" w:eastAsia="zh-CN"/>
        </w:rPr>
        <w:t>对个人和家庭的补助、</w:t>
      </w:r>
      <w:r>
        <w:rPr>
          <w:rFonts w:hint="eastAsia" w:ascii="Times New Roman" w:hAnsi="Times New Roman" w:eastAsia="仿宋_GB2312"/>
          <w:sz w:val="32"/>
          <w:szCs w:val="32"/>
          <w:lang w:eastAsia="zh-CN"/>
        </w:rPr>
        <w:t>生活补助、奖励金。</w:t>
      </w:r>
    </w:p>
    <w:p w14:paraId="231434C2">
      <w:pPr>
        <w:pStyle w:val="19"/>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111.51</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11.07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w:t>
      </w:r>
      <w:r>
        <w:rPr>
          <w:rFonts w:hint="eastAsia" w:ascii="Times New Roman" w:hAnsi="Times New Roman" w:eastAsia="仿宋_GB2312"/>
          <w:sz w:val="32"/>
          <w:szCs w:val="32"/>
        </w:rPr>
        <w:t>办公费、印刷费、</w:t>
      </w:r>
      <w:r>
        <w:rPr>
          <w:rFonts w:hint="eastAsia" w:ascii="Times New Roman" w:hAnsi="Times New Roman" w:eastAsia="仿宋_GB2312"/>
          <w:sz w:val="32"/>
          <w:szCs w:val="32"/>
          <w:lang w:val="en-US" w:eastAsia="zh-CN"/>
        </w:rPr>
        <w:t>咨询费、</w:t>
      </w:r>
      <w:r>
        <w:rPr>
          <w:rFonts w:hint="eastAsia" w:ascii="Times New Roman" w:hAnsi="Times New Roman" w:eastAsia="仿宋_GB2312"/>
          <w:sz w:val="32"/>
          <w:szCs w:val="32"/>
        </w:rPr>
        <w:t>邮电费</w:t>
      </w:r>
      <w:r>
        <w:rPr>
          <w:rFonts w:hint="eastAsia" w:ascii="Times New Roman" w:hAnsi="Times New Roman" w:eastAsia="仿宋_GB2312"/>
          <w:sz w:val="32"/>
          <w:szCs w:val="32"/>
          <w:lang w:eastAsia="zh-CN"/>
        </w:rPr>
        <w:t>、差旅费、维修（护）费、会议费、培训费、公务接待费、</w:t>
      </w:r>
      <w:r>
        <w:rPr>
          <w:rFonts w:hint="eastAsia" w:ascii="Times New Roman" w:hAnsi="Times New Roman" w:eastAsia="仿宋_GB2312"/>
          <w:sz w:val="32"/>
          <w:szCs w:val="32"/>
          <w:lang w:val="en-US" w:eastAsia="zh-CN"/>
        </w:rPr>
        <w:t>劳务费、</w:t>
      </w:r>
      <w:r>
        <w:rPr>
          <w:rFonts w:hint="eastAsia" w:ascii="Times New Roman" w:hAnsi="Times New Roman" w:eastAsia="仿宋_GB2312"/>
          <w:sz w:val="32"/>
          <w:szCs w:val="32"/>
          <w:lang w:eastAsia="zh-CN"/>
        </w:rPr>
        <w:t>工会经费、福利费、公务用车运行维护费、其他交通费用。</w:t>
      </w:r>
    </w:p>
    <w:p w14:paraId="47B43040">
      <w:pPr>
        <w:pStyle w:val="19"/>
        <w:numPr>
          <w:ilvl w:val="0"/>
          <w:numId w:val="2"/>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19"/>
        <w:numPr>
          <w:ilvl w:val="0"/>
          <w:numId w:val="0"/>
        </w:numPr>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47.77</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7.71</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16.14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eastAsia" w:ascii="Times New Roman" w:hAnsi="Times New Roman" w:eastAsia="仿宋_GB2312" w:cs="仿宋_GB2312"/>
          <w:sz w:val="32"/>
          <w:szCs w:val="32"/>
          <w:lang w:val="en-US" w:eastAsia="zh-CN"/>
        </w:rPr>
        <w:t>年初公务用车运行维护费预算数过高</w:t>
      </w:r>
      <w:r>
        <w:rPr>
          <w:rFonts w:hint="eastAsia" w:ascii="Times New Roman" w:hAnsi="Times New Roman" w:eastAsia="仿宋_GB2312" w:cs="仿宋_GB2312"/>
          <w:sz w:val="32"/>
          <w:szCs w:val="32"/>
        </w:rPr>
        <w:t>，与上年相比增加</w:t>
      </w:r>
      <w:r>
        <w:rPr>
          <w:rFonts w:hint="eastAsia" w:ascii="Times New Roman" w:hAnsi="Times New Roman" w:eastAsia="仿宋_GB2312" w:cs="Times New Roman"/>
          <w:sz w:val="32"/>
          <w:szCs w:val="32"/>
          <w:lang w:val="en-US" w:eastAsia="zh-CN"/>
        </w:rPr>
        <w:t>1.44</w:t>
      </w:r>
      <w:r>
        <w:rPr>
          <w:rFonts w:hint="eastAsia" w:ascii="Times New Roman" w:hAnsi="Times New Roman" w:eastAsia="仿宋_GB2312" w:cs="仿宋_GB2312"/>
          <w:sz w:val="32"/>
          <w:szCs w:val="32"/>
        </w:rPr>
        <w:t>万元，增长</w:t>
      </w:r>
      <w:r>
        <w:rPr>
          <w:rFonts w:hint="eastAsia" w:ascii="Times New Roman" w:hAnsi="Times New Roman" w:eastAsia="仿宋_GB2312" w:cs="Times New Roman"/>
          <w:sz w:val="32"/>
          <w:szCs w:val="32"/>
          <w:lang w:val="en-US" w:eastAsia="zh-CN"/>
        </w:rPr>
        <w:t>22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增长的主要原因是</w:t>
      </w:r>
      <w:r>
        <w:rPr>
          <w:rFonts w:hint="eastAsia" w:ascii="Times New Roman" w:hAnsi="Times New Roman" w:eastAsia="仿宋_GB2312" w:cs="仿宋_GB2312"/>
          <w:sz w:val="32"/>
          <w:szCs w:val="32"/>
          <w:lang w:val="en-US" w:eastAsia="zh-CN"/>
        </w:rPr>
        <w:t>公务活动频率提高，用车需求增加</w:t>
      </w:r>
      <w:r>
        <w:rPr>
          <w:rFonts w:hint="eastAsia" w:ascii="Times New Roman" w:hAnsi="Times New Roman" w:eastAsia="仿宋_GB2312" w:cs="仿宋_GB2312"/>
          <w:sz w:val="32"/>
          <w:szCs w:val="32"/>
        </w:rPr>
        <w:t>。其中：</w:t>
      </w:r>
    </w:p>
    <w:p w14:paraId="0E4690F1">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没有增减变化</w:t>
      </w:r>
      <w:r>
        <w:rPr>
          <w:rFonts w:hint="eastAsia" w:ascii="Times New Roman" w:hAnsi="Times New Roman" w:eastAsia="仿宋_GB2312"/>
          <w:sz w:val="32"/>
          <w:szCs w:val="32"/>
        </w:rPr>
        <w:t>。</w:t>
      </w:r>
    </w:p>
    <w:p w14:paraId="6961C53A">
      <w:pPr>
        <w:pStyle w:val="19"/>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公务接待费支出预算为</w:t>
      </w:r>
      <w:r>
        <w:rPr>
          <w:rFonts w:hint="eastAsia" w:ascii="Times New Roman" w:hAnsi="Times New Roman" w:eastAsia="仿宋_GB2312" w:cs="Times New Roman"/>
          <w:sz w:val="32"/>
          <w:szCs w:val="32"/>
          <w:lang w:val="en-US" w:eastAsia="zh-CN"/>
        </w:rPr>
        <w:t>8.02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1.33</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16.58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eastAsia" w:ascii="Times New Roman" w:hAnsi="Times New Roman" w:eastAsia="仿宋_GB2312" w:cs="Times New Roman"/>
          <w:sz w:val="32"/>
          <w:szCs w:val="32"/>
          <w:highlight w:val="none"/>
        </w:rPr>
        <w:t>严格执行上级公务接待的相关要求</w:t>
      </w:r>
      <w:r>
        <w:rPr>
          <w:rFonts w:hint="eastAsia" w:ascii="Times New Roman" w:hAnsi="Times New Roman" w:eastAsia="仿宋_GB2312" w:cs="仿宋_GB2312"/>
          <w:sz w:val="32"/>
          <w:szCs w:val="32"/>
        </w:rPr>
        <w:t>，与上年相比减少</w:t>
      </w:r>
      <w:r>
        <w:rPr>
          <w:rFonts w:hint="eastAsia" w:ascii="Times New Roman" w:hAnsi="Times New Roman" w:eastAsia="仿宋_GB2312" w:cs="仿宋_GB2312"/>
          <w:sz w:val="32"/>
          <w:szCs w:val="32"/>
          <w:lang w:val="en-US" w:eastAsia="zh-CN"/>
        </w:rPr>
        <w:t>0.73</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lang w:val="en-US" w:eastAsia="zh-CN"/>
        </w:rPr>
        <w:t>35.43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减少的主要原因是</w:t>
      </w:r>
      <w:r>
        <w:rPr>
          <w:rFonts w:hint="eastAsia" w:ascii="Times New Roman" w:hAnsi="Times New Roman" w:eastAsia="仿宋_GB2312" w:cs="仿宋_GB2312"/>
          <w:sz w:val="32"/>
          <w:szCs w:val="32"/>
          <w:lang w:val="en-US" w:eastAsia="zh-CN"/>
        </w:rPr>
        <w:t>严格按照公务接待文件要求执行</w:t>
      </w:r>
      <w:r>
        <w:rPr>
          <w:rFonts w:hint="eastAsia" w:ascii="Times New Roman" w:hAnsi="Times New Roman" w:eastAsia="仿宋_GB2312" w:cs="仿宋_GB2312"/>
          <w:sz w:val="32"/>
          <w:szCs w:val="32"/>
        </w:rPr>
        <w:t>。</w:t>
      </w:r>
    </w:p>
    <w:p w14:paraId="55D88039">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%，决算数大于（小于）预算数的主要原因是</w:t>
      </w:r>
      <w:r>
        <w:rPr>
          <w:rFonts w:hint="eastAsia" w:ascii="Times New Roman" w:hAnsi="Times New Roman" w:eastAsia="仿宋_GB2312"/>
          <w:sz w:val="32"/>
          <w:szCs w:val="32"/>
          <w:lang w:val="en-US" w:eastAsia="zh-CN"/>
        </w:rPr>
        <w:t>没有此项开支</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%,减少（增长）的主要原因是</w:t>
      </w:r>
      <w:r>
        <w:rPr>
          <w:rFonts w:hint="eastAsia" w:ascii="Times New Roman" w:hAnsi="Times New Roman" w:eastAsia="仿宋_GB2312"/>
          <w:sz w:val="32"/>
          <w:szCs w:val="32"/>
          <w:lang w:val="en-US" w:eastAsia="zh-CN"/>
        </w:rPr>
        <w:t>均没有此项开支</w:t>
      </w:r>
      <w:r>
        <w:rPr>
          <w:rFonts w:hint="eastAsia" w:ascii="Times New Roman" w:hAnsi="Times New Roman" w:eastAsia="仿宋_GB2312"/>
          <w:sz w:val="32"/>
          <w:szCs w:val="32"/>
        </w:rPr>
        <w:t>。</w:t>
      </w:r>
    </w:p>
    <w:p w14:paraId="35C2A992">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39.76</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6.38</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16.05</w:t>
      </w:r>
      <w:r>
        <w:rPr>
          <w:rFonts w:hint="eastAsia" w:ascii="Times New Roman" w:hAnsi="Times New Roman" w:eastAsia="仿宋_GB2312"/>
          <w:sz w:val="32"/>
          <w:szCs w:val="32"/>
        </w:rPr>
        <w:t>%，决算数小于预算数的主要原因是</w:t>
      </w:r>
      <w:r>
        <w:rPr>
          <w:rFonts w:hint="eastAsia" w:ascii="仿宋_GB2312" w:hAnsi="Times New Roman" w:eastAsia="仿宋_GB2312" w:cs="仿宋"/>
          <w:sz w:val="32"/>
          <w:szCs w:val="32"/>
          <w:lang w:val="en-US" w:eastAsia="zh-CN"/>
        </w:rPr>
        <w:t>规范管理，加强维修监管,严格费用支出。本年车辆运行费用增加</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增加2.17</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增加51.54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增加</w:t>
      </w:r>
      <w:r>
        <w:rPr>
          <w:rFonts w:hint="eastAsia" w:ascii="Times New Roman" w:hAnsi="Times New Roman" w:eastAsia="仿宋_GB2312"/>
          <w:sz w:val="32"/>
          <w:szCs w:val="32"/>
        </w:rPr>
        <w:t>的主要原因是</w:t>
      </w:r>
      <w:r>
        <w:rPr>
          <w:rFonts w:hint="eastAsia" w:ascii="Times New Roman" w:hAnsi="Times New Roman" w:eastAsia="仿宋_GB2312" w:cs="仿宋_GB2312"/>
          <w:sz w:val="32"/>
          <w:szCs w:val="32"/>
          <w:lang w:val="en-US" w:eastAsia="zh-CN"/>
        </w:rPr>
        <w:t>公务活动频率提高，用车需求增加。</w:t>
      </w:r>
    </w:p>
    <w:p w14:paraId="149D9AEC">
      <w:pPr>
        <w:pStyle w:val="19"/>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9"/>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1.33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17.25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仿宋_GB2312"/>
          <w:sz w:val="32"/>
          <w:szCs w:val="32"/>
          <w:lang w:val="en-US" w:eastAsia="zh-CN"/>
        </w:rPr>
        <w:t>6.38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82.75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1764C540">
      <w:pPr>
        <w:pStyle w:val="19"/>
        <w:spacing w:line="600" w:lineRule="exact"/>
        <w:ind w:firstLine="800" w:firstLineChars="250"/>
        <w:rPr>
          <w:rFonts w:hint="eastAsia" w:ascii="楷体" w:hAnsi="楷体" w:eastAsia="楷体" w:cs="Times New Roman"/>
          <w:b/>
          <w:bCs/>
          <w:i/>
          <w:iCs/>
          <w:color w:val="auto"/>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楷体" w:hAnsi="楷体" w:eastAsia="楷体" w:cs="楷体"/>
          <w:b/>
          <w:bCs/>
          <w:i/>
          <w:iCs/>
          <w:color w:val="auto"/>
          <w:sz w:val="32"/>
          <w:szCs w:val="32"/>
          <w:lang w:eastAsia="zh-CN"/>
        </w:rPr>
        <w:t>。</w:t>
      </w:r>
    </w:p>
    <w:p w14:paraId="0B793803">
      <w:pPr>
        <w:pStyle w:val="19"/>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lang w:val="en-US" w:eastAsia="zh-CN"/>
        </w:rPr>
        <w:t>1.33</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lang w:val="en-US" w:eastAsia="zh-CN"/>
        </w:rPr>
        <w:t>35</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lang w:val="en-US" w:eastAsia="zh-CN"/>
        </w:rPr>
        <w:t>285</w:t>
      </w:r>
      <w:r>
        <w:rPr>
          <w:rFonts w:hint="eastAsia" w:ascii="Times New Roman" w:hAnsi="Times New Roman" w:eastAsia="仿宋_GB2312" w:cs="仿宋_GB2312"/>
          <w:sz w:val="32"/>
          <w:szCs w:val="32"/>
        </w:rPr>
        <w:t>人次，</w:t>
      </w:r>
      <w:r>
        <w:rPr>
          <w:rFonts w:hint="eastAsia" w:ascii="Times New Roman" w:hAnsi="Times New Roman" w:eastAsia="仿宋_GB2312"/>
          <w:sz w:val="32"/>
          <w:szCs w:val="32"/>
          <w:lang w:val="en-US" w:eastAsia="zh-CN"/>
        </w:rPr>
        <w:t>主要是上级领导来访及兄弟单位考察学习发生的接待支出</w:t>
      </w:r>
      <w:r>
        <w:rPr>
          <w:rFonts w:hint="eastAsia" w:ascii="Times New Roman" w:hAnsi="Times New Roman" w:eastAsia="仿宋_GB2312" w:cs="仿宋_GB2312"/>
          <w:sz w:val="32"/>
          <w:szCs w:val="32"/>
        </w:rPr>
        <w:t>。</w:t>
      </w:r>
    </w:p>
    <w:p w14:paraId="770B52B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6.38</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6.38</w:t>
      </w:r>
      <w:r>
        <w:rPr>
          <w:rFonts w:hint="eastAsia" w:ascii="Times New Roman" w:hAnsi="Times New Roman" w:eastAsia="仿宋_GB2312" w:cs="仿宋_GB2312"/>
          <w:sz w:val="32"/>
          <w:szCs w:val="32"/>
        </w:rPr>
        <w:t>万元，主要是</w:t>
      </w:r>
      <w:r>
        <w:rPr>
          <w:rFonts w:hint="eastAsia" w:ascii="Times New Roman" w:hAnsi="Times New Roman" w:eastAsia="仿宋_GB2312"/>
          <w:sz w:val="32"/>
          <w:szCs w:val="32"/>
          <w:lang w:val="en-US" w:eastAsia="zh-CN"/>
        </w:rPr>
        <w:t>车辆用于日常运行、维护、保险</w:t>
      </w:r>
      <w:r>
        <w:rPr>
          <w:rFonts w:hint="eastAsia" w:ascii="Times New Roman" w:hAnsi="Times New Roman" w:eastAsia="仿宋_GB2312"/>
          <w:sz w:val="32"/>
          <w:szCs w:val="32"/>
        </w:rPr>
        <w:t>支出</w:t>
      </w:r>
      <w:r>
        <w:rPr>
          <w:rFonts w:hint="eastAsia" w:ascii="Times New Roman" w:hAnsi="Times New Roman" w:eastAsia="仿宋_GB2312" w:cs="仿宋_GB2312"/>
          <w:sz w:val="32"/>
          <w:szCs w:val="32"/>
        </w:rPr>
        <w:t>，截止</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日，我单位开支财政拨款的公务用车保有量为</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仿宋_GB2312"/>
          <w:sz w:val="32"/>
          <w:szCs w:val="32"/>
        </w:rPr>
        <w:t>辆。</w:t>
      </w:r>
    </w:p>
    <w:p w14:paraId="1D041FB0">
      <w:pPr>
        <w:pStyle w:val="19"/>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07BF94D0">
      <w:pPr>
        <w:pStyle w:val="19"/>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sz w:val="32"/>
          <w:szCs w:val="32"/>
          <w:lang w:val="en-US" w:eastAsia="zh-CN"/>
        </w:rPr>
        <w:t>本单位无政府性基金收支</w:t>
      </w:r>
      <w:r>
        <w:rPr>
          <w:rFonts w:hint="eastAsia" w:ascii="Times New Roman" w:hAnsi="Times New Roman" w:eastAsia="仿宋_GB2312"/>
          <w:sz w:val="32"/>
          <w:szCs w:val="32"/>
        </w:rPr>
        <w:t>。</w:t>
      </w:r>
    </w:p>
    <w:p w14:paraId="13D70A68">
      <w:pPr>
        <w:pStyle w:val="19"/>
        <w:spacing w:line="600" w:lineRule="exact"/>
        <w:ind w:firstLine="640" w:firstLineChars="200"/>
        <w:rPr>
          <w:rFonts w:hint="eastAsia" w:hAnsi="黑体"/>
          <w:sz w:val="32"/>
          <w:szCs w:val="32"/>
        </w:rPr>
      </w:pPr>
      <w:r>
        <w:rPr>
          <w:rFonts w:hint="eastAsia" w:hAnsi="黑体"/>
          <w:sz w:val="32"/>
          <w:szCs w:val="32"/>
        </w:rPr>
        <w:t>九、关于机关运行经费支出说明</w:t>
      </w:r>
    </w:p>
    <w:p w14:paraId="68FB8470">
      <w:pPr>
        <w:pStyle w:val="19"/>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111.51</w:t>
      </w:r>
      <w:r>
        <w:rPr>
          <w:rFonts w:hint="eastAsia" w:ascii="Times New Roman" w:hAnsi="Times New Roman" w:eastAsia="仿宋_GB2312" w:cs="仿宋_GB2312"/>
          <w:sz w:val="32"/>
          <w:szCs w:val="32"/>
        </w:rPr>
        <w:t>万元</w:t>
      </w:r>
      <w:r>
        <w:rPr>
          <w:rFonts w:hint="eastAsia" w:ascii="楷体" w:hAnsi="楷体" w:eastAsia="楷体" w:cs="楷体"/>
          <w:b/>
          <w:bCs/>
          <w:i/>
          <w:iCs/>
          <w:color w:val="auto"/>
          <w:sz w:val="32"/>
          <w:szCs w:val="32"/>
          <w:lang w:eastAsia="zh-CN"/>
        </w:rPr>
        <w:t>、</w:t>
      </w:r>
      <w:r>
        <w:rPr>
          <w:rFonts w:hint="eastAsia" w:ascii="Times New Roman" w:hAnsi="Times New Roman" w:eastAsia="仿宋_GB2312" w:cs="仿宋_GB2312"/>
          <w:sz w:val="32"/>
          <w:szCs w:val="32"/>
        </w:rPr>
        <w:t>，比上年决算数减少</w:t>
      </w:r>
      <w:r>
        <w:rPr>
          <w:rFonts w:hint="eastAsia" w:ascii="Times New Roman" w:hAnsi="Times New Roman" w:eastAsia="仿宋_GB2312" w:cs="Times New Roman"/>
          <w:sz w:val="32"/>
          <w:szCs w:val="32"/>
          <w:lang w:val="en-US" w:eastAsia="zh-CN"/>
        </w:rPr>
        <w:t>30.79</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万元，降低</w:t>
      </w:r>
      <w:r>
        <w:rPr>
          <w:rFonts w:hint="eastAsia" w:ascii="Times New Roman" w:hAnsi="Times New Roman" w:eastAsia="仿宋_GB2312" w:cs="仿宋_GB2312"/>
          <w:sz w:val="32"/>
          <w:szCs w:val="32"/>
          <w:lang w:val="en-US" w:eastAsia="zh-CN"/>
        </w:rPr>
        <w:t>21.64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sz w:val="32"/>
          <w:szCs w:val="32"/>
          <w:lang w:val="en-US" w:eastAsia="zh-CN"/>
        </w:rPr>
        <w:t>一般财政拨款支出减少</w:t>
      </w:r>
      <w:r>
        <w:rPr>
          <w:rFonts w:hint="eastAsia" w:ascii="Times New Roman" w:hAnsi="Times New Roman" w:eastAsia="仿宋_GB2312" w:cs="仿宋_GB2312"/>
          <w:sz w:val="32"/>
          <w:szCs w:val="32"/>
        </w:rPr>
        <w:t>。</w:t>
      </w:r>
    </w:p>
    <w:p w14:paraId="02D2B95C">
      <w:pPr>
        <w:pStyle w:val="19"/>
        <w:spacing w:line="600" w:lineRule="exact"/>
        <w:ind w:firstLine="640" w:firstLineChars="200"/>
        <w:rPr>
          <w:rFonts w:hAnsi="黑体" w:cs="Times New Roman"/>
          <w:sz w:val="32"/>
          <w:szCs w:val="32"/>
        </w:rPr>
      </w:pPr>
      <w:r>
        <w:rPr>
          <w:rFonts w:hint="eastAsia" w:hAnsi="黑体"/>
          <w:sz w:val="32"/>
          <w:szCs w:val="32"/>
        </w:rPr>
        <w:t>十、一般性支出情况说明</w:t>
      </w:r>
    </w:p>
    <w:p w14:paraId="12E8EDF1">
      <w:pPr>
        <w:pStyle w:val="19"/>
        <w:keepNext w:val="0"/>
        <w:keepLines w:val="0"/>
        <w:pageBreakBefore w:val="0"/>
        <w:widowControl w:val="0"/>
        <w:kinsoku/>
        <w:wordWrap/>
        <w:overflowPunct/>
        <w:topLinePunct w:val="0"/>
        <w:bidi w:val="0"/>
        <w:snapToGrid/>
        <w:spacing w:line="600" w:lineRule="exact"/>
        <w:ind w:firstLine="640" w:firstLineChars="200"/>
        <w:jc w:val="both"/>
        <w:textAlignment w:val="auto"/>
        <w:rPr>
          <w:rFonts w:hint="eastAsia" w:ascii="楷体" w:hAnsi="楷体" w:eastAsia="楷体" w:cs="楷体"/>
          <w:b/>
          <w:bCs/>
          <w:i/>
          <w:color w:val="auto"/>
          <w:kern w:val="0"/>
          <w:sz w:val="32"/>
          <w:szCs w:val="32"/>
          <w:lang w:val="en-US" w:eastAsia="zh-CN" w:bidi="ar-SA"/>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136.35</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highlight w:val="none"/>
          <w:lang w:val="en-US" w:eastAsia="zh-CN"/>
        </w:rPr>
        <w:t>用于召开人大会及常委会会议、主任会议等，人数1000余人次，内容为听取“一府两院”关于代表议案、建议和批评意见办理清缴，听取和审议专项工作报告，讨论、决定本行政区域内的政治、经济、教育、文化、卫生等工作的重大事项，开展两部法律执法检查等；未举办节庆、晚会</w:t>
      </w:r>
      <w:r>
        <w:rPr>
          <w:rFonts w:hint="eastAsia" w:ascii="Times New Roman" w:hAnsi="Times New Roman" w:eastAsia="仿宋_GB2312"/>
          <w:sz w:val="32"/>
          <w:szCs w:val="32"/>
        </w:rPr>
        <w:t>、论坛、赛事</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rPr>
        <w:t>活动，开支</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val="en-US" w:eastAsia="zh-CN"/>
        </w:rPr>
        <w:t>因为本单位没有开展此类活动</w:t>
      </w:r>
      <w:r>
        <w:rPr>
          <w:rFonts w:hint="eastAsia" w:ascii="Times New Roman" w:hAnsi="Times New Roman" w:eastAsia="仿宋_GB2312"/>
          <w:sz w:val="32"/>
          <w:szCs w:val="32"/>
        </w:rPr>
        <w:t>。</w:t>
      </w:r>
    </w:p>
    <w:p w14:paraId="2C12E7E2">
      <w:pPr>
        <w:pStyle w:val="19"/>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1BBA0C76">
      <w:pPr>
        <w:pStyle w:val="19"/>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185.18</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18.78</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0.19</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166.21</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156.54</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84.53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156.41</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99.91</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rPr>
        <w:t>工程采购授予中小企业合同金额占工程支出金</w:t>
      </w:r>
      <w:r>
        <w:rPr>
          <w:rFonts w:hint="eastAsia" w:ascii="Times New Roman" w:hAnsi="Times New Roman" w:eastAsia="仿宋_GB2312" w:cs="仿宋_GB2312"/>
          <w:color w:val="auto"/>
          <w:sz w:val="32"/>
          <w:szCs w:val="32"/>
          <w:highlight w:val="none"/>
        </w:rPr>
        <w:t>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rPr>
        <w:t>服务采购授予中小企业合同金额占服务支出金</w:t>
      </w:r>
      <w:r>
        <w:rPr>
          <w:rFonts w:hint="eastAsia" w:ascii="Times New Roman" w:hAnsi="Times New Roman" w:eastAsia="仿宋_GB2312" w:cs="仿宋_GB2312"/>
          <w:color w:val="auto"/>
          <w:sz w:val="32"/>
          <w:szCs w:val="32"/>
          <w:highlight w:val="none"/>
        </w:rPr>
        <w:t>额的</w:t>
      </w:r>
      <w:r>
        <w:rPr>
          <w:rFonts w:hint="eastAsia" w:ascii="Times New Roman" w:hAnsi="Times New Roman" w:eastAsia="仿宋_GB2312" w:cs="Times New Roman"/>
          <w:color w:val="auto"/>
          <w:sz w:val="32"/>
          <w:szCs w:val="32"/>
          <w:highlight w:val="none"/>
          <w:lang w:val="en-US" w:eastAsia="zh-CN"/>
        </w:rPr>
        <w:t>100</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仿宋_GB2312"/>
          <w:color w:val="auto"/>
          <w:sz w:val="32"/>
          <w:szCs w:val="32"/>
          <w:highlight w:val="none"/>
        </w:rPr>
        <w:t>。</w:t>
      </w:r>
    </w:p>
    <w:p w14:paraId="231F983D">
      <w:pPr>
        <w:pStyle w:val="19"/>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63DE9B7B">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2</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val="en-US" w:eastAsia="zh-CN"/>
        </w:rPr>
        <w:t>无</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0AA0B2EC">
      <w:pPr>
        <w:pStyle w:val="19"/>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5AA4C3FD">
      <w:pPr>
        <w:pStyle w:val="19"/>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5CDDDE7C">
      <w:pPr>
        <w:pStyle w:val="19"/>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rPr>
        <w:t>根据部门绩效管理的要求，</w:t>
      </w:r>
      <w:r>
        <w:rPr>
          <w:rFonts w:hint="eastAsia" w:ascii="Times New Roman" w:hAnsi="Times New Roman" w:eastAsia="仿宋_GB2312"/>
          <w:sz w:val="32"/>
          <w:szCs w:val="32"/>
          <w:lang w:val="en-US" w:eastAsia="zh-CN"/>
        </w:rPr>
        <w:t>县人大</w:t>
      </w:r>
      <w:r>
        <w:rPr>
          <w:rFonts w:hint="eastAsia" w:ascii="Times New Roman" w:hAnsi="Times New Roman" w:eastAsia="仿宋_GB2312"/>
          <w:sz w:val="32"/>
          <w:szCs w:val="32"/>
        </w:rPr>
        <w:t>不断强化绩效目标管理，加强绩效管理激励约束和考核结果应用。202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年度开展</w:t>
      </w:r>
      <w:r>
        <w:rPr>
          <w:rFonts w:hint="eastAsia" w:ascii="Times New Roman" w:hAnsi="Times New Roman" w:eastAsia="仿宋_GB2312"/>
          <w:sz w:val="32"/>
          <w:szCs w:val="32"/>
          <w:lang w:val="en-US" w:eastAsia="zh-CN"/>
        </w:rPr>
        <w:t>了</w:t>
      </w:r>
      <w:r>
        <w:rPr>
          <w:rFonts w:hint="eastAsia" w:ascii="Times New Roman" w:hAnsi="Times New Roman" w:eastAsia="仿宋_GB2312"/>
          <w:sz w:val="32"/>
          <w:szCs w:val="32"/>
        </w:rPr>
        <w:t>绩效评价，并形成绩效报告报送财政部门备案。</w:t>
      </w:r>
    </w:p>
    <w:p w14:paraId="7DF2C036">
      <w:pPr>
        <w:pStyle w:val="19"/>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02BE5E9C">
      <w:pPr>
        <w:pStyle w:val="19"/>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2024年，</w:t>
      </w:r>
      <w:r>
        <w:rPr>
          <w:rFonts w:hint="eastAsia" w:ascii="仿宋_GB2312" w:hAnsi="仿宋_GB2312" w:eastAsia="仿宋_GB2312" w:cs="仿宋_GB2312"/>
          <w:sz w:val="32"/>
          <w:szCs w:val="32"/>
          <w:lang w:val="en-US" w:eastAsia="zh-CN"/>
        </w:rPr>
        <w:t>县人大</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委的坚强领导下，坚持以习近平新时代中国特色社会主义思想为指导，深入学习贯彻</w:t>
      </w:r>
      <w:r>
        <w:rPr>
          <w:rFonts w:hint="eastAsia" w:ascii="仿宋_GB2312" w:hAnsi="仿宋_GB2312" w:eastAsia="仿宋_GB2312" w:cs="仿宋_GB2312"/>
          <w:sz w:val="32"/>
          <w:szCs w:val="32"/>
          <w:lang w:val="en-US" w:eastAsia="zh-CN"/>
        </w:rPr>
        <w:t>党的二十大和</w:t>
      </w:r>
      <w:r>
        <w:rPr>
          <w:rFonts w:hint="eastAsia" w:ascii="仿宋_GB2312" w:hAnsi="仿宋_GB2312" w:eastAsia="仿宋_GB2312" w:cs="仿宋_GB2312"/>
          <w:sz w:val="32"/>
          <w:szCs w:val="32"/>
        </w:rPr>
        <w:t>党的二十届三中全会精神</w:t>
      </w:r>
      <w:r>
        <w:rPr>
          <w:rFonts w:hint="eastAsia" w:ascii="仿宋_GB2312" w:hAnsi="仿宋_GB2312" w:eastAsia="仿宋_GB2312" w:cs="仿宋_GB2312"/>
          <w:sz w:val="32"/>
          <w:szCs w:val="32"/>
          <w:lang w:val="en-US" w:eastAsia="zh-CN"/>
        </w:rPr>
        <w:t>，共召开人大常委会会议6次、主任会议15次，听取和审议专项工作报告21项，开展执法检查5项、专题询问1项，对2个政府工作部门开展工作评议，组织专题视察调研活动7次，作出决定决议7项，为全面建设社会主义现代化新莲乡贡献了人大力量。</w:t>
      </w:r>
    </w:p>
    <w:p w14:paraId="5FC38F57">
      <w:pPr>
        <w:pStyle w:val="19"/>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0DFC64BE">
      <w:pPr>
        <w:pStyle w:val="19"/>
        <w:jc w:val="both"/>
        <w:rPr>
          <w:rFonts w:hint="default" w:eastAsia="黑体" w:cs="Times New Roman"/>
          <w:sz w:val="72"/>
          <w:szCs w:val="72"/>
          <w:lang w:val="en-US" w:eastAsia="zh-CN"/>
        </w:rPr>
      </w:pPr>
      <w:r>
        <w:rPr>
          <w:rFonts w:hint="eastAsia" w:cs="Times New Roman"/>
          <w:sz w:val="72"/>
          <w:szCs w:val="72"/>
          <w:lang w:val="en-US" w:eastAsia="zh-CN"/>
        </w:rPr>
        <w:t xml:space="preserve">  </w:t>
      </w:r>
      <w:r>
        <w:rPr>
          <w:rFonts w:hint="eastAsia" w:ascii="Times New Roman" w:hAnsi="Times New Roman" w:eastAsia="仿宋_GB2312" w:cs="仿宋_GB2312"/>
          <w:sz w:val="32"/>
          <w:szCs w:val="32"/>
          <w:lang w:val="en-US" w:eastAsia="zh-CN"/>
        </w:rPr>
        <w:t>无</w:t>
      </w:r>
    </w:p>
    <w:p w14:paraId="776E3B74">
      <w:pPr>
        <w:pStyle w:val="19"/>
        <w:jc w:val="center"/>
        <w:rPr>
          <w:rFonts w:cs="Times New Roman"/>
          <w:sz w:val="72"/>
          <w:szCs w:val="72"/>
        </w:rPr>
      </w:pPr>
    </w:p>
    <w:p w14:paraId="61B2906D">
      <w:pPr>
        <w:pStyle w:val="19"/>
        <w:jc w:val="both"/>
        <w:rPr>
          <w:rFonts w:cs="Times New Roman"/>
          <w:sz w:val="72"/>
          <w:szCs w:val="72"/>
        </w:rPr>
      </w:pPr>
    </w:p>
    <w:p w14:paraId="5503EE73">
      <w:pPr>
        <w:pStyle w:val="19"/>
        <w:jc w:val="center"/>
        <w:rPr>
          <w:rFonts w:cs="Times New Roman"/>
          <w:sz w:val="72"/>
          <w:szCs w:val="72"/>
        </w:rPr>
      </w:pPr>
    </w:p>
    <w:p w14:paraId="5002F029">
      <w:pPr>
        <w:pStyle w:val="19"/>
        <w:jc w:val="center"/>
        <w:rPr>
          <w:rFonts w:cs="Times New Roman"/>
          <w:sz w:val="72"/>
          <w:szCs w:val="72"/>
        </w:rPr>
      </w:pPr>
    </w:p>
    <w:p w14:paraId="2A0225FE">
      <w:pPr>
        <w:pStyle w:val="19"/>
        <w:jc w:val="both"/>
        <w:rPr>
          <w:rFonts w:ascii="方正小标宋_GBK" w:hAnsi="方正小标宋_GBK" w:eastAsia="方正小标宋_GBK" w:cs="Times New Roman"/>
          <w:sz w:val="72"/>
          <w:szCs w:val="72"/>
        </w:rPr>
      </w:pPr>
      <w:r>
        <w:rPr>
          <w:rFonts w:ascii="方正小标宋_GBK" w:hAnsi="方正小标宋_GBK" w:eastAsia="方正小标宋_GBK" w:cs="Times New Roman"/>
          <w:sz w:val="72"/>
          <w:szCs w:val="72"/>
        </w:rPr>
        <w:br w:type="page"/>
      </w:r>
    </w:p>
    <w:p w14:paraId="32467024">
      <w:pPr>
        <w:pStyle w:val="19"/>
        <w:jc w:val="center"/>
        <w:rPr>
          <w:rFonts w:ascii="方正小标宋_GBK" w:hAnsi="方正小标宋_GBK" w:eastAsia="方正小标宋_GBK" w:cs="Times New Roman"/>
          <w:sz w:val="72"/>
          <w:szCs w:val="72"/>
        </w:rPr>
      </w:pPr>
    </w:p>
    <w:p w14:paraId="72CDDE94">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46449F81">
      <w:pPr>
        <w:ind w:firstLine="640" w:firstLineChars="200"/>
        <w:jc w:val="left"/>
        <w:rPr>
          <w:rFonts w:hint="eastAsia" w:ascii="Times New Roman" w:hAnsi="Times New Roman" w:eastAsia="仿宋_GB2312" w:cs="黑体"/>
          <w:color w:val="auto"/>
          <w:kern w:val="0"/>
          <w:sz w:val="32"/>
          <w:szCs w:val="32"/>
          <w:lang w:val="en-US" w:eastAsia="zh-CN" w:bidi="ar-SA"/>
        </w:rPr>
      </w:pPr>
      <w:r>
        <w:rPr>
          <w:rFonts w:hint="eastAsia" w:ascii="Times New Roman" w:hAnsi="Times New Roman" w:eastAsia="仿宋_GB2312" w:cs="黑体"/>
          <w:color w:val="auto"/>
          <w:kern w:val="0"/>
          <w:sz w:val="32"/>
          <w:szCs w:val="32"/>
          <w:lang w:val="en-US" w:eastAsia="zh-CN" w:bidi="ar-SA"/>
        </w:rPr>
        <w:t>一、机关运行经费：是指各部门的公用经费，包括办公费、印刷费、邮电费、差旅费、会议费、福利费、水电费、日常维修费、一般设备购置费、办公用房物理管理费、公务用车运行维护费及其他费用。</w:t>
      </w:r>
    </w:p>
    <w:p w14:paraId="14AF5BBC">
      <w:pPr>
        <w:ind w:firstLine="640" w:firstLineChars="200"/>
        <w:jc w:val="left"/>
        <w:rPr>
          <w:rFonts w:hint="eastAsia" w:ascii="Times New Roman" w:hAnsi="Times New Roman" w:eastAsia="仿宋_GB2312" w:cs="黑体"/>
          <w:color w:val="auto"/>
          <w:kern w:val="0"/>
          <w:sz w:val="32"/>
          <w:szCs w:val="32"/>
          <w:lang w:val="en-US" w:eastAsia="zh-CN" w:bidi="ar-SA"/>
        </w:rPr>
      </w:pPr>
      <w:r>
        <w:rPr>
          <w:rFonts w:hint="eastAsia" w:ascii="Times New Roman" w:hAnsi="Times New Roman" w:eastAsia="仿宋_GB2312" w:cs="黑体"/>
          <w:color w:val="auto"/>
          <w:kern w:val="0"/>
          <w:sz w:val="32"/>
          <w:szCs w:val="32"/>
          <w:lang w:val="en-US" w:eastAsia="zh-CN" w:bidi="ar-SA"/>
        </w:rPr>
        <w:t>二、“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w:t>
      </w:r>
      <w:r>
        <w:rPr>
          <w:rFonts w:hint="default" w:ascii="Times New Roman" w:hAnsi="Times New Roman" w:eastAsia="仿宋_GB2312" w:cs="黑体"/>
          <w:color w:val="auto"/>
          <w:kern w:val="0"/>
          <w:sz w:val="32"/>
          <w:szCs w:val="32"/>
          <w:lang w:val="en-US" w:eastAsia="zh-CN" w:bidi="ar-SA"/>
        </w:rPr>
        <w:t xml:space="preserve"> </w:t>
      </w:r>
      <w:r>
        <w:rPr>
          <w:rFonts w:hint="eastAsia" w:ascii="Times New Roman" w:hAnsi="Times New Roman" w:eastAsia="仿宋_GB2312" w:cs="黑体"/>
          <w:color w:val="auto"/>
          <w:kern w:val="0"/>
          <w:sz w:val="32"/>
          <w:szCs w:val="32"/>
          <w:lang w:val="en-US" w:eastAsia="zh-CN" w:bidi="ar-SA"/>
        </w:rPr>
        <w:t>支出；因公出国（境）费反映单位公务出国（境）的国际旅费、国外城市间交通费、食宿费等支出。</w:t>
      </w:r>
    </w:p>
    <w:p w14:paraId="003CCCDB">
      <w:pPr>
        <w:ind w:firstLine="640" w:firstLineChars="200"/>
        <w:jc w:val="left"/>
        <w:rPr>
          <w:rFonts w:hint="eastAsia" w:ascii="Times New Roman" w:hAnsi="Times New Roman" w:eastAsia="仿宋_GB2312" w:cs="黑体"/>
          <w:color w:val="auto"/>
          <w:kern w:val="0"/>
          <w:sz w:val="32"/>
          <w:szCs w:val="32"/>
          <w:lang w:val="en-US" w:eastAsia="zh-CN" w:bidi="ar-SA"/>
        </w:rPr>
      </w:pPr>
      <w:r>
        <w:rPr>
          <w:rFonts w:hint="eastAsia" w:ascii="Times New Roman" w:hAnsi="Times New Roman" w:eastAsia="仿宋_GB2312" w:cs="黑体"/>
          <w:color w:val="auto"/>
          <w:kern w:val="0"/>
          <w:sz w:val="32"/>
          <w:szCs w:val="32"/>
          <w:lang w:val="en-US" w:eastAsia="zh-CN" w:bidi="ar-SA"/>
        </w:rPr>
        <w:t>三、基本支出：是指为保障机构正常运转、完成日常工作任务而发生的人员支出和公用支出。</w:t>
      </w:r>
    </w:p>
    <w:p w14:paraId="5F41E44D">
      <w:pPr>
        <w:ind w:firstLine="640" w:firstLineChars="200"/>
        <w:jc w:val="left"/>
        <w:rPr>
          <w:rFonts w:hint="eastAsia" w:ascii="Times New Roman" w:hAnsi="Times New Roman" w:eastAsia="仿宋_GB2312" w:cs="黑体"/>
          <w:color w:val="auto"/>
          <w:kern w:val="0"/>
          <w:sz w:val="32"/>
          <w:szCs w:val="32"/>
          <w:lang w:val="en-US" w:eastAsia="zh-CN" w:bidi="ar-SA"/>
        </w:rPr>
      </w:pPr>
      <w:r>
        <w:rPr>
          <w:rFonts w:hint="eastAsia" w:ascii="Times New Roman" w:hAnsi="Times New Roman" w:eastAsia="仿宋_GB2312" w:cs="黑体"/>
          <w:color w:val="auto"/>
          <w:kern w:val="0"/>
          <w:sz w:val="32"/>
          <w:szCs w:val="32"/>
          <w:lang w:val="en-US" w:eastAsia="zh-CN" w:bidi="ar-SA"/>
        </w:rPr>
        <w:t>四、项目支出：是指在基本支出之外为完成特定行政任务和事业发展目标所发生的支出。</w:t>
      </w:r>
    </w:p>
    <w:p w14:paraId="1C6F059B">
      <w:pPr>
        <w:pStyle w:val="19"/>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cs="黑体"/>
          <w:color w:val="auto"/>
          <w:kern w:val="0"/>
          <w:sz w:val="32"/>
          <w:szCs w:val="32"/>
          <w:lang w:val="en-US" w:eastAsia="zh-CN" w:bidi="ar-SA"/>
        </w:rPr>
      </w:pPr>
    </w:p>
    <w:p w14:paraId="0C371D1B">
      <w:pPr>
        <w:pStyle w:val="19"/>
        <w:jc w:val="center"/>
        <w:rPr>
          <w:rFonts w:hint="eastAsia" w:ascii="Times New Roman" w:hAnsi="Times New Roman" w:eastAsia="仿宋_GB2312" w:cs="黑体"/>
          <w:color w:val="auto"/>
          <w:kern w:val="0"/>
          <w:sz w:val="32"/>
          <w:szCs w:val="32"/>
          <w:lang w:val="en-US" w:eastAsia="zh-CN" w:bidi="ar-SA"/>
        </w:rPr>
      </w:pPr>
    </w:p>
    <w:p w14:paraId="18A41287">
      <w:pPr>
        <w:pStyle w:val="19"/>
        <w:jc w:val="center"/>
        <w:rPr>
          <w:rFonts w:hint="eastAsia" w:ascii="Times New Roman" w:hAnsi="Times New Roman" w:eastAsia="仿宋_GB2312" w:cs="黑体"/>
          <w:color w:val="auto"/>
          <w:kern w:val="0"/>
          <w:sz w:val="32"/>
          <w:szCs w:val="32"/>
          <w:lang w:val="en-US" w:eastAsia="zh-CN" w:bidi="ar-SA"/>
        </w:rPr>
      </w:pPr>
    </w:p>
    <w:p w14:paraId="7FE28078">
      <w:pPr>
        <w:pStyle w:val="19"/>
        <w:jc w:val="center"/>
        <w:rPr>
          <w:rFonts w:hint="eastAsia" w:ascii="Times New Roman" w:hAnsi="Times New Roman" w:eastAsia="仿宋_GB2312" w:cs="黑体"/>
          <w:color w:val="auto"/>
          <w:kern w:val="0"/>
          <w:sz w:val="32"/>
          <w:szCs w:val="32"/>
          <w:lang w:val="en-US" w:eastAsia="zh-CN" w:bidi="ar-SA"/>
        </w:rPr>
      </w:pPr>
    </w:p>
    <w:p w14:paraId="35CCE75F">
      <w:pPr>
        <w:pStyle w:val="19"/>
        <w:jc w:val="center"/>
        <w:rPr>
          <w:rFonts w:cs="Times New Roman"/>
          <w:sz w:val="72"/>
          <w:szCs w:val="72"/>
        </w:rPr>
      </w:pPr>
    </w:p>
    <w:p w14:paraId="25BB566A">
      <w:pPr>
        <w:rPr>
          <w:rFonts w:cs="Times New Roman"/>
          <w:sz w:val="72"/>
          <w:szCs w:val="72"/>
        </w:rPr>
      </w:pPr>
    </w:p>
    <w:p w14:paraId="55B51B93">
      <w:pPr>
        <w:pStyle w:val="19"/>
        <w:jc w:val="center"/>
        <w:rPr>
          <w:rFonts w:ascii="方正小标宋_GBK" w:hAnsi="方正小标宋_GBK" w:eastAsia="方正小标宋_GBK" w:cs="Times New Roman"/>
          <w:sz w:val="72"/>
          <w:szCs w:val="72"/>
        </w:rPr>
      </w:pPr>
    </w:p>
    <w:p w14:paraId="15F34923">
      <w:pPr>
        <w:pStyle w:val="19"/>
        <w:jc w:val="center"/>
        <w:rPr>
          <w:rFonts w:ascii="方正小标宋_GBK" w:hAnsi="方正小标宋_GBK" w:eastAsia="方正小标宋_GBK" w:cs="Times New Roman"/>
          <w:sz w:val="72"/>
          <w:szCs w:val="72"/>
        </w:rPr>
      </w:pPr>
    </w:p>
    <w:p w14:paraId="7F454E90">
      <w:pPr>
        <w:pStyle w:val="19"/>
        <w:jc w:val="center"/>
        <w:rPr>
          <w:rFonts w:ascii="方正小标宋_GBK" w:hAnsi="方正小标宋_GBK" w:eastAsia="方正小标宋_GBK" w:cs="Times New Roman"/>
          <w:sz w:val="72"/>
          <w:szCs w:val="72"/>
        </w:rPr>
      </w:pPr>
    </w:p>
    <w:p w14:paraId="45347CE9">
      <w:pPr>
        <w:pStyle w:val="19"/>
        <w:jc w:val="center"/>
        <w:rPr>
          <w:rFonts w:ascii="方正小标宋_GBK" w:hAnsi="方正小标宋_GBK" w:eastAsia="方正小标宋_GBK" w:cs="Times New Roman"/>
          <w:sz w:val="72"/>
          <w:szCs w:val="72"/>
        </w:rPr>
      </w:pPr>
    </w:p>
    <w:p w14:paraId="02FAEF33">
      <w:pPr>
        <w:pStyle w:val="19"/>
        <w:jc w:val="center"/>
        <w:rPr>
          <w:rFonts w:ascii="方正小标宋_GBK" w:hAnsi="方正小标宋_GBK" w:eastAsia="方正小标宋_GBK" w:cs="Times New Roman"/>
          <w:sz w:val="72"/>
          <w:szCs w:val="72"/>
        </w:rPr>
      </w:pPr>
    </w:p>
    <w:p w14:paraId="1E60D8CA">
      <w:pPr>
        <w:pStyle w:val="19"/>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9"/>
        <w:jc w:val="center"/>
        <w:rPr>
          <w:rFonts w:ascii="方正小标宋_GBK" w:hAnsi="方正小标宋_GBK" w:eastAsia="方正小标宋_GBK" w:cs="Times New Roman"/>
          <w:sz w:val="70"/>
          <w:szCs w:val="70"/>
        </w:rPr>
      </w:pPr>
    </w:p>
    <w:p w14:paraId="45B89EFA">
      <w:pPr>
        <w:pStyle w:val="19"/>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29C2FC62">
      <w:pPr>
        <w:pStyle w:val="19"/>
        <w:spacing w:line="600" w:lineRule="exact"/>
        <w:ind w:firstLine="1440" w:firstLineChars="200"/>
        <w:rPr>
          <w:rFonts w:ascii="Times New Roman" w:hAnsi="Times New Roman" w:eastAsia="仿宋_GB2312" w:cs="Times New Roman"/>
          <w:sz w:val="32"/>
          <w:szCs w:val="32"/>
        </w:rPr>
      </w:pPr>
      <w:r>
        <w:rPr>
          <w:rFonts w:cs="Times New Roman"/>
          <w:sz w:val="72"/>
          <w:szCs w:val="72"/>
        </w:rPr>
        <w:br w:type="page"/>
      </w:r>
    </w:p>
    <w:p w14:paraId="1879F765">
      <w:pPr>
        <w:tabs>
          <w:tab w:val="left" w:pos="6480"/>
        </w:tabs>
        <w:spacing w:line="600" w:lineRule="exact"/>
        <w:jc w:val="center"/>
        <w:rPr>
          <w:rFonts w:hint="eastAsia" w:ascii="宋体" w:hAnsi="宋体" w:cs="方正小标宋_GBK"/>
          <w:b/>
          <w:bCs/>
          <w:sz w:val="36"/>
          <w:szCs w:val="36"/>
        </w:rPr>
      </w:pPr>
      <w:r>
        <w:rPr>
          <w:rFonts w:hint="eastAsia" w:ascii="宋体" w:hAnsi="宋体" w:cs="方正小标宋_GBK"/>
          <w:b/>
          <w:sz w:val="36"/>
          <w:szCs w:val="36"/>
        </w:rPr>
        <w:t>湘潭县</w:t>
      </w:r>
      <w:r>
        <w:rPr>
          <w:rFonts w:hint="eastAsia" w:ascii="宋体" w:hAnsi="宋体" w:cs="方正小标宋_GBK"/>
          <w:b/>
          <w:sz w:val="36"/>
          <w:szCs w:val="36"/>
          <w:lang w:eastAsia="zh-CN"/>
        </w:rPr>
        <w:t>人大常委会</w:t>
      </w:r>
      <w:r>
        <w:rPr>
          <w:rFonts w:hint="eastAsia" w:ascii="宋体" w:hAnsi="宋体" w:cs="方正小标宋_GBK"/>
          <w:b/>
          <w:sz w:val="36"/>
          <w:szCs w:val="36"/>
          <w:lang w:val="en-US" w:eastAsia="zh-CN"/>
        </w:rPr>
        <w:t>2024</w:t>
      </w:r>
      <w:r>
        <w:rPr>
          <w:rFonts w:hint="eastAsia" w:ascii="宋体" w:hAnsi="宋体" w:cs="方正小标宋_GBK"/>
          <w:b/>
          <w:sz w:val="36"/>
          <w:szCs w:val="36"/>
        </w:rPr>
        <w:t>年</w:t>
      </w:r>
      <w:r>
        <w:rPr>
          <w:rFonts w:hint="eastAsia" w:ascii="宋体" w:hAnsi="宋体" w:cs="方正小标宋_GBK"/>
          <w:b/>
          <w:bCs/>
          <w:sz w:val="36"/>
          <w:szCs w:val="36"/>
        </w:rPr>
        <w:t>部门整体支出绩效</w:t>
      </w:r>
      <w:r>
        <w:rPr>
          <w:rFonts w:hint="eastAsia" w:ascii="宋体" w:hAnsi="宋体" w:cs="方正小标宋_GBK"/>
          <w:b/>
          <w:bCs/>
          <w:sz w:val="36"/>
          <w:szCs w:val="36"/>
          <w:lang w:val="en-US" w:eastAsia="zh-CN"/>
        </w:rPr>
        <w:t>评价</w:t>
      </w:r>
      <w:r>
        <w:rPr>
          <w:rFonts w:hint="eastAsia" w:ascii="宋体" w:hAnsi="宋体" w:cs="方正小标宋_GBK"/>
          <w:b/>
          <w:bCs/>
          <w:sz w:val="36"/>
          <w:szCs w:val="36"/>
        </w:rPr>
        <w:t>报告</w:t>
      </w:r>
    </w:p>
    <w:p w14:paraId="5E85EB9F">
      <w:pPr>
        <w:pStyle w:val="7"/>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6A0B7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5448FBC7">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部门概况</w:t>
            </w:r>
          </w:p>
        </w:tc>
        <w:tc>
          <w:tcPr>
            <w:tcW w:w="1985" w:type="dxa"/>
            <w:vAlign w:val="center"/>
          </w:tcPr>
          <w:p w14:paraId="07236508">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单位名称</w:t>
            </w:r>
          </w:p>
        </w:tc>
        <w:tc>
          <w:tcPr>
            <w:tcW w:w="5670" w:type="dxa"/>
            <w:vAlign w:val="center"/>
          </w:tcPr>
          <w:p w14:paraId="0396B42E">
            <w:pPr>
              <w:snapToGrid w:val="0"/>
              <w:spacing w:line="520" w:lineRule="exact"/>
              <w:ind w:left="420" w:leftChars="200"/>
              <w:jc w:val="center"/>
              <w:rPr>
                <w:rFonts w:hint="eastAsia" w:ascii="宋体" w:hAnsi="宋体" w:eastAsia="宋体" w:cs="宋体"/>
                <w:sz w:val="24"/>
                <w:szCs w:val="24"/>
                <w:lang w:eastAsia="zh-CN"/>
              </w:rPr>
            </w:pPr>
            <w:r>
              <w:rPr>
                <w:rFonts w:hint="eastAsia" w:ascii="宋体" w:hAnsi="宋体" w:eastAsia="宋体" w:cs="宋体"/>
                <w:sz w:val="24"/>
                <w:szCs w:val="24"/>
              </w:rPr>
              <w:t>湘潭县</w:t>
            </w:r>
            <w:r>
              <w:rPr>
                <w:rFonts w:hint="eastAsia" w:ascii="宋体" w:hAnsi="宋体" w:eastAsia="宋体" w:cs="宋体"/>
                <w:sz w:val="24"/>
                <w:szCs w:val="24"/>
                <w:lang w:eastAsia="zh-CN"/>
              </w:rPr>
              <w:t>人大常委会</w:t>
            </w:r>
          </w:p>
        </w:tc>
      </w:tr>
      <w:tr w14:paraId="2E51D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6C38029">
            <w:pPr>
              <w:spacing w:line="576" w:lineRule="exact"/>
              <w:jc w:val="center"/>
              <w:rPr>
                <w:rFonts w:hint="eastAsia" w:ascii="宋体" w:hAnsi="宋体" w:eastAsia="宋体" w:cs="宋体"/>
                <w:sz w:val="24"/>
                <w:szCs w:val="24"/>
              </w:rPr>
            </w:pPr>
          </w:p>
        </w:tc>
        <w:tc>
          <w:tcPr>
            <w:tcW w:w="1985" w:type="dxa"/>
            <w:vAlign w:val="center"/>
          </w:tcPr>
          <w:p w14:paraId="786D001D">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年度预算金额</w:t>
            </w:r>
          </w:p>
        </w:tc>
        <w:tc>
          <w:tcPr>
            <w:tcW w:w="5670" w:type="dxa"/>
            <w:vAlign w:val="center"/>
          </w:tcPr>
          <w:p w14:paraId="78113CF2">
            <w:pPr>
              <w:snapToGrid w:val="0"/>
              <w:spacing w:line="520" w:lineRule="exact"/>
              <w:ind w:left="420" w:leftChars="200"/>
              <w:jc w:val="center"/>
              <w:rPr>
                <w:rFonts w:hint="eastAsia" w:ascii="宋体" w:hAnsi="宋体" w:eastAsia="宋体" w:cs="宋体"/>
                <w:color w:val="333333"/>
                <w:kern w:val="0"/>
                <w:sz w:val="24"/>
                <w:szCs w:val="24"/>
              </w:rPr>
            </w:pPr>
            <w:r>
              <w:rPr>
                <w:rFonts w:hint="eastAsia" w:ascii="宋体" w:hAnsi="宋体" w:cs="宋体"/>
                <w:sz w:val="24"/>
                <w:szCs w:val="24"/>
                <w:lang w:val="en-US" w:eastAsia="zh-CN"/>
              </w:rPr>
              <w:t>1145.00</w:t>
            </w:r>
            <w:r>
              <w:rPr>
                <w:rFonts w:hint="eastAsia" w:ascii="宋体" w:hAnsi="宋体" w:eastAsia="宋体" w:cs="宋体"/>
                <w:sz w:val="24"/>
                <w:szCs w:val="24"/>
              </w:rPr>
              <w:t>万元</w:t>
            </w:r>
          </w:p>
        </w:tc>
      </w:tr>
      <w:tr w14:paraId="28C2C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743C82A4">
            <w:pPr>
              <w:spacing w:line="576" w:lineRule="exact"/>
              <w:jc w:val="center"/>
              <w:rPr>
                <w:rFonts w:hint="eastAsia" w:ascii="宋体" w:hAnsi="宋体" w:eastAsia="宋体" w:cs="宋体"/>
                <w:sz w:val="24"/>
                <w:szCs w:val="24"/>
              </w:rPr>
            </w:pPr>
          </w:p>
        </w:tc>
        <w:tc>
          <w:tcPr>
            <w:tcW w:w="1985" w:type="dxa"/>
            <w:vAlign w:val="center"/>
          </w:tcPr>
          <w:p w14:paraId="6AE3E2D5">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主管部门</w:t>
            </w:r>
          </w:p>
        </w:tc>
        <w:tc>
          <w:tcPr>
            <w:tcW w:w="5670" w:type="dxa"/>
            <w:vAlign w:val="center"/>
          </w:tcPr>
          <w:p w14:paraId="61674D8B">
            <w:pPr>
              <w:snapToGrid w:val="0"/>
              <w:spacing w:line="520" w:lineRule="exact"/>
              <w:ind w:left="420" w:leftChars="200"/>
              <w:jc w:val="center"/>
              <w:rPr>
                <w:rFonts w:hint="eastAsia" w:ascii="宋体" w:hAnsi="宋体" w:eastAsia="宋体" w:cs="宋体"/>
                <w:color w:val="333333"/>
                <w:kern w:val="0"/>
                <w:sz w:val="24"/>
                <w:szCs w:val="24"/>
                <w:lang w:eastAsia="zh-CN"/>
              </w:rPr>
            </w:pPr>
          </w:p>
        </w:tc>
      </w:tr>
      <w:tr w14:paraId="703B2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467B5F1">
            <w:pPr>
              <w:spacing w:line="576" w:lineRule="exact"/>
              <w:jc w:val="center"/>
              <w:rPr>
                <w:rFonts w:hint="eastAsia" w:ascii="宋体" w:hAnsi="宋体" w:eastAsia="宋体" w:cs="宋体"/>
                <w:sz w:val="24"/>
                <w:szCs w:val="24"/>
              </w:rPr>
            </w:pPr>
          </w:p>
        </w:tc>
        <w:tc>
          <w:tcPr>
            <w:tcW w:w="1985" w:type="dxa"/>
            <w:vAlign w:val="center"/>
          </w:tcPr>
          <w:p w14:paraId="2DBC52D4">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单位基本职能</w:t>
            </w:r>
          </w:p>
        </w:tc>
        <w:tc>
          <w:tcPr>
            <w:tcW w:w="5670" w:type="dxa"/>
            <w:vAlign w:val="top"/>
          </w:tcPr>
          <w:p w14:paraId="2C2F03AC">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iCs/>
                <w:sz w:val="24"/>
                <w:szCs w:val="24"/>
                <w:lang w:val="en-US" w:eastAsia="zh-CN"/>
              </w:rPr>
              <w:t xml:space="preserve"> </w:t>
            </w:r>
            <w:r>
              <w:rPr>
                <w:rFonts w:hint="eastAsia" w:ascii="宋体" w:hAnsi="宋体" w:eastAsia="宋体" w:cs="宋体"/>
                <w:sz w:val="24"/>
                <w:szCs w:val="24"/>
                <w:lang w:val="en-US" w:eastAsia="zh-CN"/>
              </w:rPr>
              <w:t>1、在本行政区域内，保证宪法、法律、行政法规和上级人民代表大会及其常务委员会决议的遵守和执行；</w:t>
            </w:r>
          </w:p>
          <w:p w14:paraId="3B71A47F">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2、领导或者主持本级人民代表大会代表的选举； </w:t>
            </w:r>
          </w:p>
          <w:p w14:paraId="5AD9483B">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3、召集本级人民代表大会会议； </w:t>
            </w:r>
          </w:p>
          <w:p w14:paraId="6A119155">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4、讨论、决定本行政区域内的政治、经济、教育、科学、文化、卫生、环境和资源保护、民政、民族等工作的重大事项； </w:t>
            </w:r>
          </w:p>
          <w:p w14:paraId="753E12F4">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5、根据本级人民政府的建议，决定对本行政区域内的国民经济和社会发展计划、预算的部分变更；</w:t>
            </w:r>
          </w:p>
          <w:p w14:paraId="5BACFE11">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6、监督本级人民政府、人民法院和人民检察院的工作，联系本级人民代表大会代表，受理人民群众对上述机关和国家工作人员的申诉和意见等；</w:t>
            </w:r>
          </w:p>
          <w:p w14:paraId="2CA87E72">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7、撤销下一级人民代表大会不适当的决议； </w:t>
            </w:r>
          </w:p>
          <w:p w14:paraId="584C222A">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8、撤销本级人民政府的不适当的决定和命令； </w:t>
            </w:r>
          </w:p>
          <w:p w14:paraId="2FE5D0DF">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在本级人民代表大会闭会期间，决定副县长的个别任免；在县长、人民法院院长和人民检察院检察长因故不能担任职务的时候，从本级人民政府、人民法院、人民检察院副职领导人员中决定代理的人选；决定代理检察长，须报上一级人民检察院和人民代表大会常务委员会备案； </w:t>
            </w:r>
          </w:p>
          <w:p w14:paraId="558ADD43">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10、根据县长的提名，决定本级人民政府组成部门负责人任免，报上一级人民政府备案； </w:t>
            </w:r>
          </w:p>
          <w:p w14:paraId="00DC5907">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11、按照人民法院组织法和人民检察院组织法的规定，任免人民法院副院长、庭长、副庭长、审判委员会委员、审判员，任免人民检察院副检察长、检察委员会委员、检察员；</w:t>
            </w:r>
          </w:p>
          <w:p w14:paraId="463EBA81">
            <w:pPr>
              <w:autoSpaceDE w:val="0"/>
              <w:autoSpaceDN w:val="0"/>
              <w:adjustRightInd w:val="0"/>
              <w:spacing w:line="360" w:lineRule="auto"/>
              <w:ind w:firstLine="64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在本级人民代表大会闭会期间，决定撤销个别副县长的职务；决定撤销由它任命的本级人民政府其他组成人员和人民法院副院长、庭长、副庭长、审判委员会委员、审判员，人民检察院副检察长、检察委员会委员、检察员的职务； </w:t>
            </w:r>
          </w:p>
          <w:p w14:paraId="40451216">
            <w:pPr>
              <w:autoSpaceDE w:val="0"/>
              <w:autoSpaceDN w:val="0"/>
              <w:adjustRightInd w:val="0"/>
              <w:spacing w:line="360" w:lineRule="auto"/>
              <w:ind w:firstLine="640"/>
              <w:rPr>
                <w:rFonts w:hint="eastAsia" w:ascii="宋体" w:hAnsi="宋体" w:eastAsia="宋体" w:cs="宋体"/>
                <w:iCs/>
                <w:sz w:val="24"/>
                <w:szCs w:val="24"/>
              </w:rPr>
            </w:pPr>
            <w:r>
              <w:rPr>
                <w:rFonts w:hint="eastAsia" w:ascii="宋体" w:hAnsi="宋体" w:eastAsia="宋体" w:cs="宋体"/>
                <w:sz w:val="24"/>
                <w:szCs w:val="24"/>
                <w:lang w:val="en-US" w:eastAsia="zh-CN"/>
              </w:rPr>
              <w:t>13、在本级人民代表大会闭会期间，补选上一级人民代表大会出缺的代表和罢免个别代表； </w:t>
            </w:r>
          </w:p>
        </w:tc>
      </w:tr>
      <w:tr w14:paraId="6431E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1A461668">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绩效完成情况</w:t>
            </w:r>
          </w:p>
        </w:tc>
        <w:tc>
          <w:tcPr>
            <w:tcW w:w="1985" w:type="dxa"/>
            <w:vAlign w:val="center"/>
          </w:tcPr>
          <w:p w14:paraId="1DE1B122">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部门整体支出管理和使用基本情况</w:t>
            </w:r>
          </w:p>
        </w:tc>
        <w:tc>
          <w:tcPr>
            <w:tcW w:w="5670" w:type="dxa"/>
            <w:vAlign w:val="center"/>
          </w:tcPr>
          <w:p w14:paraId="0B0527CD">
            <w:pPr>
              <w:autoSpaceDE w:val="0"/>
              <w:autoSpaceDN w:val="0"/>
              <w:adjustRightInd w:val="0"/>
              <w:spacing w:line="360" w:lineRule="auto"/>
              <w:ind w:firstLine="640"/>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cs="宋体"/>
                <w:sz w:val="24"/>
                <w:szCs w:val="24"/>
                <w:lang w:val="en-US" w:eastAsia="zh-CN"/>
              </w:rPr>
              <w:t>4</w:t>
            </w:r>
            <w:r>
              <w:rPr>
                <w:rFonts w:hint="eastAsia" w:ascii="宋体" w:hAnsi="宋体" w:eastAsia="宋体" w:cs="宋体"/>
                <w:sz w:val="24"/>
                <w:szCs w:val="24"/>
              </w:rPr>
              <w:t>年，本部门年初预算收入</w:t>
            </w:r>
            <w:r>
              <w:rPr>
                <w:rFonts w:hint="eastAsia" w:ascii="宋体" w:hAnsi="宋体" w:cs="宋体"/>
                <w:sz w:val="24"/>
                <w:szCs w:val="24"/>
                <w:lang w:val="en-US" w:eastAsia="zh-CN"/>
              </w:rPr>
              <w:t>1267.67</w:t>
            </w:r>
            <w:r>
              <w:rPr>
                <w:rFonts w:hint="eastAsia" w:ascii="宋体" w:hAnsi="宋体" w:eastAsia="宋体" w:cs="宋体"/>
                <w:sz w:val="24"/>
                <w:szCs w:val="24"/>
              </w:rPr>
              <w:t>万元，比上年</w:t>
            </w:r>
            <w:r>
              <w:rPr>
                <w:rFonts w:hint="eastAsia" w:ascii="宋体" w:hAnsi="宋体" w:cs="宋体"/>
                <w:sz w:val="24"/>
                <w:szCs w:val="24"/>
                <w:lang w:val="en-US" w:eastAsia="zh-CN"/>
              </w:rPr>
              <w:t>减少178.48</w:t>
            </w:r>
            <w:r>
              <w:rPr>
                <w:rFonts w:hint="eastAsia" w:ascii="宋体" w:hAnsi="宋体" w:eastAsia="宋体" w:cs="宋体"/>
                <w:sz w:val="24"/>
                <w:szCs w:val="24"/>
              </w:rPr>
              <w:t>万元，</w:t>
            </w:r>
            <w:r>
              <w:rPr>
                <w:rFonts w:hint="eastAsia" w:ascii="宋体" w:hAnsi="宋体" w:cs="宋体"/>
                <w:sz w:val="24"/>
                <w:szCs w:val="24"/>
                <w:lang w:val="en-US" w:eastAsia="zh-CN"/>
              </w:rPr>
              <w:t>下降12.34</w:t>
            </w:r>
            <w:r>
              <w:rPr>
                <w:rFonts w:hint="eastAsia" w:ascii="宋体" w:hAnsi="宋体" w:eastAsia="宋体" w:cs="宋体"/>
                <w:sz w:val="24"/>
                <w:szCs w:val="24"/>
              </w:rPr>
              <w:t>%,</w:t>
            </w:r>
            <w:r>
              <w:rPr>
                <w:rFonts w:hint="eastAsia" w:ascii="宋体" w:hAnsi="宋体" w:eastAsia="宋体" w:cs="宋体"/>
                <w:sz w:val="24"/>
                <w:szCs w:val="24"/>
                <w:lang w:val="zh-CN"/>
              </w:rPr>
              <w:t>增减变化的主要原因是</w:t>
            </w:r>
            <w:r>
              <w:rPr>
                <w:rFonts w:hint="eastAsia" w:ascii="宋体" w:hAnsi="宋体" w:eastAsia="宋体" w:cs="宋体"/>
                <w:sz w:val="24"/>
                <w:szCs w:val="24"/>
              </w:rPr>
              <w:t>：</w:t>
            </w:r>
            <w:r>
              <w:rPr>
                <w:rFonts w:hint="eastAsia" w:ascii="宋体" w:hAnsi="宋体" w:cs="宋体"/>
                <w:sz w:val="24"/>
                <w:szCs w:val="24"/>
                <w:lang w:val="en-US" w:eastAsia="zh-CN"/>
              </w:rPr>
              <w:t>本年人员退休，项目支出减少</w:t>
            </w:r>
            <w:r>
              <w:rPr>
                <w:rFonts w:hint="eastAsia" w:ascii="宋体" w:hAnsi="宋体" w:eastAsia="宋体" w:cs="宋体"/>
                <w:sz w:val="24"/>
                <w:szCs w:val="24"/>
              </w:rPr>
              <w:t>。其中：一般公共预算财政拨款收入年初预算</w:t>
            </w:r>
            <w:r>
              <w:rPr>
                <w:rFonts w:hint="eastAsia" w:ascii="宋体" w:hAnsi="宋体" w:cs="宋体"/>
                <w:sz w:val="24"/>
                <w:szCs w:val="24"/>
                <w:lang w:val="en-US" w:eastAsia="zh-CN"/>
              </w:rPr>
              <w:t>1267.67</w:t>
            </w:r>
            <w:r>
              <w:rPr>
                <w:rFonts w:hint="eastAsia" w:ascii="宋体" w:hAnsi="宋体" w:eastAsia="宋体" w:cs="宋体"/>
                <w:sz w:val="24"/>
                <w:szCs w:val="24"/>
              </w:rPr>
              <w:t>万元，比上年</w:t>
            </w:r>
            <w:r>
              <w:rPr>
                <w:rFonts w:hint="eastAsia" w:ascii="宋体" w:hAnsi="宋体" w:cs="宋体"/>
                <w:sz w:val="24"/>
                <w:szCs w:val="24"/>
                <w:lang w:val="en-US" w:eastAsia="zh-CN"/>
              </w:rPr>
              <w:t>减少178.48</w:t>
            </w:r>
            <w:r>
              <w:rPr>
                <w:rFonts w:hint="eastAsia" w:ascii="宋体" w:hAnsi="宋体" w:eastAsia="宋体" w:cs="宋体"/>
                <w:sz w:val="24"/>
                <w:szCs w:val="24"/>
              </w:rPr>
              <w:t>万元。</w:t>
            </w:r>
          </w:p>
          <w:p w14:paraId="68A822FB">
            <w:pPr>
              <w:autoSpaceDE w:val="0"/>
              <w:autoSpaceDN w:val="0"/>
              <w:adjustRightInd w:val="0"/>
              <w:spacing w:line="520" w:lineRule="exact"/>
              <w:ind w:firstLine="640"/>
              <w:rPr>
                <w:rFonts w:hint="eastAsia" w:ascii="宋体" w:hAnsi="宋体" w:eastAsia="宋体" w:cs="宋体"/>
                <w:i w:val="0"/>
                <w:iCs w:val="0"/>
                <w:caps w:val="0"/>
                <w:color w:val="333333"/>
                <w:spacing w:val="0"/>
                <w:sz w:val="24"/>
                <w:szCs w:val="24"/>
                <w:highlight w:val="none"/>
                <w:shd w:val="clear" w:fill="FFFFFF"/>
              </w:rPr>
            </w:pPr>
            <w:r>
              <w:rPr>
                <w:rFonts w:hint="eastAsia" w:ascii="宋体" w:hAnsi="宋体" w:eastAsia="宋体" w:cs="宋体"/>
                <w:sz w:val="24"/>
                <w:szCs w:val="24"/>
              </w:rPr>
              <w:t>202</w:t>
            </w:r>
            <w:r>
              <w:rPr>
                <w:rFonts w:hint="eastAsia" w:ascii="宋体" w:hAnsi="宋体" w:cs="宋体"/>
                <w:sz w:val="24"/>
                <w:szCs w:val="24"/>
                <w:lang w:val="en-US" w:eastAsia="zh-CN"/>
              </w:rPr>
              <w:t>4</w:t>
            </w:r>
            <w:r>
              <w:rPr>
                <w:rFonts w:hint="eastAsia" w:ascii="宋体" w:hAnsi="宋体" w:eastAsia="宋体" w:cs="宋体"/>
                <w:sz w:val="24"/>
                <w:szCs w:val="24"/>
              </w:rPr>
              <w:t>年，本部门年初预算支出</w:t>
            </w:r>
            <w:r>
              <w:rPr>
                <w:rFonts w:hint="eastAsia" w:ascii="宋体" w:hAnsi="宋体" w:cs="宋体"/>
                <w:sz w:val="24"/>
                <w:szCs w:val="24"/>
                <w:lang w:val="en-US" w:eastAsia="zh-CN"/>
              </w:rPr>
              <w:t>1267.67</w:t>
            </w:r>
            <w:r>
              <w:rPr>
                <w:rFonts w:hint="eastAsia" w:ascii="宋体" w:hAnsi="宋体" w:eastAsia="宋体" w:cs="宋体"/>
                <w:sz w:val="24"/>
                <w:szCs w:val="24"/>
              </w:rPr>
              <w:t>万元，比上年</w:t>
            </w:r>
            <w:r>
              <w:rPr>
                <w:rFonts w:hint="eastAsia" w:ascii="宋体" w:hAnsi="宋体" w:cs="宋体"/>
                <w:sz w:val="24"/>
                <w:szCs w:val="24"/>
                <w:lang w:val="en-US" w:eastAsia="zh-CN"/>
              </w:rPr>
              <w:t>减少178.48</w:t>
            </w:r>
            <w:r>
              <w:rPr>
                <w:rFonts w:hint="eastAsia" w:ascii="宋体" w:hAnsi="宋体" w:eastAsia="宋体" w:cs="宋体"/>
                <w:sz w:val="24"/>
                <w:szCs w:val="24"/>
              </w:rPr>
              <w:t>万元，</w:t>
            </w:r>
            <w:r>
              <w:rPr>
                <w:rFonts w:hint="eastAsia" w:ascii="宋体" w:hAnsi="宋体" w:cs="宋体"/>
                <w:sz w:val="24"/>
                <w:szCs w:val="24"/>
                <w:lang w:val="en-US" w:eastAsia="zh-CN"/>
              </w:rPr>
              <w:t>下降12.34</w:t>
            </w:r>
            <w:r>
              <w:rPr>
                <w:rFonts w:hint="eastAsia" w:ascii="宋体" w:hAnsi="宋体" w:eastAsia="宋体" w:cs="宋体"/>
                <w:sz w:val="24"/>
                <w:szCs w:val="24"/>
              </w:rPr>
              <w:t>%，</w:t>
            </w:r>
            <w:r>
              <w:rPr>
                <w:rFonts w:hint="eastAsia" w:ascii="宋体" w:hAnsi="宋体" w:eastAsia="宋体" w:cs="宋体"/>
                <w:sz w:val="24"/>
                <w:szCs w:val="24"/>
                <w:lang w:val="zh-CN"/>
              </w:rPr>
              <w:t>增减变化的主要原因是</w:t>
            </w:r>
            <w:r>
              <w:rPr>
                <w:rFonts w:hint="eastAsia" w:ascii="宋体" w:hAnsi="宋体" w:eastAsia="宋体" w:cs="宋体"/>
                <w:sz w:val="24"/>
                <w:szCs w:val="24"/>
              </w:rPr>
              <w:t>：</w:t>
            </w:r>
            <w:r>
              <w:rPr>
                <w:rFonts w:hint="eastAsia" w:ascii="宋体" w:hAnsi="宋体" w:cs="宋体"/>
                <w:sz w:val="24"/>
                <w:szCs w:val="24"/>
                <w:lang w:val="en-US" w:eastAsia="zh-CN"/>
              </w:rPr>
              <w:t>本年人员退休，项目支出减少</w:t>
            </w:r>
            <w:r>
              <w:rPr>
                <w:rFonts w:hint="eastAsia" w:ascii="宋体" w:hAnsi="宋体" w:eastAsia="宋体" w:cs="宋体"/>
                <w:sz w:val="24"/>
                <w:szCs w:val="24"/>
              </w:rPr>
              <w:t>。其中：基本</w:t>
            </w:r>
            <w:r>
              <w:rPr>
                <w:rFonts w:hint="eastAsia" w:ascii="宋体" w:hAnsi="宋体" w:eastAsia="宋体" w:cs="宋体"/>
                <w:sz w:val="24"/>
                <w:szCs w:val="24"/>
                <w:lang w:val="zh-CN"/>
              </w:rPr>
              <w:t>支出</w:t>
            </w:r>
            <w:r>
              <w:rPr>
                <w:rFonts w:hint="eastAsia" w:ascii="宋体" w:hAnsi="宋体" w:eastAsia="宋体" w:cs="宋体"/>
                <w:sz w:val="24"/>
                <w:szCs w:val="24"/>
              </w:rPr>
              <w:t>年初预算</w:t>
            </w:r>
            <w:r>
              <w:rPr>
                <w:rFonts w:hint="eastAsia" w:ascii="宋体" w:hAnsi="宋体" w:cs="宋体"/>
                <w:sz w:val="24"/>
                <w:szCs w:val="24"/>
                <w:lang w:val="en-US" w:eastAsia="zh-CN"/>
              </w:rPr>
              <w:t>908.37</w:t>
            </w:r>
            <w:r>
              <w:rPr>
                <w:rFonts w:hint="eastAsia" w:ascii="宋体" w:hAnsi="宋体" w:eastAsia="宋体" w:cs="宋体"/>
                <w:sz w:val="24"/>
                <w:szCs w:val="24"/>
              </w:rPr>
              <w:t>万元，比上年</w:t>
            </w:r>
            <w:r>
              <w:rPr>
                <w:rFonts w:hint="eastAsia" w:ascii="宋体" w:hAnsi="宋体" w:cs="宋体"/>
                <w:sz w:val="24"/>
                <w:szCs w:val="24"/>
                <w:lang w:val="en-US" w:eastAsia="zh-CN"/>
              </w:rPr>
              <w:t>减少104.78</w:t>
            </w:r>
            <w:r>
              <w:rPr>
                <w:rFonts w:hint="eastAsia" w:ascii="宋体" w:hAnsi="宋体" w:eastAsia="宋体" w:cs="宋体"/>
                <w:sz w:val="24"/>
                <w:szCs w:val="24"/>
              </w:rPr>
              <w:t>万元，</w:t>
            </w:r>
            <w:r>
              <w:rPr>
                <w:rFonts w:hint="eastAsia" w:ascii="宋体" w:hAnsi="宋体" w:cs="宋体"/>
                <w:sz w:val="24"/>
                <w:szCs w:val="24"/>
                <w:lang w:val="en-US" w:eastAsia="zh-CN"/>
              </w:rPr>
              <w:t>下降10.34</w:t>
            </w:r>
            <w:r>
              <w:rPr>
                <w:rFonts w:hint="eastAsia" w:ascii="宋体" w:hAnsi="宋体" w:eastAsia="宋体" w:cs="宋体"/>
                <w:sz w:val="24"/>
                <w:szCs w:val="24"/>
              </w:rPr>
              <w:t>%；项目支出年初预算</w:t>
            </w:r>
            <w:r>
              <w:rPr>
                <w:rFonts w:hint="eastAsia" w:ascii="宋体" w:hAnsi="宋体" w:cs="宋体"/>
                <w:sz w:val="24"/>
                <w:szCs w:val="24"/>
                <w:lang w:val="en-US" w:eastAsia="zh-CN"/>
              </w:rPr>
              <w:t>359.30</w:t>
            </w:r>
            <w:r>
              <w:rPr>
                <w:rFonts w:hint="eastAsia" w:ascii="宋体" w:hAnsi="宋体" w:eastAsia="宋体" w:cs="宋体"/>
                <w:sz w:val="24"/>
                <w:szCs w:val="24"/>
              </w:rPr>
              <w:t>万元，比上年减</w:t>
            </w:r>
            <w:r>
              <w:rPr>
                <w:rFonts w:hint="eastAsia" w:ascii="宋体" w:hAnsi="宋体" w:eastAsia="宋体" w:cs="宋体"/>
                <w:sz w:val="24"/>
                <w:szCs w:val="24"/>
                <w:lang w:eastAsia="zh-CN"/>
              </w:rPr>
              <w:t>少</w:t>
            </w:r>
            <w:r>
              <w:rPr>
                <w:rFonts w:hint="eastAsia" w:ascii="宋体" w:hAnsi="宋体" w:cs="宋体"/>
                <w:sz w:val="24"/>
                <w:szCs w:val="24"/>
                <w:lang w:val="en-US" w:eastAsia="zh-CN"/>
              </w:rPr>
              <w:t>73.70</w:t>
            </w:r>
            <w:r>
              <w:rPr>
                <w:rFonts w:hint="eastAsia" w:ascii="宋体" w:hAnsi="宋体" w:eastAsia="宋体" w:cs="宋体"/>
                <w:sz w:val="24"/>
                <w:szCs w:val="24"/>
              </w:rPr>
              <w:t>万元，</w:t>
            </w:r>
            <w:r>
              <w:rPr>
                <w:rFonts w:hint="eastAsia" w:ascii="宋体" w:hAnsi="宋体" w:cs="宋体"/>
                <w:sz w:val="24"/>
                <w:szCs w:val="24"/>
                <w:lang w:val="en-US" w:eastAsia="zh-CN"/>
              </w:rPr>
              <w:t>下降17.02</w:t>
            </w:r>
            <w:r>
              <w:rPr>
                <w:rFonts w:hint="eastAsia" w:ascii="宋体" w:hAnsi="宋体" w:eastAsia="宋体" w:cs="宋体"/>
                <w:sz w:val="24"/>
                <w:szCs w:val="24"/>
              </w:rPr>
              <w:t>%，</w:t>
            </w:r>
            <w:r>
              <w:rPr>
                <w:rFonts w:hint="eastAsia" w:ascii="宋体" w:hAnsi="宋体" w:eastAsia="宋体" w:cs="宋体"/>
                <w:sz w:val="24"/>
                <w:szCs w:val="24"/>
                <w:lang w:val="zh-CN"/>
              </w:rPr>
              <w:t>增减变化的主要原因</w:t>
            </w:r>
            <w:r>
              <w:rPr>
                <w:rFonts w:hint="eastAsia" w:ascii="宋体" w:hAnsi="宋体" w:eastAsia="宋体" w:cs="宋体"/>
                <w:sz w:val="24"/>
                <w:szCs w:val="24"/>
                <w:highlight w:val="none"/>
                <w:lang w:val="zh-CN"/>
              </w:rPr>
              <w:t>是</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厉行节约，大力压减各项支出</w:t>
            </w:r>
            <w:r>
              <w:rPr>
                <w:rFonts w:hint="eastAsia" w:ascii="宋体" w:hAnsi="宋体" w:eastAsia="宋体" w:cs="宋体"/>
                <w:sz w:val="24"/>
                <w:szCs w:val="24"/>
                <w:highlight w:val="none"/>
              </w:rPr>
              <w:t>。</w:t>
            </w:r>
          </w:p>
          <w:p w14:paraId="0E10A56C">
            <w:pPr>
              <w:snapToGrid w:val="0"/>
              <w:spacing w:line="520" w:lineRule="exact"/>
              <w:ind w:firstLine="480" w:firstLineChars="200"/>
              <w:rPr>
                <w:rFonts w:hint="eastAsia" w:ascii="宋体" w:hAnsi="宋体" w:eastAsia="宋体" w:cs="宋体"/>
                <w:iCs/>
                <w:sz w:val="24"/>
                <w:szCs w:val="24"/>
              </w:rPr>
            </w:pPr>
          </w:p>
        </w:tc>
      </w:tr>
      <w:tr w14:paraId="7353A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304AB331">
            <w:pPr>
              <w:spacing w:line="576" w:lineRule="exact"/>
              <w:jc w:val="center"/>
              <w:rPr>
                <w:rFonts w:hint="eastAsia" w:ascii="宋体" w:hAnsi="宋体" w:eastAsia="宋体" w:cs="宋体"/>
                <w:sz w:val="24"/>
                <w:szCs w:val="24"/>
              </w:rPr>
            </w:pPr>
          </w:p>
        </w:tc>
        <w:tc>
          <w:tcPr>
            <w:tcW w:w="1985" w:type="dxa"/>
            <w:vAlign w:val="center"/>
          </w:tcPr>
          <w:p w14:paraId="60921009">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绩效目标完成情况</w:t>
            </w:r>
          </w:p>
        </w:tc>
        <w:tc>
          <w:tcPr>
            <w:tcW w:w="5670" w:type="dxa"/>
            <w:vAlign w:val="center"/>
          </w:tcPr>
          <w:p w14:paraId="3E28EBF6">
            <w:pPr>
              <w:pStyle w:val="8"/>
              <w:widowControl w:val="0"/>
              <w:adjustRightInd w:val="0"/>
              <w:snapToGrid w:val="0"/>
              <w:spacing w:before="0" w:beforeAutospacing="0" w:after="0" w:afterAutospacing="0" w:line="560" w:lineRule="exact"/>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县十七届人大四次会议以来，共召开人大常委会会议6次、主任会议15次，听取和审议专项工作报告21项，开展执法检查5项、专题询问1项，对2个政府工作部门开展工作评议，组织专题视察调研活动7次，作出决定决议7项，为全面建设社会主义现代化新莲乡贡献了人大力量。</w:t>
            </w:r>
          </w:p>
          <w:p w14:paraId="149F0D16">
            <w:pPr>
              <w:pStyle w:val="8"/>
              <w:widowControl w:val="0"/>
              <w:adjustRightInd w:val="0"/>
              <w:snapToGrid w:val="0"/>
              <w:spacing w:before="0" w:beforeAutospacing="0" w:after="0" w:afterAutospacing="0" w:line="560" w:lineRule="exact"/>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提站位、强引领。全年党组理论学习中心组开展集中学习、研讨交流14次。全年就人大工作中的重要监督事项、重要会议精神等及时向县委请示报告18次。紧扣县委中心任务依法履职，及时向“一府两院”交办常委会审议意见9件、主任会议建议书2件。及时依程序选举任免国家机关工作人员148人次，辞补市县人大代表34人次，圆满实现党委意图。调研、指导先进制造业专班项目20余次，推动实现投资近4亿元，鼎盛船舶、长乐节能二期等项目建设顺利推进。在防汛救灾过程中，组织全县各级代表捐资捐物200余万元，切实做到县委决策部署到哪里，人大工作就跟进到哪里、作用就发挥到哪里。</w:t>
            </w:r>
          </w:p>
          <w:p w14:paraId="1CAFDF96">
            <w:pPr>
              <w:pStyle w:val="8"/>
              <w:widowControl w:val="0"/>
              <w:adjustRightInd w:val="0"/>
              <w:snapToGrid w:val="0"/>
              <w:spacing w:before="0" w:beforeAutospacing="0" w:after="0" w:afterAutospacing="0" w:line="560" w:lineRule="exact"/>
              <w:ind w:firstLine="480" w:firstLineChars="200"/>
              <w:jc w:val="both"/>
              <w:rPr>
                <w:rFonts w:hint="default" w:ascii="宋体" w:hAnsi="宋体" w:eastAsia="宋体" w:cs="宋体"/>
                <w:sz w:val="24"/>
                <w:szCs w:val="24"/>
                <w:lang w:val="en-US" w:eastAsia="zh-CN"/>
              </w:rPr>
            </w:pPr>
            <w:r>
              <w:rPr>
                <w:rFonts w:hint="eastAsia" w:cs="宋体"/>
                <w:sz w:val="24"/>
                <w:szCs w:val="24"/>
                <w:lang w:val="en-US" w:eastAsia="zh-CN"/>
              </w:rPr>
              <w:t>二、</w:t>
            </w:r>
            <w:r>
              <w:rPr>
                <w:rFonts w:hint="eastAsia" w:ascii="宋体" w:hAnsi="宋体" w:eastAsia="宋体" w:cs="宋体"/>
                <w:sz w:val="24"/>
                <w:szCs w:val="24"/>
                <w:lang w:val="en-US" w:eastAsia="zh-CN"/>
              </w:rPr>
              <w:t>重民生、促善治</w:t>
            </w:r>
            <w:r>
              <w:rPr>
                <w:rFonts w:hint="eastAsia" w:cs="宋体"/>
                <w:sz w:val="24"/>
                <w:szCs w:val="24"/>
                <w:lang w:val="en-US" w:eastAsia="zh-CN"/>
              </w:rPr>
              <w:t>。</w:t>
            </w:r>
            <w:r>
              <w:rPr>
                <w:rFonts w:hint="eastAsia" w:ascii="宋体" w:hAnsi="宋体" w:eastAsia="宋体" w:cs="宋体"/>
                <w:sz w:val="24"/>
                <w:szCs w:val="24"/>
                <w:lang w:val="en" w:eastAsia="zh-CN"/>
              </w:rPr>
              <w:t>有序完成</w:t>
            </w:r>
            <w:r>
              <w:rPr>
                <w:rFonts w:hint="eastAsia" w:ascii="宋体" w:hAnsi="宋体" w:eastAsia="宋体" w:cs="宋体"/>
                <w:sz w:val="24"/>
                <w:szCs w:val="24"/>
                <w:lang w:val="en-US" w:eastAsia="zh-CN"/>
              </w:rPr>
              <w:t>预算联网监督平台的建设并投入使用，建立“月度分析、季度报告”制度，不断规范和完善全口径预算监督，促进县域经济平稳运行。围绕先进制造业发展开展专题调研，深入走访企业30余家，召开企业家、职能部门负责人座谈会3场次，常委会上听取天易经开区先进制造业发展情况，全面分析了全县先进制造业的发展现状，提出对策建议，为构筑未来先进制造业发展新优势“把脉问诊”“对症开方”。回应基层关注、群众关切，对县农业农村局、县教育局开展部门工作评议，通过深入走访、广泛调研，集中收集和交办突出问题49个，推动县农业农村局从产业发展、乡村建设、队伍建设等方面补短发力，督促县教育局全面提升教育质量、持续深化立德树人、建强建优师资队伍、科学优化资源配置，人大评议工作成为部门提升效能的强大推力。开展常委会任命的国家机关工作人员的任后监督，以依法履职、公正司法为准则，对27个政府工作部门主要负责人和19名员额法官、员额检察官进行履职评议。坚持“全面、及时、规范、专业”，切实把好规范性文件审查关，全年共审查规范性文件4件，“一府两院”规范性文件质量不断提升，该项工作荣获全省人大“监督好案例”表彰激励，在省人大“庆祝人大70周年”系列报道中获专题推介。</w:t>
            </w:r>
          </w:p>
          <w:p w14:paraId="0DD2321D">
            <w:pPr>
              <w:autoSpaceDE w:val="0"/>
              <w:autoSpaceDN w:val="0"/>
              <w:adjustRightInd w:val="0"/>
              <w:spacing w:line="360" w:lineRule="auto"/>
              <w:ind w:firstLine="64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三、建机制、激活力</w:t>
            </w:r>
            <w:r>
              <w:rPr>
                <w:rFonts w:hint="eastAsia" w:ascii="宋体" w:hAnsi="宋体" w:cs="宋体"/>
                <w:kern w:val="0"/>
                <w:sz w:val="24"/>
                <w:szCs w:val="24"/>
                <w:lang w:val="en-US" w:eastAsia="zh-CN" w:bidi="ar-SA"/>
              </w:rPr>
              <w:t>。</w:t>
            </w:r>
            <w:r>
              <w:rPr>
                <w:rFonts w:hint="eastAsia" w:ascii="宋体" w:hAnsi="宋体" w:eastAsia="宋体" w:cs="宋体"/>
                <w:kern w:val="0"/>
                <w:sz w:val="24"/>
                <w:szCs w:val="24"/>
                <w:lang w:val="en-US" w:eastAsia="zh-CN" w:bidi="ar-SA"/>
              </w:rPr>
              <w:t>以建机制、强载体为抓手，不断加强人大常委会同人大代表的联系、密切人大代表同人民群众的联系，新建县直机关代表小组联络站，在易俗河镇新增4个片区联络站。全年各级代表进站、进集市接待群众8267人次，收集问题建议1723件，推动解决1355件，形成闭会期间意见建议63件。畅通闭会期间代表履职渠道，全年共邀请代表列席人大常委会会议、专门委员会会议130人次，参加“一府一委两院”有关活动85人次，参与视察调研、执法检查、专题询问、工作评议、旁听庭审等活动828人次，首次邀请代表列席县人民政府常务会议，有效保障代表知情知政权。</w:t>
            </w:r>
          </w:p>
          <w:p w14:paraId="101792D9">
            <w:pPr>
              <w:autoSpaceDE w:val="0"/>
              <w:autoSpaceDN w:val="0"/>
              <w:adjustRightInd w:val="0"/>
              <w:spacing w:line="360" w:lineRule="auto"/>
              <w:ind w:firstLine="640"/>
              <w:rPr>
                <w:rFonts w:hint="eastAsia" w:ascii="宋体" w:hAnsi="宋体" w:eastAsia="宋体" w:cs="宋体"/>
                <w:iCs/>
                <w:kern w:val="2"/>
                <w:sz w:val="24"/>
                <w:szCs w:val="24"/>
                <w:lang w:val="en-US" w:eastAsia="zh-CN" w:bidi="ar-SA"/>
              </w:rPr>
            </w:pPr>
            <w:r>
              <w:rPr>
                <w:rFonts w:hint="eastAsia" w:ascii="宋体" w:hAnsi="宋体" w:cs="宋体"/>
                <w:kern w:val="0"/>
                <w:sz w:val="24"/>
                <w:szCs w:val="24"/>
                <w:lang w:val="en-US" w:eastAsia="zh-CN" w:bidi="ar-SA"/>
              </w:rPr>
              <w:t>四</w:t>
            </w:r>
            <w:r>
              <w:rPr>
                <w:rFonts w:hint="eastAsia" w:ascii="宋体" w:hAnsi="宋体" w:eastAsia="宋体" w:cs="宋体"/>
                <w:kern w:val="0"/>
                <w:sz w:val="24"/>
                <w:szCs w:val="24"/>
                <w:lang w:val="en-US" w:eastAsia="zh-CN" w:bidi="ar-SA"/>
              </w:rPr>
              <w:t>、优效能、树标杆。守根本政治制度之正、创工作思路方法之新，不断丰富莲乡人大工作实践。结合省人大常委会“打基础、强基本、改作风、勇担当”的要求，持续开展“建一流队伍，创一流机关，干一流业绩”主题活动，全面激发人大干部队伍干事创业精气神。意识形态、统战、保密、工会、妇联、老干等各项工作规范有序推进，机关工作制度全面落实。加强对乡镇人大工作的联系指导，认真落实乡镇人大工作例会制度、县人大常委会组成人员联系指导乡镇人大工作制度，以“季度清单”形式指导乡镇人大依法规范开展各项工作，推动各乡镇人大工作均衡发展，县乡人大工作整体质效不断提升。</w:t>
            </w:r>
          </w:p>
        </w:tc>
      </w:tr>
      <w:tr w14:paraId="6E5D5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384" w:type="dxa"/>
            <w:noWrap w:val="0"/>
            <w:vAlign w:val="top"/>
          </w:tcPr>
          <w:p w14:paraId="72AEE224">
            <w:pPr>
              <w:spacing w:line="576" w:lineRule="exact"/>
              <w:jc w:val="center"/>
              <w:rPr>
                <w:rFonts w:hint="eastAsia" w:ascii="仿宋_GB2312" w:hAnsi="宋体" w:eastAsia="仿宋_GB2312" w:cs="宋体"/>
                <w:color w:val="auto"/>
                <w:szCs w:val="21"/>
              </w:rPr>
            </w:pPr>
          </w:p>
        </w:tc>
        <w:tc>
          <w:tcPr>
            <w:tcW w:w="1985" w:type="dxa"/>
            <w:noWrap w:val="0"/>
            <w:vAlign w:val="center"/>
          </w:tcPr>
          <w:p w14:paraId="2CF4AA1F">
            <w:pPr>
              <w:spacing w:line="576" w:lineRule="exact"/>
              <w:jc w:val="center"/>
              <w:rPr>
                <w:rFonts w:hint="eastAsia" w:ascii="仿宋_GB2312" w:hAnsi="宋体" w:eastAsia="仿宋_GB2312" w:cs="宋体"/>
                <w:color w:val="auto"/>
                <w:szCs w:val="21"/>
                <w:lang w:eastAsia="zh-CN"/>
              </w:rPr>
            </w:pPr>
            <w:r>
              <w:rPr>
                <w:rFonts w:hint="eastAsia" w:ascii="宋体" w:hAnsi="宋体" w:eastAsia="宋体" w:cs="宋体"/>
                <w:sz w:val="24"/>
                <w:szCs w:val="24"/>
                <w:lang w:eastAsia="zh-CN"/>
              </w:rPr>
              <w:t>评价结果</w:t>
            </w:r>
          </w:p>
        </w:tc>
        <w:tc>
          <w:tcPr>
            <w:tcW w:w="5670" w:type="dxa"/>
            <w:noWrap w:val="0"/>
            <w:vAlign w:val="center"/>
          </w:tcPr>
          <w:p w14:paraId="608CF38B">
            <w:pPr>
              <w:spacing w:line="576" w:lineRule="exact"/>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优</w:t>
            </w:r>
          </w:p>
        </w:tc>
      </w:tr>
      <w:tr w14:paraId="3B2F7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1384" w:type="dxa"/>
            <w:vMerge w:val="restart"/>
            <w:vAlign w:val="center"/>
          </w:tcPr>
          <w:p w14:paraId="4A2BE1DD">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存在的问题分析及改进措施</w:t>
            </w:r>
          </w:p>
        </w:tc>
        <w:tc>
          <w:tcPr>
            <w:tcW w:w="1985" w:type="dxa"/>
            <w:vAlign w:val="center"/>
          </w:tcPr>
          <w:p w14:paraId="27403912">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存在的问题</w:t>
            </w:r>
          </w:p>
        </w:tc>
        <w:tc>
          <w:tcPr>
            <w:tcW w:w="5670" w:type="dxa"/>
            <w:vAlign w:val="center"/>
          </w:tcPr>
          <w:p w14:paraId="6865FE2C">
            <w:pPr>
              <w:adjustRightInd w:val="0"/>
              <w:snapToGrid w:val="0"/>
              <w:spacing w:line="560" w:lineRule="exact"/>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年初预算</w:t>
            </w:r>
            <w:r>
              <w:rPr>
                <w:rFonts w:hint="eastAsia" w:ascii="宋体" w:hAnsi="宋体" w:eastAsia="宋体" w:cs="宋体"/>
                <w:color w:val="000000"/>
                <w:sz w:val="24"/>
                <w:szCs w:val="24"/>
                <w:lang w:eastAsia="zh-CN"/>
              </w:rPr>
              <w:t>数</w:t>
            </w:r>
            <w:r>
              <w:rPr>
                <w:rFonts w:hint="eastAsia" w:ascii="宋体" w:hAnsi="宋体" w:eastAsia="宋体" w:cs="宋体"/>
                <w:color w:val="000000"/>
                <w:sz w:val="24"/>
                <w:szCs w:val="24"/>
              </w:rPr>
              <w:t>编制</w:t>
            </w:r>
            <w:r>
              <w:rPr>
                <w:rFonts w:hint="eastAsia" w:ascii="宋体" w:hAnsi="宋体" w:eastAsia="宋体" w:cs="宋体"/>
                <w:color w:val="000000"/>
                <w:sz w:val="24"/>
                <w:szCs w:val="24"/>
                <w:lang w:eastAsia="zh-CN"/>
              </w:rPr>
              <w:t>与实际决算数出现偏差</w:t>
            </w:r>
            <w:r>
              <w:rPr>
                <w:rFonts w:hint="eastAsia" w:ascii="宋体" w:hAnsi="宋体" w:eastAsia="宋体" w:cs="宋体"/>
                <w:color w:val="000000"/>
                <w:sz w:val="24"/>
                <w:szCs w:val="24"/>
              </w:rPr>
              <w:t>。</w:t>
            </w:r>
          </w:p>
        </w:tc>
      </w:tr>
      <w:tr w14:paraId="64CFE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6553A095">
            <w:pPr>
              <w:spacing w:line="576" w:lineRule="exact"/>
              <w:jc w:val="center"/>
              <w:rPr>
                <w:rFonts w:hint="eastAsia" w:ascii="宋体" w:hAnsi="宋体" w:eastAsia="宋体" w:cs="宋体"/>
                <w:sz w:val="24"/>
                <w:szCs w:val="24"/>
              </w:rPr>
            </w:pPr>
          </w:p>
        </w:tc>
        <w:tc>
          <w:tcPr>
            <w:tcW w:w="1985" w:type="dxa"/>
            <w:vAlign w:val="center"/>
          </w:tcPr>
          <w:p w14:paraId="00A24196">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改进措施</w:t>
            </w:r>
          </w:p>
        </w:tc>
        <w:tc>
          <w:tcPr>
            <w:tcW w:w="5670" w:type="dxa"/>
            <w:vAlign w:val="center"/>
          </w:tcPr>
          <w:p w14:paraId="06141CC2">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一是通过对部门更细致、更有效的调查，准确掌握各项基础数据；通过国库单一账户制度准确掌握各项收入情况，为科学合理地制定定额标准奠定一个扎实的基础；</w:t>
            </w:r>
          </w:p>
          <w:p w14:paraId="511B9D1C">
            <w:pPr>
              <w:adjustRightInd w:val="0"/>
              <w:snapToGrid w:val="0"/>
              <w:spacing w:line="56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二是加强预算编制管理，夯实预算执行基础。强化预算编制的真实性、合法性和科学完整性，每一项收支项目数字的测算依据实际或计划的基础数据，运用科学合理的方法进行测算。遵循量入为出、收支平衡的原则，采取有效的程序和方法合理安排各项资金，达到综合预算、不偏不漏；</w:t>
            </w:r>
          </w:p>
          <w:p w14:paraId="3693824E">
            <w:pPr>
              <w:adjustRightInd w:val="0"/>
              <w:snapToGrid w:val="0"/>
              <w:spacing w:line="560" w:lineRule="exact"/>
              <w:ind w:firstLine="480" w:firstLineChars="200"/>
              <w:rPr>
                <w:rFonts w:hint="eastAsia" w:ascii="宋体" w:hAnsi="宋体" w:eastAsia="宋体" w:cs="宋体"/>
                <w:kern w:val="2"/>
                <w:sz w:val="24"/>
                <w:szCs w:val="24"/>
                <w:lang w:val="en-US" w:eastAsia="zh-CN" w:bidi="ar-SA"/>
              </w:rPr>
            </w:pPr>
            <w:r>
              <w:rPr>
                <w:rFonts w:hint="eastAsia" w:ascii="宋体" w:hAnsi="宋体" w:eastAsia="宋体" w:cs="宋体"/>
                <w:color w:val="000000"/>
                <w:sz w:val="24"/>
                <w:szCs w:val="24"/>
              </w:rPr>
              <w:t>三是加强预算执行分析，提高运行效率和使用效益。及时跟踪预算执行动态变化过程，重点研究预算执行过程中出现的各种问题，强化预算执行全过程的管理，提供详实准确的预算执行数据，并准确预测预算收支的发展趋势，进一步提高财政预算的管理和决策水平。</w:t>
            </w:r>
          </w:p>
        </w:tc>
      </w:tr>
      <w:tr w14:paraId="6ECDF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384" w:type="dxa"/>
            <w:vMerge w:val="continue"/>
          </w:tcPr>
          <w:p w14:paraId="3E30146D">
            <w:pPr>
              <w:spacing w:line="576" w:lineRule="exact"/>
              <w:jc w:val="center"/>
              <w:rPr>
                <w:rFonts w:hint="eastAsia" w:ascii="宋体" w:hAnsi="宋体" w:eastAsia="宋体" w:cs="宋体"/>
                <w:sz w:val="24"/>
                <w:szCs w:val="24"/>
              </w:rPr>
            </w:pPr>
          </w:p>
        </w:tc>
        <w:tc>
          <w:tcPr>
            <w:tcW w:w="1985" w:type="dxa"/>
            <w:vAlign w:val="center"/>
          </w:tcPr>
          <w:p w14:paraId="6DFFD83D">
            <w:pPr>
              <w:spacing w:line="576" w:lineRule="exact"/>
              <w:jc w:val="center"/>
              <w:rPr>
                <w:rFonts w:hint="eastAsia" w:ascii="宋体" w:hAnsi="宋体" w:eastAsia="宋体" w:cs="宋体"/>
                <w:sz w:val="24"/>
                <w:szCs w:val="24"/>
              </w:rPr>
            </w:pPr>
            <w:r>
              <w:rPr>
                <w:rFonts w:hint="eastAsia" w:ascii="宋体" w:hAnsi="宋体" w:eastAsia="宋体" w:cs="宋体"/>
                <w:sz w:val="24"/>
                <w:szCs w:val="24"/>
              </w:rPr>
              <w:t>其他需要说明问题</w:t>
            </w:r>
          </w:p>
        </w:tc>
        <w:tc>
          <w:tcPr>
            <w:tcW w:w="5670" w:type="dxa"/>
            <w:vAlign w:val="center"/>
          </w:tcPr>
          <w:p w14:paraId="41CB1C5E">
            <w:pPr>
              <w:spacing w:line="576" w:lineRule="exact"/>
              <w:ind w:right="879" w:rightChars="419"/>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无</w:t>
            </w:r>
          </w:p>
        </w:tc>
      </w:tr>
    </w:tbl>
    <w:p w14:paraId="25AAC56B">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ascii="宋体" w:cs="Times New Roman"/>
          <w:color w:val="000000"/>
          <w:kern w:val="0"/>
          <w:sz w:val="32"/>
          <w:szCs w:val="32"/>
        </w:rPr>
      </w:pPr>
    </w:p>
    <w:p w14:paraId="3E9AEB20">
      <w:pPr>
        <w:keepNext w:val="0"/>
        <w:keepLines w:val="0"/>
        <w:pageBreakBefore w:val="0"/>
        <w:widowControl w:val="0"/>
        <w:kinsoku/>
        <w:wordWrap/>
        <w:overflowPunct/>
        <w:topLinePunct w:val="0"/>
        <w:autoSpaceDE/>
        <w:autoSpaceDN/>
        <w:bidi w:val="0"/>
        <w:adjustRightInd w:val="0"/>
        <w:snapToGrid w:val="0"/>
        <w:spacing w:line="20" w:lineRule="exact"/>
        <w:jc w:val="left"/>
        <w:textAlignment w:val="auto"/>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Courier New"/>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10D3B3"/>
    <w:multiLevelType w:val="singleLevel"/>
    <w:tmpl w:val="9C10D3B3"/>
    <w:lvl w:ilvl="0" w:tentative="0">
      <w:start w:val="7"/>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79D175F"/>
    <w:rsid w:val="152A4FA3"/>
    <w:rsid w:val="1D97DEFF"/>
    <w:rsid w:val="1DFF72E5"/>
    <w:rsid w:val="1EFC6F07"/>
    <w:rsid w:val="22854E91"/>
    <w:rsid w:val="2FDF85B8"/>
    <w:rsid w:val="2FFFEE04"/>
    <w:rsid w:val="34DF85B0"/>
    <w:rsid w:val="3B8F36BC"/>
    <w:rsid w:val="491FF225"/>
    <w:rsid w:val="4FFD214C"/>
    <w:rsid w:val="5777D4F5"/>
    <w:rsid w:val="59DD8326"/>
    <w:rsid w:val="5A337A19"/>
    <w:rsid w:val="5DEF592A"/>
    <w:rsid w:val="5FC6BB1E"/>
    <w:rsid w:val="5FF720F1"/>
    <w:rsid w:val="67FF5C0B"/>
    <w:rsid w:val="6B8204BE"/>
    <w:rsid w:val="6C601343"/>
    <w:rsid w:val="6EFC0924"/>
    <w:rsid w:val="6FB74722"/>
    <w:rsid w:val="6FEF8B7E"/>
    <w:rsid w:val="71866233"/>
    <w:rsid w:val="718D75C1"/>
    <w:rsid w:val="71A6591B"/>
    <w:rsid w:val="737D59BA"/>
    <w:rsid w:val="76677D5E"/>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99"/>
    <w:pPr>
      <w:widowControl/>
      <w:spacing w:after="120"/>
      <w:ind w:left="420" w:leftChars="200"/>
      <w:jc w:val="left"/>
    </w:pPr>
    <w:rPr>
      <w:rFonts w:ascii="宋体" w:hAnsi="宋体" w:cs="宋体"/>
      <w:kern w:val="0"/>
      <w:sz w:val="24"/>
      <w:szCs w:val="24"/>
    </w:rPr>
  </w:style>
  <w:style w:type="paragraph" w:styleId="3">
    <w:name w:val="Balloon Text"/>
    <w:basedOn w:val="1"/>
    <w:link w:val="16"/>
    <w:semiHidden/>
    <w:uiPriority w:val="99"/>
    <w:rPr>
      <w:sz w:val="18"/>
      <w:szCs w:val="18"/>
    </w:rPr>
  </w:style>
  <w:style w:type="paragraph" w:styleId="4">
    <w:name w:val="footer"/>
    <w:basedOn w:val="1"/>
    <w:link w:val="17"/>
    <w:qFormat/>
    <w:uiPriority w:val="99"/>
    <w:pPr>
      <w:tabs>
        <w:tab w:val="center" w:pos="4153"/>
        <w:tab w:val="right" w:pos="8306"/>
      </w:tabs>
      <w:snapToGrid w:val="0"/>
      <w:jc w:val="left"/>
    </w:pPr>
    <w:rPr>
      <w:sz w:val="18"/>
      <w:szCs w:val="18"/>
    </w:rPr>
  </w:style>
  <w:style w:type="paragraph" w:styleId="5">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next w:val="7"/>
    <w:link w:val="13"/>
    <w:semiHidden/>
    <w:qFormat/>
    <w:uiPriority w:val="99"/>
    <w:pPr>
      <w:snapToGrid w:val="0"/>
      <w:jc w:val="left"/>
    </w:pPr>
    <w:rPr>
      <w:sz w:val="18"/>
      <w:szCs w:val="18"/>
    </w:rPr>
  </w:style>
  <w:style w:type="paragraph" w:styleId="7">
    <w:name w:val="Body Text First Indent 2"/>
    <w:basedOn w:val="2"/>
    <w:link w:val="15"/>
    <w:qFormat/>
    <w:uiPriority w:val="99"/>
    <w:pPr>
      <w:ind w:firstLine="420" w:firstLineChars="200"/>
    </w:p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1">
    <w:name w:val="Emphasis"/>
    <w:basedOn w:val="10"/>
    <w:qFormat/>
    <w:locked/>
    <w:uiPriority w:val="0"/>
    <w:rPr>
      <w:i/>
    </w:rPr>
  </w:style>
  <w:style w:type="paragraph" w:customStyle="1" w:styleId="12">
    <w:name w:val="1.正文"/>
    <w:basedOn w:val="1"/>
    <w:qFormat/>
    <w:uiPriority w:val="0"/>
    <w:rPr>
      <w:rFonts w:ascii="??_GB2312" w:hAnsi="Times New Roman" w:cs="??_GB2312"/>
      <w:szCs w:val="21"/>
    </w:rPr>
  </w:style>
  <w:style w:type="character" w:customStyle="1" w:styleId="13">
    <w:name w:val="Footnote Text Char"/>
    <w:basedOn w:val="10"/>
    <w:link w:val="6"/>
    <w:semiHidden/>
    <w:qFormat/>
    <w:uiPriority w:val="99"/>
    <w:rPr>
      <w:rFonts w:ascii="Calibri" w:hAnsi="Calibri" w:cs="Calibri"/>
      <w:sz w:val="18"/>
      <w:szCs w:val="18"/>
    </w:rPr>
  </w:style>
  <w:style w:type="character" w:customStyle="1" w:styleId="14">
    <w:name w:val="Body Text Indent Char"/>
    <w:basedOn w:val="10"/>
    <w:link w:val="2"/>
    <w:semiHidden/>
    <w:qFormat/>
    <w:uiPriority w:val="99"/>
    <w:rPr>
      <w:rFonts w:ascii="Calibri" w:hAnsi="Calibri" w:cs="Calibri"/>
      <w:szCs w:val="21"/>
    </w:rPr>
  </w:style>
  <w:style w:type="character" w:customStyle="1" w:styleId="15">
    <w:name w:val="Body Text First Indent 2 Char"/>
    <w:basedOn w:val="14"/>
    <w:link w:val="7"/>
    <w:semiHidden/>
    <w:qFormat/>
    <w:uiPriority w:val="99"/>
  </w:style>
  <w:style w:type="character" w:customStyle="1" w:styleId="16">
    <w:name w:val="Balloon Text Char"/>
    <w:basedOn w:val="10"/>
    <w:link w:val="3"/>
    <w:semiHidden/>
    <w:qFormat/>
    <w:locked/>
    <w:uiPriority w:val="99"/>
    <w:rPr>
      <w:sz w:val="18"/>
      <w:szCs w:val="18"/>
    </w:rPr>
  </w:style>
  <w:style w:type="character" w:customStyle="1" w:styleId="17">
    <w:name w:val="Footer Char"/>
    <w:basedOn w:val="10"/>
    <w:link w:val="4"/>
    <w:qFormat/>
    <w:locked/>
    <w:uiPriority w:val="99"/>
    <w:rPr>
      <w:sz w:val="18"/>
      <w:szCs w:val="18"/>
    </w:rPr>
  </w:style>
  <w:style w:type="character" w:customStyle="1" w:styleId="18">
    <w:name w:val="Header Char"/>
    <w:basedOn w:val="10"/>
    <w:link w:val="5"/>
    <w:qFormat/>
    <w:locked/>
    <w:uiPriority w:val="99"/>
    <w:rPr>
      <w:sz w:val="18"/>
      <w:szCs w:val="18"/>
    </w:rPr>
  </w:style>
  <w:style w:type="paragraph" w:customStyle="1" w:styleId="19">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0">
    <w:name w:val="List Paragraph"/>
    <w:basedOn w:val="1"/>
    <w:qFormat/>
    <w:uiPriority w:val="99"/>
    <w:pPr>
      <w:ind w:firstLine="420" w:firstLineChars="200"/>
    </w:pPr>
  </w:style>
  <w:style w:type="character" w:customStyle="1" w:styleId="21">
    <w:name w:val="font01"/>
    <w:basedOn w:val="10"/>
    <w:qFormat/>
    <w:uiPriority w:val="99"/>
    <w:rPr>
      <w:rFonts w:ascii="宋体" w:hAnsi="宋体" w:eastAsia="宋体" w:cs="宋体"/>
      <w:color w:val="000000"/>
      <w:sz w:val="22"/>
      <w:szCs w:val="22"/>
      <w:u w:val="none"/>
    </w:rPr>
  </w:style>
  <w:style w:type="character" w:customStyle="1" w:styleId="22">
    <w:name w:val="font21"/>
    <w:basedOn w:val="10"/>
    <w:qFormat/>
    <w:uiPriority w:val="99"/>
    <w:rPr>
      <w:rFonts w:ascii="宋体" w:hAnsi="宋体" w:eastAsia="宋体" w:cs="宋体"/>
      <w:color w:val="000000"/>
      <w:sz w:val="24"/>
      <w:szCs w:val="24"/>
      <w:u w:val="none"/>
    </w:rPr>
  </w:style>
  <w:style w:type="character" w:customStyle="1" w:styleId="23">
    <w:name w:val="font11"/>
    <w:basedOn w:val="10"/>
    <w:qFormat/>
    <w:uiPriority w:val="99"/>
    <w:rPr>
      <w:rFonts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32</Pages>
  <Words>2338</Words>
  <Characters>3159</Characters>
  <Lines>0</Lines>
  <Paragraphs>0</Paragraphs>
  <TotalTime>15</TotalTime>
  <ScaleCrop>false</ScaleCrop>
  <LinksUpToDate>false</LinksUpToDate>
  <CharactersWithSpaces>3746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Liz...</cp:lastModifiedBy>
  <cp:lastPrinted>2025-09-24T00:38:38Z</cp:lastPrinted>
  <dcterms:modified xsi:type="dcterms:W3CDTF">2025-09-24T00:48:11Z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eyJoZGlkIjoiOGZkNzRlMjU1NGM5NmRhYzhjN2NhODUyZjY0ZDA1MDEiLCJ1c2VySWQiOiIxMjAzNTU5NTc0In0=</vt:lpwstr>
  </property>
</Properties>
</file>