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E4D4A1">
      <w:pPr>
        <w:pStyle w:val="55"/>
        <w:jc w:val="center"/>
        <w:rPr>
          <w:rFonts w:ascii="仿宋" w:hAnsi="仿宋" w:eastAsia="仿宋"/>
          <w:sz w:val="84"/>
          <w:szCs w:val="84"/>
        </w:rPr>
      </w:pPr>
    </w:p>
    <w:p w14:paraId="4EC8CD07">
      <w:pPr>
        <w:pStyle w:val="55"/>
        <w:jc w:val="center"/>
        <w:rPr>
          <w:rFonts w:ascii="仿宋" w:hAnsi="仿宋" w:eastAsia="仿宋"/>
          <w:sz w:val="84"/>
          <w:szCs w:val="84"/>
        </w:rPr>
      </w:pPr>
    </w:p>
    <w:p w14:paraId="5A2F907D">
      <w:pPr>
        <w:pStyle w:val="55"/>
        <w:jc w:val="center"/>
        <w:rPr>
          <w:rFonts w:hint="eastAsia" w:ascii="方正小标宋_GBK" w:hAnsi="方正小标宋_GBK" w:eastAsia="方正小标宋_GBK" w:cs="方正小标宋_GBK"/>
          <w:kern w:val="0"/>
          <w:sz w:val="84"/>
          <w:szCs w:val="84"/>
        </w:rPr>
      </w:pPr>
      <w:r>
        <w:rPr>
          <w:rFonts w:hint="eastAsia" w:ascii="方正小标宋_GBK" w:hAnsi="方正小标宋_GBK" w:eastAsia="方正小标宋_GBK" w:cs="方正小标宋_GBK"/>
          <w:kern w:val="0"/>
          <w:sz w:val="84"/>
          <w:szCs w:val="84"/>
          <w:lang w:eastAsia="zh-CN"/>
        </w:rPr>
        <w:t>202</w:t>
      </w:r>
      <w:r>
        <w:rPr>
          <w:rFonts w:hint="eastAsia" w:ascii="方正小标宋_GBK" w:hAnsi="方正小标宋_GBK" w:eastAsia="方正小标宋_GBK" w:cs="方正小标宋_GBK"/>
          <w:kern w:val="0"/>
          <w:sz w:val="84"/>
          <w:szCs w:val="84"/>
          <w:lang w:val="en-US" w:eastAsia="zh-CN"/>
        </w:rPr>
        <w:t>3</w:t>
      </w:r>
      <w:r>
        <w:rPr>
          <w:rFonts w:hint="eastAsia" w:ascii="方正小标宋_GBK" w:hAnsi="方正小标宋_GBK" w:eastAsia="方正小标宋_GBK" w:cs="方正小标宋_GBK"/>
          <w:kern w:val="0"/>
          <w:sz w:val="84"/>
          <w:szCs w:val="84"/>
        </w:rPr>
        <w:t>年度</w:t>
      </w:r>
    </w:p>
    <w:p w14:paraId="26EA1348">
      <w:pPr>
        <w:pStyle w:val="55"/>
        <w:jc w:val="center"/>
        <w:rPr>
          <w:rFonts w:hint="eastAsia" w:ascii="方正小标宋_GBK" w:hAnsi="方正小标宋_GBK" w:eastAsia="方正小标宋_GBK" w:cs="方正小标宋_GBK"/>
          <w:kern w:val="0"/>
          <w:sz w:val="60"/>
          <w:szCs w:val="60"/>
        </w:rPr>
      </w:pPr>
      <w:r>
        <w:rPr>
          <w:rFonts w:hint="eastAsia" w:ascii="方正小标宋_GBK" w:hAnsi="方正小标宋_GBK" w:eastAsia="方正小标宋_GBK" w:cs="方正小标宋_GBK"/>
          <w:kern w:val="0"/>
          <w:sz w:val="60"/>
          <w:szCs w:val="60"/>
        </w:rPr>
        <w:t>云湖桥镇</w:t>
      </w:r>
      <w:r>
        <w:rPr>
          <w:rFonts w:hint="eastAsia" w:ascii="方正小标宋_GBK" w:hAnsi="方正小标宋_GBK" w:eastAsia="方正小标宋_GBK" w:cs="方正小标宋_GBK"/>
          <w:kern w:val="0"/>
          <w:sz w:val="60"/>
          <w:szCs w:val="60"/>
          <w:lang w:eastAsia="zh-CN"/>
        </w:rPr>
        <w:t>人民政府</w:t>
      </w:r>
      <w:r>
        <w:rPr>
          <w:rFonts w:hint="eastAsia" w:ascii="方正小标宋_GBK" w:hAnsi="方正小标宋_GBK" w:eastAsia="方正小标宋_GBK" w:cs="方正小标宋_GBK"/>
          <w:kern w:val="0"/>
          <w:sz w:val="60"/>
          <w:szCs w:val="60"/>
        </w:rPr>
        <w:t>部门决算</w:t>
      </w:r>
    </w:p>
    <w:p w14:paraId="3FB9315B">
      <w:pPr>
        <w:pStyle w:val="55"/>
        <w:jc w:val="center"/>
        <w:rPr>
          <w:rFonts w:hint="eastAsia" w:ascii="方正小标宋_GBK" w:hAnsi="方正小标宋_GBK" w:eastAsia="方正小标宋_GBK" w:cs="方正小标宋_GBK"/>
          <w:kern w:val="0"/>
          <w:sz w:val="84"/>
          <w:szCs w:val="84"/>
        </w:rPr>
      </w:pPr>
    </w:p>
    <w:p w14:paraId="46571869">
      <w:pPr>
        <w:spacing w:line="600" w:lineRule="exact"/>
        <w:jc w:val="center"/>
        <w:rPr>
          <w:rFonts w:eastAsia="黑体"/>
          <w:b/>
          <w:sz w:val="32"/>
          <w:szCs w:val="32"/>
          <w:lang w:eastAsia="zh-CN"/>
        </w:rPr>
      </w:pPr>
    </w:p>
    <w:p w14:paraId="4D5AA0AC">
      <w:pPr>
        <w:spacing w:line="600" w:lineRule="exact"/>
        <w:jc w:val="center"/>
        <w:rPr>
          <w:rFonts w:eastAsia="黑体"/>
          <w:b/>
          <w:sz w:val="32"/>
          <w:szCs w:val="32"/>
          <w:lang w:eastAsia="zh-CN"/>
        </w:rPr>
      </w:pPr>
    </w:p>
    <w:p w14:paraId="1D9DED04">
      <w:pPr>
        <w:pStyle w:val="11"/>
        <w:rPr>
          <w:rFonts w:eastAsia="黑体"/>
          <w:b/>
          <w:sz w:val="32"/>
          <w:szCs w:val="32"/>
          <w:lang w:eastAsia="zh-CN"/>
        </w:rPr>
      </w:pPr>
    </w:p>
    <w:p w14:paraId="39044F38">
      <w:pPr>
        <w:pStyle w:val="11"/>
        <w:rPr>
          <w:rFonts w:eastAsia="黑体"/>
          <w:b/>
          <w:sz w:val="32"/>
          <w:szCs w:val="32"/>
          <w:lang w:eastAsia="zh-CN"/>
        </w:rPr>
      </w:pPr>
    </w:p>
    <w:p w14:paraId="7E01A246">
      <w:pPr>
        <w:pStyle w:val="11"/>
        <w:rPr>
          <w:rFonts w:eastAsia="黑体"/>
          <w:b/>
          <w:sz w:val="32"/>
          <w:szCs w:val="32"/>
          <w:lang w:eastAsia="zh-CN"/>
        </w:rPr>
      </w:pPr>
    </w:p>
    <w:p w14:paraId="5F46E13C">
      <w:pPr>
        <w:pStyle w:val="11"/>
        <w:rPr>
          <w:rFonts w:eastAsia="黑体"/>
          <w:b/>
          <w:sz w:val="32"/>
          <w:szCs w:val="32"/>
          <w:lang w:eastAsia="zh-CN"/>
        </w:rPr>
      </w:pPr>
    </w:p>
    <w:p w14:paraId="7C22AB0A">
      <w:pPr>
        <w:pStyle w:val="11"/>
        <w:rPr>
          <w:rFonts w:eastAsia="黑体"/>
          <w:b/>
          <w:sz w:val="32"/>
          <w:szCs w:val="32"/>
          <w:lang w:eastAsia="zh-CN"/>
        </w:rPr>
      </w:pPr>
    </w:p>
    <w:p w14:paraId="3BCA18CE">
      <w:pPr>
        <w:pStyle w:val="11"/>
        <w:rPr>
          <w:rFonts w:eastAsia="黑体"/>
          <w:b/>
          <w:sz w:val="32"/>
          <w:szCs w:val="32"/>
          <w:lang w:eastAsia="zh-CN"/>
        </w:rPr>
      </w:pPr>
    </w:p>
    <w:p w14:paraId="15EFD234">
      <w:pPr>
        <w:pStyle w:val="11"/>
        <w:ind w:left="0" w:leftChars="0" w:firstLine="0" w:firstLineChars="0"/>
        <w:rPr>
          <w:lang w:eastAsia="zh-CN"/>
        </w:rPr>
      </w:pPr>
    </w:p>
    <w:p w14:paraId="5E3911D6">
      <w:pPr>
        <w:keepNext w:val="0"/>
        <w:keepLines w:val="0"/>
        <w:pageBreakBefore w:val="0"/>
        <w:kinsoku/>
        <w:wordWrap/>
        <w:overflowPunct/>
        <w:topLinePunct w:val="0"/>
        <w:bidi w:val="0"/>
        <w:snapToGrid/>
        <w:spacing w:line="560" w:lineRule="exact"/>
        <w:ind w:firstLine="4337" w:firstLineChars="1200"/>
        <w:textAlignment w:val="auto"/>
        <w:outlineLvl w:val="0"/>
        <w:rPr>
          <w:rFonts w:ascii="黑体" w:hAnsi="黑体" w:eastAsia="黑体" w:cs="黑体"/>
          <w:b/>
          <w:bCs/>
          <w:sz w:val="36"/>
          <w:szCs w:val="36"/>
          <w:lang w:eastAsia="zh-CN"/>
        </w:rPr>
      </w:pPr>
      <w:r>
        <w:rPr>
          <w:rFonts w:hint="eastAsia" w:ascii="黑体" w:hAnsi="黑体" w:eastAsia="黑体" w:cs="黑体"/>
          <w:b/>
          <w:bCs/>
          <w:sz w:val="36"/>
          <w:szCs w:val="36"/>
          <w:lang w:eastAsia="zh-CN"/>
        </w:rPr>
        <w:t xml:space="preserve"> 目录</w:t>
      </w:r>
    </w:p>
    <w:p w14:paraId="30556ADD">
      <w:pPr>
        <w:keepNext w:val="0"/>
        <w:keepLines w:val="0"/>
        <w:pageBreakBefore w:val="0"/>
        <w:kinsoku/>
        <w:wordWrap/>
        <w:overflowPunct/>
        <w:topLinePunct w:val="0"/>
        <w:bidi w:val="0"/>
        <w:snapToGrid/>
        <w:spacing w:after="0" w:line="240" w:lineRule="auto"/>
        <w:ind w:firstLine="0" w:firstLineChars="0"/>
        <w:textAlignment w:val="auto"/>
        <w:outlineLvl w:val="0"/>
        <w:rPr>
          <w:rFonts w:ascii="黑体" w:hAnsi="黑体" w:eastAsia="黑体" w:cs="黑体"/>
          <w:b/>
          <w:bCs/>
          <w:sz w:val="28"/>
          <w:szCs w:val="28"/>
          <w:lang w:eastAsia="zh-CN"/>
        </w:rPr>
      </w:pPr>
      <w:r>
        <w:rPr>
          <w:rFonts w:hint="eastAsia" w:ascii="黑体" w:hAnsi="黑体" w:eastAsia="黑体" w:cs="黑体"/>
          <w:b/>
          <w:bCs/>
          <w:sz w:val="28"/>
          <w:szCs w:val="28"/>
          <w:lang w:eastAsia="zh-CN"/>
        </w:rPr>
        <w:t>第一部分 云湖桥镇人民政府部门概况</w:t>
      </w:r>
    </w:p>
    <w:p w14:paraId="7983A49E">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一、部门职责</w:t>
      </w:r>
    </w:p>
    <w:p w14:paraId="61C88CBD">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28"/>
          <w:szCs w:val="28"/>
        </w:rPr>
        <w:t>二、机构设置</w:t>
      </w:r>
    </w:p>
    <w:p w14:paraId="17594572">
      <w:pPr>
        <w:keepNext w:val="0"/>
        <w:keepLines w:val="0"/>
        <w:pageBreakBefore w:val="0"/>
        <w:kinsoku/>
        <w:wordWrap/>
        <w:overflowPunct/>
        <w:topLinePunct w:val="0"/>
        <w:bidi w:val="0"/>
        <w:snapToGrid/>
        <w:spacing w:after="0" w:line="240" w:lineRule="auto"/>
        <w:ind w:firstLine="0" w:firstLineChars="0"/>
        <w:textAlignment w:val="auto"/>
        <w:outlineLvl w:val="0"/>
        <w:rPr>
          <w:rFonts w:ascii="黑体" w:hAnsi="黑体" w:eastAsia="黑体" w:cs="黑体"/>
          <w:b/>
          <w:bCs/>
          <w:sz w:val="28"/>
          <w:szCs w:val="28"/>
          <w:lang w:eastAsia="zh-CN"/>
        </w:rPr>
      </w:pPr>
      <w:r>
        <w:rPr>
          <w:rFonts w:hint="eastAsia" w:ascii="黑体" w:hAnsi="黑体" w:eastAsia="黑体" w:cs="黑体"/>
          <w:b/>
          <w:bCs/>
          <w:sz w:val="28"/>
          <w:szCs w:val="28"/>
          <w:lang w:eastAsia="zh-CN"/>
        </w:rPr>
        <w:t>第二部分 部门决算表</w:t>
      </w:r>
    </w:p>
    <w:p w14:paraId="2CA161B2">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一、收支</w:t>
      </w:r>
      <w:r>
        <w:rPr>
          <w:rFonts w:ascii="Times New Roman" w:hAnsi="Times New Roman" w:eastAsia="仿宋_GB2312" w:cs="Times New Roman"/>
          <w:sz w:val="28"/>
          <w:szCs w:val="28"/>
        </w:rPr>
        <w:t>决算总表</w:t>
      </w:r>
    </w:p>
    <w:p w14:paraId="169E883A">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二、</w:t>
      </w:r>
      <w:r>
        <w:rPr>
          <w:rFonts w:ascii="Times New Roman" w:hAnsi="Times New Roman" w:eastAsia="仿宋_GB2312" w:cs="Times New Roman"/>
          <w:sz w:val="28"/>
          <w:szCs w:val="28"/>
        </w:rPr>
        <w:t>收入决算表</w:t>
      </w:r>
    </w:p>
    <w:p w14:paraId="1A1DC944">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三、</w:t>
      </w:r>
      <w:r>
        <w:rPr>
          <w:rFonts w:ascii="Times New Roman" w:hAnsi="Times New Roman" w:eastAsia="仿宋_GB2312" w:cs="Times New Roman"/>
          <w:sz w:val="28"/>
          <w:szCs w:val="28"/>
        </w:rPr>
        <w:t>支出决算表</w:t>
      </w:r>
    </w:p>
    <w:p w14:paraId="71431B30">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四、</w:t>
      </w:r>
      <w:r>
        <w:rPr>
          <w:rFonts w:ascii="Times New Roman" w:hAnsi="Times New Roman" w:eastAsia="仿宋_GB2312" w:cs="Times New Roman"/>
          <w:sz w:val="28"/>
          <w:szCs w:val="28"/>
        </w:rPr>
        <w:t>财政拨款</w:t>
      </w:r>
      <w:r>
        <w:rPr>
          <w:rFonts w:hint="eastAsia" w:ascii="Times New Roman" w:hAnsi="Times New Roman" w:eastAsia="仿宋_GB2312" w:cs="Times New Roman"/>
          <w:sz w:val="28"/>
          <w:szCs w:val="28"/>
        </w:rPr>
        <w:t>收</w:t>
      </w:r>
      <w:r>
        <w:rPr>
          <w:rFonts w:hint="eastAsia" w:ascii="Times New Roman" w:hAnsi="Times New Roman" w:eastAsia="仿宋_GB2312" w:cs="Times New Roman"/>
          <w:sz w:val="28"/>
          <w:szCs w:val="28"/>
          <w:lang w:eastAsia="zh-CN"/>
        </w:rPr>
        <w:t>入</w:t>
      </w:r>
      <w:r>
        <w:rPr>
          <w:rFonts w:hint="eastAsia" w:ascii="Times New Roman" w:hAnsi="Times New Roman" w:eastAsia="仿宋_GB2312" w:cs="Times New Roman"/>
          <w:sz w:val="28"/>
          <w:szCs w:val="28"/>
        </w:rPr>
        <w:t>支</w:t>
      </w:r>
      <w:r>
        <w:rPr>
          <w:rFonts w:hint="eastAsia" w:ascii="Times New Roman" w:hAnsi="Times New Roman" w:eastAsia="仿宋_GB2312" w:cs="Times New Roman"/>
          <w:sz w:val="28"/>
          <w:szCs w:val="28"/>
          <w:lang w:eastAsia="zh-CN"/>
        </w:rPr>
        <w:t>出</w:t>
      </w:r>
      <w:r>
        <w:rPr>
          <w:rFonts w:ascii="Times New Roman" w:hAnsi="Times New Roman" w:eastAsia="仿宋_GB2312" w:cs="Times New Roman"/>
          <w:sz w:val="28"/>
          <w:szCs w:val="28"/>
        </w:rPr>
        <w:t>决算总表</w:t>
      </w:r>
      <w:bookmarkStart w:id="0" w:name="_GoBack"/>
      <w:bookmarkEnd w:id="0"/>
    </w:p>
    <w:p w14:paraId="7BF1AFCF">
      <w:pPr>
        <w:pStyle w:val="55"/>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rPr>
        <w:t>五、</w:t>
      </w:r>
      <w:r>
        <w:rPr>
          <w:rFonts w:hint="eastAsia" w:ascii="Times New Roman" w:hAnsi="Times New Roman" w:eastAsia="仿宋_GB2312" w:cs="Times New Roman"/>
          <w:sz w:val="28"/>
          <w:szCs w:val="28"/>
          <w:lang w:eastAsia="zh-CN"/>
        </w:rPr>
        <w:t>一般公共预算财政拨款支出决算表</w:t>
      </w:r>
    </w:p>
    <w:p w14:paraId="26C5E562">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六、</w:t>
      </w:r>
      <w:r>
        <w:rPr>
          <w:rFonts w:ascii="Times New Roman" w:hAnsi="Times New Roman" w:eastAsia="仿宋_GB2312" w:cs="Times New Roman"/>
          <w:sz w:val="28"/>
          <w:szCs w:val="28"/>
        </w:rPr>
        <w:t>一般公共预算财政拨款基本支出决算</w:t>
      </w:r>
      <w:r>
        <w:rPr>
          <w:rFonts w:hint="eastAsia" w:ascii="Times New Roman" w:hAnsi="Times New Roman" w:eastAsia="仿宋_GB2312" w:cs="Times New Roman"/>
          <w:sz w:val="28"/>
          <w:szCs w:val="28"/>
          <w:lang w:eastAsia="zh-CN"/>
        </w:rPr>
        <w:t>明细</w:t>
      </w:r>
      <w:r>
        <w:rPr>
          <w:rFonts w:ascii="Times New Roman" w:hAnsi="Times New Roman" w:eastAsia="仿宋_GB2312" w:cs="Times New Roman"/>
          <w:sz w:val="28"/>
          <w:szCs w:val="28"/>
        </w:rPr>
        <w:t>表</w:t>
      </w:r>
    </w:p>
    <w:p w14:paraId="591CAA43">
      <w:pPr>
        <w:pStyle w:val="55"/>
        <w:spacing w:line="500" w:lineRule="exact"/>
        <w:rPr>
          <w:rFonts w:hint="eastAsia" w:ascii="仿宋_GB2312" w:hAnsi="仿宋_GB2312" w:eastAsia="仿宋_GB2312" w:cs="仿宋_GB2312"/>
          <w:sz w:val="28"/>
          <w:szCs w:val="28"/>
        </w:rPr>
      </w:pPr>
      <w:r>
        <w:rPr>
          <w:rFonts w:hint="eastAsia" w:ascii="Times New Roman" w:hAnsi="Times New Roman" w:eastAsia="仿宋_GB2312" w:cs="Times New Roman"/>
          <w:sz w:val="28"/>
          <w:szCs w:val="28"/>
        </w:rPr>
        <w:t>七、</w:t>
      </w:r>
      <w:r>
        <w:rPr>
          <w:rFonts w:hint="eastAsia" w:ascii="仿宋_GB2312" w:hAnsi="仿宋_GB2312" w:eastAsia="仿宋_GB2312" w:cs="仿宋_GB2312"/>
          <w:sz w:val="28"/>
          <w:szCs w:val="28"/>
        </w:rPr>
        <w:t>政府性基金预算财政拨款收入支出决算表</w:t>
      </w:r>
    </w:p>
    <w:p w14:paraId="02E1EC1F">
      <w:pPr>
        <w:pStyle w:val="55"/>
        <w:keepNext w:val="0"/>
        <w:keepLines w:val="0"/>
        <w:pageBreakBefore w:val="0"/>
        <w:kinsoku/>
        <w:wordWrap/>
        <w:overflowPunct/>
        <w:topLinePunct w:val="0"/>
        <w:bidi w:val="0"/>
        <w:snapToGrid/>
        <w:spacing w:line="560" w:lineRule="exact"/>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八、</w:t>
      </w:r>
      <w:r>
        <w:rPr>
          <w:rFonts w:ascii="Times New Roman" w:hAnsi="Times New Roman" w:eastAsia="仿宋_GB2312" w:cs="Times New Roman"/>
          <w:sz w:val="28"/>
          <w:szCs w:val="28"/>
        </w:rPr>
        <w:t>政府性基金预算财政拨款收入支出决算表</w:t>
      </w:r>
    </w:p>
    <w:p w14:paraId="082202D9">
      <w:pPr>
        <w:pStyle w:val="55"/>
        <w:spacing w:line="5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九、</w:t>
      </w:r>
      <w:r>
        <w:rPr>
          <w:rFonts w:hint="eastAsia" w:ascii="仿宋_GB2312" w:hAnsi="仿宋_GB2312" w:eastAsia="仿宋_GB2312" w:cs="仿宋_GB2312"/>
          <w:sz w:val="28"/>
          <w:szCs w:val="28"/>
        </w:rPr>
        <w:t>财政拨款“三公”经费支出决算表</w:t>
      </w:r>
    </w:p>
    <w:p w14:paraId="75F96E12">
      <w:pPr>
        <w:keepNext w:val="0"/>
        <w:keepLines w:val="0"/>
        <w:pageBreakBefore w:val="0"/>
        <w:kinsoku/>
        <w:wordWrap/>
        <w:overflowPunct/>
        <w:topLinePunct w:val="0"/>
        <w:bidi w:val="0"/>
        <w:snapToGrid/>
        <w:spacing w:line="560" w:lineRule="exact"/>
        <w:textAlignment w:val="auto"/>
        <w:outlineLvl w:val="0"/>
        <w:rPr>
          <w:rFonts w:ascii="黑体" w:hAnsi="黑体" w:eastAsia="黑体" w:cs="黑体"/>
          <w:b/>
          <w:bCs/>
          <w:sz w:val="28"/>
          <w:szCs w:val="28"/>
          <w:lang w:eastAsia="zh-CN"/>
        </w:rPr>
      </w:pPr>
      <w:r>
        <w:rPr>
          <w:rFonts w:hint="eastAsia" w:ascii="黑体" w:hAnsi="黑体" w:eastAsia="黑体" w:cs="黑体"/>
          <w:b/>
          <w:bCs/>
          <w:sz w:val="28"/>
          <w:szCs w:val="28"/>
          <w:lang w:eastAsia="zh-CN"/>
        </w:rPr>
        <w:t>第三部分 2023年度部门决算情况说明</w:t>
      </w:r>
    </w:p>
    <w:p w14:paraId="305EF48C">
      <w:pPr>
        <w:widowControl w:val="0"/>
        <w:autoSpaceDE w:val="0"/>
        <w:autoSpaceDN w:val="0"/>
        <w:adjustRightInd w:val="0"/>
        <w:spacing w:line="500" w:lineRule="exact"/>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bidi="ar-SA"/>
        </w:rPr>
        <w:t>一、收入支出决算总体情况说明</w:t>
      </w:r>
    </w:p>
    <w:p w14:paraId="17122583">
      <w:pPr>
        <w:widowControl w:val="0"/>
        <w:spacing w:after="0" w:line="500" w:lineRule="exact"/>
        <w:jc w:val="left"/>
        <w:rPr>
          <w:rFonts w:hint="eastAsia" w:ascii="仿宋_GB2312" w:hAnsi="仿宋_GB2312" w:eastAsia="仿宋_GB2312" w:cs="仿宋_GB2312"/>
          <w:kern w:val="2"/>
          <w:sz w:val="28"/>
          <w:szCs w:val="28"/>
          <w:lang w:eastAsia="zh-CN" w:bidi="ar-SA"/>
        </w:rPr>
      </w:pPr>
      <w:r>
        <w:rPr>
          <w:rFonts w:hint="eastAsia" w:ascii="仿宋_GB2312" w:hAnsi="仿宋_GB2312" w:eastAsia="仿宋_GB2312" w:cs="仿宋_GB2312"/>
          <w:kern w:val="2"/>
          <w:sz w:val="28"/>
          <w:szCs w:val="28"/>
          <w:lang w:eastAsia="zh-CN" w:bidi="ar-SA"/>
        </w:rPr>
        <w:t>二、收入决算情况说明</w:t>
      </w:r>
    </w:p>
    <w:p w14:paraId="1CACC099">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三、支出决算情况说明</w:t>
      </w:r>
    </w:p>
    <w:p w14:paraId="549E9241">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四、财政拨款收入支出决算总体情况说明</w:t>
      </w:r>
    </w:p>
    <w:p w14:paraId="6A111388">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五、一般公共预算财政拨款支出决算情况说明</w:t>
      </w:r>
    </w:p>
    <w:p w14:paraId="3DA3B301">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六、一般公共预算财政拨款基本支出决算情况说明</w:t>
      </w:r>
    </w:p>
    <w:p w14:paraId="62792739">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七、财政拨款三公经费支出决算情况说明</w:t>
      </w:r>
    </w:p>
    <w:p w14:paraId="604D7983">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八、政府性基金预算收入支出决算情况</w:t>
      </w:r>
    </w:p>
    <w:p w14:paraId="51C4D64C">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九、关于机关运行经费支出说明</w:t>
      </w:r>
    </w:p>
    <w:p w14:paraId="3C614146">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十、一般性支出情况说明</w:t>
      </w:r>
    </w:p>
    <w:p w14:paraId="3116702F">
      <w:pPr>
        <w:widowControl w:val="0"/>
        <w:autoSpaceDE w:val="0"/>
        <w:autoSpaceDN w:val="0"/>
        <w:adjustRightInd w:val="0"/>
        <w:spacing w:after="0" w:line="500" w:lineRule="exact"/>
        <w:jc w:val="left"/>
        <w:rPr>
          <w:rFonts w:hint="eastAsia" w:ascii="仿宋_GB2312" w:hAnsi="仿宋_GB2312" w:eastAsia="仿宋_GB2312" w:cs="仿宋_GB2312"/>
          <w:color w:val="000000"/>
          <w:kern w:val="0"/>
          <w:sz w:val="28"/>
          <w:szCs w:val="28"/>
          <w:lang w:eastAsia="zh-CN" w:bidi="ar-SA"/>
        </w:rPr>
      </w:pPr>
      <w:r>
        <w:rPr>
          <w:rFonts w:hint="eastAsia" w:ascii="仿宋_GB2312" w:hAnsi="仿宋_GB2312" w:eastAsia="仿宋_GB2312" w:cs="仿宋_GB2312"/>
          <w:color w:val="000000"/>
          <w:kern w:val="0"/>
          <w:sz w:val="28"/>
          <w:szCs w:val="28"/>
          <w:lang w:eastAsia="zh-CN" w:bidi="ar-SA"/>
        </w:rPr>
        <w:t>十一、关于政府采购支出说明</w:t>
      </w:r>
    </w:p>
    <w:p w14:paraId="115BE5A9">
      <w:pPr>
        <w:widowControl w:val="0"/>
        <w:autoSpaceDE w:val="0"/>
        <w:autoSpaceDN w:val="0"/>
        <w:adjustRightInd w:val="0"/>
        <w:spacing w:line="500" w:lineRule="exact"/>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bidi="ar-SA"/>
        </w:rPr>
        <w:t>十二、关于国有资产占用情况说明</w:t>
      </w:r>
    </w:p>
    <w:p w14:paraId="1423D716">
      <w:pPr>
        <w:widowControl w:val="0"/>
        <w:autoSpaceDE w:val="0"/>
        <w:autoSpaceDN w:val="0"/>
        <w:adjustRightInd w:val="0"/>
        <w:spacing w:line="500" w:lineRule="exact"/>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bidi="ar-SA"/>
        </w:rPr>
        <w:t>十三、关于</w:t>
      </w:r>
      <w:r>
        <w:rPr>
          <w:rFonts w:hint="default" w:ascii="Times New Roman" w:hAnsi="Times New Roman" w:eastAsia="仿宋_GB2312" w:cs="Times New Roman"/>
          <w:color w:val="000000"/>
          <w:kern w:val="0"/>
          <w:sz w:val="28"/>
          <w:szCs w:val="28"/>
          <w:lang w:val="en-US" w:eastAsia="zh-CN" w:bidi="ar-SA"/>
        </w:rPr>
        <w:t>2023</w:t>
      </w:r>
      <w:r>
        <w:rPr>
          <w:rFonts w:hint="eastAsia" w:ascii="仿宋_GB2312" w:hAnsi="仿宋_GB2312" w:eastAsia="仿宋_GB2312" w:cs="仿宋_GB2312"/>
          <w:color w:val="000000"/>
          <w:kern w:val="0"/>
          <w:sz w:val="28"/>
          <w:szCs w:val="28"/>
          <w:lang w:val="en-US" w:eastAsia="zh-CN" w:bidi="ar-SA"/>
        </w:rPr>
        <w:t>年度预算绩效情况的说明</w:t>
      </w:r>
    </w:p>
    <w:p w14:paraId="72765B78">
      <w:pPr>
        <w:widowControl w:val="0"/>
        <w:autoSpaceDE w:val="0"/>
        <w:autoSpaceDN w:val="0"/>
        <w:adjustRightInd w:val="0"/>
        <w:spacing w:after="0" w:line="500" w:lineRule="exact"/>
        <w:jc w:val="left"/>
        <w:rPr>
          <w:rFonts w:hint="eastAsia" w:ascii="黑体" w:hAnsi="黑体" w:eastAsia="黑体" w:cs="黑体"/>
          <w:b/>
          <w:bCs/>
          <w:color w:val="000000"/>
          <w:kern w:val="0"/>
          <w:sz w:val="28"/>
          <w:szCs w:val="28"/>
          <w:lang w:eastAsia="zh-CN" w:bidi="ar-SA"/>
        </w:rPr>
      </w:pPr>
      <w:r>
        <w:rPr>
          <w:rFonts w:hint="eastAsia" w:ascii="黑体" w:hAnsi="黑体" w:eastAsia="黑体" w:cs="黑体"/>
          <w:b/>
          <w:bCs/>
          <w:color w:val="000000"/>
          <w:kern w:val="0"/>
          <w:sz w:val="28"/>
          <w:szCs w:val="28"/>
          <w:lang w:eastAsia="zh-CN" w:bidi="ar-SA"/>
        </w:rPr>
        <w:t>第四部分 名词解释</w:t>
      </w:r>
    </w:p>
    <w:p w14:paraId="30997749">
      <w:pPr>
        <w:widowControl w:val="0"/>
        <w:autoSpaceDE w:val="0"/>
        <w:autoSpaceDN w:val="0"/>
        <w:adjustRightInd w:val="0"/>
        <w:spacing w:after="0" w:line="500" w:lineRule="exact"/>
        <w:jc w:val="left"/>
        <w:rPr>
          <w:rFonts w:hint="eastAsia" w:ascii="黑体" w:hAnsi="黑体" w:eastAsia="黑体" w:cs="黑体"/>
          <w:b/>
          <w:bCs/>
          <w:color w:val="000000"/>
          <w:kern w:val="0"/>
          <w:sz w:val="28"/>
          <w:szCs w:val="28"/>
          <w:lang w:eastAsia="zh-CN" w:bidi="ar-SA"/>
        </w:rPr>
      </w:pPr>
      <w:r>
        <w:rPr>
          <w:rFonts w:hint="eastAsia" w:ascii="黑体" w:hAnsi="黑体" w:eastAsia="黑体" w:cs="黑体"/>
          <w:b/>
          <w:bCs/>
          <w:color w:val="000000"/>
          <w:kern w:val="0"/>
          <w:sz w:val="28"/>
          <w:szCs w:val="28"/>
          <w:lang w:eastAsia="zh-CN" w:bidi="ar-SA"/>
        </w:rPr>
        <w:t>第五部分 附件</w:t>
      </w:r>
    </w:p>
    <w:p w14:paraId="4CC05F3E">
      <w:pPr>
        <w:keepNext w:val="0"/>
        <w:keepLines w:val="0"/>
        <w:pageBreakBefore w:val="0"/>
        <w:kinsoku/>
        <w:wordWrap/>
        <w:overflowPunct/>
        <w:topLinePunct w:val="0"/>
        <w:bidi w:val="0"/>
        <w:snapToGrid/>
        <w:spacing w:line="560" w:lineRule="exact"/>
        <w:ind w:firstLine="643" w:firstLineChars="200"/>
        <w:textAlignment w:val="auto"/>
        <w:rPr>
          <w:rFonts w:eastAsia="仿宋_GB2312"/>
          <w:b/>
          <w:bCs/>
          <w:sz w:val="32"/>
          <w:szCs w:val="32"/>
          <w:lang w:eastAsia="zh-CN"/>
        </w:rPr>
      </w:pPr>
    </w:p>
    <w:p w14:paraId="2EC00CB0">
      <w:pPr>
        <w:jc w:val="center"/>
        <w:rPr>
          <w:sz w:val="72"/>
          <w:szCs w:val="72"/>
          <w:lang w:eastAsia="zh-CN"/>
        </w:rPr>
      </w:pPr>
    </w:p>
    <w:p w14:paraId="3778BB03">
      <w:pPr>
        <w:jc w:val="center"/>
        <w:rPr>
          <w:sz w:val="72"/>
          <w:szCs w:val="72"/>
          <w:lang w:eastAsia="zh-CN"/>
        </w:rPr>
      </w:pPr>
    </w:p>
    <w:p w14:paraId="542720AA">
      <w:pPr>
        <w:pStyle w:val="11"/>
        <w:rPr>
          <w:sz w:val="72"/>
          <w:szCs w:val="72"/>
          <w:lang w:eastAsia="zh-CN"/>
        </w:rPr>
      </w:pPr>
    </w:p>
    <w:p w14:paraId="091FF8EB">
      <w:pPr>
        <w:pStyle w:val="11"/>
        <w:rPr>
          <w:sz w:val="72"/>
          <w:szCs w:val="72"/>
          <w:lang w:eastAsia="zh-CN"/>
        </w:rPr>
      </w:pPr>
    </w:p>
    <w:p w14:paraId="6C491B5F">
      <w:pPr>
        <w:pStyle w:val="11"/>
        <w:rPr>
          <w:sz w:val="72"/>
          <w:szCs w:val="72"/>
          <w:lang w:eastAsia="zh-CN"/>
        </w:rPr>
      </w:pPr>
    </w:p>
    <w:p w14:paraId="51492B7D">
      <w:pPr>
        <w:pStyle w:val="11"/>
        <w:rPr>
          <w:sz w:val="72"/>
          <w:szCs w:val="72"/>
          <w:lang w:eastAsia="zh-CN"/>
        </w:rPr>
      </w:pPr>
    </w:p>
    <w:p w14:paraId="24182C06">
      <w:pPr>
        <w:pStyle w:val="11"/>
        <w:rPr>
          <w:sz w:val="72"/>
          <w:szCs w:val="72"/>
          <w:lang w:eastAsia="zh-CN"/>
        </w:rPr>
      </w:pPr>
    </w:p>
    <w:p w14:paraId="7360E57F">
      <w:pPr>
        <w:pStyle w:val="11"/>
        <w:rPr>
          <w:sz w:val="72"/>
          <w:szCs w:val="72"/>
          <w:lang w:eastAsia="zh-CN"/>
        </w:rPr>
      </w:pPr>
    </w:p>
    <w:p w14:paraId="6E823E59">
      <w:pPr>
        <w:widowControl w:val="0"/>
        <w:autoSpaceDE w:val="0"/>
        <w:autoSpaceDN w:val="0"/>
        <w:adjustRightInd w:val="0"/>
        <w:spacing w:after="0" w:line="500" w:lineRule="exact"/>
        <w:jc w:val="left"/>
        <w:rPr>
          <w:rFonts w:hint="eastAsia" w:ascii="黑体" w:hAnsi="黑体" w:eastAsia="黑体" w:cs="黑体"/>
          <w:b/>
          <w:bCs/>
          <w:color w:val="000000"/>
          <w:kern w:val="0"/>
          <w:sz w:val="28"/>
          <w:szCs w:val="28"/>
          <w:lang w:eastAsia="zh-CN" w:bidi="ar-SA"/>
        </w:rPr>
      </w:pPr>
    </w:p>
    <w:p w14:paraId="60095C25">
      <w:pPr>
        <w:widowControl w:val="0"/>
        <w:autoSpaceDE w:val="0"/>
        <w:autoSpaceDN w:val="0"/>
        <w:adjustRightInd w:val="0"/>
        <w:spacing w:after="0" w:line="500" w:lineRule="exact"/>
        <w:jc w:val="left"/>
        <w:rPr>
          <w:rFonts w:hint="eastAsia" w:ascii="黑体" w:hAnsi="黑体" w:eastAsia="黑体" w:cs="黑体"/>
          <w:b/>
          <w:bCs/>
          <w:color w:val="000000"/>
          <w:kern w:val="0"/>
          <w:sz w:val="28"/>
          <w:szCs w:val="28"/>
          <w:lang w:eastAsia="zh-CN" w:bidi="ar-SA"/>
        </w:rPr>
      </w:pPr>
    </w:p>
    <w:p w14:paraId="32A96E0B">
      <w:pPr>
        <w:pStyle w:val="19"/>
        <w:rPr>
          <w:rFonts w:hint="eastAsia"/>
          <w:lang w:eastAsia="zh-CN"/>
        </w:rPr>
      </w:pPr>
    </w:p>
    <w:p w14:paraId="50755D23">
      <w:pPr>
        <w:spacing w:line="600" w:lineRule="exact"/>
        <w:ind w:firstLine="883" w:firstLineChars="200"/>
        <w:outlineLvl w:val="0"/>
        <w:rPr>
          <w:lang w:eastAsia="zh-CN"/>
        </w:rPr>
      </w:pPr>
      <w:r>
        <w:rPr>
          <w:rFonts w:hint="eastAsia" w:ascii="黑体" w:hAnsi="黑体" w:eastAsia="黑体" w:cs="黑体"/>
          <w:b/>
          <w:sz w:val="44"/>
          <w:szCs w:val="44"/>
          <w:lang w:eastAsia="zh-CN"/>
        </w:rPr>
        <w:t>第一部分 云湖桥镇人民政府部门概况</w:t>
      </w:r>
    </w:p>
    <w:p w14:paraId="6F6568FC">
      <w:pPr>
        <w:pStyle w:val="55"/>
        <w:keepNext w:val="0"/>
        <w:keepLines w:val="0"/>
        <w:pageBreakBefore w:val="0"/>
        <w:kinsoku/>
        <w:wordWrap/>
        <w:overflowPunct/>
        <w:topLinePunct w:val="0"/>
        <w:bidi w:val="0"/>
        <w:snapToGrid/>
        <w:spacing w:line="560" w:lineRule="exact"/>
        <w:ind w:firstLine="562" w:firstLineChars="200"/>
        <w:textAlignment w:val="auto"/>
        <w:rPr>
          <w:rFonts w:hint="eastAsia" w:ascii="黑体" w:hAnsi="黑体" w:eastAsia="黑体" w:cs="黑体"/>
          <w:sz w:val="28"/>
          <w:szCs w:val="28"/>
          <w:lang w:val="en-US" w:eastAsia="zh-CN"/>
        </w:rPr>
      </w:pPr>
      <w:r>
        <w:rPr>
          <w:rFonts w:hint="eastAsia" w:ascii="黑体" w:hAnsi="黑体" w:eastAsia="黑体" w:cs="黑体"/>
          <w:b/>
          <w:bCs/>
          <w:sz w:val="28"/>
          <w:szCs w:val="28"/>
          <w:lang w:val="en-US" w:eastAsia="zh-CN"/>
        </w:rPr>
        <w:t>一、部门职能</w:t>
      </w:r>
    </w:p>
    <w:p w14:paraId="3A08FC5F">
      <w:pPr>
        <w:pStyle w:val="55"/>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28"/>
          <w:szCs w:val="28"/>
          <w:lang w:val="en-US" w:eastAsia="zh-CN"/>
        </w:rPr>
        <w:t>（一）在镇党委的领导下，贯彻执行党的路线、方针、政策和国家的各项法律、法规；负责镇辖区内地区性、群众性、公益性、社会性工作。</w:t>
      </w:r>
    </w:p>
    <w:p w14:paraId="214F1127">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（二）负责精神文明建设工作，积极组织以提高民众素质为目的的活动，树立文明新风。</w:t>
      </w:r>
    </w:p>
    <w:p w14:paraId="19E03EAB">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（三）按照职责范围，负责镇辖区内的建设和管理、环境卫生、环境保护等监督、管理、服务工作。</w:t>
      </w:r>
    </w:p>
    <w:p w14:paraId="36A4A35A">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（四）负责镇辖区内的维护稳定及社会治安综合治理工作，依照有关规定做好出租屋和外来暂住人员的管理工作；负责民事调解、法律服务工作，维护居民的合法权益。</w:t>
      </w:r>
    </w:p>
    <w:p w14:paraId="6C050E0C">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五）负责村、居委会的建设和管理，积极开展镇区服务工作，大力兴办福利企业，发动和组织镇区成员开展各类公益活动；负责拥军优属、优抚安置、社会救济、社会福利、社区文化、科普、体育、教育等工作。</w:t>
      </w:r>
    </w:p>
    <w:p w14:paraId="0A986BCE">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（六）发展镇区经济，为镇区经济组织提供人才、科技、信息和各类服务，以经济、法律和必要的行政手段推动镇区经济发展和维护市场经济秩序。</w:t>
      </w:r>
    </w:p>
    <w:p w14:paraId="2C29EAA5">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（七）负责计划生育、劳动就业、安全生产管理、初级卫生保健、民兵、兵役、侨务等工作。</w:t>
      </w:r>
    </w:p>
    <w:p w14:paraId="0980D0D5">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（八）指导和帮助居民委员会搞好组织建设和制度建设，发挥居民委员会的群众自治组织作用。</w:t>
      </w:r>
    </w:p>
    <w:p w14:paraId="249616AC">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（九）配合有关部门做好房屋拆迁、防汛、防风、防火、动物防疫、防震、防灾和抢险工作。</w:t>
      </w:r>
    </w:p>
    <w:p w14:paraId="78F8F998">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（十）向县人民政府反映居民群众的意见和要求，办理人民群众来信来访事项。</w:t>
      </w:r>
    </w:p>
    <w:p w14:paraId="047B979C">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（十一）负责辖区内普法教育工作，维护老人、妇女儿童的合法权益。</w:t>
      </w:r>
    </w:p>
    <w:p w14:paraId="1A244A05">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（十二）负责辖区内安全生产和消防工作的指导、监督。</w:t>
      </w:r>
    </w:p>
    <w:p w14:paraId="5B619184">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（十三）会同有关部门做好辖区内的企业服务、在地统计工作。</w:t>
      </w:r>
    </w:p>
    <w:p w14:paraId="6DFC5363">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（十四）承办镇党委和上级部门交办的其他事项。</w:t>
      </w:r>
    </w:p>
    <w:p w14:paraId="6B863B08">
      <w:pPr>
        <w:pStyle w:val="55"/>
        <w:keepNext w:val="0"/>
        <w:keepLines w:val="0"/>
        <w:pageBreakBefore w:val="0"/>
        <w:kinsoku/>
        <w:wordWrap/>
        <w:overflowPunct/>
        <w:topLinePunct w:val="0"/>
        <w:bidi w:val="0"/>
        <w:snapToGrid/>
        <w:spacing w:line="560" w:lineRule="exact"/>
        <w:ind w:firstLine="643" w:firstLineChars="200"/>
        <w:textAlignment w:val="auto"/>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二、机构设置及决算单位构成</w:t>
      </w:r>
    </w:p>
    <w:p w14:paraId="05B8AAC8">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内设机构设置。云湖桥政府单位内设机构包括：党政综合办公室、经济发展办公室、社会事务办公室、自然资源和生态环境办公室、社会治安和应急管理办公室、社会事务综合服务中心、农村综合服务中心、政务服务中心、退役军人服务站、综合行政执法大队、财政所。</w:t>
      </w:r>
    </w:p>
    <w:p w14:paraId="4746354C">
      <w:pPr>
        <w:pStyle w:val="55"/>
        <w:keepNext w:val="0"/>
        <w:keepLines w:val="0"/>
        <w:pageBreakBefore w:val="0"/>
        <w:kinsoku/>
        <w:wordWrap/>
        <w:overflowPunct/>
        <w:topLinePunct w:val="0"/>
        <w:bidi w:val="0"/>
        <w:snapToGrid/>
        <w:spacing w:line="56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（二）决算单位构成。云湖桥镇人民政府2023年部门决算汇总公开单位构成包括：云湖桥镇人民政府本级。</w:t>
      </w:r>
    </w:p>
    <w:p w14:paraId="7DF5122A">
      <w:pPr>
        <w:pStyle w:val="55"/>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32"/>
          <w:szCs w:val="32"/>
          <w:lang w:val="en-US" w:eastAsia="zh-CN"/>
        </w:rPr>
      </w:pPr>
    </w:p>
    <w:p w14:paraId="716D8776">
      <w:pPr>
        <w:pStyle w:val="55"/>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32"/>
          <w:szCs w:val="32"/>
          <w:lang w:eastAsia="zh-CN"/>
        </w:rPr>
      </w:pPr>
    </w:p>
    <w:p w14:paraId="2FD3B37F">
      <w:pPr>
        <w:pStyle w:val="55"/>
        <w:keepNext w:val="0"/>
        <w:keepLines w:val="0"/>
        <w:pageBreakBefore w:val="0"/>
        <w:kinsoku/>
        <w:wordWrap/>
        <w:overflowPunct/>
        <w:topLinePunct w:val="0"/>
        <w:bidi w:val="0"/>
        <w:snapToGrid/>
        <w:spacing w:line="560" w:lineRule="exact"/>
        <w:textAlignment w:val="auto"/>
        <w:rPr>
          <w:rFonts w:hint="eastAsia" w:ascii="Times New Roman" w:hAnsi="Times New Roman" w:eastAsia="仿宋_GB2312" w:cs="Times New Roman"/>
          <w:sz w:val="32"/>
          <w:szCs w:val="32"/>
          <w:lang w:eastAsia="zh-CN"/>
        </w:rPr>
      </w:pPr>
    </w:p>
    <w:p w14:paraId="3328D0B2">
      <w:pPr>
        <w:pStyle w:val="55"/>
        <w:keepNext w:val="0"/>
        <w:keepLines w:val="0"/>
        <w:pageBreakBefore w:val="0"/>
        <w:kinsoku/>
        <w:wordWrap/>
        <w:overflowPunct/>
        <w:topLinePunct w:val="0"/>
        <w:bidi w:val="0"/>
        <w:snapToGrid/>
        <w:spacing w:line="560" w:lineRule="exact"/>
        <w:textAlignment w:val="auto"/>
        <w:rPr>
          <w:rFonts w:hint="eastAsia" w:ascii="黑体" w:hAnsi="黑体" w:eastAsia="黑体" w:cs="黑体"/>
          <w:b/>
          <w:sz w:val="44"/>
          <w:szCs w:val="44"/>
          <w:lang w:eastAsia="zh-CN"/>
        </w:rPr>
      </w:pPr>
      <w:r>
        <w:rPr>
          <w:rFonts w:hint="eastAsia" w:ascii="黑体" w:hAnsi="黑体" w:eastAsia="黑体" w:cs="黑体"/>
          <w:b/>
          <w:sz w:val="44"/>
          <w:szCs w:val="44"/>
          <w:lang w:eastAsia="zh-CN"/>
        </w:rPr>
        <w:t xml:space="preserve"> </w:t>
      </w:r>
    </w:p>
    <w:p w14:paraId="73900AC1">
      <w:pPr>
        <w:spacing w:line="600" w:lineRule="exact"/>
        <w:jc w:val="center"/>
        <w:outlineLvl w:val="0"/>
        <w:rPr>
          <w:rFonts w:hint="eastAsia" w:ascii="黑体" w:hAnsi="黑体" w:eastAsia="黑体" w:cs="黑体"/>
          <w:b/>
          <w:sz w:val="44"/>
          <w:szCs w:val="44"/>
          <w:lang w:eastAsia="zh-CN"/>
        </w:rPr>
      </w:pPr>
    </w:p>
    <w:p w14:paraId="13D9D4B8">
      <w:pPr>
        <w:pStyle w:val="55"/>
        <w:jc w:val="both"/>
        <w:rPr>
          <w:rFonts w:hint="eastAsia" w:ascii="方正小标宋_GBK" w:hAnsi="方正小标宋_GBK" w:eastAsia="方正小标宋_GBK" w:cs="方正小标宋_GBK"/>
          <w:sz w:val="84"/>
          <w:szCs w:val="84"/>
        </w:rPr>
      </w:pPr>
    </w:p>
    <w:p w14:paraId="72F2C5D3">
      <w:pPr>
        <w:pStyle w:val="5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25A7E36">
      <w:pPr>
        <w:pStyle w:val="55"/>
        <w:jc w:val="center"/>
        <w:rPr>
          <w:rFonts w:hint="eastAsia" w:ascii="方正小标宋_GBK" w:hAnsi="方正小标宋_GBK" w:eastAsia="方正小标宋_GBK" w:cs="方正小标宋_GBK"/>
          <w:sz w:val="84"/>
          <w:szCs w:val="84"/>
        </w:rPr>
      </w:pPr>
    </w:p>
    <w:p w14:paraId="5A808DF3">
      <w:pPr>
        <w:pStyle w:val="5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8A89F3F">
      <w:pPr>
        <w:jc w:val="center"/>
        <w:rPr>
          <w:sz w:val="72"/>
          <w:szCs w:val="72"/>
        </w:rPr>
      </w:pPr>
    </w:p>
    <w:p w14:paraId="522EF05A">
      <w:pPr>
        <w:jc w:val="center"/>
        <w:rPr>
          <w:sz w:val="72"/>
          <w:szCs w:val="72"/>
        </w:rPr>
      </w:pPr>
    </w:p>
    <w:p w14:paraId="00AAB359">
      <w:pPr>
        <w:jc w:val="center"/>
        <w:rPr>
          <w:sz w:val="72"/>
          <w:szCs w:val="72"/>
        </w:rPr>
      </w:pPr>
    </w:p>
    <w:p w14:paraId="2A63BE29">
      <w:pPr>
        <w:jc w:val="center"/>
        <w:rPr>
          <w:sz w:val="72"/>
          <w:szCs w:val="72"/>
        </w:rPr>
      </w:pPr>
    </w:p>
    <w:p w14:paraId="79871472">
      <w:pPr>
        <w:jc w:val="center"/>
        <w:rPr>
          <w:sz w:val="72"/>
          <w:szCs w:val="72"/>
        </w:rPr>
      </w:pPr>
    </w:p>
    <w:p w14:paraId="0A668BA0">
      <w:pPr>
        <w:jc w:val="center"/>
        <w:rPr>
          <w:sz w:val="72"/>
          <w:szCs w:val="72"/>
        </w:rPr>
      </w:pPr>
    </w:p>
    <w:p w14:paraId="219F3C61">
      <w:pPr>
        <w:jc w:val="both"/>
        <w:rPr>
          <w:rFonts w:hint="eastAsia" w:ascii="Times New Roman" w:hAnsi="Times New Roman" w:eastAsia="仿宋_GB2312" w:cs="Times New Roman"/>
          <w:color w:val="000000"/>
          <w:sz w:val="32"/>
          <w:szCs w:val="32"/>
          <w:lang w:val="en-US" w:eastAsia="zh-CN" w:bidi="ar-SA"/>
        </w:rPr>
      </w:pPr>
    </w:p>
    <w:p w14:paraId="29AC7D2C">
      <w:pPr>
        <w:jc w:val="both"/>
        <w:rPr>
          <w:rFonts w:hint="eastAsia" w:ascii="Times New Roman" w:hAnsi="Times New Roman" w:eastAsia="仿宋_GB2312" w:cs="Times New Roman"/>
          <w:b/>
          <w:bCs/>
          <w:color w:val="000000"/>
          <w:sz w:val="32"/>
          <w:szCs w:val="32"/>
          <w:lang w:val="en-US" w:eastAsia="zh-CN" w:bidi="ar-SA"/>
        </w:rPr>
      </w:pPr>
    </w:p>
    <w:tbl>
      <w:tblPr>
        <w:tblStyle w:val="22"/>
        <w:tblW w:w="537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78"/>
        <w:gridCol w:w="563"/>
        <w:gridCol w:w="1260"/>
        <w:gridCol w:w="3000"/>
        <w:gridCol w:w="555"/>
        <w:gridCol w:w="1110"/>
      </w:tblGrid>
      <w:tr w14:paraId="3899C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5000" w:type="pct"/>
            <w:gridSpan w:val="6"/>
            <w:tcBorders>
              <w:top w:val="nil"/>
              <w:left w:val="nil"/>
              <w:bottom w:val="nil"/>
              <w:right w:val="nil"/>
            </w:tcBorders>
            <w:shd w:val="clear" w:color="auto" w:fill="auto"/>
            <w:noWrap/>
            <w:vAlign w:val="center"/>
          </w:tcPr>
          <w:p w14:paraId="20260050">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14:paraId="1AC50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60" w:type="pct"/>
            <w:tcBorders>
              <w:top w:val="nil"/>
              <w:left w:val="nil"/>
              <w:bottom w:val="nil"/>
              <w:right w:val="nil"/>
            </w:tcBorders>
            <w:shd w:val="clear" w:color="auto" w:fill="auto"/>
            <w:noWrap/>
            <w:vAlign w:val="center"/>
          </w:tcPr>
          <w:p w14:paraId="0F6FBF72">
            <w:pPr>
              <w:rPr>
                <w:rFonts w:hint="eastAsia" w:ascii="宋体" w:hAnsi="宋体" w:eastAsia="宋体" w:cs="宋体"/>
                <w:i w:val="0"/>
                <w:iCs w:val="0"/>
                <w:color w:val="000000"/>
                <w:sz w:val="22"/>
                <w:szCs w:val="22"/>
                <w:u w:val="none"/>
              </w:rPr>
            </w:pPr>
          </w:p>
        </w:tc>
        <w:tc>
          <w:tcPr>
            <w:tcW w:w="307" w:type="pct"/>
            <w:tcBorders>
              <w:top w:val="nil"/>
              <w:left w:val="nil"/>
              <w:bottom w:val="nil"/>
              <w:right w:val="nil"/>
            </w:tcBorders>
            <w:shd w:val="clear" w:color="auto" w:fill="auto"/>
            <w:noWrap/>
            <w:vAlign w:val="center"/>
          </w:tcPr>
          <w:p w14:paraId="12AAC781">
            <w:pPr>
              <w:rPr>
                <w:rFonts w:hint="eastAsia" w:ascii="宋体" w:hAnsi="宋体" w:eastAsia="宋体" w:cs="宋体"/>
                <w:i w:val="0"/>
                <w:iCs w:val="0"/>
                <w:color w:val="000000"/>
                <w:sz w:val="22"/>
                <w:szCs w:val="22"/>
                <w:u w:val="none"/>
              </w:rPr>
            </w:pPr>
          </w:p>
        </w:tc>
        <w:tc>
          <w:tcPr>
            <w:tcW w:w="687" w:type="pct"/>
            <w:tcBorders>
              <w:top w:val="nil"/>
              <w:left w:val="nil"/>
              <w:bottom w:val="nil"/>
              <w:right w:val="nil"/>
            </w:tcBorders>
            <w:shd w:val="clear" w:color="auto" w:fill="auto"/>
            <w:noWrap/>
            <w:vAlign w:val="center"/>
          </w:tcPr>
          <w:p w14:paraId="2727B9C3">
            <w:pPr>
              <w:rPr>
                <w:rFonts w:hint="eastAsia" w:ascii="宋体" w:hAnsi="宋体" w:eastAsia="宋体" w:cs="宋体"/>
                <w:i w:val="0"/>
                <w:iCs w:val="0"/>
                <w:color w:val="000000"/>
                <w:sz w:val="22"/>
                <w:szCs w:val="22"/>
                <w:u w:val="none"/>
              </w:rPr>
            </w:pPr>
          </w:p>
        </w:tc>
        <w:tc>
          <w:tcPr>
            <w:tcW w:w="1636" w:type="pct"/>
            <w:tcBorders>
              <w:top w:val="nil"/>
              <w:left w:val="nil"/>
              <w:bottom w:val="nil"/>
              <w:right w:val="nil"/>
            </w:tcBorders>
            <w:shd w:val="clear" w:color="auto" w:fill="auto"/>
            <w:noWrap/>
            <w:vAlign w:val="center"/>
          </w:tcPr>
          <w:p w14:paraId="65CB42CE">
            <w:pPr>
              <w:rPr>
                <w:rFonts w:hint="eastAsia" w:ascii="宋体" w:hAnsi="宋体" w:eastAsia="宋体" w:cs="宋体"/>
                <w:i w:val="0"/>
                <w:iCs w:val="0"/>
                <w:color w:val="000000"/>
                <w:sz w:val="22"/>
                <w:szCs w:val="22"/>
                <w:u w:val="none"/>
              </w:rPr>
            </w:pPr>
          </w:p>
        </w:tc>
        <w:tc>
          <w:tcPr>
            <w:tcW w:w="302" w:type="pct"/>
            <w:tcBorders>
              <w:top w:val="nil"/>
              <w:left w:val="nil"/>
              <w:bottom w:val="nil"/>
              <w:right w:val="nil"/>
            </w:tcBorders>
            <w:shd w:val="clear" w:color="auto" w:fill="auto"/>
            <w:noWrap/>
            <w:vAlign w:val="center"/>
          </w:tcPr>
          <w:p w14:paraId="6E2CFB54">
            <w:pPr>
              <w:rPr>
                <w:rFonts w:hint="eastAsia" w:ascii="宋体" w:hAnsi="宋体" w:eastAsia="宋体" w:cs="宋体"/>
                <w:i w:val="0"/>
                <w:iCs w:val="0"/>
                <w:color w:val="000000"/>
                <w:sz w:val="22"/>
                <w:szCs w:val="22"/>
                <w:u w:val="none"/>
              </w:rPr>
            </w:pPr>
          </w:p>
        </w:tc>
        <w:tc>
          <w:tcPr>
            <w:tcW w:w="605" w:type="pct"/>
            <w:tcBorders>
              <w:top w:val="nil"/>
              <w:left w:val="nil"/>
              <w:bottom w:val="nil"/>
              <w:right w:val="nil"/>
            </w:tcBorders>
            <w:shd w:val="clear" w:color="auto" w:fill="auto"/>
            <w:noWrap/>
            <w:vAlign w:val="bottom"/>
          </w:tcPr>
          <w:p w14:paraId="7E67411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0D57B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5" w:type="pct"/>
            <w:gridSpan w:val="3"/>
            <w:tcBorders>
              <w:top w:val="nil"/>
              <w:left w:val="nil"/>
              <w:bottom w:val="nil"/>
              <w:right w:val="nil"/>
            </w:tcBorders>
            <w:shd w:val="clear" w:color="auto" w:fill="auto"/>
            <w:noWrap/>
            <w:vAlign w:val="bottom"/>
          </w:tcPr>
          <w:p w14:paraId="2558AAAC">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2544" w:type="pct"/>
            <w:gridSpan w:val="3"/>
            <w:tcBorders>
              <w:top w:val="nil"/>
              <w:left w:val="nil"/>
              <w:bottom w:val="nil"/>
              <w:right w:val="nil"/>
            </w:tcBorders>
            <w:shd w:val="clear" w:color="auto" w:fill="auto"/>
            <w:noWrap/>
            <w:vAlign w:val="bottom"/>
          </w:tcPr>
          <w:p w14:paraId="60D0014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135F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45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46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9DE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573BB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83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81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DCE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49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09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35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15B9C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CE7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95C23">
            <w:pPr>
              <w:jc w:val="both"/>
              <w:rPr>
                <w:rFonts w:hint="eastAsia" w:ascii="宋体" w:hAnsi="宋体" w:eastAsia="宋体" w:cs="宋体"/>
                <w:i w:val="0"/>
                <w:iCs w:val="0"/>
                <w:color w:val="000000"/>
                <w:sz w:val="21"/>
                <w:szCs w:val="21"/>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8BD0">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7687E">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A86AA">
            <w:pPr>
              <w:jc w:val="center"/>
              <w:rPr>
                <w:rFonts w:hint="eastAsia" w:ascii="宋体" w:hAnsi="宋体" w:eastAsia="宋体" w:cs="宋体"/>
                <w:i w:val="0"/>
                <w:iCs w:val="0"/>
                <w:color w:val="000000"/>
                <w:sz w:val="22"/>
                <w:szCs w:val="22"/>
                <w:u w:val="none"/>
              </w:rPr>
            </w:pP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D8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5E0B5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2"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3FB29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一、一般公共预算财政拨款收入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E4563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B3BF79">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4,009.61</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039C85">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一、一般公共服务支出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C59310">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E4922C">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2,607.79</w:t>
            </w:r>
          </w:p>
        </w:tc>
      </w:tr>
      <w:tr w14:paraId="7A339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031310">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二、政府性基金预算财政拨款收入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9A9D12">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A0F9E2">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5F316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二、外交支出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9D112B">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4102C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7CC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4B952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三、国有资本经营预算财政拨款收入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EBAFD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987D78">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8DED1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三、国防支出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DBC24C">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60CD5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6EE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45DAAC">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四、上级补助收入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9B7CED">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66776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43FEA5">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四、公共安全支出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7D7DF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9B00C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79B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D1296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五、事业收入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2D92D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8844BC">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C547A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五、教育支出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C148B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F2231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F8B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5C38C6">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六、经营收入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DE6AB0">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2BFA21">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EAF59D">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六、科学技术支出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358969">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8639F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r>
      <w:tr w14:paraId="02A27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C6010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七、附属单位上缴收入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70A96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BEEDA8">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4FBB8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七、文化旅游体育与传媒支出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073AF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387EF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3002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DF5B9A">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八、其他收入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BE7CB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1B10B6">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1,085.46</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5C48B0">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八、社会保障和就业支出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7A9EC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FA71DB">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255.95</w:t>
            </w:r>
          </w:p>
        </w:tc>
      </w:tr>
      <w:tr w14:paraId="427ED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78C119">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27418A">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4F97EA">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9F9C5C">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九、卫生健康支出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7BEA88">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B04DA9">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135.94</w:t>
            </w:r>
          </w:p>
        </w:tc>
      </w:tr>
      <w:tr w14:paraId="43F6A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6C543F">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CBA715">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26D8BE">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5ADF9F">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十、节能环保支出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8DA116">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67463C">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52F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D250A3">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F8CA04">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A297B7">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D76A4A">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十一、城乡社区支出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8B6229">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79C850">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294.88</w:t>
            </w:r>
          </w:p>
        </w:tc>
      </w:tr>
      <w:tr w14:paraId="32DEF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2C4C14">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3DDE06">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ADDA09">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9B531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十二、农林水支出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C5AF06">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7A04A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1,016.00</w:t>
            </w:r>
          </w:p>
        </w:tc>
      </w:tr>
      <w:tr w14:paraId="50B44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ADCFF9">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A9314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ED8B3D">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5DD5E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十三、交通运输支出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04C6C4">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BAD350">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r>
      <w:tr w14:paraId="2A011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03B8E8">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F065D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5602E8">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D9133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十四、资源勘探工业信息等支出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62ADC8">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7DF256">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r>
      <w:tr w14:paraId="4F0F6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893518">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36055C">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4EFB3F">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76F6D5">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十五、商业服务业等支出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CAFF6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462320">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8D5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FFBECC">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1F502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81B5AE">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176B0D">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十六、金融支出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C390F8">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72B87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F86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171008">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83E24C">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42DFCC">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16B374">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十七、援助其他地区支出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9B8F9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99DE88">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389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2751FD">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70EC75">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A2D17B">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E7F04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十八、自然资源海洋气象等支出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631629">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F9BA5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273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923A8C">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36EAE6">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FF3E6F">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BC82B0">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十九、住房保障支出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A96559">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4D0BF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r>
      <w:tr w14:paraId="4CA09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FD76A9">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3AED91">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D578F8">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39FE9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二十、粮油物资储备支出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7ED7E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CFED5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206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A0A85A">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10B5D1">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57BC53">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DC055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二十一、国有资本经营预算支出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881A1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446A64">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E9C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559C3E">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ED10C8">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6A6B14">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6303AB">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二十二、灾害防治及应急管理支出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3D75E9">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D4006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412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6CF887">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CA3EB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1B8752">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67B2A5">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二十三、其他支出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252AA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6BA6B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r>
      <w:tr w14:paraId="67CC1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1468A0">
            <w:pPr>
              <w:spacing w:line="240" w:lineRule="auto"/>
              <w:jc w:val="left"/>
              <w:rPr>
                <w:rFonts w:hint="eastAsia" w:ascii="宋体" w:hAnsi="宋体" w:eastAsia="宋体" w:cs="宋体"/>
                <w:b/>
                <w:bCs/>
                <w:i w:val="0"/>
                <w:iCs w:val="0"/>
                <w:color w:val="000000"/>
                <w:sz w:val="18"/>
                <w:szCs w:val="18"/>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4D88E2">
            <w:pPr>
              <w:keepNext w:val="0"/>
              <w:keepLines w:val="0"/>
              <w:widowControl/>
              <w:suppressLineNumbers w:val="0"/>
              <w:spacing w:line="240" w:lineRule="auto"/>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0D47DF">
            <w:pPr>
              <w:spacing w:line="240" w:lineRule="auto"/>
              <w:jc w:val="left"/>
              <w:rPr>
                <w:rFonts w:hint="eastAsia" w:ascii="宋体" w:hAnsi="宋体" w:eastAsia="宋体" w:cs="宋体"/>
                <w:i w:val="0"/>
                <w:iCs w:val="0"/>
                <w:color w:val="000000"/>
                <w:sz w:val="18"/>
                <w:szCs w:val="18"/>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E5777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二十四、债务还本支出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E1B58C">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1FFA3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8D8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F86261">
            <w:pPr>
              <w:spacing w:line="240" w:lineRule="auto"/>
              <w:jc w:val="left"/>
              <w:rPr>
                <w:rFonts w:hint="eastAsia" w:ascii="宋体" w:hAnsi="宋体" w:eastAsia="宋体" w:cs="宋体"/>
                <w:i w:val="0"/>
                <w:iCs w:val="0"/>
                <w:color w:val="000000"/>
                <w:sz w:val="18"/>
                <w:szCs w:val="18"/>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2830B4">
            <w:pPr>
              <w:keepNext w:val="0"/>
              <w:keepLines w:val="0"/>
              <w:widowControl/>
              <w:suppressLineNumbers w:val="0"/>
              <w:spacing w:line="240" w:lineRule="auto"/>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19A17B">
            <w:pPr>
              <w:spacing w:line="240" w:lineRule="auto"/>
              <w:jc w:val="left"/>
              <w:rPr>
                <w:rFonts w:hint="eastAsia" w:ascii="宋体" w:hAnsi="宋体" w:eastAsia="宋体" w:cs="宋体"/>
                <w:i w:val="0"/>
                <w:iCs w:val="0"/>
                <w:color w:val="000000"/>
                <w:sz w:val="18"/>
                <w:szCs w:val="18"/>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F6C7BA">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二十五、债务付息支出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3131DB">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52000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E00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4F8FEA">
            <w:pPr>
              <w:spacing w:line="240" w:lineRule="auto"/>
              <w:jc w:val="left"/>
              <w:rPr>
                <w:rFonts w:hint="eastAsia" w:ascii="宋体" w:hAnsi="宋体" w:eastAsia="宋体" w:cs="宋体"/>
                <w:i w:val="0"/>
                <w:iCs w:val="0"/>
                <w:color w:val="000000"/>
                <w:sz w:val="18"/>
                <w:szCs w:val="18"/>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750BC2">
            <w:pPr>
              <w:keepNext w:val="0"/>
              <w:keepLines w:val="0"/>
              <w:widowControl/>
              <w:suppressLineNumbers w:val="0"/>
              <w:spacing w:line="240" w:lineRule="auto"/>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A14328">
            <w:pPr>
              <w:spacing w:line="240" w:lineRule="auto"/>
              <w:jc w:val="left"/>
              <w:rPr>
                <w:rFonts w:hint="eastAsia" w:ascii="宋体" w:hAnsi="宋体" w:eastAsia="宋体" w:cs="宋体"/>
                <w:i w:val="0"/>
                <w:iCs w:val="0"/>
                <w:color w:val="000000"/>
                <w:sz w:val="18"/>
                <w:szCs w:val="18"/>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8F4D3A">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二十六、抗疫特别国债安排的支出</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BA8A6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0070B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5B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8B5366">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本年收入合计</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EBA315">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4E6EC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5,108.07</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C50E6F">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本年支出合计</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57E8F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8A2A4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5,108.07</w:t>
            </w:r>
          </w:p>
        </w:tc>
      </w:tr>
      <w:tr w14:paraId="1B9E9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49365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使用非财政拨款结余和专用结余</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D68BB0">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0A1DCC">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45CA8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结余分配</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C1AFA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58190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D5C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4F42E4">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年初结转和结余</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F9935D">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A5A98E">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0.00</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74B573">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年末结转和结余</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6EF8C0">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B2CEB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2EC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18DF1A">
            <w:pPr>
              <w:spacing w:line="240" w:lineRule="auto"/>
              <w:jc w:val="left"/>
              <w:rPr>
                <w:rFonts w:hint="eastAsia" w:ascii="宋体" w:hAnsi="宋体" w:eastAsia="宋体" w:cs="宋体"/>
                <w:i w:val="0"/>
                <w:iCs w:val="0"/>
                <w:color w:val="000000"/>
                <w:sz w:val="21"/>
                <w:szCs w:val="21"/>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AC3AF7">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F59A08">
            <w:pPr>
              <w:spacing w:line="240" w:lineRule="auto"/>
              <w:jc w:val="left"/>
              <w:rPr>
                <w:rFonts w:hint="eastAsia" w:ascii="宋体" w:hAnsi="宋体" w:eastAsia="宋体" w:cs="宋体"/>
                <w:i w:val="0"/>
                <w:iCs w:val="0"/>
                <w:color w:val="000000"/>
                <w:sz w:val="21"/>
                <w:szCs w:val="21"/>
                <w:u w:val="none"/>
              </w:rPr>
            </w:pP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FDD00C">
            <w:pPr>
              <w:spacing w:line="240" w:lineRule="auto"/>
              <w:jc w:val="left"/>
              <w:rPr>
                <w:rFonts w:hint="eastAsia" w:ascii="宋体" w:hAnsi="宋体" w:eastAsia="宋体" w:cs="宋体"/>
                <w:i w:val="0"/>
                <w:iCs w:val="0"/>
                <w:color w:val="000000"/>
                <w:sz w:val="21"/>
                <w:szCs w:val="21"/>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91ACD0">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33D08C">
            <w:pPr>
              <w:spacing w:line="240" w:lineRule="auto"/>
              <w:jc w:val="left"/>
              <w:rPr>
                <w:rFonts w:hint="eastAsia" w:ascii="宋体" w:hAnsi="宋体" w:eastAsia="宋体" w:cs="宋体"/>
                <w:i w:val="0"/>
                <w:iCs w:val="0"/>
                <w:color w:val="000000"/>
                <w:sz w:val="22"/>
                <w:szCs w:val="22"/>
                <w:u w:val="none"/>
              </w:rPr>
            </w:pPr>
          </w:p>
        </w:tc>
      </w:tr>
      <w:tr w14:paraId="293BF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7921D2">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总计</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D590B2">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ACA3A6">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5,108.07</w:t>
            </w:r>
          </w:p>
        </w:tc>
        <w:tc>
          <w:tcPr>
            <w:tcW w:w="163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1E7BF0">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总计</w:t>
            </w:r>
          </w:p>
        </w:tc>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519A5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5F1893">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5,108.07</w:t>
            </w:r>
          </w:p>
        </w:tc>
      </w:tr>
    </w:tbl>
    <w:p w14:paraId="069E1013">
      <w:pPr>
        <w:jc w:val="center"/>
        <w:rPr>
          <w:rFonts w:hint="eastAsia" w:ascii="Times New Roman" w:hAnsi="Times New Roman" w:eastAsia="仿宋_GB2312" w:cs="Times New Roman"/>
          <w:b/>
          <w:bCs/>
          <w:color w:val="000000"/>
          <w:sz w:val="32"/>
          <w:szCs w:val="32"/>
          <w:lang w:val="en-US" w:eastAsia="zh-CN" w:bidi="ar-SA"/>
        </w:rPr>
      </w:pPr>
    </w:p>
    <w:p w14:paraId="7C8A4E52">
      <w:pPr>
        <w:jc w:val="center"/>
        <w:rPr>
          <w:rFonts w:hint="eastAsia" w:ascii="Times New Roman" w:hAnsi="Times New Roman" w:eastAsia="仿宋_GB2312" w:cs="Times New Roman"/>
          <w:b/>
          <w:bCs/>
          <w:color w:val="000000"/>
          <w:sz w:val="32"/>
          <w:szCs w:val="32"/>
          <w:lang w:val="en-US" w:eastAsia="zh-CN" w:bidi="ar-SA"/>
        </w:rPr>
      </w:pPr>
    </w:p>
    <w:p w14:paraId="4CCC8F2F">
      <w:pPr>
        <w:jc w:val="both"/>
        <w:rPr>
          <w:rFonts w:hint="eastAsia" w:ascii="Times New Roman" w:hAnsi="Times New Roman" w:eastAsia="仿宋_GB2312" w:cs="Times New Roman"/>
          <w:b/>
          <w:bCs/>
          <w:color w:val="000000"/>
          <w:sz w:val="32"/>
          <w:szCs w:val="32"/>
          <w:lang w:val="en-US" w:eastAsia="zh-CN" w:bidi="ar-SA"/>
        </w:rPr>
      </w:pPr>
    </w:p>
    <w:p w14:paraId="2A9B0F07">
      <w:pPr>
        <w:rPr>
          <w:lang w:eastAsia="zh-CN"/>
        </w:rPr>
        <w:sectPr>
          <w:headerReference r:id="rId5" w:type="default"/>
          <w:footerReference r:id="rId6" w:type="default"/>
          <w:pgSz w:w="11906" w:h="16838"/>
          <w:pgMar w:top="1440" w:right="1800" w:bottom="1440" w:left="1800" w:header="851" w:footer="992" w:gutter="0"/>
          <w:cols w:space="720" w:num="1"/>
          <w:docGrid w:type="lines" w:linePitch="312" w:charSpace="0"/>
        </w:sectPr>
      </w:pPr>
    </w:p>
    <w:tbl>
      <w:tblPr>
        <w:tblStyle w:val="22"/>
        <w:tblW w:w="500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0"/>
        <w:gridCol w:w="1757"/>
        <w:gridCol w:w="240"/>
        <w:gridCol w:w="240"/>
        <w:gridCol w:w="2128"/>
        <w:gridCol w:w="13"/>
        <w:gridCol w:w="1216"/>
        <w:gridCol w:w="13"/>
        <w:gridCol w:w="1216"/>
        <w:gridCol w:w="13"/>
        <w:gridCol w:w="1067"/>
        <w:gridCol w:w="13"/>
        <w:gridCol w:w="1112"/>
        <w:gridCol w:w="13"/>
        <w:gridCol w:w="1201"/>
        <w:gridCol w:w="13"/>
        <w:gridCol w:w="1093"/>
        <w:gridCol w:w="13"/>
        <w:gridCol w:w="1589"/>
        <w:gridCol w:w="13"/>
      </w:tblGrid>
      <w:tr w14:paraId="76C34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90" w:hRule="atLeast"/>
        </w:trPr>
        <w:tc>
          <w:tcPr>
            <w:tcW w:w="4995" w:type="pct"/>
            <w:gridSpan w:val="19"/>
            <w:tcBorders>
              <w:top w:val="nil"/>
              <w:left w:val="nil"/>
              <w:bottom w:val="nil"/>
              <w:right w:val="nil"/>
            </w:tcBorders>
            <w:shd w:val="clear" w:color="auto" w:fill="auto"/>
            <w:noWrap/>
            <w:vAlign w:val="center"/>
          </w:tcPr>
          <w:p w14:paraId="3BE00D42">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16A25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9" w:type="pct"/>
            <w:gridSpan w:val="2"/>
            <w:tcBorders>
              <w:top w:val="nil"/>
              <w:left w:val="nil"/>
              <w:bottom w:val="nil"/>
              <w:right w:val="nil"/>
            </w:tcBorders>
            <w:shd w:val="clear" w:color="auto" w:fill="auto"/>
            <w:noWrap/>
            <w:vAlign w:val="center"/>
          </w:tcPr>
          <w:p w14:paraId="7AAFB95D">
            <w:pPr>
              <w:rPr>
                <w:rFonts w:hint="eastAsia" w:ascii="宋体" w:hAnsi="宋体" w:eastAsia="宋体" w:cs="宋体"/>
                <w:i w:val="0"/>
                <w:iCs w:val="0"/>
                <w:color w:val="000000"/>
                <w:sz w:val="22"/>
                <w:szCs w:val="22"/>
                <w:u w:val="none"/>
              </w:rPr>
            </w:pPr>
          </w:p>
        </w:tc>
        <w:tc>
          <w:tcPr>
            <w:tcW w:w="84" w:type="pct"/>
            <w:tcBorders>
              <w:top w:val="nil"/>
              <w:left w:val="nil"/>
              <w:bottom w:val="nil"/>
              <w:right w:val="nil"/>
            </w:tcBorders>
            <w:shd w:val="clear" w:color="auto" w:fill="auto"/>
            <w:noWrap/>
            <w:vAlign w:val="center"/>
          </w:tcPr>
          <w:p w14:paraId="32FEE532">
            <w:pPr>
              <w:rPr>
                <w:rFonts w:hint="eastAsia" w:ascii="宋体" w:hAnsi="宋体" w:eastAsia="宋体" w:cs="宋体"/>
                <w:i w:val="0"/>
                <w:iCs w:val="0"/>
                <w:color w:val="000000"/>
                <w:sz w:val="22"/>
                <w:szCs w:val="22"/>
                <w:u w:val="none"/>
              </w:rPr>
            </w:pPr>
          </w:p>
        </w:tc>
        <w:tc>
          <w:tcPr>
            <w:tcW w:w="84" w:type="pct"/>
            <w:tcBorders>
              <w:top w:val="nil"/>
              <w:left w:val="nil"/>
              <w:bottom w:val="nil"/>
              <w:right w:val="nil"/>
            </w:tcBorders>
            <w:shd w:val="clear" w:color="auto" w:fill="auto"/>
            <w:noWrap/>
            <w:vAlign w:val="center"/>
          </w:tcPr>
          <w:p w14:paraId="72924E3D">
            <w:pPr>
              <w:rPr>
                <w:rFonts w:hint="eastAsia" w:ascii="宋体" w:hAnsi="宋体" w:eastAsia="宋体" w:cs="宋体"/>
                <w:i w:val="0"/>
                <w:iCs w:val="0"/>
                <w:color w:val="000000"/>
                <w:sz w:val="22"/>
                <w:szCs w:val="22"/>
                <w:u w:val="none"/>
              </w:rPr>
            </w:pPr>
          </w:p>
        </w:tc>
        <w:tc>
          <w:tcPr>
            <w:tcW w:w="754" w:type="pct"/>
            <w:gridSpan w:val="2"/>
            <w:tcBorders>
              <w:top w:val="nil"/>
              <w:left w:val="nil"/>
              <w:bottom w:val="nil"/>
              <w:right w:val="nil"/>
            </w:tcBorders>
            <w:shd w:val="clear" w:color="auto" w:fill="auto"/>
            <w:noWrap/>
            <w:vAlign w:val="center"/>
          </w:tcPr>
          <w:p w14:paraId="5AE8933D">
            <w:pPr>
              <w:rPr>
                <w:rFonts w:hint="eastAsia" w:ascii="宋体" w:hAnsi="宋体" w:eastAsia="宋体" w:cs="宋体"/>
                <w:i w:val="0"/>
                <w:iCs w:val="0"/>
                <w:color w:val="000000"/>
                <w:sz w:val="22"/>
                <w:szCs w:val="22"/>
                <w:u w:val="none"/>
              </w:rPr>
            </w:pPr>
          </w:p>
        </w:tc>
        <w:tc>
          <w:tcPr>
            <w:tcW w:w="433" w:type="pct"/>
            <w:gridSpan w:val="2"/>
            <w:tcBorders>
              <w:top w:val="nil"/>
              <w:left w:val="nil"/>
              <w:bottom w:val="nil"/>
              <w:right w:val="nil"/>
            </w:tcBorders>
            <w:shd w:val="clear" w:color="auto" w:fill="auto"/>
            <w:noWrap/>
            <w:vAlign w:val="center"/>
          </w:tcPr>
          <w:p w14:paraId="57D2CF8F">
            <w:pPr>
              <w:rPr>
                <w:rFonts w:hint="eastAsia" w:ascii="宋体" w:hAnsi="宋体" w:eastAsia="宋体" w:cs="宋体"/>
                <w:i w:val="0"/>
                <w:iCs w:val="0"/>
                <w:color w:val="000000"/>
                <w:sz w:val="22"/>
                <w:szCs w:val="22"/>
                <w:u w:val="none"/>
              </w:rPr>
            </w:pPr>
          </w:p>
        </w:tc>
        <w:tc>
          <w:tcPr>
            <w:tcW w:w="433" w:type="pct"/>
            <w:gridSpan w:val="2"/>
            <w:tcBorders>
              <w:top w:val="nil"/>
              <w:left w:val="nil"/>
              <w:bottom w:val="nil"/>
              <w:right w:val="nil"/>
            </w:tcBorders>
            <w:shd w:val="clear" w:color="auto" w:fill="auto"/>
            <w:noWrap/>
            <w:vAlign w:val="center"/>
          </w:tcPr>
          <w:p w14:paraId="62387BFA">
            <w:pPr>
              <w:rPr>
                <w:rFonts w:hint="eastAsia" w:ascii="宋体" w:hAnsi="宋体" w:eastAsia="宋体" w:cs="宋体"/>
                <w:i w:val="0"/>
                <w:iCs w:val="0"/>
                <w:color w:val="000000"/>
                <w:sz w:val="22"/>
                <w:szCs w:val="22"/>
                <w:u w:val="none"/>
              </w:rPr>
            </w:pPr>
          </w:p>
        </w:tc>
        <w:tc>
          <w:tcPr>
            <w:tcW w:w="380" w:type="pct"/>
            <w:gridSpan w:val="2"/>
            <w:tcBorders>
              <w:top w:val="nil"/>
              <w:left w:val="nil"/>
              <w:bottom w:val="nil"/>
              <w:right w:val="nil"/>
            </w:tcBorders>
            <w:shd w:val="clear" w:color="auto" w:fill="auto"/>
            <w:noWrap/>
            <w:vAlign w:val="center"/>
          </w:tcPr>
          <w:p w14:paraId="219C559E">
            <w:pPr>
              <w:rPr>
                <w:rFonts w:hint="eastAsia" w:ascii="宋体" w:hAnsi="宋体" w:eastAsia="宋体" w:cs="宋体"/>
                <w:i w:val="0"/>
                <w:iCs w:val="0"/>
                <w:color w:val="000000"/>
                <w:sz w:val="22"/>
                <w:szCs w:val="22"/>
                <w:u w:val="none"/>
              </w:rPr>
            </w:pPr>
          </w:p>
        </w:tc>
        <w:tc>
          <w:tcPr>
            <w:tcW w:w="396" w:type="pct"/>
            <w:gridSpan w:val="2"/>
            <w:tcBorders>
              <w:top w:val="nil"/>
              <w:left w:val="nil"/>
              <w:bottom w:val="nil"/>
              <w:right w:val="nil"/>
            </w:tcBorders>
            <w:shd w:val="clear" w:color="auto" w:fill="auto"/>
            <w:noWrap/>
            <w:vAlign w:val="center"/>
          </w:tcPr>
          <w:p w14:paraId="46919565">
            <w:pPr>
              <w:rPr>
                <w:rFonts w:hint="eastAsia" w:ascii="宋体" w:hAnsi="宋体" w:eastAsia="宋体" w:cs="宋体"/>
                <w:i w:val="0"/>
                <w:iCs w:val="0"/>
                <w:color w:val="000000"/>
                <w:sz w:val="22"/>
                <w:szCs w:val="22"/>
                <w:u w:val="none"/>
              </w:rPr>
            </w:pPr>
          </w:p>
        </w:tc>
        <w:tc>
          <w:tcPr>
            <w:tcW w:w="428" w:type="pct"/>
            <w:gridSpan w:val="2"/>
            <w:tcBorders>
              <w:top w:val="nil"/>
              <w:left w:val="nil"/>
              <w:bottom w:val="nil"/>
              <w:right w:val="nil"/>
            </w:tcBorders>
            <w:shd w:val="clear" w:color="auto" w:fill="auto"/>
            <w:noWrap/>
            <w:vAlign w:val="center"/>
          </w:tcPr>
          <w:p w14:paraId="5C043365">
            <w:pPr>
              <w:rPr>
                <w:rFonts w:hint="eastAsia" w:ascii="宋体" w:hAnsi="宋体" w:eastAsia="宋体" w:cs="宋体"/>
                <w:i w:val="0"/>
                <w:iCs w:val="0"/>
                <w:color w:val="000000"/>
                <w:sz w:val="22"/>
                <w:szCs w:val="22"/>
                <w:u w:val="none"/>
              </w:rPr>
            </w:pPr>
          </w:p>
        </w:tc>
        <w:tc>
          <w:tcPr>
            <w:tcW w:w="390" w:type="pct"/>
            <w:gridSpan w:val="2"/>
            <w:tcBorders>
              <w:top w:val="nil"/>
              <w:left w:val="nil"/>
              <w:bottom w:val="nil"/>
              <w:right w:val="nil"/>
            </w:tcBorders>
            <w:shd w:val="clear" w:color="auto" w:fill="auto"/>
            <w:noWrap/>
            <w:vAlign w:val="center"/>
          </w:tcPr>
          <w:p w14:paraId="0FCA8C7C">
            <w:pPr>
              <w:rPr>
                <w:rFonts w:hint="eastAsia" w:ascii="宋体" w:hAnsi="宋体" w:eastAsia="宋体" w:cs="宋体"/>
                <w:i w:val="0"/>
                <w:iCs w:val="0"/>
                <w:color w:val="000000"/>
                <w:sz w:val="22"/>
                <w:szCs w:val="22"/>
                <w:u w:val="none"/>
              </w:rPr>
            </w:pPr>
          </w:p>
        </w:tc>
        <w:tc>
          <w:tcPr>
            <w:tcW w:w="564" w:type="pct"/>
            <w:gridSpan w:val="2"/>
            <w:tcBorders>
              <w:top w:val="nil"/>
              <w:left w:val="nil"/>
              <w:bottom w:val="nil"/>
              <w:right w:val="nil"/>
            </w:tcBorders>
            <w:shd w:val="clear" w:color="auto" w:fill="auto"/>
            <w:noWrap/>
            <w:vAlign w:val="bottom"/>
          </w:tcPr>
          <w:p w14:paraId="255DE8E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1497C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49" w:type="pct"/>
            <w:gridSpan w:val="2"/>
            <w:tcBorders>
              <w:top w:val="nil"/>
              <w:left w:val="nil"/>
              <w:bottom w:val="nil"/>
              <w:right w:val="nil"/>
            </w:tcBorders>
            <w:shd w:val="clear" w:color="auto" w:fill="auto"/>
            <w:noWrap/>
            <w:vAlign w:val="bottom"/>
          </w:tcPr>
          <w:p w14:paraId="2B84814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84" w:type="pct"/>
            <w:tcBorders>
              <w:top w:val="nil"/>
              <w:left w:val="nil"/>
              <w:bottom w:val="nil"/>
              <w:right w:val="nil"/>
            </w:tcBorders>
            <w:shd w:val="clear" w:color="auto" w:fill="auto"/>
            <w:noWrap/>
            <w:vAlign w:val="center"/>
          </w:tcPr>
          <w:p w14:paraId="3CA387F7">
            <w:pPr>
              <w:rPr>
                <w:rFonts w:hint="eastAsia" w:ascii="宋体" w:hAnsi="宋体" w:eastAsia="宋体" w:cs="宋体"/>
                <w:i w:val="0"/>
                <w:iCs w:val="0"/>
                <w:color w:val="000000"/>
                <w:sz w:val="22"/>
                <w:szCs w:val="22"/>
                <w:u w:val="none"/>
              </w:rPr>
            </w:pPr>
          </w:p>
        </w:tc>
        <w:tc>
          <w:tcPr>
            <w:tcW w:w="84" w:type="pct"/>
            <w:tcBorders>
              <w:top w:val="nil"/>
              <w:left w:val="nil"/>
              <w:bottom w:val="nil"/>
              <w:right w:val="nil"/>
            </w:tcBorders>
            <w:shd w:val="clear" w:color="auto" w:fill="auto"/>
            <w:noWrap/>
            <w:vAlign w:val="center"/>
          </w:tcPr>
          <w:p w14:paraId="4D6965BD">
            <w:pPr>
              <w:rPr>
                <w:rFonts w:hint="eastAsia" w:ascii="宋体" w:hAnsi="宋体" w:eastAsia="宋体" w:cs="宋体"/>
                <w:i w:val="0"/>
                <w:iCs w:val="0"/>
                <w:color w:val="000000"/>
                <w:sz w:val="22"/>
                <w:szCs w:val="22"/>
                <w:u w:val="none"/>
              </w:rPr>
            </w:pPr>
          </w:p>
        </w:tc>
        <w:tc>
          <w:tcPr>
            <w:tcW w:w="754" w:type="pct"/>
            <w:gridSpan w:val="2"/>
            <w:tcBorders>
              <w:top w:val="nil"/>
              <w:left w:val="nil"/>
              <w:bottom w:val="nil"/>
              <w:right w:val="nil"/>
            </w:tcBorders>
            <w:shd w:val="clear" w:color="auto" w:fill="auto"/>
            <w:noWrap/>
            <w:vAlign w:val="center"/>
          </w:tcPr>
          <w:p w14:paraId="18D43F56">
            <w:pPr>
              <w:rPr>
                <w:rFonts w:hint="eastAsia" w:ascii="宋体" w:hAnsi="宋体" w:eastAsia="宋体" w:cs="宋体"/>
                <w:i w:val="0"/>
                <w:iCs w:val="0"/>
                <w:color w:val="000000"/>
                <w:sz w:val="22"/>
                <w:szCs w:val="22"/>
                <w:u w:val="none"/>
              </w:rPr>
            </w:pPr>
          </w:p>
        </w:tc>
        <w:tc>
          <w:tcPr>
            <w:tcW w:w="433" w:type="pct"/>
            <w:gridSpan w:val="2"/>
            <w:tcBorders>
              <w:top w:val="nil"/>
              <w:left w:val="nil"/>
              <w:bottom w:val="nil"/>
              <w:right w:val="nil"/>
            </w:tcBorders>
            <w:shd w:val="clear" w:color="auto" w:fill="auto"/>
            <w:noWrap/>
            <w:vAlign w:val="center"/>
          </w:tcPr>
          <w:p w14:paraId="2F491413">
            <w:pPr>
              <w:rPr>
                <w:rFonts w:hint="eastAsia" w:ascii="宋体" w:hAnsi="宋体" w:eastAsia="宋体" w:cs="宋体"/>
                <w:i w:val="0"/>
                <w:iCs w:val="0"/>
                <w:color w:val="000000"/>
                <w:sz w:val="22"/>
                <w:szCs w:val="22"/>
                <w:u w:val="none"/>
              </w:rPr>
            </w:pPr>
          </w:p>
        </w:tc>
        <w:tc>
          <w:tcPr>
            <w:tcW w:w="433" w:type="pct"/>
            <w:gridSpan w:val="2"/>
            <w:tcBorders>
              <w:top w:val="nil"/>
              <w:left w:val="nil"/>
              <w:bottom w:val="nil"/>
              <w:right w:val="nil"/>
            </w:tcBorders>
            <w:shd w:val="clear" w:color="auto" w:fill="auto"/>
            <w:noWrap/>
            <w:vAlign w:val="center"/>
          </w:tcPr>
          <w:p w14:paraId="0F2180D6">
            <w:pPr>
              <w:rPr>
                <w:rFonts w:hint="eastAsia" w:ascii="宋体" w:hAnsi="宋体" w:eastAsia="宋体" w:cs="宋体"/>
                <w:i w:val="0"/>
                <w:iCs w:val="0"/>
                <w:color w:val="000000"/>
                <w:sz w:val="22"/>
                <w:szCs w:val="22"/>
                <w:u w:val="none"/>
              </w:rPr>
            </w:pPr>
          </w:p>
        </w:tc>
        <w:tc>
          <w:tcPr>
            <w:tcW w:w="380" w:type="pct"/>
            <w:gridSpan w:val="2"/>
            <w:tcBorders>
              <w:top w:val="nil"/>
              <w:left w:val="nil"/>
              <w:bottom w:val="nil"/>
              <w:right w:val="nil"/>
            </w:tcBorders>
            <w:shd w:val="clear" w:color="auto" w:fill="auto"/>
            <w:noWrap/>
            <w:vAlign w:val="center"/>
          </w:tcPr>
          <w:p w14:paraId="53027BE3">
            <w:pPr>
              <w:rPr>
                <w:rFonts w:hint="eastAsia" w:ascii="宋体" w:hAnsi="宋体" w:eastAsia="宋体" w:cs="宋体"/>
                <w:i w:val="0"/>
                <w:iCs w:val="0"/>
                <w:color w:val="000000"/>
                <w:sz w:val="22"/>
                <w:szCs w:val="22"/>
                <w:u w:val="none"/>
              </w:rPr>
            </w:pPr>
          </w:p>
        </w:tc>
        <w:tc>
          <w:tcPr>
            <w:tcW w:w="396" w:type="pct"/>
            <w:gridSpan w:val="2"/>
            <w:tcBorders>
              <w:top w:val="nil"/>
              <w:left w:val="nil"/>
              <w:bottom w:val="nil"/>
              <w:right w:val="nil"/>
            </w:tcBorders>
            <w:shd w:val="clear" w:color="auto" w:fill="auto"/>
            <w:noWrap/>
            <w:vAlign w:val="center"/>
          </w:tcPr>
          <w:p w14:paraId="48057131">
            <w:pPr>
              <w:rPr>
                <w:rFonts w:hint="eastAsia" w:ascii="宋体" w:hAnsi="宋体" w:eastAsia="宋体" w:cs="宋体"/>
                <w:i w:val="0"/>
                <w:iCs w:val="0"/>
                <w:color w:val="000000"/>
                <w:sz w:val="22"/>
                <w:szCs w:val="22"/>
                <w:u w:val="none"/>
              </w:rPr>
            </w:pPr>
          </w:p>
        </w:tc>
        <w:tc>
          <w:tcPr>
            <w:tcW w:w="428" w:type="pct"/>
            <w:gridSpan w:val="2"/>
            <w:tcBorders>
              <w:top w:val="nil"/>
              <w:left w:val="nil"/>
              <w:bottom w:val="nil"/>
              <w:right w:val="nil"/>
            </w:tcBorders>
            <w:shd w:val="clear" w:color="auto" w:fill="auto"/>
            <w:noWrap/>
            <w:vAlign w:val="center"/>
          </w:tcPr>
          <w:p w14:paraId="36B49AE0">
            <w:pPr>
              <w:rPr>
                <w:rFonts w:hint="eastAsia" w:ascii="宋体" w:hAnsi="宋体" w:eastAsia="宋体" w:cs="宋体"/>
                <w:i w:val="0"/>
                <w:iCs w:val="0"/>
                <w:color w:val="000000"/>
                <w:sz w:val="22"/>
                <w:szCs w:val="22"/>
                <w:u w:val="none"/>
              </w:rPr>
            </w:pPr>
          </w:p>
        </w:tc>
        <w:tc>
          <w:tcPr>
            <w:tcW w:w="390" w:type="pct"/>
            <w:gridSpan w:val="2"/>
            <w:tcBorders>
              <w:top w:val="nil"/>
              <w:left w:val="nil"/>
              <w:bottom w:val="nil"/>
              <w:right w:val="nil"/>
            </w:tcBorders>
            <w:shd w:val="clear" w:color="auto" w:fill="auto"/>
            <w:noWrap/>
            <w:vAlign w:val="center"/>
          </w:tcPr>
          <w:p w14:paraId="6A79B24A">
            <w:pPr>
              <w:rPr>
                <w:rFonts w:hint="eastAsia" w:ascii="宋体" w:hAnsi="宋体" w:eastAsia="宋体" w:cs="宋体"/>
                <w:i w:val="0"/>
                <w:iCs w:val="0"/>
                <w:color w:val="000000"/>
                <w:sz w:val="22"/>
                <w:szCs w:val="22"/>
                <w:u w:val="none"/>
              </w:rPr>
            </w:pPr>
          </w:p>
        </w:tc>
        <w:tc>
          <w:tcPr>
            <w:tcW w:w="564" w:type="pct"/>
            <w:gridSpan w:val="2"/>
            <w:tcBorders>
              <w:top w:val="nil"/>
              <w:left w:val="nil"/>
              <w:bottom w:val="nil"/>
              <w:right w:val="nil"/>
            </w:tcBorders>
            <w:shd w:val="clear" w:color="auto" w:fill="auto"/>
            <w:noWrap/>
            <w:vAlign w:val="bottom"/>
          </w:tcPr>
          <w:p w14:paraId="67F7294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B529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196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62E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3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E614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43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99B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3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3213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3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7A6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42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B05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39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0EAD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56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51E8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8685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7FAC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538" w:type="pct"/>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17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C722B">
            <w:pPr>
              <w:jc w:val="center"/>
              <w:rPr>
                <w:rFonts w:hint="eastAsia" w:ascii="宋体" w:hAnsi="宋体" w:eastAsia="宋体" w:cs="宋体"/>
                <w:i w:val="0"/>
                <w:iCs w:val="0"/>
                <w:color w:val="000000"/>
                <w:sz w:val="22"/>
                <w:szCs w:val="22"/>
                <w:u w:val="none"/>
              </w:rPr>
            </w:pPr>
          </w:p>
        </w:tc>
        <w:tc>
          <w:tcPr>
            <w:tcW w:w="4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6D053">
            <w:pPr>
              <w:jc w:val="center"/>
              <w:rPr>
                <w:rFonts w:hint="eastAsia" w:ascii="宋体" w:hAnsi="宋体" w:eastAsia="宋体" w:cs="宋体"/>
                <w:i w:val="0"/>
                <w:iCs w:val="0"/>
                <w:color w:val="000000"/>
                <w:sz w:val="22"/>
                <w:szCs w:val="22"/>
                <w:u w:val="none"/>
              </w:rPr>
            </w:pPr>
          </w:p>
        </w:tc>
        <w:tc>
          <w:tcPr>
            <w:tcW w:w="3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95DF8">
            <w:pPr>
              <w:jc w:val="center"/>
              <w:rPr>
                <w:rFonts w:hint="eastAsia" w:ascii="宋体" w:hAnsi="宋体" w:eastAsia="宋体" w:cs="宋体"/>
                <w:i w:val="0"/>
                <w:iCs w:val="0"/>
                <w:color w:val="000000"/>
                <w:sz w:val="22"/>
                <w:szCs w:val="22"/>
                <w:u w:val="none"/>
              </w:rPr>
            </w:pPr>
          </w:p>
        </w:tc>
        <w:tc>
          <w:tcPr>
            <w:tcW w:w="3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40F17">
            <w:pPr>
              <w:jc w:val="center"/>
              <w:rPr>
                <w:rFonts w:hint="eastAsia" w:ascii="宋体" w:hAnsi="宋体" w:eastAsia="宋体" w:cs="宋体"/>
                <w:i w:val="0"/>
                <w:iCs w:val="0"/>
                <w:color w:val="000000"/>
                <w:sz w:val="22"/>
                <w:szCs w:val="22"/>
                <w:u w:val="none"/>
              </w:rPr>
            </w:pPr>
          </w:p>
        </w:tc>
        <w:tc>
          <w:tcPr>
            <w:tcW w:w="42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63F35">
            <w:pPr>
              <w:jc w:val="center"/>
              <w:rPr>
                <w:rFonts w:hint="eastAsia" w:ascii="宋体" w:hAnsi="宋体" w:eastAsia="宋体" w:cs="宋体"/>
                <w:i w:val="0"/>
                <w:iCs w:val="0"/>
                <w:color w:val="000000"/>
                <w:sz w:val="22"/>
                <w:szCs w:val="22"/>
                <w:u w:val="none"/>
              </w:rPr>
            </w:pPr>
          </w:p>
        </w:tc>
        <w:tc>
          <w:tcPr>
            <w:tcW w:w="3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3EA8D">
            <w:pPr>
              <w:jc w:val="center"/>
              <w:rPr>
                <w:rFonts w:hint="eastAsia" w:ascii="宋体" w:hAnsi="宋体" w:eastAsia="宋体" w:cs="宋体"/>
                <w:i w:val="0"/>
                <w:iCs w:val="0"/>
                <w:color w:val="000000"/>
                <w:sz w:val="22"/>
                <w:szCs w:val="22"/>
                <w:u w:val="none"/>
              </w:rPr>
            </w:pPr>
          </w:p>
        </w:tc>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F61583">
            <w:pPr>
              <w:jc w:val="center"/>
              <w:rPr>
                <w:rFonts w:hint="eastAsia" w:ascii="宋体" w:hAnsi="宋体" w:eastAsia="宋体" w:cs="宋体"/>
                <w:i w:val="0"/>
                <w:iCs w:val="0"/>
                <w:color w:val="000000"/>
                <w:sz w:val="22"/>
                <w:szCs w:val="22"/>
                <w:u w:val="none"/>
              </w:rPr>
            </w:pPr>
          </w:p>
        </w:tc>
      </w:tr>
      <w:tr w14:paraId="4B15E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AF638">
            <w:pPr>
              <w:jc w:val="center"/>
              <w:rPr>
                <w:rFonts w:hint="eastAsia" w:ascii="宋体" w:hAnsi="宋体" w:eastAsia="宋体" w:cs="宋体"/>
                <w:i w:val="0"/>
                <w:iCs w:val="0"/>
                <w:color w:val="000000"/>
                <w:sz w:val="22"/>
                <w:szCs w:val="22"/>
                <w:u w:val="none"/>
              </w:rPr>
            </w:pPr>
          </w:p>
        </w:tc>
        <w:tc>
          <w:tcPr>
            <w:tcW w:w="15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EF5CC">
            <w:pPr>
              <w:jc w:val="center"/>
              <w:rPr>
                <w:rFonts w:hint="eastAsia" w:ascii="宋体" w:hAnsi="宋体" w:eastAsia="宋体" w:cs="宋体"/>
                <w:i w:val="0"/>
                <w:iCs w:val="0"/>
                <w:color w:val="000000"/>
                <w:sz w:val="22"/>
                <w:szCs w:val="22"/>
                <w:u w:val="none"/>
              </w:rPr>
            </w:pPr>
          </w:p>
        </w:tc>
        <w:tc>
          <w:tcPr>
            <w:tcW w:w="4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E9E5D">
            <w:pPr>
              <w:jc w:val="center"/>
              <w:rPr>
                <w:rFonts w:hint="eastAsia" w:ascii="宋体" w:hAnsi="宋体" w:eastAsia="宋体" w:cs="宋体"/>
                <w:i w:val="0"/>
                <w:iCs w:val="0"/>
                <w:color w:val="000000"/>
                <w:sz w:val="22"/>
                <w:szCs w:val="22"/>
                <w:u w:val="none"/>
              </w:rPr>
            </w:pPr>
          </w:p>
        </w:tc>
        <w:tc>
          <w:tcPr>
            <w:tcW w:w="4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4F9CC">
            <w:pPr>
              <w:jc w:val="center"/>
              <w:rPr>
                <w:rFonts w:hint="eastAsia" w:ascii="宋体" w:hAnsi="宋体" w:eastAsia="宋体" w:cs="宋体"/>
                <w:i w:val="0"/>
                <w:iCs w:val="0"/>
                <w:color w:val="000000"/>
                <w:sz w:val="22"/>
                <w:szCs w:val="22"/>
                <w:u w:val="none"/>
              </w:rPr>
            </w:pPr>
          </w:p>
        </w:tc>
        <w:tc>
          <w:tcPr>
            <w:tcW w:w="3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FF649">
            <w:pPr>
              <w:jc w:val="center"/>
              <w:rPr>
                <w:rFonts w:hint="eastAsia" w:ascii="宋体" w:hAnsi="宋体" w:eastAsia="宋体" w:cs="宋体"/>
                <w:i w:val="0"/>
                <w:iCs w:val="0"/>
                <w:color w:val="000000"/>
                <w:sz w:val="22"/>
                <w:szCs w:val="22"/>
                <w:u w:val="none"/>
              </w:rPr>
            </w:pPr>
          </w:p>
        </w:tc>
        <w:tc>
          <w:tcPr>
            <w:tcW w:w="3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6E793">
            <w:pPr>
              <w:jc w:val="center"/>
              <w:rPr>
                <w:rFonts w:hint="eastAsia" w:ascii="宋体" w:hAnsi="宋体" w:eastAsia="宋体" w:cs="宋体"/>
                <w:i w:val="0"/>
                <w:iCs w:val="0"/>
                <w:color w:val="000000"/>
                <w:sz w:val="22"/>
                <w:szCs w:val="22"/>
                <w:u w:val="none"/>
              </w:rPr>
            </w:pPr>
          </w:p>
        </w:tc>
        <w:tc>
          <w:tcPr>
            <w:tcW w:w="42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28A61">
            <w:pPr>
              <w:jc w:val="center"/>
              <w:rPr>
                <w:rFonts w:hint="eastAsia" w:ascii="宋体" w:hAnsi="宋体" w:eastAsia="宋体" w:cs="宋体"/>
                <w:i w:val="0"/>
                <w:iCs w:val="0"/>
                <w:color w:val="000000"/>
                <w:sz w:val="22"/>
                <w:szCs w:val="22"/>
                <w:u w:val="none"/>
              </w:rPr>
            </w:pPr>
          </w:p>
        </w:tc>
        <w:tc>
          <w:tcPr>
            <w:tcW w:w="3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DAC8BD">
            <w:pPr>
              <w:jc w:val="center"/>
              <w:rPr>
                <w:rFonts w:hint="eastAsia" w:ascii="宋体" w:hAnsi="宋体" w:eastAsia="宋体" w:cs="宋体"/>
                <w:i w:val="0"/>
                <w:iCs w:val="0"/>
                <w:color w:val="000000"/>
                <w:sz w:val="22"/>
                <w:szCs w:val="22"/>
                <w:u w:val="none"/>
              </w:rPr>
            </w:pPr>
          </w:p>
        </w:tc>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9EE77">
            <w:pPr>
              <w:jc w:val="center"/>
              <w:rPr>
                <w:rFonts w:hint="eastAsia" w:ascii="宋体" w:hAnsi="宋体" w:eastAsia="宋体" w:cs="宋体"/>
                <w:i w:val="0"/>
                <w:iCs w:val="0"/>
                <w:color w:val="000000"/>
                <w:sz w:val="22"/>
                <w:szCs w:val="22"/>
                <w:u w:val="none"/>
              </w:rPr>
            </w:pPr>
          </w:p>
        </w:tc>
      </w:tr>
      <w:tr w14:paraId="5A93C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D2C48">
            <w:pPr>
              <w:jc w:val="center"/>
              <w:rPr>
                <w:rFonts w:hint="eastAsia" w:ascii="宋体" w:hAnsi="宋体" w:eastAsia="宋体" w:cs="宋体"/>
                <w:i w:val="0"/>
                <w:iCs w:val="0"/>
                <w:color w:val="000000"/>
                <w:sz w:val="22"/>
                <w:szCs w:val="22"/>
                <w:u w:val="none"/>
              </w:rPr>
            </w:pPr>
          </w:p>
        </w:tc>
        <w:tc>
          <w:tcPr>
            <w:tcW w:w="15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CC0C4">
            <w:pPr>
              <w:jc w:val="center"/>
              <w:rPr>
                <w:rFonts w:hint="eastAsia" w:ascii="宋体" w:hAnsi="宋体" w:eastAsia="宋体" w:cs="宋体"/>
                <w:i w:val="0"/>
                <w:iCs w:val="0"/>
                <w:color w:val="000000"/>
                <w:sz w:val="22"/>
                <w:szCs w:val="22"/>
                <w:u w:val="none"/>
              </w:rPr>
            </w:pPr>
          </w:p>
        </w:tc>
        <w:tc>
          <w:tcPr>
            <w:tcW w:w="4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E1BD7">
            <w:pPr>
              <w:jc w:val="center"/>
              <w:rPr>
                <w:rFonts w:hint="eastAsia" w:ascii="宋体" w:hAnsi="宋体" w:eastAsia="宋体" w:cs="宋体"/>
                <w:i w:val="0"/>
                <w:iCs w:val="0"/>
                <w:color w:val="000000"/>
                <w:sz w:val="22"/>
                <w:szCs w:val="22"/>
                <w:u w:val="none"/>
              </w:rPr>
            </w:pPr>
          </w:p>
        </w:tc>
        <w:tc>
          <w:tcPr>
            <w:tcW w:w="4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21E28">
            <w:pPr>
              <w:jc w:val="center"/>
              <w:rPr>
                <w:rFonts w:hint="eastAsia" w:ascii="宋体" w:hAnsi="宋体" w:eastAsia="宋体" w:cs="宋体"/>
                <w:i w:val="0"/>
                <w:iCs w:val="0"/>
                <w:color w:val="000000"/>
                <w:sz w:val="22"/>
                <w:szCs w:val="22"/>
                <w:u w:val="none"/>
              </w:rPr>
            </w:pPr>
          </w:p>
        </w:tc>
        <w:tc>
          <w:tcPr>
            <w:tcW w:w="3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DD398">
            <w:pPr>
              <w:jc w:val="center"/>
              <w:rPr>
                <w:rFonts w:hint="eastAsia" w:ascii="宋体" w:hAnsi="宋体" w:eastAsia="宋体" w:cs="宋体"/>
                <w:i w:val="0"/>
                <w:iCs w:val="0"/>
                <w:color w:val="000000"/>
                <w:sz w:val="22"/>
                <w:szCs w:val="22"/>
                <w:u w:val="none"/>
              </w:rPr>
            </w:pPr>
          </w:p>
        </w:tc>
        <w:tc>
          <w:tcPr>
            <w:tcW w:w="3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DFEA04">
            <w:pPr>
              <w:jc w:val="center"/>
              <w:rPr>
                <w:rFonts w:hint="eastAsia" w:ascii="宋体" w:hAnsi="宋体" w:eastAsia="宋体" w:cs="宋体"/>
                <w:i w:val="0"/>
                <w:iCs w:val="0"/>
                <w:color w:val="000000"/>
                <w:sz w:val="22"/>
                <w:szCs w:val="22"/>
                <w:u w:val="none"/>
              </w:rPr>
            </w:pPr>
          </w:p>
        </w:tc>
        <w:tc>
          <w:tcPr>
            <w:tcW w:w="42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BF1DEA">
            <w:pPr>
              <w:jc w:val="center"/>
              <w:rPr>
                <w:rFonts w:hint="eastAsia" w:ascii="宋体" w:hAnsi="宋体" w:eastAsia="宋体" w:cs="宋体"/>
                <w:i w:val="0"/>
                <w:iCs w:val="0"/>
                <w:color w:val="000000"/>
                <w:sz w:val="22"/>
                <w:szCs w:val="22"/>
                <w:u w:val="none"/>
              </w:rPr>
            </w:pPr>
          </w:p>
        </w:tc>
        <w:tc>
          <w:tcPr>
            <w:tcW w:w="3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32C35">
            <w:pPr>
              <w:jc w:val="center"/>
              <w:rPr>
                <w:rFonts w:hint="eastAsia" w:ascii="宋体" w:hAnsi="宋体" w:eastAsia="宋体" w:cs="宋体"/>
                <w:i w:val="0"/>
                <w:iCs w:val="0"/>
                <w:color w:val="000000"/>
                <w:sz w:val="22"/>
                <w:szCs w:val="22"/>
                <w:u w:val="none"/>
              </w:rPr>
            </w:pPr>
          </w:p>
        </w:tc>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0C8209">
            <w:pPr>
              <w:jc w:val="center"/>
              <w:rPr>
                <w:rFonts w:hint="eastAsia" w:ascii="宋体" w:hAnsi="宋体" w:eastAsia="宋体" w:cs="宋体"/>
                <w:i w:val="0"/>
                <w:iCs w:val="0"/>
                <w:color w:val="000000"/>
                <w:sz w:val="22"/>
                <w:szCs w:val="22"/>
                <w:u w:val="none"/>
              </w:rPr>
            </w:pPr>
          </w:p>
        </w:tc>
      </w:tr>
      <w:tr w14:paraId="65E7D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196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14C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161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8BA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5B8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6BF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42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58D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3D0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614F2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196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78B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B7F9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5,108.07</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5287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4,022.61</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393E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EB73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5B84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49EB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1E6D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1,085.46</w:t>
            </w:r>
          </w:p>
        </w:tc>
      </w:tr>
      <w:tr w14:paraId="11E4D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41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51B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ED3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DDE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2,607.79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3EA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2,050.08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EF2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813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E1A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FD9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1E5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557.71</w:t>
            </w:r>
          </w:p>
        </w:tc>
      </w:tr>
      <w:tr w14:paraId="5F2AB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E4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93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4B3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D23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C33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709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9AD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575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795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DEC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1BA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ED7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9F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BF1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64F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87F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9C9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447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C9E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4FB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25E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793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FCD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2,460.19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03E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1,969.31</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1FF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63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CC4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5D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313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490.88</w:t>
            </w:r>
          </w:p>
        </w:tc>
      </w:tr>
      <w:tr w14:paraId="5896F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9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3D0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9D5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1C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2,160.98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C2A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1,753.08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DE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A0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4C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01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29D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407.90</w:t>
            </w:r>
          </w:p>
        </w:tc>
      </w:tr>
      <w:tr w14:paraId="48BCB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68"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505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E4B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E98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196.21</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396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126.36</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9DF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F7C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B5F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5D7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7BA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69.85</w:t>
            </w:r>
          </w:p>
        </w:tc>
      </w:tr>
      <w:tr w14:paraId="4D0E8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895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99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89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53.85</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FE5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53.85</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E1E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2A1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0DF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426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A07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3E9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2D5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24B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5E6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49.15</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580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36.01</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0DF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428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C39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D6B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F12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13.13</w:t>
            </w:r>
          </w:p>
        </w:tc>
      </w:tr>
      <w:tr w14:paraId="7A345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CF5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699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DE2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41.16</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8D0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4.33</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DE5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98B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FC5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F78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E71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36.83</w:t>
            </w:r>
          </w:p>
        </w:tc>
      </w:tr>
      <w:tr w14:paraId="4B5F4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2F3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A45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D37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41.16</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8BA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4.33</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250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EEF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0CE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A5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3C6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36.83</w:t>
            </w:r>
          </w:p>
        </w:tc>
      </w:tr>
      <w:tr w14:paraId="44756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CF5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6E7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群众团体事务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601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51.97</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AA5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21.97</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071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3B5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BAC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65A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E1A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29BF6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EDA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2012906</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8BD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工会事务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E19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51.97</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6A4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21.97</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1AC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D45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A6D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59D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FF9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79E98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E2F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FD6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4F6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097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783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06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874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54F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C97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CFB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98"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83A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BCE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其他宣传事务支出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147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D63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B27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DFC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A7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73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46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679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BAF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E0D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3E8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4E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3EA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9C8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0B9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CFD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7F2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9E6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25B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637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4E8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424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581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0B5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DB5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77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0D0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611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558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C94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EC0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CA5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A15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4B2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484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06B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477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AC0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C92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219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B6E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255.95</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F20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255.95</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BD4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752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18C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F5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10A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894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15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152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8AD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7D9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48B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F41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046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4EB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65A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6B3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AEE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DE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513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9EB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161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477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576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83E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F78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ABA4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3EC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8D3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38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188.84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466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188.84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1DA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830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CA8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FF8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34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5101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81A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2B6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853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502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68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FF2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6C5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31B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06E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8C09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8C4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BA1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6F8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B0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B8A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3E4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2BA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76B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3F5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B76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68E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7DF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43F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BDD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F8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10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ED5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B3F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A32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B89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C44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C68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1CA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BD3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EE7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280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72D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CF6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996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9ED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D8B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BA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143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135.94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9E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83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7E2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192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53F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9F1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r>
      <w:tr w14:paraId="3760E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D7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81A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BAC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19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229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5C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2D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AEA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4F3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r>
      <w:tr w14:paraId="16FDC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F3D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189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AEB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8B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575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C6D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DCE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181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035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15.40</w:t>
            </w:r>
          </w:p>
        </w:tc>
      </w:tr>
      <w:tr w14:paraId="6DA92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8A8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E9F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EE0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13.82</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281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5.32</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E74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8E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EE3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5A4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49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w:t>
            </w:r>
          </w:p>
        </w:tc>
      </w:tr>
      <w:tr w14:paraId="53D09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4D9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8FB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893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B0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481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A8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274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153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BFA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DB6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CBF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437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499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EE1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877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73B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544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F8D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B69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9F0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AEB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494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7A8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38B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5DE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386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447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36C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52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03C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7F0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425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3EB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F84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7E2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34D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9D0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A27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F8F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8E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DD0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F58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6E1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294.88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AC3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25.26</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A0F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08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05C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D0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15E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269.62</w:t>
            </w:r>
          </w:p>
        </w:tc>
      </w:tr>
      <w:tr w14:paraId="69B21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F5D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C4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6C6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DFA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0A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4AA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F71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D82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A8F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9.87</w:t>
            </w:r>
          </w:p>
        </w:tc>
      </w:tr>
      <w:tr w14:paraId="63084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68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E1F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8E2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F0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D8E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0B2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E7E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931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42B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9.87</w:t>
            </w:r>
          </w:p>
        </w:tc>
      </w:tr>
      <w:tr w14:paraId="46660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DDF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14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565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271.89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A68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B1F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ABB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67C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D8E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9AE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259.75</w:t>
            </w:r>
          </w:p>
        </w:tc>
      </w:tr>
      <w:tr w14:paraId="5BB9A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D15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8BF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DF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271.89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9C8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587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5CA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2E8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6A6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400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259.75</w:t>
            </w:r>
          </w:p>
        </w:tc>
      </w:tr>
      <w:tr w14:paraId="6AE34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BDF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FAB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9C9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5D2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BD6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1F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123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18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578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D946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985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E1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E17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7C2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9DB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FB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6C8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787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95C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041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B68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FBC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E3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1,016.00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54D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781.77</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C2C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E55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9E2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C2D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513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234.23</w:t>
            </w:r>
          </w:p>
        </w:tc>
      </w:tr>
      <w:tr w14:paraId="03B1D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A8A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A99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2BA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18.18</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3DC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18.18</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E34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111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127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800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995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AA5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B0A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328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545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B8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90B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D66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C62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F68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CD6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D23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DB5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501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8B4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B84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48F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909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EF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77A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69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B69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ED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4E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E4C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A53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45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9E4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D86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72A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242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r>
      <w:tr w14:paraId="7E085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1E3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B6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防汛</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F9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1E8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9AF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F8D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893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62D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522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0BDA4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736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FF1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抗旱</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ECD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B5E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036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23E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E6A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829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C20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31CD1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42A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94C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巩固拓展脱贫攻坚成果衔接乡村振兴</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518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69E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BB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6EA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BA3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98E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5C8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152EB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36E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2130504</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86A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F23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4B2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5F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1A0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FD8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323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46E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507B9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CDC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9B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其他巩固拓展脱贫攻坚成果衔接乡村振兴支出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C5C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113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38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3F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D8C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920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A80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055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65C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A3A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D3C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680.19</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DAF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638.59</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E8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EA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6C2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C68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C1B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41.60</w:t>
            </w:r>
          </w:p>
        </w:tc>
      </w:tr>
      <w:tr w14:paraId="4505A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E1F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E63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452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785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539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78F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3C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5D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990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41.60</w:t>
            </w:r>
          </w:p>
        </w:tc>
      </w:tr>
      <w:tr w14:paraId="0038F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72F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0DD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5C2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601.25</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030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601.25</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AB7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C65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ADC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BD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55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4B4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B7F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1C9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20C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137.62</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F4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8AC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52A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E2D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265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6ED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132.62</w:t>
            </w:r>
          </w:p>
        </w:tc>
      </w:tr>
      <w:tr w14:paraId="70F6C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884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F44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32B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137.62</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5F0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874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EE8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63A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416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FEC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132.62</w:t>
            </w:r>
          </w:p>
        </w:tc>
      </w:tr>
      <w:tr w14:paraId="12E0B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432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FF8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21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ECF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412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AAB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B90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128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949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C3D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298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235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90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334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CB6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F3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333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D61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C6F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591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F9C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D8B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B8A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FF6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13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F05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88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EA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E2C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E71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DD1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DC8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铁路运输</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262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E31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0F6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91C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2B4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CBB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ECE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FE5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C54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2140299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C82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其他铁路运输支出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094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62D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D6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B82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2F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C2F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AFD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A0B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FE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EC1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1B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B4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32A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536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93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196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4B3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BF0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F4C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82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083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8A0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9F4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C5E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8A7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D36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38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67C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D47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9C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其他支持中小企业发展和管理支出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9E3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A3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EF9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53A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BE9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695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171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472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BC3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395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2A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06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23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36D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878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D83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9DF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8BB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3E9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5D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160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922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7E7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ACC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5F3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6B7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8F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989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CAC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B73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EDF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226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BA3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B59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8D3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71D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E42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733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E8B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17B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45A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119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39E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9CD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58A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273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A0F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401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58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DA1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3B8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508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620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090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FEA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5DA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98D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E1D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72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2296002</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1D7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FFE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ACF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87F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0CD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FB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9B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BA5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50B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 w:type="pct"/>
          <w:trHeight w:val="300"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4C1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153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CAE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67B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7B8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882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37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726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D5C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DD7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4847320D">
      <w:pPr>
        <w:jc w:val="center"/>
        <w:rPr>
          <w:rFonts w:hint="eastAsia" w:ascii="Times New Roman" w:hAnsi="Times New Roman" w:eastAsia="仿宋_GB2312" w:cs="Times New Roman"/>
          <w:b/>
          <w:bCs/>
          <w:color w:val="000000"/>
          <w:sz w:val="32"/>
          <w:szCs w:val="32"/>
          <w:lang w:val="en-US" w:eastAsia="zh-CN" w:bidi="ar-SA"/>
        </w:rPr>
      </w:pPr>
    </w:p>
    <w:p w14:paraId="593171CB">
      <w:pPr>
        <w:pStyle w:val="11"/>
        <w:rPr>
          <w:rFonts w:hint="default"/>
          <w:lang w:val="en-US" w:eastAsia="zh-CN"/>
        </w:rPr>
      </w:pPr>
    </w:p>
    <w:p w14:paraId="2C0ADF0C">
      <w:pPr>
        <w:pStyle w:val="11"/>
        <w:rPr>
          <w:lang w:eastAsia="zh-CN"/>
        </w:rPr>
      </w:pPr>
    </w:p>
    <w:p w14:paraId="351372EE">
      <w:pPr>
        <w:pStyle w:val="11"/>
        <w:rPr>
          <w:lang w:eastAsia="zh-CN"/>
        </w:rPr>
      </w:pPr>
    </w:p>
    <w:p w14:paraId="5AEF2539">
      <w:pPr>
        <w:pStyle w:val="11"/>
        <w:rPr>
          <w:lang w:eastAsia="zh-CN"/>
        </w:rPr>
      </w:pPr>
    </w:p>
    <w:p w14:paraId="65618AF7">
      <w:pPr>
        <w:pStyle w:val="11"/>
        <w:rPr>
          <w:lang w:eastAsia="zh-CN"/>
        </w:rPr>
      </w:pP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35"/>
        <w:gridCol w:w="1178"/>
        <w:gridCol w:w="221"/>
        <w:gridCol w:w="240"/>
        <w:gridCol w:w="3582"/>
        <w:gridCol w:w="1575"/>
        <w:gridCol w:w="1199"/>
        <w:gridCol w:w="1095"/>
        <w:gridCol w:w="1080"/>
        <w:gridCol w:w="810"/>
        <w:gridCol w:w="1359"/>
      </w:tblGrid>
      <w:tr w14:paraId="7FB57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000" w:type="pct"/>
            <w:gridSpan w:val="11"/>
            <w:tcBorders>
              <w:top w:val="nil"/>
              <w:left w:val="nil"/>
              <w:bottom w:val="nil"/>
              <w:right w:val="nil"/>
            </w:tcBorders>
            <w:shd w:val="clear" w:color="auto" w:fill="auto"/>
            <w:noWrap/>
            <w:vAlign w:val="center"/>
          </w:tcPr>
          <w:p w14:paraId="5845FE42">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6"/>
                <w:szCs w:val="36"/>
                <w:u w:val="none"/>
                <w:lang w:val="en-US" w:eastAsia="zh-CN" w:bidi="ar"/>
              </w:rPr>
              <w:t>支出决算表</w:t>
            </w:r>
          </w:p>
        </w:tc>
      </w:tr>
      <w:tr w14:paraId="18CD2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 w:hRule="atLeast"/>
        </w:trPr>
        <w:tc>
          <w:tcPr>
            <w:tcW w:w="1062" w:type="pct"/>
            <w:gridSpan w:val="2"/>
            <w:tcBorders>
              <w:top w:val="nil"/>
              <w:left w:val="nil"/>
              <w:bottom w:val="nil"/>
              <w:right w:val="nil"/>
            </w:tcBorders>
            <w:shd w:val="clear" w:color="auto" w:fill="auto"/>
            <w:noWrap/>
            <w:vAlign w:val="center"/>
          </w:tcPr>
          <w:p w14:paraId="00985A06">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427077BC">
            <w:pPr>
              <w:rPr>
                <w:rFonts w:hint="eastAsia" w:ascii="宋体" w:hAnsi="宋体" w:eastAsia="宋体" w:cs="宋体"/>
                <w:i w:val="0"/>
                <w:iCs w:val="0"/>
                <w:color w:val="000000"/>
                <w:sz w:val="22"/>
                <w:szCs w:val="22"/>
                <w:u w:val="none"/>
              </w:rPr>
            </w:pPr>
          </w:p>
        </w:tc>
        <w:tc>
          <w:tcPr>
            <w:tcW w:w="84" w:type="pct"/>
            <w:tcBorders>
              <w:top w:val="nil"/>
              <w:left w:val="nil"/>
              <w:bottom w:val="nil"/>
              <w:right w:val="nil"/>
            </w:tcBorders>
            <w:shd w:val="clear" w:color="auto" w:fill="auto"/>
            <w:noWrap/>
            <w:vAlign w:val="center"/>
          </w:tcPr>
          <w:p w14:paraId="31674CFF">
            <w:pPr>
              <w:rPr>
                <w:rFonts w:hint="eastAsia" w:ascii="宋体" w:hAnsi="宋体" w:eastAsia="宋体" w:cs="宋体"/>
                <w:i w:val="0"/>
                <w:iCs w:val="0"/>
                <w:color w:val="000000"/>
                <w:sz w:val="22"/>
                <w:szCs w:val="22"/>
                <w:u w:val="none"/>
              </w:rPr>
            </w:pPr>
          </w:p>
        </w:tc>
        <w:tc>
          <w:tcPr>
            <w:tcW w:w="1263" w:type="pct"/>
            <w:tcBorders>
              <w:top w:val="nil"/>
              <w:left w:val="nil"/>
              <w:bottom w:val="nil"/>
              <w:right w:val="nil"/>
            </w:tcBorders>
            <w:shd w:val="clear" w:color="auto" w:fill="auto"/>
            <w:noWrap/>
            <w:vAlign w:val="center"/>
          </w:tcPr>
          <w:p w14:paraId="3A4E6B77">
            <w:pPr>
              <w:rPr>
                <w:rFonts w:hint="eastAsia" w:ascii="宋体" w:hAnsi="宋体" w:eastAsia="宋体" w:cs="宋体"/>
                <w:i w:val="0"/>
                <w:iCs w:val="0"/>
                <w:color w:val="000000"/>
                <w:sz w:val="22"/>
                <w:szCs w:val="22"/>
                <w:u w:val="none"/>
              </w:rPr>
            </w:pPr>
          </w:p>
        </w:tc>
        <w:tc>
          <w:tcPr>
            <w:tcW w:w="555" w:type="pct"/>
            <w:tcBorders>
              <w:top w:val="nil"/>
              <w:left w:val="nil"/>
              <w:bottom w:val="nil"/>
              <w:right w:val="nil"/>
            </w:tcBorders>
            <w:shd w:val="clear" w:color="auto" w:fill="auto"/>
            <w:noWrap/>
            <w:vAlign w:val="center"/>
          </w:tcPr>
          <w:p w14:paraId="29C38AF1">
            <w:pPr>
              <w:rPr>
                <w:rFonts w:hint="eastAsia" w:ascii="宋体" w:hAnsi="宋体" w:eastAsia="宋体" w:cs="宋体"/>
                <w:i w:val="0"/>
                <w:iCs w:val="0"/>
                <w:color w:val="000000"/>
                <w:sz w:val="22"/>
                <w:szCs w:val="22"/>
                <w:u w:val="none"/>
              </w:rPr>
            </w:pPr>
          </w:p>
        </w:tc>
        <w:tc>
          <w:tcPr>
            <w:tcW w:w="423" w:type="pct"/>
            <w:tcBorders>
              <w:top w:val="nil"/>
              <w:left w:val="nil"/>
              <w:bottom w:val="nil"/>
              <w:right w:val="nil"/>
            </w:tcBorders>
            <w:shd w:val="clear" w:color="auto" w:fill="auto"/>
            <w:noWrap/>
            <w:vAlign w:val="center"/>
          </w:tcPr>
          <w:p w14:paraId="109DF314">
            <w:pPr>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1412031F">
            <w:pPr>
              <w:rPr>
                <w:rFonts w:hint="eastAsia" w:ascii="宋体" w:hAnsi="宋体" w:eastAsia="宋体" w:cs="宋体"/>
                <w:i w:val="0"/>
                <w:iCs w:val="0"/>
                <w:color w:val="000000"/>
                <w:sz w:val="22"/>
                <w:szCs w:val="22"/>
                <w:u w:val="none"/>
              </w:rPr>
            </w:pPr>
          </w:p>
        </w:tc>
        <w:tc>
          <w:tcPr>
            <w:tcW w:w="380" w:type="pct"/>
            <w:tcBorders>
              <w:top w:val="nil"/>
              <w:left w:val="nil"/>
              <w:bottom w:val="nil"/>
              <w:right w:val="nil"/>
            </w:tcBorders>
            <w:shd w:val="clear" w:color="auto" w:fill="auto"/>
            <w:noWrap/>
            <w:vAlign w:val="center"/>
          </w:tcPr>
          <w:p w14:paraId="1F3D5D80">
            <w:pPr>
              <w:rPr>
                <w:rFonts w:hint="eastAsia" w:ascii="宋体" w:hAnsi="宋体" w:eastAsia="宋体" w:cs="宋体"/>
                <w:i w:val="0"/>
                <w:iCs w:val="0"/>
                <w:color w:val="000000"/>
                <w:sz w:val="22"/>
                <w:szCs w:val="22"/>
                <w:u w:val="none"/>
              </w:rPr>
            </w:pPr>
          </w:p>
        </w:tc>
        <w:tc>
          <w:tcPr>
            <w:tcW w:w="285" w:type="pct"/>
            <w:tcBorders>
              <w:top w:val="nil"/>
              <w:left w:val="nil"/>
              <w:bottom w:val="nil"/>
              <w:right w:val="nil"/>
            </w:tcBorders>
            <w:shd w:val="clear" w:color="auto" w:fill="auto"/>
            <w:noWrap/>
            <w:vAlign w:val="center"/>
          </w:tcPr>
          <w:p w14:paraId="706A2E3F">
            <w:pPr>
              <w:rPr>
                <w:rFonts w:hint="eastAsia" w:ascii="宋体" w:hAnsi="宋体" w:eastAsia="宋体" w:cs="宋体"/>
                <w:i w:val="0"/>
                <w:iCs w:val="0"/>
                <w:color w:val="000000"/>
                <w:sz w:val="22"/>
                <w:szCs w:val="22"/>
                <w:u w:val="none"/>
              </w:rPr>
            </w:pPr>
          </w:p>
        </w:tc>
        <w:tc>
          <w:tcPr>
            <w:tcW w:w="479" w:type="pct"/>
            <w:tcBorders>
              <w:top w:val="nil"/>
              <w:left w:val="nil"/>
              <w:bottom w:val="nil"/>
              <w:right w:val="nil"/>
            </w:tcBorders>
            <w:shd w:val="clear" w:color="auto" w:fill="auto"/>
            <w:noWrap/>
            <w:vAlign w:val="bottom"/>
          </w:tcPr>
          <w:p w14:paraId="213024F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1DACF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atLeast"/>
        </w:trPr>
        <w:tc>
          <w:tcPr>
            <w:tcW w:w="1062" w:type="pct"/>
            <w:gridSpan w:val="2"/>
            <w:tcBorders>
              <w:top w:val="nil"/>
              <w:left w:val="nil"/>
              <w:bottom w:val="nil"/>
              <w:right w:val="nil"/>
            </w:tcBorders>
            <w:shd w:val="clear" w:color="auto" w:fill="auto"/>
            <w:noWrap/>
            <w:vAlign w:val="bottom"/>
          </w:tcPr>
          <w:p w14:paraId="1BE8324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78" w:type="pct"/>
            <w:tcBorders>
              <w:top w:val="nil"/>
              <w:left w:val="nil"/>
              <w:bottom w:val="nil"/>
              <w:right w:val="nil"/>
            </w:tcBorders>
            <w:shd w:val="clear" w:color="auto" w:fill="auto"/>
            <w:noWrap/>
            <w:vAlign w:val="center"/>
          </w:tcPr>
          <w:p w14:paraId="372000BD">
            <w:pPr>
              <w:rPr>
                <w:rFonts w:hint="eastAsia" w:ascii="宋体" w:hAnsi="宋体" w:eastAsia="宋体" w:cs="宋体"/>
                <w:i w:val="0"/>
                <w:iCs w:val="0"/>
                <w:color w:val="000000"/>
                <w:sz w:val="22"/>
                <w:szCs w:val="22"/>
                <w:u w:val="none"/>
              </w:rPr>
            </w:pPr>
          </w:p>
        </w:tc>
        <w:tc>
          <w:tcPr>
            <w:tcW w:w="84" w:type="pct"/>
            <w:tcBorders>
              <w:top w:val="nil"/>
              <w:left w:val="nil"/>
              <w:bottom w:val="nil"/>
              <w:right w:val="nil"/>
            </w:tcBorders>
            <w:shd w:val="clear" w:color="auto" w:fill="auto"/>
            <w:noWrap/>
            <w:vAlign w:val="center"/>
          </w:tcPr>
          <w:p w14:paraId="1344951B">
            <w:pPr>
              <w:rPr>
                <w:rFonts w:hint="eastAsia" w:ascii="宋体" w:hAnsi="宋体" w:eastAsia="宋体" w:cs="宋体"/>
                <w:i w:val="0"/>
                <w:iCs w:val="0"/>
                <w:color w:val="000000"/>
                <w:sz w:val="22"/>
                <w:szCs w:val="22"/>
                <w:u w:val="none"/>
              </w:rPr>
            </w:pPr>
          </w:p>
        </w:tc>
        <w:tc>
          <w:tcPr>
            <w:tcW w:w="1263" w:type="pct"/>
            <w:tcBorders>
              <w:top w:val="nil"/>
              <w:left w:val="nil"/>
              <w:bottom w:val="nil"/>
              <w:right w:val="nil"/>
            </w:tcBorders>
            <w:shd w:val="clear" w:color="auto" w:fill="auto"/>
            <w:noWrap/>
            <w:vAlign w:val="center"/>
          </w:tcPr>
          <w:p w14:paraId="44EA12EE">
            <w:pPr>
              <w:rPr>
                <w:rFonts w:hint="eastAsia" w:ascii="宋体" w:hAnsi="宋体" w:eastAsia="宋体" w:cs="宋体"/>
                <w:i w:val="0"/>
                <w:iCs w:val="0"/>
                <w:color w:val="000000"/>
                <w:sz w:val="22"/>
                <w:szCs w:val="22"/>
                <w:u w:val="none"/>
              </w:rPr>
            </w:pPr>
          </w:p>
        </w:tc>
        <w:tc>
          <w:tcPr>
            <w:tcW w:w="555" w:type="pct"/>
            <w:tcBorders>
              <w:top w:val="nil"/>
              <w:left w:val="nil"/>
              <w:bottom w:val="nil"/>
              <w:right w:val="nil"/>
            </w:tcBorders>
            <w:shd w:val="clear" w:color="auto" w:fill="auto"/>
            <w:noWrap/>
            <w:vAlign w:val="center"/>
          </w:tcPr>
          <w:p w14:paraId="74742BA2">
            <w:pPr>
              <w:rPr>
                <w:rFonts w:hint="eastAsia" w:ascii="宋体" w:hAnsi="宋体" w:eastAsia="宋体" w:cs="宋体"/>
                <w:i w:val="0"/>
                <w:iCs w:val="0"/>
                <w:color w:val="000000"/>
                <w:sz w:val="22"/>
                <w:szCs w:val="22"/>
                <w:u w:val="none"/>
              </w:rPr>
            </w:pPr>
          </w:p>
        </w:tc>
        <w:tc>
          <w:tcPr>
            <w:tcW w:w="423" w:type="pct"/>
            <w:tcBorders>
              <w:top w:val="nil"/>
              <w:left w:val="nil"/>
              <w:bottom w:val="nil"/>
              <w:right w:val="nil"/>
            </w:tcBorders>
            <w:shd w:val="clear" w:color="auto" w:fill="auto"/>
            <w:noWrap/>
            <w:vAlign w:val="center"/>
          </w:tcPr>
          <w:p w14:paraId="5BFA0FAC">
            <w:pPr>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406BEA59">
            <w:pPr>
              <w:rPr>
                <w:rFonts w:hint="eastAsia" w:ascii="宋体" w:hAnsi="宋体" w:eastAsia="宋体" w:cs="宋体"/>
                <w:i w:val="0"/>
                <w:iCs w:val="0"/>
                <w:color w:val="000000"/>
                <w:sz w:val="22"/>
                <w:szCs w:val="22"/>
                <w:u w:val="none"/>
              </w:rPr>
            </w:pPr>
          </w:p>
        </w:tc>
        <w:tc>
          <w:tcPr>
            <w:tcW w:w="380" w:type="pct"/>
            <w:tcBorders>
              <w:top w:val="nil"/>
              <w:left w:val="nil"/>
              <w:bottom w:val="nil"/>
              <w:right w:val="nil"/>
            </w:tcBorders>
            <w:shd w:val="clear" w:color="auto" w:fill="auto"/>
            <w:noWrap/>
            <w:vAlign w:val="center"/>
          </w:tcPr>
          <w:p w14:paraId="68E9DA78">
            <w:pPr>
              <w:rPr>
                <w:rFonts w:hint="eastAsia" w:ascii="宋体" w:hAnsi="宋体" w:eastAsia="宋体" w:cs="宋体"/>
                <w:i w:val="0"/>
                <w:iCs w:val="0"/>
                <w:color w:val="000000"/>
                <w:sz w:val="22"/>
                <w:szCs w:val="22"/>
                <w:u w:val="none"/>
              </w:rPr>
            </w:pPr>
          </w:p>
        </w:tc>
        <w:tc>
          <w:tcPr>
            <w:tcW w:w="765" w:type="pct"/>
            <w:gridSpan w:val="2"/>
            <w:tcBorders>
              <w:top w:val="nil"/>
              <w:left w:val="nil"/>
              <w:bottom w:val="nil"/>
              <w:right w:val="nil"/>
            </w:tcBorders>
            <w:shd w:val="clear" w:color="auto" w:fill="auto"/>
            <w:noWrap/>
            <w:vAlign w:val="center"/>
          </w:tcPr>
          <w:p w14:paraId="6308E4A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EF50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195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B8DF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4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CF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2EC7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D135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28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C5A8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4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EA3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5AABE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25"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02CC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6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83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E3E50">
            <w:pPr>
              <w:jc w:val="center"/>
              <w:rPr>
                <w:rFonts w:hint="eastAsia" w:ascii="宋体" w:hAnsi="宋体" w:eastAsia="宋体" w:cs="宋体"/>
                <w:i w:val="0"/>
                <w:iCs w:val="0"/>
                <w:color w:val="000000"/>
                <w:sz w:val="22"/>
                <w:szCs w:val="22"/>
                <w:u w:val="none"/>
              </w:rPr>
            </w:pPr>
          </w:p>
        </w:tc>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45199">
            <w:pPr>
              <w:jc w:val="center"/>
              <w:rPr>
                <w:rFonts w:hint="eastAsia" w:ascii="宋体" w:hAnsi="宋体" w:eastAsia="宋体" w:cs="宋体"/>
                <w:i w:val="0"/>
                <w:iCs w:val="0"/>
                <w:color w:val="000000"/>
                <w:sz w:val="22"/>
                <w:szCs w:val="22"/>
                <w:u w:val="none"/>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5A357">
            <w:pPr>
              <w:jc w:val="center"/>
              <w:rPr>
                <w:rFonts w:hint="eastAsia" w:ascii="宋体" w:hAnsi="宋体" w:eastAsia="宋体" w:cs="宋体"/>
                <w:i w:val="0"/>
                <w:iCs w:val="0"/>
                <w:color w:val="000000"/>
                <w:sz w:val="22"/>
                <w:szCs w:val="22"/>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B4197">
            <w:pPr>
              <w:jc w:val="center"/>
              <w:rPr>
                <w:rFonts w:hint="eastAsia" w:ascii="宋体" w:hAnsi="宋体" w:eastAsia="宋体" w:cs="宋体"/>
                <w:i w:val="0"/>
                <w:iCs w:val="0"/>
                <w:color w:val="000000"/>
                <w:sz w:val="22"/>
                <w:szCs w:val="22"/>
                <w:u w:val="none"/>
              </w:rPr>
            </w:pPr>
          </w:p>
        </w:tc>
        <w:tc>
          <w:tcPr>
            <w:tcW w:w="2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89904">
            <w:pPr>
              <w:jc w:val="center"/>
              <w:rPr>
                <w:rFonts w:hint="eastAsia" w:ascii="宋体" w:hAnsi="宋体" w:eastAsia="宋体" w:cs="宋体"/>
                <w:i w:val="0"/>
                <w:iCs w:val="0"/>
                <w:color w:val="000000"/>
                <w:sz w:val="22"/>
                <w:szCs w:val="22"/>
                <w:u w:val="none"/>
              </w:rPr>
            </w:pPr>
          </w:p>
        </w:tc>
        <w:tc>
          <w:tcPr>
            <w:tcW w:w="4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47948">
            <w:pPr>
              <w:jc w:val="center"/>
              <w:rPr>
                <w:rFonts w:hint="eastAsia" w:ascii="宋体" w:hAnsi="宋体" w:eastAsia="宋体" w:cs="宋体"/>
                <w:i w:val="0"/>
                <w:iCs w:val="0"/>
                <w:color w:val="000000"/>
                <w:sz w:val="22"/>
                <w:szCs w:val="22"/>
                <w:u w:val="none"/>
              </w:rPr>
            </w:pPr>
          </w:p>
        </w:tc>
      </w:tr>
      <w:tr w14:paraId="6A2CA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2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6F8CE">
            <w:pPr>
              <w:jc w:val="center"/>
              <w:rPr>
                <w:rFonts w:hint="eastAsia" w:ascii="宋体" w:hAnsi="宋体" w:eastAsia="宋体" w:cs="宋体"/>
                <w:i w:val="0"/>
                <w:iCs w:val="0"/>
                <w:color w:val="000000"/>
                <w:sz w:val="22"/>
                <w:szCs w:val="22"/>
                <w:u w:val="none"/>
              </w:rPr>
            </w:pPr>
          </w:p>
        </w:tc>
        <w:tc>
          <w:tcPr>
            <w:tcW w:w="126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E296">
            <w:pPr>
              <w:jc w:val="center"/>
              <w:rPr>
                <w:rFonts w:hint="eastAsia" w:ascii="宋体" w:hAnsi="宋体" w:eastAsia="宋体" w:cs="宋体"/>
                <w:i w:val="0"/>
                <w:iCs w:val="0"/>
                <w:color w:val="000000"/>
                <w:sz w:val="22"/>
                <w:szCs w:val="22"/>
                <w:u w:val="none"/>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D11D25">
            <w:pPr>
              <w:jc w:val="center"/>
              <w:rPr>
                <w:rFonts w:hint="eastAsia" w:ascii="宋体" w:hAnsi="宋体" w:eastAsia="宋体" w:cs="宋体"/>
                <w:i w:val="0"/>
                <w:iCs w:val="0"/>
                <w:color w:val="000000"/>
                <w:sz w:val="22"/>
                <w:szCs w:val="22"/>
                <w:u w:val="none"/>
              </w:rPr>
            </w:pPr>
          </w:p>
        </w:tc>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2CDC5">
            <w:pPr>
              <w:jc w:val="center"/>
              <w:rPr>
                <w:rFonts w:hint="eastAsia" w:ascii="宋体" w:hAnsi="宋体" w:eastAsia="宋体" w:cs="宋体"/>
                <w:i w:val="0"/>
                <w:iCs w:val="0"/>
                <w:color w:val="000000"/>
                <w:sz w:val="22"/>
                <w:szCs w:val="22"/>
                <w:u w:val="none"/>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73154">
            <w:pPr>
              <w:jc w:val="center"/>
              <w:rPr>
                <w:rFonts w:hint="eastAsia" w:ascii="宋体" w:hAnsi="宋体" w:eastAsia="宋体" w:cs="宋体"/>
                <w:i w:val="0"/>
                <w:iCs w:val="0"/>
                <w:color w:val="000000"/>
                <w:sz w:val="22"/>
                <w:szCs w:val="22"/>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6138D">
            <w:pPr>
              <w:jc w:val="center"/>
              <w:rPr>
                <w:rFonts w:hint="eastAsia" w:ascii="宋体" w:hAnsi="宋体" w:eastAsia="宋体" w:cs="宋体"/>
                <w:i w:val="0"/>
                <w:iCs w:val="0"/>
                <w:color w:val="000000"/>
                <w:sz w:val="22"/>
                <w:szCs w:val="22"/>
                <w:u w:val="none"/>
              </w:rPr>
            </w:pPr>
          </w:p>
        </w:tc>
        <w:tc>
          <w:tcPr>
            <w:tcW w:w="2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36E0E">
            <w:pPr>
              <w:jc w:val="center"/>
              <w:rPr>
                <w:rFonts w:hint="eastAsia" w:ascii="宋体" w:hAnsi="宋体" w:eastAsia="宋体" w:cs="宋体"/>
                <w:i w:val="0"/>
                <w:iCs w:val="0"/>
                <w:color w:val="000000"/>
                <w:sz w:val="22"/>
                <w:szCs w:val="22"/>
                <w:u w:val="none"/>
              </w:rPr>
            </w:pPr>
          </w:p>
        </w:tc>
        <w:tc>
          <w:tcPr>
            <w:tcW w:w="4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06D90">
            <w:pPr>
              <w:jc w:val="center"/>
              <w:rPr>
                <w:rFonts w:hint="eastAsia" w:ascii="宋体" w:hAnsi="宋体" w:eastAsia="宋体" w:cs="宋体"/>
                <w:i w:val="0"/>
                <w:iCs w:val="0"/>
                <w:color w:val="000000"/>
                <w:sz w:val="22"/>
                <w:szCs w:val="22"/>
                <w:u w:val="none"/>
              </w:rPr>
            </w:pPr>
          </w:p>
        </w:tc>
      </w:tr>
      <w:tr w14:paraId="74EF5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2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096C9">
            <w:pPr>
              <w:jc w:val="center"/>
              <w:rPr>
                <w:rFonts w:hint="eastAsia" w:ascii="宋体" w:hAnsi="宋体" w:eastAsia="宋体" w:cs="宋体"/>
                <w:i w:val="0"/>
                <w:iCs w:val="0"/>
                <w:color w:val="000000"/>
                <w:sz w:val="22"/>
                <w:szCs w:val="22"/>
                <w:u w:val="none"/>
              </w:rPr>
            </w:pPr>
          </w:p>
        </w:tc>
        <w:tc>
          <w:tcPr>
            <w:tcW w:w="126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B806">
            <w:pPr>
              <w:jc w:val="center"/>
              <w:rPr>
                <w:rFonts w:hint="eastAsia" w:ascii="宋体" w:hAnsi="宋体" w:eastAsia="宋体" w:cs="宋体"/>
                <w:i w:val="0"/>
                <w:iCs w:val="0"/>
                <w:color w:val="000000"/>
                <w:sz w:val="22"/>
                <w:szCs w:val="22"/>
                <w:u w:val="none"/>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7F151A">
            <w:pPr>
              <w:jc w:val="center"/>
              <w:rPr>
                <w:rFonts w:hint="eastAsia" w:ascii="宋体" w:hAnsi="宋体" w:eastAsia="宋体" w:cs="宋体"/>
                <w:i w:val="0"/>
                <w:iCs w:val="0"/>
                <w:color w:val="000000"/>
                <w:sz w:val="22"/>
                <w:szCs w:val="22"/>
                <w:u w:val="none"/>
              </w:rPr>
            </w:pPr>
          </w:p>
        </w:tc>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306A2">
            <w:pPr>
              <w:jc w:val="center"/>
              <w:rPr>
                <w:rFonts w:hint="eastAsia" w:ascii="宋体" w:hAnsi="宋体" w:eastAsia="宋体" w:cs="宋体"/>
                <w:i w:val="0"/>
                <w:iCs w:val="0"/>
                <w:color w:val="000000"/>
                <w:sz w:val="22"/>
                <w:szCs w:val="22"/>
                <w:u w:val="none"/>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AAB49">
            <w:pPr>
              <w:jc w:val="center"/>
              <w:rPr>
                <w:rFonts w:hint="eastAsia" w:ascii="宋体" w:hAnsi="宋体" w:eastAsia="宋体" w:cs="宋体"/>
                <w:i w:val="0"/>
                <w:iCs w:val="0"/>
                <w:color w:val="000000"/>
                <w:sz w:val="22"/>
                <w:szCs w:val="22"/>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8B5002">
            <w:pPr>
              <w:jc w:val="center"/>
              <w:rPr>
                <w:rFonts w:hint="eastAsia" w:ascii="宋体" w:hAnsi="宋体" w:eastAsia="宋体" w:cs="宋体"/>
                <w:i w:val="0"/>
                <w:iCs w:val="0"/>
                <w:color w:val="000000"/>
                <w:sz w:val="22"/>
                <w:szCs w:val="22"/>
                <w:u w:val="none"/>
              </w:rPr>
            </w:pPr>
          </w:p>
        </w:tc>
        <w:tc>
          <w:tcPr>
            <w:tcW w:w="2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9604D">
            <w:pPr>
              <w:jc w:val="center"/>
              <w:rPr>
                <w:rFonts w:hint="eastAsia" w:ascii="宋体" w:hAnsi="宋体" w:eastAsia="宋体" w:cs="宋体"/>
                <w:i w:val="0"/>
                <w:iCs w:val="0"/>
                <w:color w:val="000000"/>
                <w:sz w:val="22"/>
                <w:szCs w:val="22"/>
                <w:u w:val="none"/>
              </w:rPr>
            </w:pPr>
          </w:p>
        </w:tc>
        <w:tc>
          <w:tcPr>
            <w:tcW w:w="4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4524D7">
            <w:pPr>
              <w:jc w:val="center"/>
              <w:rPr>
                <w:rFonts w:hint="eastAsia" w:ascii="宋体" w:hAnsi="宋体" w:eastAsia="宋体" w:cs="宋体"/>
                <w:i w:val="0"/>
                <w:iCs w:val="0"/>
                <w:color w:val="000000"/>
                <w:sz w:val="22"/>
                <w:szCs w:val="22"/>
                <w:u w:val="none"/>
              </w:rPr>
            </w:pPr>
          </w:p>
        </w:tc>
      </w:tr>
      <w:tr w14:paraId="529AB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8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AFF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7BD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A27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F76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49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99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D5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5EC0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48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CD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6EB8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5,108.07</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F4DB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4,308.94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048E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799.13</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604E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C753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46F4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59286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A49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C4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2E1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2,607.79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36C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2,582.79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404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E4E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44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94F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6B8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CF9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A36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E67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D83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931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AE1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BEF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571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A5B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D8C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D95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4E0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036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97F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E56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37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989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5894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A83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02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C3C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2,460.19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3FB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2,435.19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CDB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E2D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CEA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D4B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AF53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0D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C3F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D39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2,160.98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CC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2,160.98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5B3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BC0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C1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8C2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61C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A65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F14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0E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196.21</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A22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171.21</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63A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B87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009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F5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249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31C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428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110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53.85</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91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53.85</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C64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38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D47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D4C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7DC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150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E01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FB1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49.15</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226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49.15</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C2B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387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7FF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78D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1B4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C37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7A1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2EE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41.16</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0D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41.16</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C85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987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005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E6E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D44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4DB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8F3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974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41.16</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48E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41.16</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3E4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F6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E87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616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D82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41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FA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群众团体事务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C9C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51.97</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FA9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51.97</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EA7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F0D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CAD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991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416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B8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2012906</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6D2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工会事务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E48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51.97</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342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51.97</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085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263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82C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87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31E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730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E77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1FE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8B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E9D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691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41B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C7B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9EB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2B3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DF3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其他宣传事务支出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EAC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7A4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9C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97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5CB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920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B77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E05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061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D3D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CB2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A08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9D0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24B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CD0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73A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CC0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F82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574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D23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283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DE9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1D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B1C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195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AA6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1EC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EE7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0CE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13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04C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EEB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8E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352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49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742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3A9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255.95</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BB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223.82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1B0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D46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629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C68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1EC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AB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9D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88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B2D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C72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255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27E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588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40E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B09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02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8C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4F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760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53D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42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AD8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C0D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8C1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EB5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648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188.84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DC0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188.84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035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2E2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10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81E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A5A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B18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53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AE1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819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C27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61C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81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2E7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83E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7B4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E1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F0F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240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349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F69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9E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7CD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00D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0A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B0D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A21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B86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54F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94D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D5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321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130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ABD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0E8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6F1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327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119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35E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49B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68E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F4A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DE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884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91D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135.94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3FB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135.94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478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65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07C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E16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426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EC0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77F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BB1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87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BE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F94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2E6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13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00C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797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6E9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D84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38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7C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91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9B0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2CC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A5C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579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E58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AD1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13.82</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123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280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670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3CC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89B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9F6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C0B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6F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BB8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085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13F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F64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B45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271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EFB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4E9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C5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A4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32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4D5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D5F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14A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C23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9CC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A2C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23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999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21A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96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545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8EC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7C4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40D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D69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F34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C5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BE0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CE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C49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AF7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26B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01E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1CF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58F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3D7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294.88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57F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294.88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BAE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01D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462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455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531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4CF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356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E33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120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B38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AAB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3C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62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487D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BB2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73A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887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8FE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358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71E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EAF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9C5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72F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44A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67A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541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271.89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679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271.89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898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3B7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FFE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1F7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D9C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7B1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BE1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7D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271.89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EDC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271.89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D41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05B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06D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642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1E0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5AA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D0D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FC8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494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F5B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51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0DA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389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BFD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7A1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CA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C82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750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C51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123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C57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9D1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8F7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C43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D9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1C7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1,016.00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31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836.00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DF6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4D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352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44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6F5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B94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F2A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9E8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18.18</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D8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3A7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47D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C95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20D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D9D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F3E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9E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10D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595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0E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1F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FC6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EA8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277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037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BD3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6B8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72F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F6A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F0B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F85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314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B4D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27A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9E0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ADA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444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B19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624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2C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97A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87B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85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144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防汛</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42D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BC8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F93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2F4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BF8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3F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8EF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7E7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F3C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抗旱</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ACF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63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9EC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34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FD1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E5B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569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016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E3C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巩固拓展脱贫攻坚成果衔接乡村振兴</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129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6B3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E4F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BD8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E82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65B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C43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AB1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2130504</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CDD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C7D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A95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17B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A85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AD4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BA5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7EF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218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34B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其他巩固拓展脱贫攻坚成果衔接乡村振兴支出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4B7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603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0E3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BAF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E6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9B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039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296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D22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F50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680.19</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0B2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680.19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9C5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50C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A86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F8E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C72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537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A0B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A3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E48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BD9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9FF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52D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079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B7B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307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5D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FA5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601.25</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1F5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601.25</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30B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62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55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DAC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4D69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C9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265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813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137.62</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B7D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137.62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97B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361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1C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577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4463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86A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602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079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137.62</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05F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137.62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F04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3B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05E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E4F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4AE3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19E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889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AD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56E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09B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9AD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5C5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3DF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AEE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0D9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AE6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DBB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708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BD1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0ED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6CC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9B1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345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897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740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C10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2E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387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5C5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6A8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5EE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161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B98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5B7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铁路运输</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36F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7E8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CBD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FAA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0F0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B92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6F8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C4D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2140299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DFC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其他铁路运输支出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960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705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1A9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7CF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A26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3A8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830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88D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0A0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0AA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9E4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03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68A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41A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9B7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5BD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82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2DD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5FE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C46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5CC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089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F18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104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D43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E27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FE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其他支持中小企业发展和管理支出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CA4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931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459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BFD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450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0D8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A32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A5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277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0E4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3ED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C45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79C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4ED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65C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4D4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3BF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966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F82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E8B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032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3F2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960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E8B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A94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6FA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8B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294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6FE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C6E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8F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C05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EE7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8EA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5A7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BB0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41C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4AA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DE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74F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4F0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04B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BF5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BA1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249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D79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E2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CB1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B4F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8FA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C61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8E4E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30A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2296002</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4A4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891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04E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244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385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AD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85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F18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3B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184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1AB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5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C04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7CB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316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0C8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17E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4FA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29AD0011">
      <w:pPr>
        <w:pStyle w:val="11"/>
        <w:rPr>
          <w:lang w:eastAsia="zh-CN"/>
        </w:rPr>
      </w:pPr>
    </w:p>
    <w:p w14:paraId="38BF9D4F">
      <w:pPr>
        <w:pStyle w:val="11"/>
        <w:rPr>
          <w:lang w:eastAsia="zh-CN"/>
        </w:rPr>
      </w:pPr>
    </w:p>
    <w:p w14:paraId="054223FE">
      <w:pPr>
        <w:pStyle w:val="11"/>
        <w:rPr>
          <w:lang w:eastAsia="zh-CN"/>
        </w:rPr>
      </w:pPr>
    </w:p>
    <w:p w14:paraId="1F1F2CF6">
      <w:pPr>
        <w:pStyle w:val="11"/>
        <w:rPr>
          <w:lang w:eastAsia="zh-CN"/>
        </w:rPr>
      </w:pPr>
    </w:p>
    <w:p w14:paraId="48158318">
      <w:pPr>
        <w:pStyle w:val="11"/>
        <w:rPr>
          <w:lang w:eastAsia="zh-CN"/>
        </w:rPr>
      </w:pPr>
    </w:p>
    <w:p w14:paraId="6027AA42">
      <w:pPr>
        <w:pStyle w:val="11"/>
        <w:rPr>
          <w:lang w:eastAsia="zh-CN"/>
        </w:rPr>
      </w:pPr>
    </w:p>
    <w:p w14:paraId="49287641">
      <w:pPr>
        <w:pStyle w:val="11"/>
        <w:rPr>
          <w:lang w:eastAsia="zh-CN"/>
        </w:rPr>
      </w:pP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96"/>
        <w:gridCol w:w="436"/>
        <w:gridCol w:w="1102"/>
        <w:gridCol w:w="3516"/>
        <w:gridCol w:w="858"/>
        <w:gridCol w:w="1181"/>
        <w:gridCol w:w="1371"/>
        <w:gridCol w:w="1195"/>
        <w:gridCol w:w="1219"/>
      </w:tblGrid>
      <w:tr w14:paraId="19D30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567B7B9B">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r>
      <w:tr w14:paraId="20A5B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62" w:type="pct"/>
            <w:tcBorders>
              <w:top w:val="nil"/>
              <w:left w:val="nil"/>
              <w:bottom w:val="nil"/>
              <w:right w:val="nil"/>
            </w:tcBorders>
            <w:shd w:val="clear" w:color="auto" w:fill="auto"/>
            <w:noWrap/>
            <w:vAlign w:val="center"/>
          </w:tcPr>
          <w:p w14:paraId="2F7EC5F6">
            <w:pPr>
              <w:rPr>
                <w:rFonts w:hint="eastAsia" w:ascii="宋体" w:hAnsi="宋体" w:eastAsia="宋体" w:cs="宋体"/>
                <w:i w:val="0"/>
                <w:iCs w:val="0"/>
                <w:color w:val="000000"/>
                <w:sz w:val="22"/>
                <w:szCs w:val="22"/>
                <w:u w:val="none"/>
              </w:rPr>
            </w:pPr>
          </w:p>
        </w:tc>
        <w:tc>
          <w:tcPr>
            <w:tcW w:w="153" w:type="pct"/>
            <w:tcBorders>
              <w:top w:val="nil"/>
              <w:left w:val="nil"/>
              <w:bottom w:val="nil"/>
              <w:right w:val="nil"/>
            </w:tcBorders>
            <w:shd w:val="clear" w:color="auto" w:fill="auto"/>
            <w:noWrap/>
            <w:vAlign w:val="center"/>
          </w:tcPr>
          <w:p w14:paraId="7A7F81BF">
            <w:pPr>
              <w:rPr>
                <w:rFonts w:hint="eastAsia" w:ascii="宋体" w:hAnsi="宋体" w:eastAsia="宋体" w:cs="宋体"/>
                <w:i w:val="0"/>
                <w:iCs w:val="0"/>
                <w:color w:val="000000"/>
                <w:sz w:val="22"/>
                <w:szCs w:val="22"/>
                <w:u w:val="none"/>
              </w:rPr>
            </w:pPr>
          </w:p>
        </w:tc>
        <w:tc>
          <w:tcPr>
            <w:tcW w:w="387" w:type="pct"/>
            <w:tcBorders>
              <w:top w:val="nil"/>
              <w:left w:val="nil"/>
              <w:bottom w:val="nil"/>
              <w:right w:val="nil"/>
            </w:tcBorders>
            <w:shd w:val="clear" w:color="auto" w:fill="auto"/>
            <w:noWrap/>
            <w:vAlign w:val="center"/>
          </w:tcPr>
          <w:p w14:paraId="4F516F70">
            <w:pPr>
              <w:rPr>
                <w:rFonts w:hint="eastAsia" w:ascii="宋体" w:hAnsi="宋体" w:eastAsia="宋体" w:cs="宋体"/>
                <w:i w:val="0"/>
                <w:iCs w:val="0"/>
                <w:color w:val="000000"/>
                <w:sz w:val="22"/>
                <w:szCs w:val="22"/>
                <w:u w:val="none"/>
              </w:rPr>
            </w:pPr>
          </w:p>
        </w:tc>
        <w:tc>
          <w:tcPr>
            <w:tcW w:w="1240" w:type="pct"/>
            <w:tcBorders>
              <w:top w:val="nil"/>
              <w:left w:val="nil"/>
              <w:bottom w:val="nil"/>
              <w:right w:val="nil"/>
            </w:tcBorders>
            <w:shd w:val="clear" w:color="auto" w:fill="auto"/>
            <w:noWrap/>
            <w:vAlign w:val="center"/>
          </w:tcPr>
          <w:p w14:paraId="561459E1">
            <w:pPr>
              <w:rPr>
                <w:rFonts w:hint="eastAsia" w:ascii="宋体" w:hAnsi="宋体" w:eastAsia="宋体" w:cs="宋体"/>
                <w:i w:val="0"/>
                <w:iCs w:val="0"/>
                <w:color w:val="000000"/>
                <w:sz w:val="22"/>
                <w:szCs w:val="22"/>
                <w:u w:val="none"/>
              </w:rPr>
            </w:pPr>
          </w:p>
        </w:tc>
        <w:tc>
          <w:tcPr>
            <w:tcW w:w="303" w:type="pct"/>
            <w:tcBorders>
              <w:top w:val="nil"/>
              <w:left w:val="nil"/>
              <w:bottom w:val="nil"/>
              <w:right w:val="nil"/>
            </w:tcBorders>
            <w:shd w:val="clear" w:color="auto" w:fill="auto"/>
            <w:noWrap/>
            <w:vAlign w:val="center"/>
          </w:tcPr>
          <w:p w14:paraId="3A2FC70F">
            <w:pPr>
              <w:rPr>
                <w:rFonts w:hint="eastAsia" w:ascii="宋体" w:hAnsi="宋体" w:eastAsia="宋体" w:cs="宋体"/>
                <w:i w:val="0"/>
                <w:iCs w:val="0"/>
                <w:color w:val="000000"/>
                <w:sz w:val="22"/>
                <w:szCs w:val="22"/>
                <w:u w:val="none"/>
              </w:rPr>
            </w:pPr>
          </w:p>
        </w:tc>
        <w:tc>
          <w:tcPr>
            <w:tcW w:w="417" w:type="pct"/>
            <w:tcBorders>
              <w:top w:val="nil"/>
              <w:left w:val="nil"/>
              <w:bottom w:val="nil"/>
              <w:right w:val="nil"/>
            </w:tcBorders>
            <w:shd w:val="clear" w:color="auto" w:fill="auto"/>
            <w:noWrap/>
            <w:vAlign w:val="center"/>
          </w:tcPr>
          <w:p w14:paraId="19C6BD2D">
            <w:pPr>
              <w:rPr>
                <w:rFonts w:hint="eastAsia" w:ascii="宋体" w:hAnsi="宋体" w:eastAsia="宋体" w:cs="宋体"/>
                <w:i w:val="0"/>
                <w:iCs w:val="0"/>
                <w:color w:val="000000"/>
                <w:sz w:val="22"/>
                <w:szCs w:val="22"/>
                <w:u w:val="none"/>
              </w:rPr>
            </w:pPr>
          </w:p>
        </w:tc>
        <w:tc>
          <w:tcPr>
            <w:tcW w:w="484" w:type="pct"/>
            <w:tcBorders>
              <w:top w:val="nil"/>
              <w:left w:val="nil"/>
              <w:bottom w:val="nil"/>
              <w:right w:val="nil"/>
            </w:tcBorders>
            <w:shd w:val="clear" w:color="auto" w:fill="auto"/>
            <w:noWrap/>
            <w:vAlign w:val="center"/>
          </w:tcPr>
          <w:p w14:paraId="49855889">
            <w:pPr>
              <w:rPr>
                <w:rFonts w:hint="eastAsia" w:ascii="宋体" w:hAnsi="宋体" w:eastAsia="宋体" w:cs="宋体"/>
                <w:i w:val="0"/>
                <w:iCs w:val="0"/>
                <w:color w:val="000000"/>
                <w:sz w:val="22"/>
                <w:szCs w:val="22"/>
                <w:u w:val="none"/>
              </w:rPr>
            </w:pPr>
          </w:p>
        </w:tc>
        <w:tc>
          <w:tcPr>
            <w:tcW w:w="422" w:type="pct"/>
            <w:tcBorders>
              <w:top w:val="nil"/>
              <w:left w:val="nil"/>
              <w:bottom w:val="nil"/>
              <w:right w:val="nil"/>
            </w:tcBorders>
            <w:shd w:val="clear" w:color="auto" w:fill="auto"/>
            <w:noWrap/>
            <w:vAlign w:val="center"/>
          </w:tcPr>
          <w:p w14:paraId="3C8FF8D6">
            <w:pPr>
              <w:rPr>
                <w:rFonts w:hint="eastAsia" w:ascii="宋体" w:hAnsi="宋体" w:eastAsia="宋体" w:cs="宋体"/>
                <w:i w:val="0"/>
                <w:iCs w:val="0"/>
                <w:color w:val="000000"/>
                <w:sz w:val="22"/>
                <w:szCs w:val="22"/>
                <w:u w:val="none"/>
              </w:rPr>
            </w:pPr>
          </w:p>
        </w:tc>
        <w:tc>
          <w:tcPr>
            <w:tcW w:w="426" w:type="pct"/>
            <w:tcBorders>
              <w:top w:val="nil"/>
              <w:left w:val="nil"/>
              <w:bottom w:val="nil"/>
              <w:right w:val="nil"/>
            </w:tcBorders>
            <w:shd w:val="clear" w:color="auto" w:fill="auto"/>
            <w:noWrap/>
            <w:vAlign w:val="bottom"/>
          </w:tcPr>
          <w:p w14:paraId="33114F2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49EB3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62" w:type="pct"/>
            <w:tcBorders>
              <w:top w:val="nil"/>
              <w:left w:val="nil"/>
              <w:bottom w:val="nil"/>
              <w:right w:val="nil"/>
            </w:tcBorders>
            <w:shd w:val="clear" w:color="auto" w:fill="auto"/>
            <w:noWrap/>
            <w:vAlign w:val="bottom"/>
          </w:tcPr>
          <w:p w14:paraId="2CE6D86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153" w:type="pct"/>
            <w:tcBorders>
              <w:top w:val="nil"/>
              <w:left w:val="nil"/>
              <w:bottom w:val="nil"/>
              <w:right w:val="nil"/>
            </w:tcBorders>
            <w:shd w:val="clear" w:color="auto" w:fill="auto"/>
            <w:noWrap/>
            <w:vAlign w:val="center"/>
          </w:tcPr>
          <w:p w14:paraId="0B6E739A">
            <w:pPr>
              <w:rPr>
                <w:rFonts w:hint="eastAsia" w:ascii="宋体" w:hAnsi="宋体" w:eastAsia="宋体" w:cs="宋体"/>
                <w:i w:val="0"/>
                <w:iCs w:val="0"/>
                <w:color w:val="000000"/>
                <w:sz w:val="22"/>
                <w:szCs w:val="22"/>
                <w:u w:val="none"/>
              </w:rPr>
            </w:pPr>
          </w:p>
        </w:tc>
        <w:tc>
          <w:tcPr>
            <w:tcW w:w="387" w:type="pct"/>
            <w:tcBorders>
              <w:top w:val="nil"/>
              <w:left w:val="nil"/>
              <w:bottom w:val="nil"/>
              <w:right w:val="nil"/>
            </w:tcBorders>
            <w:shd w:val="clear" w:color="auto" w:fill="auto"/>
            <w:noWrap/>
            <w:vAlign w:val="center"/>
          </w:tcPr>
          <w:p w14:paraId="2FDD1667">
            <w:pPr>
              <w:rPr>
                <w:rFonts w:hint="eastAsia" w:ascii="宋体" w:hAnsi="宋体" w:eastAsia="宋体" w:cs="宋体"/>
                <w:i w:val="0"/>
                <w:iCs w:val="0"/>
                <w:color w:val="000000"/>
                <w:sz w:val="22"/>
                <w:szCs w:val="22"/>
                <w:u w:val="none"/>
              </w:rPr>
            </w:pPr>
          </w:p>
        </w:tc>
        <w:tc>
          <w:tcPr>
            <w:tcW w:w="1240" w:type="pct"/>
            <w:tcBorders>
              <w:top w:val="nil"/>
              <w:left w:val="nil"/>
              <w:bottom w:val="nil"/>
              <w:right w:val="nil"/>
            </w:tcBorders>
            <w:shd w:val="clear" w:color="auto" w:fill="auto"/>
            <w:noWrap/>
            <w:vAlign w:val="center"/>
          </w:tcPr>
          <w:p w14:paraId="34CAB0E7">
            <w:pPr>
              <w:rPr>
                <w:rFonts w:hint="eastAsia" w:ascii="宋体" w:hAnsi="宋体" w:eastAsia="宋体" w:cs="宋体"/>
                <w:i w:val="0"/>
                <w:iCs w:val="0"/>
                <w:color w:val="000000"/>
                <w:sz w:val="22"/>
                <w:szCs w:val="22"/>
                <w:u w:val="none"/>
              </w:rPr>
            </w:pPr>
          </w:p>
        </w:tc>
        <w:tc>
          <w:tcPr>
            <w:tcW w:w="303" w:type="pct"/>
            <w:tcBorders>
              <w:top w:val="nil"/>
              <w:left w:val="nil"/>
              <w:bottom w:val="nil"/>
              <w:right w:val="nil"/>
            </w:tcBorders>
            <w:shd w:val="clear" w:color="auto" w:fill="auto"/>
            <w:noWrap/>
            <w:vAlign w:val="center"/>
          </w:tcPr>
          <w:p w14:paraId="20C30023">
            <w:pPr>
              <w:rPr>
                <w:rFonts w:hint="eastAsia" w:ascii="宋体" w:hAnsi="宋体" w:eastAsia="宋体" w:cs="宋体"/>
                <w:i w:val="0"/>
                <w:iCs w:val="0"/>
                <w:color w:val="000000"/>
                <w:sz w:val="22"/>
                <w:szCs w:val="22"/>
                <w:u w:val="none"/>
              </w:rPr>
            </w:pPr>
          </w:p>
        </w:tc>
        <w:tc>
          <w:tcPr>
            <w:tcW w:w="417" w:type="pct"/>
            <w:tcBorders>
              <w:top w:val="nil"/>
              <w:left w:val="nil"/>
              <w:bottom w:val="nil"/>
              <w:right w:val="nil"/>
            </w:tcBorders>
            <w:shd w:val="clear" w:color="auto" w:fill="auto"/>
            <w:noWrap/>
            <w:vAlign w:val="center"/>
          </w:tcPr>
          <w:p w14:paraId="70E12EB4">
            <w:pPr>
              <w:rPr>
                <w:rFonts w:hint="eastAsia" w:ascii="宋体" w:hAnsi="宋体" w:eastAsia="宋体" w:cs="宋体"/>
                <w:i w:val="0"/>
                <w:iCs w:val="0"/>
                <w:color w:val="000000"/>
                <w:sz w:val="22"/>
                <w:szCs w:val="22"/>
                <w:u w:val="none"/>
              </w:rPr>
            </w:pPr>
          </w:p>
        </w:tc>
        <w:tc>
          <w:tcPr>
            <w:tcW w:w="484" w:type="pct"/>
            <w:tcBorders>
              <w:top w:val="nil"/>
              <w:left w:val="nil"/>
              <w:bottom w:val="nil"/>
              <w:right w:val="nil"/>
            </w:tcBorders>
            <w:shd w:val="clear" w:color="auto" w:fill="auto"/>
            <w:noWrap/>
            <w:vAlign w:val="center"/>
          </w:tcPr>
          <w:p w14:paraId="5FA99351">
            <w:pPr>
              <w:rPr>
                <w:rFonts w:hint="eastAsia" w:ascii="宋体" w:hAnsi="宋体" w:eastAsia="宋体" w:cs="宋体"/>
                <w:i w:val="0"/>
                <w:iCs w:val="0"/>
                <w:color w:val="000000"/>
                <w:sz w:val="22"/>
                <w:szCs w:val="22"/>
                <w:u w:val="none"/>
              </w:rPr>
            </w:pPr>
          </w:p>
        </w:tc>
        <w:tc>
          <w:tcPr>
            <w:tcW w:w="849" w:type="pct"/>
            <w:gridSpan w:val="2"/>
            <w:tcBorders>
              <w:top w:val="nil"/>
              <w:left w:val="nil"/>
              <w:bottom w:val="nil"/>
              <w:right w:val="nil"/>
            </w:tcBorders>
            <w:shd w:val="clear" w:color="auto" w:fill="auto"/>
            <w:noWrap/>
            <w:vAlign w:val="center"/>
          </w:tcPr>
          <w:p w14:paraId="65B7C08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C53C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335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295"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3FF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46E5D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6FB5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AD32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3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6089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2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70B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0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8051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FC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F66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39F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9276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52B52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1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80DFEF">
            <w:pPr>
              <w:jc w:val="center"/>
              <w:rPr>
                <w:rFonts w:hint="eastAsia" w:ascii="宋体" w:hAnsi="宋体" w:eastAsia="宋体" w:cs="宋体"/>
                <w:i w:val="0"/>
                <w:iCs w:val="0"/>
                <w:color w:val="000000"/>
                <w:sz w:val="22"/>
                <w:szCs w:val="22"/>
                <w:u w:val="none"/>
              </w:rPr>
            </w:pPr>
          </w:p>
        </w:tc>
        <w:tc>
          <w:tcPr>
            <w:tcW w:w="1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72E573">
            <w:pPr>
              <w:jc w:val="center"/>
              <w:rPr>
                <w:rFonts w:hint="eastAsia" w:ascii="宋体" w:hAnsi="宋体" w:eastAsia="宋体" w:cs="宋体"/>
                <w:i w:val="0"/>
                <w:iCs w:val="0"/>
                <w:color w:val="000000"/>
                <w:sz w:val="22"/>
                <w:szCs w:val="22"/>
                <w:u w:val="none"/>
              </w:rPr>
            </w:pPr>
          </w:p>
        </w:tc>
        <w:tc>
          <w:tcPr>
            <w:tcW w:w="3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77DFA">
            <w:pPr>
              <w:jc w:val="center"/>
              <w:rPr>
                <w:rFonts w:hint="eastAsia" w:ascii="宋体" w:hAnsi="宋体" w:eastAsia="宋体" w:cs="宋体"/>
                <w:i w:val="0"/>
                <w:iCs w:val="0"/>
                <w:color w:val="000000"/>
                <w:sz w:val="22"/>
                <w:szCs w:val="22"/>
                <w:u w:val="none"/>
              </w:rPr>
            </w:pPr>
          </w:p>
        </w:tc>
        <w:tc>
          <w:tcPr>
            <w:tcW w:w="12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95C50">
            <w:pPr>
              <w:jc w:val="center"/>
              <w:rPr>
                <w:rFonts w:hint="eastAsia" w:ascii="宋体" w:hAnsi="宋体" w:eastAsia="宋体" w:cs="宋体"/>
                <w:i w:val="0"/>
                <w:iCs w:val="0"/>
                <w:color w:val="000000"/>
                <w:sz w:val="22"/>
                <w:szCs w:val="22"/>
                <w:u w:val="none"/>
              </w:rPr>
            </w:pPr>
          </w:p>
        </w:tc>
        <w:tc>
          <w:tcPr>
            <w:tcW w:w="30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51126">
            <w:pPr>
              <w:jc w:val="center"/>
              <w:rPr>
                <w:rFonts w:hint="eastAsia" w:ascii="宋体" w:hAnsi="宋体" w:eastAsia="宋体" w:cs="宋体"/>
                <w:i w:val="0"/>
                <w:iCs w:val="0"/>
                <w:color w:val="000000"/>
                <w:sz w:val="22"/>
                <w:szCs w:val="22"/>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BB9C4">
            <w:pPr>
              <w:jc w:val="center"/>
              <w:rPr>
                <w:rFonts w:hint="eastAsia" w:ascii="宋体" w:hAnsi="宋体" w:eastAsia="宋体" w:cs="宋体"/>
                <w:i w:val="0"/>
                <w:iCs w:val="0"/>
                <w:color w:val="000000"/>
                <w:sz w:val="22"/>
                <w:szCs w:val="22"/>
                <w:u w:val="none"/>
              </w:rPr>
            </w:pPr>
          </w:p>
        </w:tc>
        <w:tc>
          <w:tcPr>
            <w:tcW w:w="4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B0721">
            <w:pPr>
              <w:jc w:val="center"/>
              <w:rPr>
                <w:rFonts w:hint="eastAsia" w:ascii="宋体" w:hAnsi="宋体" w:eastAsia="宋体" w:cs="宋体"/>
                <w:i w:val="0"/>
                <w:iCs w:val="0"/>
                <w:color w:val="000000"/>
                <w:sz w:val="22"/>
                <w:szCs w:val="22"/>
                <w:u w:val="none"/>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27B802">
            <w:pPr>
              <w:jc w:val="center"/>
              <w:rPr>
                <w:rFonts w:hint="eastAsia" w:ascii="宋体" w:hAnsi="宋体" w:eastAsia="宋体" w:cs="宋体"/>
                <w:i w:val="0"/>
                <w:iCs w:val="0"/>
                <w:color w:val="000000"/>
                <w:sz w:val="22"/>
                <w:szCs w:val="22"/>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6F4A14">
            <w:pPr>
              <w:jc w:val="center"/>
              <w:rPr>
                <w:rFonts w:hint="eastAsia" w:ascii="宋体" w:hAnsi="宋体" w:eastAsia="宋体" w:cs="宋体"/>
                <w:i w:val="0"/>
                <w:iCs w:val="0"/>
                <w:color w:val="000000"/>
                <w:sz w:val="22"/>
                <w:szCs w:val="22"/>
                <w:u w:val="none"/>
              </w:rPr>
            </w:pPr>
          </w:p>
        </w:tc>
      </w:tr>
      <w:tr w14:paraId="451D1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D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A056A">
            <w:pPr>
              <w:jc w:val="center"/>
              <w:rPr>
                <w:rFonts w:hint="eastAsia" w:ascii="宋体" w:hAnsi="宋体" w:eastAsia="宋体" w:cs="宋体"/>
                <w:i w:val="0"/>
                <w:iCs w:val="0"/>
                <w:color w:val="000000"/>
                <w:sz w:val="22"/>
                <w:szCs w:val="22"/>
                <w:u w:val="none"/>
              </w:rPr>
            </w:pP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1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71E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F1F04">
            <w:pPr>
              <w:jc w:val="center"/>
              <w:rPr>
                <w:rFonts w:hint="eastAsia" w:ascii="宋体" w:hAnsi="宋体" w:eastAsia="宋体" w:cs="宋体"/>
                <w:i w:val="0"/>
                <w:iCs w:val="0"/>
                <w:color w:val="000000"/>
                <w:sz w:val="22"/>
                <w:szCs w:val="22"/>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7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E3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08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7DE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C601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224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FBB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141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4,009.61</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02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F40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800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2,050.08</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978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2,050.08</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241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BB8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3CE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652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8F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B82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4D1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05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B76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BAE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E63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034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E22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8EC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325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93B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58D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0B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AEB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FFF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691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C6E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A52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42247">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C0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859E0">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39B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9F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333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DF9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68A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5B2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510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33C67">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64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0A237">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ABC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43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0BD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480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873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898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C4D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DAFA">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C8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2FF50">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BC5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90A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6C3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70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8BE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300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018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4F89E">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8B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B2EC">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C8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00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8CF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FE7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1D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818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D3F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C4851">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A8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94709">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9AB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D4D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CA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255.95</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48E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255.95</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CD1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EE3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83D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2740">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80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7AD79">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AE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66B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4BF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851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112.04</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72C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56C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5FB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08B6C">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6C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77B6E">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4EB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2F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AB8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B09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1C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A3D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2C8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10AFF">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8F3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0F5B">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7DF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555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B2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25.26</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610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25.26</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591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56D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FFC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EA632">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E7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A87CE">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F66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EA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00D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781.77</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59D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781.77</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7FD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9E9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7A1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7C7CD">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15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49B6">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4D9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95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728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576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32B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6BD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242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F0E7E">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B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61311">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271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61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FCC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F56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833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9CA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2C6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0D8C3">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0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73DC5">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44A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2C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300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92B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06C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6F4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59F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2CFC4">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F40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8535">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261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F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D8A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91B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59B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AC7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3A7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2482">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42C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E2D19">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474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52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B24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191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806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F7D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23D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9CA70">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3B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0CC0E">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E5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82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AAA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8C8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DB1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F4A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B91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AF96">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4A7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3EB86">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033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E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8AA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C66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C3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77B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BFD4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BDED0">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708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344D">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1B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7F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31F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CA2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C26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74A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DDA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EEA8F">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676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F16FD">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7FF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C8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385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9E1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447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72A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914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DB112">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333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4D621">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3C3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1EA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154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E4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EC5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599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D13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01756">
            <w:pPr>
              <w:jc w:val="left"/>
              <w:rPr>
                <w:rFonts w:hint="eastAsia" w:ascii="宋体" w:hAnsi="宋体" w:eastAsia="宋体" w:cs="宋体"/>
                <w:i w:val="0"/>
                <w:iCs w:val="0"/>
                <w:color w:val="000000"/>
                <w:sz w:val="22"/>
                <w:szCs w:val="22"/>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6D5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CEDA6">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B7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6C4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CAF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68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20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781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FA2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49809">
            <w:pPr>
              <w:jc w:val="center"/>
              <w:rPr>
                <w:rFonts w:hint="eastAsia" w:ascii="宋体" w:hAnsi="宋体" w:eastAsia="宋体" w:cs="宋体"/>
                <w:b/>
                <w:bCs/>
                <w:i w:val="0"/>
                <w:iCs w:val="0"/>
                <w:color w:val="000000"/>
                <w:sz w:val="20"/>
                <w:szCs w:val="20"/>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C36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8332A">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E1B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7A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E7A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214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76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BE7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7138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243D6">
            <w:pPr>
              <w:jc w:val="left"/>
              <w:rPr>
                <w:rFonts w:hint="eastAsia" w:ascii="宋体" w:hAnsi="宋体" w:eastAsia="宋体" w:cs="宋体"/>
                <w:i w:val="0"/>
                <w:iCs w:val="0"/>
                <w:color w:val="000000"/>
                <w:sz w:val="20"/>
                <w:szCs w:val="20"/>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FC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781BA">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57E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53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105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72C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B1B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77F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3B1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225C0">
            <w:pPr>
              <w:jc w:val="left"/>
              <w:rPr>
                <w:rFonts w:hint="eastAsia" w:ascii="宋体" w:hAnsi="宋体" w:eastAsia="宋体" w:cs="宋体"/>
                <w:i w:val="0"/>
                <w:iCs w:val="0"/>
                <w:color w:val="000000"/>
                <w:sz w:val="20"/>
                <w:szCs w:val="20"/>
                <w:u w:val="none"/>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72B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1BDAA">
            <w:pPr>
              <w:jc w:val="right"/>
              <w:rPr>
                <w:rFonts w:hint="eastAsia" w:ascii="宋体" w:hAnsi="宋体" w:eastAsia="宋体" w:cs="宋体"/>
                <w:i w:val="0"/>
                <w:iCs w:val="0"/>
                <w:color w:val="000000"/>
                <w:sz w:val="22"/>
                <w:szCs w:val="22"/>
                <w:u w:val="none"/>
              </w:rPr>
            </w:pP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3AD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C2D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730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A7A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00B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0D2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BCF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2E0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4D9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ACE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4,022.61</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927B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46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6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4,022.61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8F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4,009.61</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959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69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881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F7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15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FA3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B16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721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E03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6B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045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8B6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E82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8B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B6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3D9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53CBE">
            <w:pPr>
              <w:jc w:val="left"/>
              <w:rPr>
                <w:rFonts w:hint="eastAsia" w:ascii="宋体" w:hAnsi="宋体" w:eastAsia="宋体" w:cs="宋体"/>
                <w:i w:val="0"/>
                <w:iCs w:val="0"/>
                <w:color w:val="000000"/>
                <w:sz w:val="22"/>
                <w:szCs w:val="22"/>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74B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1D819">
            <w:pPr>
              <w:jc w:val="right"/>
              <w:rPr>
                <w:rFonts w:hint="eastAsia" w:ascii="宋体" w:hAnsi="宋体" w:eastAsia="宋体" w:cs="宋体"/>
                <w:i w:val="0"/>
                <w:iCs w:val="0"/>
                <w:color w:val="000000"/>
                <w:sz w:val="22"/>
                <w:szCs w:val="22"/>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E9F67">
            <w:pPr>
              <w:jc w:val="right"/>
              <w:rPr>
                <w:rFonts w:hint="eastAsia" w:ascii="宋体" w:hAnsi="宋体" w:eastAsia="宋体" w:cs="宋体"/>
                <w:i w:val="0"/>
                <w:iCs w:val="0"/>
                <w:color w:val="000000"/>
                <w:sz w:val="22"/>
                <w:szCs w:val="22"/>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124D3">
            <w:pPr>
              <w:jc w:val="right"/>
              <w:rPr>
                <w:rFonts w:hint="eastAsia" w:ascii="宋体" w:hAnsi="宋体" w:eastAsia="宋体" w:cs="宋体"/>
                <w:i w:val="0"/>
                <w:iCs w:val="0"/>
                <w:color w:val="000000"/>
                <w:sz w:val="22"/>
                <w:szCs w:val="22"/>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068D1">
            <w:pPr>
              <w:jc w:val="right"/>
              <w:rPr>
                <w:rFonts w:hint="eastAsia" w:ascii="宋体" w:hAnsi="宋体" w:eastAsia="宋体" w:cs="宋体"/>
                <w:i w:val="0"/>
                <w:iCs w:val="0"/>
                <w:color w:val="000000"/>
                <w:sz w:val="22"/>
                <w:szCs w:val="22"/>
                <w:u w:val="none"/>
              </w:rPr>
            </w:pPr>
          </w:p>
        </w:tc>
      </w:tr>
      <w:tr w14:paraId="50A9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509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A6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7FF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99584">
            <w:pPr>
              <w:jc w:val="left"/>
              <w:rPr>
                <w:rFonts w:hint="eastAsia" w:ascii="宋体" w:hAnsi="宋体" w:eastAsia="宋体" w:cs="宋体"/>
                <w:i w:val="0"/>
                <w:iCs w:val="0"/>
                <w:color w:val="000000"/>
                <w:sz w:val="22"/>
                <w:szCs w:val="22"/>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DB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98F93">
            <w:pPr>
              <w:jc w:val="right"/>
              <w:rPr>
                <w:rFonts w:hint="eastAsia" w:ascii="宋体" w:hAnsi="宋体" w:eastAsia="宋体" w:cs="宋体"/>
                <w:i w:val="0"/>
                <w:iCs w:val="0"/>
                <w:color w:val="000000"/>
                <w:sz w:val="22"/>
                <w:szCs w:val="22"/>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FCC04">
            <w:pPr>
              <w:jc w:val="right"/>
              <w:rPr>
                <w:rFonts w:hint="eastAsia" w:ascii="宋体" w:hAnsi="宋体" w:eastAsia="宋体" w:cs="宋体"/>
                <w:i w:val="0"/>
                <w:iCs w:val="0"/>
                <w:color w:val="000000"/>
                <w:sz w:val="22"/>
                <w:szCs w:val="22"/>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228EE">
            <w:pPr>
              <w:jc w:val="right"/>
              <w:rPr>
                <w:rFonts w:hint="eastAsia" w:ascii="宋体" w:hAnsi="宋体" w:eastAsia="宋体" w:cs="宋体"/>
                <w:i w:val="0"/>
                <w:iCs w:val="0"/>
                <w:color w:val="000000"/>
                <w:sz w:val="22"/>
                <w:szCs w:val="22"/>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2A84C">
            <w:pPr>
              <w:jc w:val="right"/>
              <w:rPr>
                <w:rFonts w:hint="eastAsia" w:ascii="宋体" w:hAnsi="宋体" w:eastAsia="宋体" w:cs="宋体"/>
                <w:i w:val="0"/>
                <w:iCs w:val="0"/>
                <w:color w:val="000000"/>
                <w:sz w:val="22"/>
                <w:szCs w:val="22"/>
                <w:u w:val="none"/>
              </w:rPr>
            </w:pPr>
          </w:p>
        </w:tc>
      </w:tr>
      <w:tr w14:paraId="2FCE7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4D2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FB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E04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4FC7F">
            <w:pPr>
              <w:jc w:val="left"/>
              <w:rPr>
                <w:rFonts w:hint="eastAsia" w:ascii="宋体" w:hAnsi="宋体" w:eastAsia="宋体" w:cs="宋体"/>
                <w:i w:val="0"/>
                <w:iCs w:val="0"/>
                <w:color w:val="000000"/>
                <w:sz w:val="22"/>
                <w:szCs w:val="22"/>
                <w:u w:val="none"/>
              </w:rPr>
            </w:pP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58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843D9">
            <w:pPr>
              <w:jc w:val="right"/>
              <w:rPr>
                <w:rFonts w:hint="eastAsia" w:ascii="宋体" w:hAnsi="宋体" w:eastAsia="宋体" w:cs="宋体"/>
                <w:i w:val="0"/>
                <w:iCs w:val="0"/>
                <w:color w:val="000000"/>
                <w:sz w:val="22"/>
                <w:szCs w:val="22"/>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28201">
            <w:pPr>
              <w:jc w:val="right"/>
              <w:rPr>
                <w:rFonts w:hint="eastAsia" w:ascii="宋体" w:hAnsi="宋体" w:eastAsia="宋体" w:cs="宋体"/>
                <w:i w:val="0"/>
                <w:iCs w:val="0"/>
                <w:color w:val="000000"/>
                <w:sz w:val="22"/>
                <w:szCs w:val="22"/>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B1F24">
            <w:pPr>
              <w:jc w:val="right"/>
              <w:rPr>
                <w:rFonts w:hint="eastAsia" w:ascii="宋体" w:hAnsi="宋体" w:eastAsia="宋体" w:cs="宋体"/>
                <w:i w:val="0"/>
                <w:iCs w:val="0"/>
                <w:color w:val="000000"/>
                <w:sz w:val="22"/>
                <w:szCs w:val="22"/>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A5163">
            <w:pPr>
              <w:jc w:val="right"/>
              <w:rPr>
                <w:rFonts w:hint="eastAsia" w:ascii="宋体" w:hAnsi="宋体" w:eastAsia="宋体" w:cs="宋体"/>
                <w:i w:val="0"/>
                <w:iCs w:val="0"/>
                <w:color w:val="000000"/>
                <w:sz w:val="22"/>
                <w:szCs w:val="22"/>
                <w:u w:val="none"/>
              </w:rPr>
            </w:pPr>
          </w:p>
        </w:tc>
      </w:tr>
      <w:tr w14:paraId="5931B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1BF5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5C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F5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4,022.61</w:t>
            </w:r>
          </w:p>
        </w:tc>
        <w:tc>
          <w:tcPr>
            <w:tcW w:w="1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6B1B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24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83C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4,022.61</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B32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4,009.61</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BF9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DCD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57AE138C">
      <w:pPr>
        <w:pStyle w:val="11"/>
        <w:rPr>
          <w:lang w:eastAsia="zh-CN"/>
        </w:rPr>
        <w:sectPr>
          <w:pgSz w:w="16838" w:h="11906" w:orient="landscape"/>
          <w:pgMar w:top="1800" w:right="1440" w:bottom="1800" w:left="1440" w:header="851" w:footer="992" w:gutter="0"/>
          <w:cols w:space="720" w:num="1"/>
          <w:docGrid w:type="lines" w:linePitch="312" w:charSpace="0"/>
        </w:sectPr>
      </w:pPr>
    </w:p>
    <w:p w14:paraId="6C1F2972">
      <w:pPr>
        <w:rPr>
          <w:lang w:eastAsia="zh-CN"/>
        </w:rPr>
      </w:pPr>
    </w:p>
    <w:tbl>
      <w:tblPr>
        <w:tblStyle w:val="22"/>
        <w:tblW w:w="140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07"/>
        <w:gridCol w:w="2823"/>
        <w:gridCol w:w="750"/>
        <w:gridCol w:w="1227"/>
        <w:gridCol w:w="2280"/>
        <w:gridCol w:w="2460"/>
        <w:gridCol w:w="3234"/>
      </w:tblGrid>
      <w:tr w14:paraId="75A45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081" w:type="dxa"/>
            <w:gridSpan w:val="7"/>
            <w:tcBorders>
              <w:top w:val="nil"/>
              <w:left w:val="nil"/>
              <w:bottom w:val="nil"/>
              <w:right w:val="nil"/>
            </w:tcBorders>
            <w:shd w:val="clear" w:color="auto" w:fill="auto"/>
            <w:noWrap/>
            <w:vAlign w:val="center"/>
          </w:tcPr>
          <w:p w14:paraId="31CE8A39">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68C42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07" w:type="dxa"/>
            <w:tcBorders>
              <w:top w:val="nil"/>
              <w:left w:val="nil"/>
              <w:bottom w:val="nil"/>
              <w:right w:val="nil"/>
            </w:tcBorders>
            <w:shd w:val="clear" w:color="auto" w:fill="auto"/>
            <w:noWrap/>
            <w:vAlign w:val="center"/>
          </w:tcPr>
          <w:p w14:paraId="54ED5FDC">
            <w:pPr>
              <w:rPr>
                <w:rFonts w:hint="eastAsia" w:ascii="宋体" w:hAnsi="宋体" w:eastAsia="宋体" w:cs="宋体"/>
                <w:i w:val="0"/>
                <w:iCs w:val="0"/>
                <w:color w:val="000000"/>
                <w:sz w:val="22"/>
                <w:szCs w:val="22"/>
                <w:u w:val="none"/>
              </w:rPr>
            </w:pPr>
          </w:p>
        </w:tc>
        <w:tc>
          <w:tcPr>
            <w:tcW w:w="2823" w:type="dxa"/>
            <w:tcBorders>
              <w:top w:val="nil"/>
              <w:left w:val="nil"/>
              <w:bottom w:val="nil"/>
              <w:right w:val="nil"/>
            </w:tcBorders>
            <w:shd w:val="clear" w:color="auto" w:fill="auto"/>
            <w:noWrap/>
            <w:vAlign w:val="center"/>
          </w:tcPr>
          <w:p w14:paraId="511585F5">
            <w:pPr>
              <w:rPr>
                <w:rFonts w:hint="eastAsia" w:ascii="宋体" w:hAnsi="宋体" w:eastAsia="宋体" w:cs="宋体"/>
                <w:i w:val="0"/>
                <w:iCs w:val="0"/>
                <w:color w:val="000000"/>
                <w:sz w:val="22"/>
                <w:szCs w:val="22"/>
                <w:u w:val="none"/>
              </w:rPr>
            </w:pPr>
          </w:p>
        </w:tc>
        <w:tc>
          <w:tcPr>
            <w:tcW w:w="750" w:type="dxa"/>
            <w:tcBorders>
              <w:top w:val="nil"/>
              <w:left w:val="nil"/>
              <w:bottom w:val="nil"/>
              <w:right w:val="nil"/>
            </w:tcBorders>
            <w:shd w:val="clear" w:color="auto" w:fill="auto"/>
            <w:noWrap/>
            <w:vAlign w:val="center"/>
          </w:tcPr>
          <w:p w14:paraId="4BB5344C">
            <w:pPr>
              <w:rPr>
                <w:rFonts w:hint="eastAsia" w:ascii="宋体" w:hAnsi="宋体" w:eastAsia="宋体" w:cs="宋体"/>
                <w:i w:val="0"/>
                <w:iCs w:val="0"/>
                <w:color w:val="000000"/>
                <w:sz w:val="22"/>
                <w:szCs w:val="22"/>
                <w:u w:val="none"/>
              </w:rPr>
            </w:pPr>
          </w:p>
        </w:tc>
        <w:tc>
          <w:tcPr>
            <w:tcW w:w="1227" w:type="dxa"/>
            <w:tcBorders>
              <w:top w:val="nil"/>
              <w:left w:val="nil"/>
              <w:bottom w:val="nil"/>
              <w:right w:val="nil"/>
            </w:tcBorders>
            <w:shd w:val="clear" w:color="auto" w:fill="auto"/>
            <w:noWrap/>
            <w:vAlign w:val="center"/>
          </w:tcPr>
          <w:p w14:paraId="0ED4DB29">
            <w:pPr>
              <w:rPr>
                <w:rFonts w:hint="eastAsia" w:ascii="宋体" w:hAnsi="宋体" w:eastAsia="宋体" w:cs="宋体"/>
                <w:i w:val="0"/>
                <w:iCs w:val="0"/>
                <w:color w:val="000000"/>
                <w:sz w:val="22"/>
                <w:szCs w:val="22"/>
                <w:u w:val="none"/>
              </w:rPr>
            </w:pPr>
          </w:p>
        </w:tc>
        <w:tc>
          <w:tcPr>
            <w:tcW w:w="2280" w:type="dxa"/>
            <w:tcBorders>
              <w:top w:val="nil"/>
              <w:left w:val="nil"/>
              <w:bottom w:val="nil"/>
              <w:right w:val="nil"/>
            </w:tcBorders>
            <w:shd w:val="clear" w:color="auto" w:fill="auto"/>
            <w:noWrap/>
            <w:vAlign w:val="center"/>
          </w:tcPr>
          <w:p w14:paraId="0B3B5802">
            <w:pPr>
              <w:rPr>
                <w:rFonts w:hint="eastAsia" w:ascii="宋体" w:hAnsi="宋体" w:eastAsia="宋体" w:cs="宋体"/>
                <w:i w:val="0"/>
                <w:iCs w:val="0"/>
                <w:color w:val="000000"/>
                <w:sz w:val="22"/>
                <w:szCs w:val="22"/>
                <w:u w:val="none"/>
              </w:rPr>
            </w:pPr>
          </w:p>
        </w:tc>
        <w:tc>
          <w:tcPr>
            <w:tcW w:w="2460" w:type="dxa"/>
            <w:tcBorders>
              <w:top w:val="nil"/>
              <w:left w:val="nil"/>
              <w:bottom w:val="nil"/>
              <w:right w:val="nil"/>
            </w:tcBorders>
            <w:shd w:val="clear" w:color="auto" w:fill="auto"/>
            <w:noWrap/>
            <w:vAlign w:val="center"/>
          </w:tcPr>
          <w:p w14:paraId="6555082A">
            <w:pPr>
              <w:rPr>
                <w:rFonts w:hint="eastAsia" w:ascii="宋体" w:hAnsi="宋体" w:eastAsia="宋体" w:cs="宋体"/>
                <w:i w:val="0"/>
                <w:iCs w:val="0"/>
                <w:color w:val="000000"/>
                <w:sz w:val="22"/>
                <w:szCs w:val="22"/>
                <w:u w:val="none"/>
              </w:rPr>
            </w:pPr>
          </w:p>
        </w:tc>
        <w:tc>
          <w:tcPr>
            <w:tcW w:w="3234" w:type="dxa"/>
            <w:tcBorders>
              <w:top w:val="nil"/>
              <w:left w:val="nil"/>
              <w:bottom w:val="nil"/>
              <w:right w:val="nil"/>
            </w:tcBorders>
            <w:shd w:val="clear" w:color="auto" w:fill="auto"/>
            <w:noWrap/>
            <w:vAlign w:val="bottom"/>
          </w:tcPr>
          <w:p w14:paraId="3391579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6DEFC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6107" w:type="dxa"/>
            <w:gridSpan w:val="4"/>
            <w:tcBorders>
              <w:top w:val="nil"/>
              <w:left w:val="nil"/>
              <w:bottom w:val="nil"/>
              <w:right w:val="nil"/>
            </w:tcBorders>
            <w:shd w:val="clear" w:color="auto" w:fill="auto"/>
            <w:noWrap/>
            <w:vAlign w:val="bottom"/>
          </w:tcPr>
          <w:p w14:paraId="68E50155">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2280" w:type="dxa"/>
            <w:tcBorders>
              <w:top w:val="nil"/>
              <w:left w:val="nil"/>
              <w:bottom w:val="nil"/>
              <w:right w:val="nil"/>
            </w:tcBorders>
            <w:shd w:val="clear" w:color="auto" w:fill="auto"/>
            <w:noWrap/>
            <w:vAlign w:val="center"/>
          </w:tcPr>
          <w:p w14:paraId="0A0C3883">
            <w:pPr>
              <w:rPr>
                <w:rFonts w:hint="eastAsia" w:ascii="宋体" w:hAnsi="宋体" w:eastAsia="宋体" w:cs="宋体"/>
                <w:i w:val="0"/>
                <w:iCs w:val="0"/>
                <w:color w:val="000000"/>
                <w:sz w:val="22"/>
                <w:szCs w:val="22"/>
                <w:u w:val="none"/>
              </w:rPr>
            </w:pPr>
          </w:p>
        </w:tc>
        <w:tc>
          <w:tcPr>
            <w:tcW w:w="2460" w:type="dxa"/>
            <w:tcBorders>
              <w:top w:val="nil"/>
              <w:left w:val="nil"/>
              <w:bottom w:val="nil"/>
              <w:right w:val="nil"/>
            </w:tcBorders>
            <w:shd w:val="clear" w:color="auto" w:fill="auto"/>
            <w:noWrap/>
            <w:vAlign w:val="center"/>
          </w:tcPr>
          <w:p w14:paraId="487F218A">
            <w:pPr>
              <w:rPr>
                <w:rFonts w:hint="eastAsia" w:ascii="宋体" w:hAnsi="宋体" w:eastAsia="宋体" w:cs="宋体"/>
                <w:i w:val="0"/>
                <w:iCs w:val="0"/>
                <w:color w:val="000000"/>
                <w:sz w:val="22"/>
                <w:szCs w:val="22"/>
                <w:u w:val="none"/>
              </w:rPr>
            </w:pPr>
          </w:p>
        </w:tc>
        <w:tc>
          <w:tcPr>
            <w:tcW w:w="3234" w:type="dxa"/>
            <w:tcBorders>
              <w:top w:val="nil"/>
              <w:left w:val="nil"/>
              <w:bottom w:val="nil"/>
              <w:right w:val="nil"/>
            </w:tcBorders>
            <w:shd w:val="clear" w:color="auto" w:fill="auto"/>
            <w:noWrap/>
            <w:vAlign w:val="bottom"/>
          </w:tcPr>
          <w:p w14:paraId="752E76B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E599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1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404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9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DED4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0C676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88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58E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64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2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48B3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4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00F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2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101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2D294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39D6A">
            <w:pPr>
              <w:jc w:val="center"/>
              <w:rPr>
                <w:rFonts w:hint="eastAsia" w:ascii="宋体" w:hAnsi="宋体" w:eastAsia="宋体" w:cs="宋体"/>
                <w:i w:val="0"/>
                <w:iCs w:val="0"/>
                <w:color w:val="000000"/>
                <w:sz w:val="22"/>
                <w:szCs w:val="22"/>
                <w:u w:val="none"/>
              </w:rPr>
            </w:pPr>
          </w:p>
        </w:tc>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06010">
            <w:pPr>
              <w:jc w:val="center"/>
              <w:rPr>
                <w:rFonts w:hint="eastAsia" w:ascii="宋体" w:hAnsi="宋体" w:eastAsia="宋体" w:cs="宋体"/>
                <w:i w:val="0"/>
                <w:iCs w:val="0"/>
                <w:color w:val="000000"/>
                <w:sz w:val="22"/>
                <w:szCs w:val="22"/>
                <w:u w:val="none"/>
              </w:rPr>
            </w:pPr>
          </w:p>
        </w:tc>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9C490">
            <w:pPr>
              <w:jc w:val="center"/>
              <w:rPr>
                <w:rFonts w:hint="eastAsia" w:ascii="宋体" w:hAnsi="宋体" w:eastAsia="宋体" w:cs="宋体"/>
                <w:i w:val="0"/>
                <w:iCs w:val="0"/>
                <w:color w:val="000000"/>
                <w:sz w:val="22"/>
                <w:szCs w:val="22"/>
                <w:u w:val="none"/>
              </w:rPr>
            </w:pPr>
          </w:p>
        </w:tc>
        <w:tc>
          <w:tcPr>
            <w:tcW w:w="2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B904B">
            <w:pPr>
              <w:jc w:val="center"/>
              <w:rPr>
                <w:rFonts w:hint="eastAsia" w:ascii="宋体" w:hAnsi="宋体" w:eastAsia="宋体" w:cs="宋体"/>
                <w:i w:val="0"/>
                <w:iCs w:val="0"/>
                <w:color w:val="000000"/>
                <w:sz w:val="22"/>
                <w:szCs w:val="22"/>
                <w:u w:val="none"/>
              </w:rPr>
            </w:pPr>
          </w:p>
        </w:tc>
        <w:tc>
          <w:tcPr>
            <w:tcW w:w="32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492E3">
            <w:pPr>
              <w:jc w:val="center"/>
              <w:rPr>
                <w:rFonts w:hint="eastAsia" w:ascii="宋体" w:hAnsi="宋体" w:eastAsia="宋体" w:cs="宋体"/>
                <w:i w:val="0"/>
                <w:iCs w:val="0"/>
                <w:color w:val="000000"/>
                <w:sz w:val="22"/>
                <w:szCs w:val="22"/>
                <w:u w:val="none"/>
              </w:rPr>
            </w:pPr>
          </w:p>
        </w:tc>
      </w:tr>
      <w:tr w14:paraId="6343F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8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9CE5C">
            <w:pPr>
              <w:jc w:val="center"/>
              <w:rPr>
                <w:rFonts w:hint="eastAsia" w:ascii="宋体" w:hAnsi="宋体" w:eastAsia="宋体" w:cs="宋体"/>
                <w:i w:val="0"/>
                <w:iCs w:val="0"/>
                <w:color w:val="000000"/>
                <w:sz w:val="22"/>
                <w:szCs w:val="22"/>
                <w:u w:val="none"/>
              </w:rPr>
            </w:pPr>
          </w:p>
        </w:tc>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0FD44">
            <w:pPr>
              <w:jc w:val="center"/>
              <w:rPr>
                <w:rFonts w:hint="eastAsia" w:ascii="宋体" w:hAnsi="宋体" w:eastAsia="宋体" w:cs="宋体"/>
                <w:i w:val="0"/>
                <w:iCs w:val="0"/>
                <w:color w:val="000000"/>
                <w:sz w:val="22"/>
                <w:szCs w:val="22"/>
                <w:u w:val="none"/>
              </w:rPr>
            </w:pPr>
          </w:p>
        </w:tc>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6FDA3">
            <w:pPr>
              <w:jc w:val="center"/>
              <w:rPr>
                <w:rFonts w:hint="eastAsia" w:ascii="宋体" w:hAnsi="宋体" w:eastAsia="宋体" w:cs="宋体"/>
                <w:i w:val="0"/>
                <w:iCs w:val="0"/>
                <w:color w:val="000000"/>
                <w:sz w:val="22"/>
                <w:szCs w:val="22"/>
                <w:u w:val="none"/>
              </w:rPr>
            </w:pPr>
          </w:p>
        </w:tc>
        <w:tc>
          <w:tcPr>
            <w:tcW w:w="2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D08F6">
            <w:pPr>
              <w:jc w:val="center"/>
              <w:rPr>
                <w:rFonts w:hint="eastAsia" w:ascii="宋体" w:hAnsi="宋体" w:eastAsia="宋体" w:cs="宋体"/>
                <w:i w:val="0"/>
                <w:iCs w:val="0"/>
                <w:color w:val="000000"/>
                <w:sz w:val="22"/>
                <w:szCs w:val="22"/>
                <w:u w:val="none"/>
              </w:rPr>
            </w:pPr>
          </w:p>
        </w:tc>
        <w:tc>
          <w:tcPr>
            <w:tcW w:w="32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47A67">
            <w:pPr>
              <w:jc w:val="center"/>
              <w:rPr>
                <w:rFonts w:hint="eastAsia" w:ascii="宋体" w:hAnsi="宋体" w:eastAsia="宋体" w:cs="宋体"/>
                <w:i w:val="0"/>
                <w:iCs w:val="0"/>
                <w:color w:val="000000"/>
                <w:sz w:val="22"/>
                <w:szCs w:val="22"/>
                <w:u w:val="none"/>
              </w:rPr>
            </w:pPr>
          </w:p>
        </w:tc>
      </w:tr>
      <w:tr w14:paraId="3E91F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1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82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2EC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175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A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61AD3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1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EAC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82596">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4,009.61</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8AE8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3,288.48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579F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721.13</w:t>
            </w:r>
          </w:p>
        </w:tc>
      </w:tr>
      <w:tr w14:paraId="42A89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796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D9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B3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2,050.08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F33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2,030.08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DF7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44FC8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A4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4E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5A4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914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215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D71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A83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02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69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24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CDC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C12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CAC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532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2CB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1,969.31</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ABD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1,949.31</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CAA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422A3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5E5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83E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3FD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1,753.08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518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1,753.08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88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262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D25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14D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064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126.36</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29D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106.36</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F8C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76D8F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7DA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FCB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E07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53.85</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8D8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53.85</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AE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DE8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7CA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F9A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226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36.01</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91E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36.01</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0E0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450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0A9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AC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0D3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4.33</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395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4.33</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12A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30B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91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4B9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其他财政事务支出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B5C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4.33</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5DE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4.33</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52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EF2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A19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C0C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群众团体事务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8E2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21.97</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DC0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21.97</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13F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61D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CC5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2012906</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36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工会事务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ECB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21.97</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05F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21.97</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9BA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E5C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70C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A81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宣传事务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35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AB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006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5DD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E53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2013399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98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其他宣传事务支出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898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F79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FDF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E67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F38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CD9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A2A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8A5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8D0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C7F9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F4B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3DF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A16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AA0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839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797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CEF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926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99E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603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7C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73D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9A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1C1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4B5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255.95</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147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223.82</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D80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r>
      <w:tr w14:paraId="276DB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74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961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CA1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74F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r>
      <w:tr w14:paraId="0DB9F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7B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789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0F4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2C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BC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32.13</w:t>
            </w:r>
          </w:p>
        </w:tc>
      </w:tr>
      <w:tr w14:paraId="0E5C5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03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F4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65B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188.84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900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188.84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BA6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84A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546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F52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19B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1DC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1FC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1A95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01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C3B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D5F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D56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94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5EC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DE3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CA5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D9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02B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20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FCD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B69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003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C8F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C50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8C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E70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CAC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26F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8A1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8EB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C2D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209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D8D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2FE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90D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C70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9D2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F48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4D7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7DA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DDB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68F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1CA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586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DE8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001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79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5.32</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D05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5.32</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1F9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A94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1B0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571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6C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745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68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AA2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016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3DD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其他计划生育事务支出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0E5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B5C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BB0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890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80E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543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EA2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F8F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E89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AE9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739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8A6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C6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AB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228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C9F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8F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E36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764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25.26</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3BA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25.26</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B2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D4D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127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C06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374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64F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5FA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D1C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9BA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071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3B5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1A1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1A6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463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030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241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98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A33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277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81F3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741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CA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2E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F59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A1D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9E4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702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CCC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08B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4D1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6A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8E46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217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F4B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29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A0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E35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D79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96E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93C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BD8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781.77</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975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661.77</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8F8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r>
      <w:tr w14:paraId="1132C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C38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6E2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A69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18.18</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027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18.18</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A3E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9C8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8AE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FA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F6C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E49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D36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E0C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86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39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DD9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346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308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CDA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35B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965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A4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563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DF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2F71A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97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2130314</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246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防汛</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317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0F3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146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14:paraId="49A36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21D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9F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抗旱</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49C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43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6F5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14:paraId="0C208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043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1C2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巩固拓展脱贫攻坚成果衔接乡村振兴</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F0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4E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BF3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r>
      <w:tr w14:paraId="1EABE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352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2130504</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396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74C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44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28A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r>
      <w:tr w14:paraId="637BF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A8D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D09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其他巩固拓展脱贫攻坚成果衔接乡村振兴支出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1F2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F4E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4B0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r>
      <w:tr w14:paraId="29434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B14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59B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B31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638.59</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749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638.59</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8DB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203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D45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44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689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5E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A08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417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0E6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952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F8D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601.25</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82D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601.25</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5CD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3C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2C2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D6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F35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926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D2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230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D3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D0F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253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FD0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600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311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9D8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E35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FE2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A32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80.74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0D5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3AB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57B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60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AEC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12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376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07F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874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2140102</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71F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3F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8D9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79.36</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AE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31E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F1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21402</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2E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铁路运输</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B7A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ABB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CD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D908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BEC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2140299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B53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其他铁路运输支出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B88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C4A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D5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287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0E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8E5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B05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864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585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r>
      <w:tr w14:paraId="07B86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637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E1E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DD1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51B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1D2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r>
      <w:tr w14:paraId="2FF0F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D3C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2150899</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6F1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其他支持中小企业发展和管理支出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36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67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1AC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549.00</w:t>
            </w:r>
          </w:p>
        </w:tc>
      </w:tr>
      <w:tr w14:paraId="34130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7D6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BB6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9CD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576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725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4FC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27B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68D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462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ED2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3BF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5E4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37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8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EEE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6F3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119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868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49957F38">
      <w:pPr>
        <w:pStyle w:val="11"/>
        <w:rPr>
          <w:lang w:eastAsia="zh-CN"/>
        </w:rPr>
      </w:pPr>
    </w:p>
    <w:p w14:paraId="25366F15">
      <w:pPr>
        <w:pStyle w:val="11"/>
        <w:rPr>
          <w:lang w:eastAsia="zh-CN"/>
        </w:rPr>
      </w:pPr>
    </w:p>
    <w:p w14:paraId="425F8F6A">
      <w:pPr>
        <w:pStyle w:val="11"/>
        <w:rPr>
          <w:lang w:eastAsia="zh-CN"/>
        </w:rPr>
      </w:pPr>
    </w:p>
    <w:p w14:paraId="3006689C">
      <w:pPr>
        <w:pStyle w:val="11"/>
        <w:rPr>
          <w:lang w:eastAsia="zh-CN"/>
        </w:rPr>
      </w:pPr>
    </w:p>
    <w:p w14:paraId="0902CA2F">
      <w:pPr>
        <w:pStyle w:val="11"/>
        <w:rPr>
          <w:lang w:eastAsia="zh-CN"/>
        </w:rPr>
      </w:pPr>
    </w:p>
    <w:p w14:paraId="708C4585">
      <w:pPr>
        <w:pStyle w:val="11"/>
        <w:rPr>
          <w:lang w:eastAsia="zh-CN"/>
        </w:rPr>
      </w:pPr>
    </w:p>
    <w:p w14:paraId="521E08F7">
      <w:pPr>
        <w:pStyle w:val="11"/>
        <w:rPr>
          <w:lang w:eastAsia="zh-CN"/>
        </w:rPr>
      </w:pPr>
    </w:p>
    <w:p w14:paraId="7A45E557">
      <w:pPr>
        <w:pStyle w:val="11"/>
        <w:rPr>
          <w:lang w:eastAsia="zh-CN"/>
        </w:rPr>
      </w:pPr>
    </w:p>
    <w:p w14:paraId="6E867950">
      <w:pPr>
        <w:pStyle w:val="11"/>
        <w:rPr>
          <w:lang w:eastAsia="zh-CN"/>
        </w:rPr>
      </w:pP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1"/>
        <w:gridCol w:w="2583"/>
        <w:gridCol w:w="1301"/>
        <w:gridCol w:w="905"/>
        <w:gridCol w:w="1770"/>
        <w:gridCol w:w="1020"/>
        <w:gridCol w:w="1095"/>
        <w:gridCol w:w="3435"/>
        <w:gridCol w:w="1075"/>
      </w:tblGrid>
      <w:tr w14:paraId="6798B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54096207">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4F0E8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9" w:type="pct"/>
            <w:tcBorders>
              <w:top w:val="nil"/>
              <w:left w:val="nil"/>
              <w:bottom w:val="nil"/>
              <w:right w:val="nil"/>
            </w:tcBorders>
            <w:shd w:val="clear" w:color="auto" w:fill="auto"/>
            <w:noWrap/>
            <w:vAlign w:val="center"/>
          </w:tcPr>
          <w:p w14:paraId="188E1B99">
            <w:pPr>
              <w:rPr>
                <w:rFonts w:hint="eastAsia" w:ascii="宋体" w:hAnsi="宋体" w:eastAsia="宋体" w:cs="宋体"/>
                <w:i w:val="0"/>
                <w:iCs w:val="0"/>
                <w:color w:val="000000"/>
                <w:sz w:val="22"/>
                <w:szCs w:val="22"/>
                <w:u w:val="none"/>
              </w:rPr>
            </w:pPr>
          </w:p>
        </w:tc>
        <w:tc>
          <w:tcPr>
            <w:tcW w:w="911" w:type="pct"/>
            <w:tcBorders>
              <w:top w:val="nil"/>
              <w:left w:val="nil"/>
              <w:bottom w:val="nil"/>
              <w:right w:val="nil"/>
            </w:tcBorders>
            <w:shd w:val="clear" w:color="auto" w:fill="auto"/>
            <w:noWrap/>
            <w:vAlign w:val="center"/>
          </w:tcPr>
          <w:p w14:paraId="3EC83DAB">
            <w:pPr>
              <w:rPr>
                <w:rFonts w:hint="eastAsia" w:ascii="宋体" w:hAnsi="宋体" w:eastAsia="宋体" w:cs="宋体"/>
                <w:i w:val="0"/>
                <w:iCs w:val="0"/>
                <w:color w:val="000000"/>
                <w:sz w:val="22"/>
                <w:szCs w:val="22"/>
                <w:u w:val="none"/>
              </w:rPr>
            </w:pPr>
          </w:p>
        </w:tc>
        <w:tc>
          <w:tcPr>
            <w:tcW w:w="458" w:type="pct"/>
            <w:tcBorders>
              <w:top w:val="nil"/>
              <w:left w:val="nil"/>
              <w:bottom w:val="nil"/>
              <w:right w:val="nil"/>
            </w:tcBorders>
            <w:shd w:val="clear" w:color="auto" w:fill="auto"/>
            <w:noWrap/>
            <w:vAlign w:val="center"/>
          </w:tcPr>
          <w:p w14:paraId="5325DF8D">
            <w:pPr>
              <w:rPr>
                <w:rFonts w:hint="eastAsia" w:ascii="宋体" w:hAnsi="宋体" w:eastAsia="宋体" w:cs="宋体"/>
                <w:i w:val="0"/>
                <w:iCs w:val="0"/>
                <w:color w:val="000000"/>
                <w:sz w:val="22"/>
                <w:szCs w:val="22"/>
                <w:u w:val="none"/>
              </w:rPr>
            </w:pPr>
          </w:p>
        </w:tc>
        <w:tc>
          <w:tcPr>
            <w:tcW w:w="318" w:type="pct"/>
            <w:tcBorders>
              <w:top w:val="nil"/>
              <w:left w:val="nil"/>
              <w:bottom w:val="nil"/>
              <w:right w:val="nil"/>
            </w:tcBorders>
            <w:shd w:val="clear" w:color="auto" w:fill="auto"/>
            <w:noWrap/>
            <w:vAlign w:val="center"/>
          </w:tcPr>
          <w:p w14:paraId="648316F6">
            <w:pPr>
              <w:rPr>
                <w:rFonts w:hint="eastAsia" w:ascii="宋体" w:hAnsi="宋体" w:eastAsia="宋体" w:cs="宋体"/>
                <w:i w:val="0"/>
                <w:iCs w:val="0"/>
                <w:color w:val="000000"/>
                <w:sz w:val="22"/>
                <w:szCs w:val="22"/>
                <w:u w:val="none"/>
              </w:rPr>
            </w:pPr>
          </w:p>
        </w:tc>
        <w:tc>
          <w:tcPr>
            <w:tcW w:w="624" w:type="pct"/>
            <w:tcBorders>
              <w:top w:val="nil"/>
              <w:left w:val="nil"/>
              <w:bottom w:val="nil"/>
              <w:right w:val="nil"/>
            </w:tcBorders>
            <w:shd w:val="clear" w:color="auto" w:fill="auto"/>
            <w:noWrap/>
            <w:vAlign w:val="center"/>
          </w:tcPr>
          <w:p w14:paraId="61EC559C">
            <w:pPr>
              <w:rPr>
                <w:rFonts w:hint="eastAsia" w:ascii="宋体" w:hAnsi="宋体" w:eastAsia="宋体" w:cs="宋体"/>
                <w:i w:val="0"/>
                <w:iCs w:val="0"/>
                <w:color w:val="000000"/>
                <w:sz w:val="22"/>
                <w:szCs w:val="22"/>
                <w:u w:val="none"/>
              </w:rPr>
            </w:pPr>
          </w:p>
        </w:tc>
        <w:tc>
          <w:tcPr>
            <w:tcW w:w="359" w:type="pct"/>
            <w:tcBorders>
              <w:top w:val="nil"/>
              <w:left w:val="nil"/>
              <w:bottom w:val="nil"/>
              <w:right w:val="nil"/>
            </w:tcBorders>
            <w:shd w:val="clear" w:color="auto" w:fill="auto"/>
            <w:noWrap/>
            <w:vAlign w:val="center"/>
          </w:tcPr>
          <w:p w14:paraId="6F1AE49B">
            <w:pPr>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1C45E385">
            <w:pPr>
              <w:rPr>
                <w:rFonts w:hint="eastAsia" w:ascii="宋体" w:hAnsi="宋体" w:eastAsia="宋体" w:cs="宋体"/>
                <w:i w:val="0"/>
                <w:iCs w:val="0"/>
                <w:color w:val="000000"/>
                <w:sz w:val="22"/>
                <w:szCs w:val="22"/>
                <w:u w:val="none"/>
              </w:rPr>
            </w:pPr>
          </w:p>
        </w:tc>
        <w:tc>
          <w:tcPr>
            <w:tcW w:w="1211" w:type="pct"/>
            <w:tcBorders>
              <w:top w:val="nil"/>
              <w:left w:val="nil"/>
              <w:bottom w:val="nil"/>
              <w:right w:val="nil"/>
            </w:tcBorders>
            <w:shd w:val="clear" w:color="auto" w:fill="auto"/>
            <w:noWrap/>
            <w:vAlign w:val="center"/>
          </w:tcPr>
          <w:p w14:paraId="0B06D752">
            <w:pPr>
              <w:rPr>
                <w:rFonts w:hint="eastAsia" w:ascii="宋体" w:hAnsi="宋体" w:eastAsia="宋体" w:cs="宋体"/>
                <w:i w:val="0"/>
                <w:iCs w:val="0"/>
                <w:color w:val="000000"/>
                <w:sz w:val="22"/>
                <w:szCs w:val="22"/>
                <w:u w:val="none"/>
              </w:rPr>
            </w:pPr>
          </w:p>
        </w:tc>
        <w:tc>
          <w:tcPr>
            <w:tcW w:w="378" w:type="pct"/>
            <w:tcBorders>
              <w:top w:val="nil"/>
              <w:left w:val="nil"/>
              <w:bottom w:val="nil"/>
              <w:right w:val="nil"/>
            </w:tcBorders>
            <w:shd w:val="clear" w:color="auto" w:fill="auto"/>
            <w:noWrap/>
            <w:vAlign w:val="bottom"/>
          </w:tcPr>
          <w:p w14:paraId="65555446">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0BF12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1" w:type="pct"/>
            <w:gridSpan w:val="2"/>
            <w:tcBorders>
              <w:top w:val="nil"/>
              <w:left w:val="nil"/>
              <w:bottom w:val="nil"/>
              <w:right w:val="nil"/>
            </w:tcBorders>
            <w:shd w:val="clear" w:color="auto" w:fill="auto"/>
            <w:noWrap/>
            <w:vAlign w:val="bottom"/>
          </w:tcPr>
          <w:p w14:paraId="57291CD7">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部门：湘潭县云湖桥镇人民政府</w:t>
            </w:r>
          </w:p>
        </w:tc>
        <w:tc>
          <w:tcPr>
            <w:tcW w:w="458" w:type="pct"/>
            <w:tcBorders>
              <w:top w:val="nil"/>
              <w:left w:val="nil"/>
              <w:bottom w:val="nil"/>
              <w:right w:val="nil"/>
            </w:tcBorders>
            <w:shd w:val="clear" w:color="auto" w:fill="auto"/>
            <w:noWrap/>
            <w:vAlign w:val="center"/>
          </w:tcPr>
          <w:p w14:paraId="7DFC59AB">
            <w:pPr>
              <w:rPr>
                <w:rFonts w:hint="eastAsia" w:ascii="宋体" w:hAnsi="宋体" w:eastAsia="宋体" w:cs="宋体"/>
                <w:i w:val="0"/>
                <w:iCs w:val="0"/>
                <w:color w:val="000000"/>
                <w:sz w:val="22"/>
                <w:szCs w:val="22"/>
                <w:u w:val="none"/>
              </w:rPr>
            </w:pPr>
          </w:p>
        </w:tc>
        <w:tc>
          <w:tcPr>
            <w:tcW w:w="318" w:type="pct"/>
            <w:tcBorders>
              <w:top w:val="nil"/>
              <w:left w:val="nil"/>
              <w:bottom w:val="nil"/>
              <w:right w:val="nil"/>
            </w:tcBorders>
            <w:shd w:val="clear" w:color="auto" w:fill="auto"/>
            <w:noWrap/>
            <w:vAlign w:val="center"/>
          </w:tcPr>
          <w:p w14:paraId="53017C8F">
            <w:pPr>
              <w:rPr>
                <w:rFonts w:hint="eastAsia" w:ascii="宋体" w:hAnsi="宋体" w:eastAsia="宋体" w:cs="宋体"/>
                <w:i w:val="0"/>
                <w:iCs w:val="0"/>
                <w:color w:val="000000"/>
                <w:sz w:val="22"/>
                <w:szCs w:val="22"/>
                <w:u w:val="none"/>
              </w:rPr>
            </w:pPr>
          </w:p>
        </w:tc>
        <w:tc>
          <w:tcPr>
            <w:tcW w:w="624" w:type="pct"/>
            <w:tcBorders>
              <w:top w:val="nil"/>
              <w:left w:val="nil"/>
              <w:bottom w:val="nil"/>
              <w:right w:val="nil"/>
            </w:tcBorders>
            <w:shd w:val="clear" w:color="auto" w:fill="auto"/>
            <w:noWrap/>
            <w:vAlign w:val="center"/>
          </w:tcPr>
          <w:p w14:paraId="47023F99">
            <w:pPr>
              <w:rPr>
                <w:rFonts w:hint="eastAsia" w:ascii="宋体" w:hAnsi="宋体" w:eastAsia="宋体" w:cs="宋体"/>
                <w:i w:val="0"/>
                <w:iCs w:val="0"/>
                <w:color w:val="000000"/>
                <w:sz w:val="22"/>
                <w:szCs w:val="22"/>
                <w:u w:val="none"/>
              </w:rPr>
            </w:pPr>
          </w:p>
        </w:tc>
        <w:tc>
          <w:tcPr>
            <w:tcW w:w="359" w:type="pct"/>
            <w:tcBorders>
              <w:top w:val="nil"/>
              <w:left w:val="nil"/>
              <w:bottom w:val="nil"/>
              <w:right w:val="nil"/>
            </w:tcBorders>
            <w:shd w:val="clear" w:color="auto" w:fill="auto"/>
            <w:noWrap/>
            <w:vAlign w:val="center"/>
          </w:tcPr>
          <w:p w14:paraId="08615DF1">
            <w:pPr>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7879DEDC">
            <w:pPr>
              <w:rPr>
                <w:rFonts w:hint="eastAsia" w:ascii="宋体" w:hAnsi="宋体" w:eastAsia="宋体" w:cs="宋体"/>
                <w:i w:val="0"/>
                <w:iCs w:val="0"/>
                <w:color w:val="000000"/>
                <w:sz w:val="22"/>
                <w:szCs w:val="22"/>
                <w:u w:val="none"/>
              </w:rPr>
            </w:pPr>
          </w:p>
        </w:tc>
        <w:tc>
          <w:tcPr>
            <w:tcW w:w="1590" w:type="pct"/>
            <w:gridSpan w:val="2"/>
            <w:tcBorders>
              <w:top w:val="nil"/>
              <w:left w:val="nil"/>
              <w:bottom w:val="nil"/>
              <w:right w:val="nil"/>
            </w:tcBorders>
            <w:shd w:val="clear" w:color="auto" w:fill="auto"/>
            <w:noWrap/>
            <w:vAlign w:val="center"/>
          </w:tcPr>
          <w:p w14:paraId="76BFE8D7">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0699E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2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10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279"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04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39E21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F860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9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7BA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D92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D03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6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BD5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E17C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612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2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E56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2EE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7DFFC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9E04A">
            <w:pPr>
              <w:jc w:val="center"/>
              <w:rPr>
                <w:rFonts w:hint="eastAsia" w:ascii="宋体" w:hAnsi="宋体" w:eastAsia="宋体" w:cs="宋体"/>
                <w:i w:val="0"/>
                <w:iCs w:val="0"/>
                <w:color w:val="000000"/>
                <w:sz w:val="22"/>
                <w:szCs w:val="22"/>
                <w:u w:val="none"/>
              </w:rPr>
            </w:pPr>
          </w:p>
        </w:tc>
        <w:tc>
          <w:tcPr>
            <w:tcW w:w="9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F8C3F">
            <w:pPr>
              <w:jc w:val="center"/>
              <w:rPr>
                <w:rFonts w:hint="eastAsia" w:ascii="宋体" w:hAnsi="宋体" w:eastAsia="宋体" w:cs="宋体"/>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4267B3">
            <w:pPr>
              <w:jc w:val="center"/>
              <w:rPr>
                <w:rFonts w:hint="eastAsia" w:ascii="宋体" w:hAnsi="宋体" w:eastAsia="宋体" w:cs="宋体"/>
                <w:i w:val="0"/>
                <w:iCs w:val="0"/>
                <w:color w:val="000000"/>
                <w:sz w:val="22"/>
                <w:szCs w:val="22"/>
                <w:u w:val="none"/>
              </w:rPr>
            </w:pPr>
          </w:p>
        </w:tc>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6835B">
            <w:pPr>
              <w:jc w:val="center"/>
              <w:rPr>
                <w:rFonts w:hint="eastAsia" w:ascii="宋体" w:hAnsi="宋体" w:eastAsia="宋体" w:cs="宋体"/>
                <w:i w:val="0"/>
                <w:iCs w:val="0"/>
                <w:color w:val="000000"/>
                <w:sz w:val="22"/>
                <w:szCs w:val="22"/>
                <w:u w:val="none"/>
              </w:rPr>
            </w:pPr>
          </w:p>
        </w:tc>
        <w:tc>
          <w:tcPr>
            <w:tcW w:w="6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29360">
            <w:pPr>
              <w:jc w:val="center"/>
              <w:rPr>
                <w:rFonts w:hint="eastAsia" w:ascii="宋体" w:hAnsi="宋体" w:eastAsia="宋体" w:cs="宋体"/>
                <w:i w:val="0"/>
                <w:iCs w:val="0"/>
                <w:color w:val="000000"/>
                <w:sz w:val="22"/>
                <w:szCs w:val="22"/>
                <w:u w:val="none"/>
              </w:rPr>
            </w:pPr>
          </w:p>
        </w:tc>
        <w:tc>
          <w:tcPr>
            <w:tcW w:w="3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D5B85D">
            <w:pPr>
              <w:jc w:val="center"/>
              <w:rPr>
                <w:rFonts w:hint="eastAsia" w:ascii="宋体" w:hAnsi="宋体" w:eastAsia="宋体" w:cs="宋体"/>
                <w:i w:val="0"/>
                <w:iCs w:val="0"/>
                <w:color w:val="000000"/>
                <w:sz w:val="22"/>
                <w:szCs w:val="22"/>
                <w:u w:val="none"/>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9CB17">
            <w:pPr>
              <w:jc w:val="center"/>
              <w:rPr>
                <w:rFonts w:hint="eastAsia" w:ascii="宋体" w:hAnsi="宋体" w:eastAsia="宋体" w:cs="宋体"/>
                <w:i w:val="0"/>
                <w:iCs w:val="0"/>
                <w:color w:val="000000"/>
                <w:sz w:val="22"/>
                <w:szCs w:val="22"/>
                <w:u w:val="none"/>
              </w:rPr>
            </w:pPr>
          </w:p>
        </w:tc>
        <w:tc>
          <w:tcPr>
            <w:tcW w:w="12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AC559">
            <w:pPr>
              <w:jc w:val="center"/>
              <w:rPr>
                <w:rFonts w:hint="eastAsia" w:ascii="宋体" w:hAnsi="宋体" w:eastAsia="宋体" w:cs="宋体"/>
                <w:i w:val="0"/>
                <w:iCs w:val="0"/>
                <w:color w:val="000000"/>
                <w:sz w:val="22"/>
                <w:szCs w:val="22"/>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2D0D8">
            <w:pPr>
              <w:jc w:val="center"/>
              <w:rPr>
                <w:rFonts w:hint="eastAsia" w:ascii="宋体" w:hAnsi="宋体" w:eastAsia="宋体" w:cs="宋体"/>
                <w:i w:val="0"/>
                <w:iCs w:val="0"/>
                <w:color w:val="000000"/>
                <w:sz w:val="22"/>
                <w:szCs w:val="22"/>
                <w:u w:val="none"/>
              </w:rPr>
            </w:pPr>
          </w:p>
        </w:tc>
      </w:tr>
      <w:tr w14:paraId="50FF8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F05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D456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FCAC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2,096.06</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15A4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8A15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AD71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397.10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40F0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99AC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4CB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2A0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0E8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038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基本工资</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602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592.55</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E256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59DB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6498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28.86</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4254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F835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0E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4E41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CFC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A609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津贴补贴</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BD69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328.55</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4D2A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F95E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B7E3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28.73</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70C0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D160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41E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E6F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670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FE4D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奖金</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B8D2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134.45</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E6D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4D1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0FE2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0FE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7048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4B2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732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29C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7002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伙食补助费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5993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77.33</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ADAE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0AB1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78D3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C2B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8083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5F0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FA6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60E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FCF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绩效工资</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E126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473.07</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6711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02E8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25A2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C69C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0E64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FCB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32E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993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8B01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AF2A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183.58</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BB20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6158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2B4D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D3A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CA29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A7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C66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2AC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B1D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职业年金缴费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596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5027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700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D0D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F1D8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FC70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965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F00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FAA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1916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职工基本医疗保险缴费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8749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100.03</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192C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A815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734C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1D11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583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983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230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774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3BBF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公务员医疗补助缴费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E321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37.79</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7C42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A7E5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B539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947E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E4E4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4B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B1D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E1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6689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其他社会保障缴费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7F75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10.21</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856A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C7F4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2B95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F5D7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82FF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76B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044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29F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61E9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1C8F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1F53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4885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因公出国（境）费用</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939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63DA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1978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B18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B2D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D19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D9A0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8082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29A1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9C04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B06A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7.39</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C30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0B8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487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8F3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5ED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160F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其他工资福利支出</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D761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99C8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D11E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0E65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0998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669B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FB2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848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DFB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24B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67D9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795.32</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F2EC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CC1E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4B56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37B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402C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66D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F0A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0CC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A21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离休费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289F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DD5F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A9F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4AF6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6FD5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5563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B6A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E06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D43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E3D1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退休费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376E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0A8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1AA9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2C7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1A1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4385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761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26B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EF9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DBD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退职（役）费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94E6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7FF3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3C72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9668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B9F8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BFF4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76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A1A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890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5A35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抚恤金</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D59A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34.98</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F97C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BD6D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CCA3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9B40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EBA5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374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A70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472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4758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生活补助</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1FA8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415.67</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6E1B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F4CD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A240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BAA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ED56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065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E3E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7FD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08AF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救济费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9958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29.85</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ECC22">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131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BBC1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85.37</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7503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9C0D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181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44C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19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1D54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医疗费补助</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D9DC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0.68</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E5B2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F568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82D8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94.43</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BA18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46D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国家赔偿费用支出</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DED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0C4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A4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F76BC">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助学金</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E3B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1DF2B">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40EC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6C63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21.97</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8FDF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DF80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对民间非营利组织和群众性自治组织补贴</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758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98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23A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80FB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奖励金</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3A9F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85C8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C287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9A9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E6CD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2E4F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521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AB0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1F0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B46D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个人农业生产补贴</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F915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295.92</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2D19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F08B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37AE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7A30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6941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DAA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0F2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568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251A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代缴社会保险费</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FC3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F6FD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1908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其他交通费用</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2936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E967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DF557">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2DE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FDA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1BC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7A7C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其他对个人和家庭的补助</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5CFE8">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2302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F660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税金及附加费用</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8117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D4624">
            <w:pPr>
              <w:jc w:val="both"/>
              <w:rPr>
                <w:rFonts w:hint="eastAsia" w:ascii="宋体" w:hAnsi="宋体" w:eastAsia="宋体" w:cs="宋体"/>
                <w:i w:val="0"/>
                <w:iCs w:val="0"/>
                <w:color w:val="000000"/>
                <w:sz w:val="22"/>
                <w:szCs w:val="22"/>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BA335">
            <w:pPr>
              <w:jc w:val="both"/>
              <w:rPr>
                <w:rFonts w:hint="eastAsia" w:ascii="宋体" w:hAnsi="宋体" w:eastAsia="宋体" w:cs="宋体"/>
                <w:i w:val="0"/>
                <w:iCs w:val="0"/>
                <w:color w:val="000000"/>
                <w:sz w:val="22"/>
                <w:szCs w:val="22"/>
                <w:u w:val="none"/>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7077D">
            <w:pPr>
              <w:jc w:val="right"/>
              <w:rPr>
                <w:rFonts w:hint="eastAsia" w:ascii="宋体" w:hAnsi="宋体" w:eastAsia="宋体" w:cs="宋体"/>
                <w:i w:val="0"/>
                <w:iCs w:val="0"/>
                <w:color w:val="000000"/>
                <w:sz w:val="22"/>
                <w:szCs w:val="22"/>
                <w:u w:val="none"/>
              </w:rPr>
            </w:pPr>
          </w:p>
        </w:tc>
      </w:tr>
      <w:tr w14:paraId="2F6C9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933E4">
            <w:pPr>
              <w:jc w:val="left"/>
              <w:rPr>
                <w:rFonts w:hint="eastAsia" w:ascii="宋体" w:hAnsi="宋体" w:eastAsia="宋体" w:cs="宋体"/>
                <w:i w:val="0"/>
                <w:iCs w:val="0"/>
                <w:color w:val="000000"/>
                <w:sz w:val="22"/>
                <w:szCs w:val="22"/>
                <w:u w:val="none"/>
              </w:rPr>
            </w:pP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4BA13">
            <w:pPr>
              <w:jc w:val="both"/>
              <w:rPr>
                <w:rFonts w:hint="eastAsia" w:ascii="宋体" w:hAnsi="宋体" w:eastAsia="宋体" w:cs="宋体"/>
                <w:i w:val="0"/>
                <w:iCs w:val="0"/>
                <w:color w:val="000000"/>
                <w:sz w:val="22"/>
                <w:szCs w:val="22"/>
                <w:u w:val="none"/>
              </w:rPr>
            </w:pP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053A1">
            <w:pPr>
              <w:jc w:val="both"/>
              <w:rPr>
                <w:rFonts w:hint="eastAsia" w:ascii="宋体" w:hAnsi="宋体" w:eastAsia="宋体" w:cs="宋体"/>
                <w:i w:val="0"/>
                <w:iCs w:val="0"/>
                <w:color w:val="000000"/>
                <w:sz w:val="22"/>
                <w:szCs w:val="22"/>
                <w:u w:val="none"/>
              </w:rPr>
            </w:pP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7311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A2EB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其他商品和服务支出</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9FE7D">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68.12</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7EB5">
            <w:pPr>
              <w:jc w:val="both"/>
              <w:rPr>
                <w:rFonts w:hint="eastAsia" w:ascii="宋体" w:hAnsi="宋体" w:eastAsia="宋体" w:cs="宋体"/>
                <w:i w:val="0"/>
                <w:iCs w:val="0"/>
                <w:color w:val="000000"/>
                <w:sz w:val="22"/>
                <w:szCs w:val="22"/>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6ED45">
            <w:pPr>
              <w:jc w:val="both"/>
              <w:rPr>
                <w:rFonts w:hint="eastAsia" w:ascii="宋体" w:hAnsi="宋体" w:eastAsia="宋体" w:cs="宋体"/>
                <w:i w:val="0"/>
                <w:iCs w:val="0"/>
                <w:color w:val="000000"/>
                <w:sz w:val="22"/>
                <w:szCs w:val="22"/>
                <w:u w:val="none"/>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2709A">
            <w:pPr>
              <w:jc w:val="right"/>
              <w:rPr>
                <w:rFonts w:hint="eastAsia" w:ascii="宋体" w:hAnsi="宋体" w:eastAsia="宋体" w:cs="宋体"/>
                <w:i w:val="0"/>
                <w:iCs w:val="0"/>
                <w:color w:val="000000"/>
                <w:sz w:val="22"/>
                <w:szCs w:val="22"/>
                <w:u w:val="none"/>
              </w:rPr>
            </w:pPr>
          </w:p>
        </w:tc>
      </w:tr>
      <w:tr w14:paraId="66C02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38B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C3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2,891.39</w:t>
            </w:r>
          </w:p>
        </w:tc>
        <w:tc>
          <w:tcPr>
            <w:tcW w:w="290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968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414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397.10</w:t>
            </w:r>
          </w:p>
        </w:tc>
      </w:tr>
    </w:tbl>
    <w:p w14:paraId="4F472197">
      <w:pPr>
        <w:pStyle w:val="11"/>
        <w:rPr>
          <w:lang w:eastAsia="zh-CN"/>
        </w:rPr>
      </w:pPr>
    </w:p>
    <w:p w14:paraId="72D35573">
      <w:pPr>
        <w:pStyle w:val="11"/>
        <w:rPr>
          <w:lang w:eastAsia="zh-CN"/>
        </w:rPr>
      </w:pPr>
    </w:p>
    <w:p w14:paraId="60BCA48F">
      <w:pPr>
        <w:pStyle w:val="11"/>
        <w:ind w:left="0" w:leftChars="0" w:firstLine="0" w:firstLineChars="0"/>
        <w:rPr>
          <w:lang w:eastAsia="zh-CN"/>
        </w:rPr>
      </w:pP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31"/>
        <w:gridCol w:w="1582"/>
        <w:gridCol w:w="221"/>
        <w:gridCol w:w="240"/>
        <w:gridCol w:w="3327"/>
        <w:gridCol w:w="1170"/>
        <w:gridCol w:w="1170"/>
        <w:gridCol w:w="1184"/>
        <w:gridCol w:w="1184"/>
        <w:gridCol w:w="1276"/>
        <w:gridCol w:w="1389"/>
      </w:tblGrid>
      <w:tr w14:paraId="4B3D0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11"/>
            <w:tcBorders>
              <w:top w:val="nil"/>
              <w:left w:val="nil"/>
              <w:bottom w:val="nil"/>
              <w:right w:val="nil"/>
            </w:tcBorders>
            <w:shd w:val="clear" w:color="auto" w:fill="auto"/>
            <w:noWrap/>
            <w:vAlign w:val="center"/>
          </w:tcPr>
          <w:p w14:paraId="4ED5FB41">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47D57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62" w:type="pct"/>
            <w:gridSpan w:val="2"/>
            <w:tcBorders>
              <w:top w:val="nil"/>
              <w:left w:val="nil"/>
              <w:bottom w:val="nil"/>
              <w:right w:val="nil"/>
            </w:tcBorders>
            <w:shd w:val="clear" w:color="auto" w:fill="auto"/>
            <w:noWrap/>
            <w:vAlign w:val="center"/>
          </w:tcPr>
          <w:p w14:paraId="5D106B4B">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29729555">
            <w:pPr>
              <w:rPr>
                <w:rFonts w:hint="eastAsia" w:ascii="宋体" w:hAnsi="宋体" w:eastAsia="宋体" w:cs="宋体"/>
                <w:i w:val="0"/>
                <w:iCs w:val="0"/>
                <w:color w:val="000000"/>
                <w:sz w:val="22"/>
                <w:szCs w:val="22"/>
                <w:u w:val="none"/>
              </w:rPr>
            </w:pPr>
          </w:p>
        </w:tc>
        <w:tc>
          <w:tcPr>
            <w:tcW w:w="84" w:type="pct"/>
            <w:tcBorders>
              <w:top w:val="nil"/>
              <w:left w:val="nil"/>
              <w:bottom w:val="nil"/>
              <w:right w:val="nil"/>
            </w:tcBorders>
            <w:shd w:val="clear" w:color="auto" w:fill="auto"/>
            <w:noWrap/>
            <w:vAlign w:val="center"/>
          </w:tcPr>
          <w:p w14:paraId="27C75389">
            <w:pPr>
              <w:rPr>
                <w:rFonts w:hint="eastAsia" w:ascii="宋体" w:hAnsi="宋体" w:eastAsia="宋体" w:cs="宋体"/>
                <w:i w:val="0"/>
                <w:iCs w:val="0"/>
                <w:color w:val="000000"/>
                <w:sz w:val="22"/>
                <w:szCs w:val="22"/>
                <w:u w:val="none"/>
              </w:rPr>
            </w:pPr>
          </w:p>
        </w:tc>
        <w:tc>
          <w:tcPr>
            <w:tcW w:w="1173" w:type="pct"/>
            <w:tcBorders>
              <w:top w:val="nil"/>
              <w:left w:val="nil"/>
              <w:bottom w:val="nil"/>
              <w:right w:val="nil"/>
            </w:tcBorders>
            <w:shd w:val="clear" w:color="auto" w:fill="auto"/>
            <w:noWrap/>
            <w:vAlign w:val="center"/>
          </w:tcPr>
          <w:p w14:paraId="47CB3389">
            <w:pPr>
              <w:rPr>
                <w:rFonts w:hint="eastAsia" w:ascii="宋体" w:hAnsi="宋体" w:eastAsia="宋体" w:cs="宋体"/>
                <w:i w:val="0"/>
                <w:iCs w:val="0"/>
                <w:color w:val="000000"/>
                <w:sz w:val="22"/>
                <w:szCs w:val="22"/>
                <w:u w:val="none"/>
              </w:rPr>
            </w:pPr>
          </w:p>
        </w:tc>
        <w:tc>
          <w:tcPr>
            <w:tcW w:w="412" w:type="pct"/>
            <w:tcBorders>
              <w:top w:val="nil"/>
              <w:left w:val="nil"/>
              <w:bottom w:val="nil"/>
              <w:right w:val="nil"/>
            </w:tcBorders>
            <w:shd w:val="clear" w:color="auto" w:fill="auto"/>
            <w:noWrap/>
            <w:vAlign w:val="center"/>
          </w:tcPr>
          <w:p w14:paraId="3EA05E38">
            <w:pPr>
              <w:rPr>
                <w:rFonts w:hint="eastAsia" w:ascii="宋体" w:hAnsi="宋体" w:eastAsia="宋体" w:cs="宋体"/>
                <w:i w:val="0"/>
                <w:iCs w:val="0"/>
                <w:color w:val="000000"/>
                <w:sz w:val="22"/>
                <w:szCs w:val="22"/>
                <w:u w:val="none"/>
              </w:rPr>
            </w:pPr>
          </w:p>
        </w:tc>
        <w:tc>
          <w:tcPr>
            <w:tcW w:w="412" w:type="pct"/>
            <w:tcBorders>
              <w:top w:val="nil"/>
              <w:left w:val="nil"/>
              <w:bottom w:val="nil"/>
              <w:right w:val="nil"/>
            </w:tcBorders>
            <w:shd w:val="clear" w:color="auto" w:fill="auto"/>
            <w:noWrap/>
            <w:vAlign w:val="center"/>
          </w:tcPr>
          <w:p w14:paraId="686A8740">
            <w:pPr>
              <w:rPr>
                <w:rFonts w:hint="eastAsia" w:ascii="宋体" w:hAnsi="宋体" w:eastAsia="宋体" w:cs="宋体"/>
                <w:i w:val="0"/>
                <w:iCs w:val="0"/>
                <w:color w:val="000000"/>
                <w:sz w:val="22"/>
                <w:szCs w:val="22"/>
                <w:u w:val="none"/>
              </w:rPr>
            </w:pPr>
          </w:p>
        </w:tc>
        <w:tc>
          <w:tcPr>
            <w:tcW w:w="418" w:type="pct"/>
            <w:tcBorders>
              <w:top w:val="nil"/>
              <w:left w:val="nil"/>
              <w:bottom w:val="nil"/>
              <w:right w:val="nil"/>
            </w:tcBorders>
            <w:shd w:val="clear" w:color="auto" w:fill="auto"/>
            <w:noWrap/>
            <w:vAlign w:val="center"/>
          </w:tcPr>
          <w:p w14:paraId="66C85577">
            <w:pPr>
              <w:rPr>
                <w:rFonts w:hint="eastAsia" w:ascii="宋体" w:hAnsi="宋体" w:eastAsia="宋体" w:cs="宋体"/>
                <w:i w:val="0"/>
                <w:iCs w:val="0"/>
                <w:color w:val="000000"/>
                <w:sz w:val="22"/>
                <w:szCs w:val="22"/>
                <w:u w:val="none"/>
              </w:rPr>
            </w:pPr>
          </w:p>
        </w:tc>
        <w:tc>
          <w:tcPr>
            <w:tcW w:w="418" w:type="pct"/>
            <w:tcBorders>
              <w:top w:val="nil"/>
              <w:left w:val="nil"/>
              <w:bottom w:val="nil"/>
              <w:right w:val="nil"/>
            </w:tcBorders>
            <w:shd w:val="clear" w:color="auto" w:fill="auto"/>
            <w:noWrap/>
            <w:vAlign w:val="center"/>
          </w:tcPr>
          <w:p w14:paraId="70304781">
            <w:pPr>
              <w:rPr>
                <w:rFonts w:hint="eastAsia" w:ascii="宋体" w:hAnsi="宋体" w:eastAsia="宋体" w:cs="宋体"/>
                <w:i w:val="0"/>
                <w:iCs w:val="0"/>
                <w:color w:val="000000"/>
                <w:sz w:val="22"/>
                <w:szCs w:val="22"/>
                <w:u w:val="none"/>
              </w:rPr>
            </w:pPr>
          </w:p>
        </w:tc>
        <w:tc>
          <w:tcPr>
            <w:tcW w:w="449" w:type="pct"/>
            <w:tcBorders>
              <w:top w:val="nil"/>
              <w:left w:val="nil"/>
              <w:bottom w:val="nil"/>
              <w:right w:val="nil"/>
            </w:tcBorders>
            <w:shd w:val="clear" w:color="auto" w:fill="auto"/>
            <w:noWrap/>
            <w:vAlign w:val="center"/>
          </w:tcPr>
          <w:p w14:paraId="48F53C89">
            <w:pPr>
              <w:rPr>
                <w:rFonts w:hint="eastAsia" w:ascii="宋体" w:hAnsi="宋体" w:eastAsia="宋体" w:cs="宋体"/>
                <w:i w:val="0"/>
                <w:iCs w:val="0"/>
                <w:color w:val="000000"/>
                <w:sz w:val="22"/>
                <w:szCs w:val="22"/>
                <w:u w:val="none"/>
              </w:rPr>
            </w:pPr>
          </w:p>
        </w:tc>
        <w:tc>
          <w:tcPr>
            <w:tcW w:w="489" w:type="pct"/>
            <w:tcBorders>
              <w:top w:val="nil"/>
              <w:left w:val="nil"/>
              <w:bottom w:val="nil"/>
              <w:right w:val="nil"/>
            </w:tcBorders>
            <w:shd w:val="clear" w:color="auto" w:fill="auto"/>
            <w:noWrap/>
            <w:vAlign w:val="bottom"/>
          </w:tcPr>
          <w:p w14:paraId="40E4A7F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7DA61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62" w:type="pct"/>
            <w:gridSpan w:val="2"/>
            <w:tcBorders>
              <w:top w:val="nil"/>
              <w:left w:val="nil"/>
              <w:bottom w:val="nil"/>
              <w:right w:val="nil"/>
            </w:tcBorders>
            <w:shd w:val="clear" w:color="auto" w:fill="auto"/>
            <w:noWrap/>
            <w:vAlign w:val="bottom"/>
          </w:tcPr>
          <w:p w14:paraId="159A457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78" w:type="pct"/>
            <w:tcBorders>
              <w:top w:val="nil"/>
              <w:left w:val="nil"/>
              <w:bottom w:val="nil"/>
              <w:right w:val="nil"/>
            </w:tcBorders>
            <w:shd w:val="clear" w:color="auto" w:fill="auto"/>
            <w:noWrap/>
            <w:vAlign w:val="center"/>
          </w:tcPr>
          <w:p w14:paraId="3C398946">
            <w:pPr>
              <w:rPr>
                <w:rFonts w:hint="eastAsia" w:ascii="宋体" w:hAnsi="宋体" w:eastAsia="宋体" w:cs="宋体"/>
                <w:i w:val="0"/>
                <w:iCs w:val="0"/>
                <w:color w:val="000000"/>
                <w:sz w:val="22"/>
                <w:szCs w:val="22"/>
                <w:u w:val="none"/>
              </w:rPr>
            </w:pPr>
          </w:p>
        </w:tc>
        <w:tc>
          <w:tcPr>
            <w:tcW w:w="84" w:type="pct"/>
            <w:tcBorders>
              <w:top w:val="nil"/>
              <w:left w:val="nil"/>
              <w:bottom w:val="nil"/>
              <w:right w:val="nil"/>
            </w:tcBorders>
            <w:shd w:val="clear" w:color="auto" w:fill="auto"/>
            <w:noWrap/>
            <w:vAlign w:val="center"/>
          </w:tcPr>
          <w:p w14:paraId="13AF4404">
            <w:pPr>
              <w:rPr>
                <w:rFonts w:hint="eastAsia" w:ascii="宋体" w:hAnsi="宋体" w:eastAsia="宋体" w:cs="宋体"/>
                <w:i w:val="0"/>
                <w:iCs w:val="0"/>
                <w:color w:val="000000"/>
                <w:sz w:val="22"/>
                <w:szCs w:val="22"/>
                <w:u w:val="none"/>
              </w:rPr>
            </w:pPr>
          </w:p>
        </w:tc>
        <w:tc>
          <w:tcPr>
            <w:tcW w:w="1173" w:type="pct"/>
            <w:tcBorders>
              <w:top w:val="nil"/>
              <w:left w:val="nil"/>
              <w:bottom w:val="nil"/>
              <w:right w:val="nil"/>
            </w:tcBorders>
            <w:shd w:val="clear" w:color="auto" w:fill="auto"/>
            <w:noWrap/>
            <w:vAlign w:val="center"/>
          </w:tcPr>
          <w:p w14:paraId="5B298FEF">
            <w:pPr>
              <w:rPr>
                <w:rFonts w:hint="eastAsia" w:ascii="宋体" w:hAnsi="宋体" w:eastAsia="宋体" w:cs="宋体"/>
                <w:i w:val="0"/>
                <w:iCs w:val="0"/>
                <w:color w:val="000000"/>
                <w:sz w:val="22"/>
                <w:szCs w:val="22"/>
                <w:u w:val="none"/>
              </w:rPr>
            </w:pPr>
          </w:p>
        </w:tc>
        <w:tc>
          <w:tcPr>
            <w:tcW w:w="412" w:type="pct"/>
            <w:tcBorders>
              <w:top w:val="nil"/>
              <w:left w:val="nil"/>
              <w:bottom w:val="nil"/>
              <w:right w:val="nil"/>
            </w:tcBorders>
            <w:shd w:val="clear" w:color="auto" w:fill="auto"/>
            <w:noWrap/>
            <w:vAlign w:val="center"/>
          </w:tcPr>
          <w:p w14:paraId="2C9EB806">
            <w:pPr>
              <w:rPr>
                <w:rFonts w:hint="eastAsia" w:ascii="宋体" w:hAnsi="宋体" w:eastAsia="宋体" w:cs="宋体"/>
                <w:i w:val="0"/>
                <w:iCs w:val="0"/>
                <w:color w:val="000000"/>
                <w:sz w:val="22"/>
                <w:szCs w:val="22"/>
                <w:u w:val="none"/>
              </w:rPr>
            </w:pPr>
          </w:p>
        </w:tc>
        <w:tc>
          <w:tcPr>
            <w:tcW w:w="412" w:type="pct"/>
            <w:tcBorders>
              <w:top w:val="nil"/>
              <w:left w:val="nil"/>
              <w:bottom w:val="nil"/>
              <w:right w:val="nil"/>
            </w:tcBorders>
            <w:shd w:val="clear" w:color="auto" w:fill="auto"/>
            <w:noWrap/>
            <w:vAlign w:val="center"/>
          </w:tcPr>
          <w:p w14:paraId="5F1EB601">
            <w:pPr>
              <w:rPr>
                <w:rFonts w:hint="eastAsia" w:ascii="宋体" w:hAnsi="宋体" w:eastAsia="宋体" w:cs="宋体"/>
                <w:i w:val="0"/>
                <w:iCs w:val="0"/>
                <w:color w:val="000000"/>
                <w:sz w:val="22"/>
                <w:szCs w:val="22"/>
                <w:u w:val="none"/>
              </w:rPr>
            </w:pPr>
          </w:p>
        </w:tc>
        <w:tc>
          <w:tcPr>
            <w:tcW w:w="418" w:type="pct"/>
            <w:tcBorders>
              <w:top w:val="nil"/>
              <w:left w:val="nil"/>
              <w:bottom w:val="nil"/>
              <w:right w:val="nil"/>
            </w:tcBorders>
            <w:shd w:val="clear" w:color="auto" w:fill="auto"/>
            <w:noWrap/>
            <w:vAlign w:val="center"/>
          </w:tcPr>
          <w:p w14:paraId="14FA3FDE">
            <w:pPr>
              <w:rPr>
                <w:rFonts w:hint="eastAsia" w:ascii="宋体" w:hAnsi="宋体" w:eastAsia="宋体" w:cs="宋体"/>
                <w:i w:val="0"/>
                <w:iCs w:val="0"/>
                <w:color w:val="000000"/>
                <w:sz w:val="22"/>
                <w:szCs w:val="22"/>
                <w:u w:val="none"/>
              </w:rPr>
            </w:pPr>
          </w:p>
        </w:tc>
        <w:tc>
          <w:tcPr>
            <w:tcW w:w="418" w:type="pct"/>
            <w:tcBorders>
              <w:top w:val="nil"/>
              <w:left w:val="nil"/>
              <w:bottom w:val="nil"/>
              <w:right w:val="nil"/>
            </w:tcBorders>
            <w:shd w:val="clear" w:color="auto" w:fill="auto"/>
            <w:noWrap/>
            <w:vAlign w:val="center"/>
          </w:tcPr>
          <w:p w14:paraId="117360EF">
            <w:pPr>
              <w:rPr>
                <w:rFonts w:hint="eastAsia" w:ascii="宋体" w:hAnsi="宋体" w:eastAsia="宋体" w:cs="宋体"/>
                <w:i w:val="0"/>
                <w:iCs w:val="0"/>
                <w:color w:val="000000"/>
                <w:sz w:val="22"/>
                <w:szCs w:val="22"/>
                <w:u w:val="none"/>
              </w:rPr>
            </w:pPr>
          </w:p>
        </w:tc>
        <w:tc>
          <w:tcPr>
            <w:tcW w:w="449" w:type="pct"/>
            <w:tcBorders>
              <w:top w:val="nil"/>
              <w:left w:val="nil"/>
              <w:bottom w:val="nil"/>
              <w:right w:val="nil"/>
            </w:tcBorders>
            <w:shd w:val="clear" w:color="auto" w:fill="auto"/>
            <w:noWrap/>
            <w:vAlign w:val="center"/>
          </w:tcPr>
          <w:p w14:paraId="3050CC7F">
            <w:pPr>
              <w:rPr>
                <w:rFonts w:hint="eastAsia" w:ascii="宋体" w:hAnsi="宋体" w:eastAsia="宋体" w:cs="宋体"/>
                <w:i w:val="0"/>
                <w:iCs w:val="0"/>
                <w:color w:val="000000"/>
                <w:sz w:val="22"/>
                <w:szCs w:val="22"/>
                <w:u w:val="none"/>
              </w:rPr>
            </w:pPr>
          </w:p>
        </w:tc>
        <w:tc>
          <w:tcPr>
            <w:tcW w:w="489" w:type="pct"/>
            <w:tcBorders>
              <w:top w:val="nil"/>
              <w:left w:val="nil"/>
              <w:bottom w:val="nil"/>
              <w:right w:val="nil"/>
            </w:tcBorders>
            <w:shd w:val="clear" w:color="auto" w:fill="auto"/>
            <w:noWrap/>
            <w:vAlign w:val="bottom"/>
          </w:tcPr>
          <w:p w14:paraId="15532F4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3E2C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9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574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D13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4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CED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28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503A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4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D08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3AD03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25"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321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1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2DB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FA561">
            <w:pPr>
              <w:jc w:val="center"/>
              <w:rPr>
                <w:rFonts w:hint="eastAsia" w:ascii="宋体" w:hAnsi="宋体" w:eastAsia="宋体" w:cs="宋体"/>
                <w:i w:val="0"/>
                <w:iCs w:val="0"/>
                <w:color w:val="000000"/>
                <w:sz w:val="22"/>
                <w:szCs w:val="22"/>
                <w:u w:val="none"/>
              </w:rPr>
            </w:pPr>
          </w:p>
        </w:tc>
        <w:tc>
          <w:tcPr>
            <w:tcW w:w="4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CD359">
            <w:pPr>
              <w:jc w:val="center"/>
              <w:rPr>
                <w:rFonts w:hint="eastAsia" w:ascii="宋体" w:hAnsi="宋体" w:eastAsia="宋体" w:cs="宋体"/>
                <w:i w:val="0"/>
                <w:iCs w:val="0"/>
                <w:color w:val="000000"/>
                <w:sz w:val="22"/>
                <w:szCs w:val="22"/>
                <w:u w:val="none"/>
              </w:rPr>
            </w:pP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E63B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D70C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4A7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D15C32">
            <w:pPr>
              <w:jc w:val="center"/>
              <w:rPr>
                <w:rFonts w:hint="eastAsia" w:ascii="宋体" w:hAnsi="宋体" w:eastAsia="宋体" w:cs="宋体"/>
                <w:i w:val="0"/>
                <w:iCs w:val="0"/>
                <w:color w:val="000000"/>
                <w:sz w:val="22"/>
                <w:szCs w:val="22"/>
                <w:u w:val="none"/>
              </w:rPr>
            </w:pPr>
          </w:p>
        </w:tc>
      </w:tr>
      <w:tr w14:paraId="72F53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2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08B24">
            <w:pPr>
              <w:jc w:val="center"/>
              <w:rPr>
                <w:rFonts w:hint="eastAsia" w:ascii="宋体" w:hAnsi="宋体" w:eastAsia="宋体" w:cs="宋体"/>
                <w:i w:val="0"/>
                <w:iCs w:val="0"/>
                <w:color w:val="000000"/>
                <w:sz w:val="22"/>
                <w:szCs w:val="22"/>
                <w:u w:val="none"/>
              </w:rPr>
            </w:pPr>
          </w:p>
        </w:tc>
        <w:tc>
          <w:tcPr>
            <w:tcW w:w="11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BFC5">
            <w:pPr>
              <w:jc w:val="center"/>
              <w:rPr>
                <w:rFonts w:hint="eastAsia" w:ascii="宋体" w:hAnsi="宋体" w:eastAsia="宋体" w:cs="宋体"/>
                <w:i w:val="0"/>
                <w:iCs w:val="0"/>
                <w:color w:val="000000"/>
                <w:sz w:val="22"/>
                <w:szCs w:val="22"/>
                <w:u w:val="none"/>
              </w:rPr>
            </w:pPr>
          </w:p>
        </w:tc>
        <w:tc>
          <w:tcPr>
            <w:tcW w:w="4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FF1A81">
            <w:pPr>
              <w:jc w:val="center"/>
              <w:rPr>
                <w:rFonts w:hint="eastAsia" w:ascii="宋体" w:hAnsi="宋体" w:eastAsia="宋体" w:cs="宋体"/>
                <w:i w:val="0"/>
                <w:iCs w:val="0"/>
                <w:color w:val="000000"/>
                <w:sz w:val="22"/>
                <w:szCs w:val="22"/>
                <w:u w:val="none"/>
              </w:rPr>
            </w:pPr>
          </w:p>
        </w:tc>
        <w:tc>
          <w:tcPr>
            <w:tcW w:w="4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D80788">
            <w:pPr>
              <w:jc w:val="center"/>
              <w:rPr>
                <w:rFonts w:hint="eastAsia" w:ascii="宋体" w:hAnsi="宋体" w:eastAsia="宋体" w:cs="宋体"/>
                <w:i w:val="0"/>
                <w:iCs w:val="0"/>
                <w:color w:val="000000"/>
                <w:sz w:val="22"/>
                <w:szCs w:val="22"/>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2D9158">
            <w:pPr>
              <w:jc w:val="center"/>
              <w:rPr>
                <w:rFonts w:hint="eastAsia" w:ascii="宋体" w:hAnsi="宋体" w:eastAsia="宋体" w:cs="宋体"/>
                <w:i w:val="0"/>
                <w:iCs w:val="0"/>
                <w:color w:val="000000"/>
                <w:sz w:val="22"/>
                <w:szCs w:val="22"/>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F629B">
            <w:pPr>
              <w:jc w:val="center"/>
              <w:rPr>
                <w:rFonts w:hint="eastAsia" w:ascii="宋体" w:hAnsi="宋体" w:eastAsia="宋体" w:cs="宋体"/>
                <w:i w:val="0"/>
                <w:iCs w:val="0"/>
                <w:color w:val="000000"/>
                <w:sz w:val="22"/>
                <w:szCs w:val="22"/>
                <w:u w:val="none"/>
              </w:rPr>
            </w:pPr>
          </w:p>
        </w:tc>
        <w:tc>
          <w:tcPr>
            <w:tcW w:w="4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3EE80">
            <w:pPr>
              <w:jc w:val="center"/>
              <w:rPr>
                <w:rFonts w:hint="eastAsia" w:ascii="宋体" w:hAnsi="宋体" w:eastAsia="宋体" w:cs="宋体"/>
                <w:i w:val="0"/>
                <w:iCs w:val="0"/>
                <w:color w:val="000000"/>
                <w:sz w:val="22"/>
                <w:szCs w:val="22"/>
                <w:u w:val="none"/>
              </w:rPr>
            </w:pP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BE4E05">
            <w:pPr>
              <w:jc w:val="center"/>
              <w:rPr>
                <w:rFonts w:hint="eastAsia" w:ascii="宋体" w:hAnsi="宋体" w:eastAsia="宋体" w:cs="宋体"/>
                <w:i w:val="0"/>
                <w:iCs w:val="0"/>
                <w:color w:val="000000"/>
                <w:sz w:val="22"/>
                <w:szCs w:val="22"/>
                <w:u w:val="none"/>
              </w:rPr>
            </w:pPr>
          </w:p>
        </w:tc>
      </w:tr>
      <w:tr w14:paraId="6B863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2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76DC6">
            <w:pPr>
              <w:jc w:val="center"/>
              <w:rPr>
                <w:rFonts w:hint="eastAsia" w:ascii="宋体" w:hAnsi="宋体" w:eastAsia="宋体" w:cs="宋体"/>
                <w:i w:val="0"/>
                <w:iCs w:val="0"/>
                <w:color w:val="000000"/>
                <w:sz w:val="22"/>
                <w:szCs w:val="22"/>
                <w:u w:val="none"/>
              </w:rPr>
            </w:pPr>
          </w:p>
        </w:tc>
        <w:tc>
          <w:tcPr>
            <w:tcW w:w="11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F68F7">
            <w:pPr>
              <w:jc w:val="center"/>
              <w:rPr>
                <w:rFonts w:hint="eastAsia" w:ascii="宋体" w:hAnsi="宋体" w:eastAsia="宋体" w:cs="宋体"/>
                <w:i w:val="0"/>
                <w:iCs w:val="0"/>
                <w:color w:val="000000"/>
                <w:sz w:val="22"/>
                <w:szCs w:val="22"/>
                <w:u w:val="none"/>
              </w:rPr>
            </w:pPr>
          </w:p>
        </w:tc>
        <w:tc>
          <w:tcPr>
            <w:tcW w:w="4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36528">
            <w:pPr>
              <w:jc w:val="center"/>
              <w:rPr>
                <w:rFonts w:hint="eastAsia" w:ascii="宋体" w:hAnsi="宋体" w:eastAsia="宋体" w:cs="宋体"/>
                <w:i w:val="0"/>
                <w:iCs w:val="0"/>
                <w:color w:val="000000"/>
                <w:sz w:val="22"/>
                <w:szCs w:val="22"/>
                <w:u w:val="none"/>
              </w:rPr>
            </w:pPr>
          </w:p>
        </w:tc>
        <w:tc>
          <w:tcPr>
            <w:tcW w:w="4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09967">
            <w:pPr>
              <w:jc w:val="center"/>
              <w:rPr>
                <w:rFonts w:hint="eastAsia" w:ascii="宋体" w:hAnsi="宋体" w:eastAsia="宋体" w:cs="宋体"/>
                <w:i w:val="0"/>
                <w:iCs w:val="0"/>
                <w:color w:val="000000"/>
                <w:sz w:val="22"/>
                <w:szCs w:val="22"/>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EE6E3">
            <w:pPr>
              <w:jc w:val="center"/>
              <w:rPr>
                <w:rFonts w:hint="eastAsia" w:ascii="宋体" w:hAnsi="宋体" w:eastAsia="宋体" w:cs="宋体"/>
                <w:i w:val="0"/>
                <w:iCs w:val="0"/>
                <w:color w:val="000000"/>
                <w:sz w:val="22"/>
                <w:szCs w:val="22"/>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AB2EDD">
            <w:pPr>
              <w:jc w:val="center"/>
              <w:rPr>
                <w:rFonts w:hint="eastAsia" w:ascii="宋体" w:hAnsi="宋体" w:eastAsia="宋体" w:cs="宋体"/>
                <w:i w:val="0"/>
                <w:iCs w:val="0"/>
                <w:color w:val="000000"/>
                <w:sz w:val="22"/>
                <w:szCs w:val="22"/>
                <w:u w:val="none"/>
              </w:rPr>
            </w:pPr>
          </w:p>
        </w:tc>
        <w:tc>
          <w:tcPr>
            <w:tcW w:w="4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B34C3">
            <w:pPr>
              <w:jc w:val="center"/>
              <w:rPr>
                <w:rFonts w:hint="eastAsia" w:ascii="宋体" w:hAnsi="宋体" w:eastAsia="宋体" w:cs="宋体"/>
                <w:i w:val="0"/>
                <w:iCs w:val="0"/>
                <w:color w:val="000000"/>
                <w:sz w:val="22"/>
                <w:szCs w:val="22"/>
                <w:u w:val="none"/>
              </w:rPr>
            </w:pP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CFB49">
            <w:pPr>
              <w:jc w:val="center"/>
              <w:rPr>
                <w:rFonts w:hint="eastAsia" w:ascii="宋体" w:hAnsi="宋体" w:eastAsia="宋体" w:cs="宋体"/>
                <w:i w:val="0"/>
                <w:iCs w:val="0"/>
                <w:color w:val="000000"/>
                <w:sz w:val="22"/>
                <w:szCs w:val="22"/>
                <w:u w:val="none"/>
              </w:rPr>
            </w:pPr>
          </w:p>
        </w:tc>
      </w:tr>
      <w:tr w14:paraId="35014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9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D7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1DC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7B8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E4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60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D74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2F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60CDB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9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A9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F4BC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5584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D14D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F103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A13A6">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13.00</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181D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43454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B59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473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803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C37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076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F81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23E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F99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D43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C05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1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59A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8D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00B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4FA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9EF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620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B16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ABC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534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2296002</w:t>
            </w:r>
          </w:p>
        </w:tc>
        <w:tc>
          <w:tcPr>
            <w:tcW w:w="1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484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0A1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FA0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6D6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F6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AD6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DCA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B57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66E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1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FEC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39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A46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46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5FB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DF0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A50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571D8DE6">
      <w:pPr>
        <w:pStyle w:val="11"/>
        <w:rPr>
          <w:lang w:eastAsia="zh-CN"/>
        </w:rPr>
      </w:pPr>
    </w:p>
    <w:p w14:paraId="6B71464E">
      <w:pPr>
        <w:pStyle w:val="11"/>
        <w:rPr>
          <w:lang w:eastAsia="zh-CN"/>
        </w:rPr>
      </w:pPr>
    </w:p>
    <w:tbl>
      <w:tblPr>
        <w:tblStyle w:val="22"/>
        <w:tblW w:w="126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93"/>
        <w:gridCol w:w="331"/>
        <w:gridCol w:w="331"/>
        <w:gridCol w:w="1633"/>
        <w:gridCol w:w="1661"/>
        <w:gridCol w:w="1743"/>
        <w:gridCol w:w="2454"/>
      </w:tblGrid>
      <w:tr w14:paraId="77652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2646" w:type="dxa"/>
            <w:gridSpan w:val="7"/>
            <w:tcBorders>
              <w:top w:val="nil"/>
              <w:left w:val="nil"/>
              <w:bottom w:val="nil"/>
              <w:right w:val="nil"/>
            </w:tcBorders>
            <w:shd w:val="clear" w:color="auto" w:fill="auto"/>
            <w:noWrap/>
            <w:vAlign w:val="center"/>
          </w:tcPr>
          <w:p w14:paraId="61F5E28C">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r>
      <w:tr w14:paraId="42C74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4DA934ED">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FE49651">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5BE30C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BC3A2F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10B8FC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77676E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300B323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5DA08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bottom"/>
          </w:tcPr>
          <w:p w14:paraId="5975BB8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0" w:type="auto"/>
            <w:tcBorders>
              <w:top w:val="nil"/>
              <w:left w:val="nil"/>
              <w:bottom w:val="nil"/>
              <w:right w:val="nil"/>
            </w:tcBorders>
            <w:shd w:val="clear" w:color="auto" w:fill="auto"/>
            <w:noWrap/>
            <w:vAlign w:val="center"/>
          </w:tcPr>
          <w:p w14:paraId="0E7E33C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506847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F82A5EC">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B50C73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F3C983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7A3B7D6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EB58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15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0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D9B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62A2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67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D673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165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9420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CA5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F0C1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19133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6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9B5B8">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49B33">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DE7DCC">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0A632">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3EE3FD">
            <w:pPr>
              <w:jc w:val="center"/>
              <w:rPr>
                <w:rFonts w:hint="eastAsia" w:ascii="宋体" w:hAnsi="宋体" w:eastAsia="宋体" w:cs="宋体"/>
                <w:i w:val="0"/>
                <w:iCs w:val="0"/>
                <w:color w:val="000000"/>
                <w:sz w:val="22"/>
                <w:szCs w:val="22"/>
                <w:u w:val="none"/>
              </w:rPr>
            </w:pPr>
          </w:p>
        </w:tc>
      </w:tr>
      <w:tr w14:paraId="06521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E6511">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5D839">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03206A">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93B4E">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18277">
            <w:pPr>
              <w:jc w:val="center"/>
              <w:rPr>
                <w:rFonts w:hint="eastAsia" w:ascii="宋体" w:hAnsi="宋体" w:eastAsia="宋体" w:cs="宋体"/>
                <w:i w:val="0"/>
                <w:iCs w:val="0"/>
                <w:color w:val="000000"/>
                <w:sz w:val="22"/>
                <w:szCs w:val="22"/>
                <w:u w:val="none"/>
              </w:rPr>
            </w:pPr>
          </w:p>
        </w:tc>
      </w:tr>
      <w:tr w14:paraId="08C05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3B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3C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BE1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94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7AEC7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462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7010">
            <w:pPr>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ADE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73975">
            <w:pPr>
              <w:jc w:val="right"/>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0.0</w:t>
            </w:r>
          </w:p>
        </w:tc>
      </w:tr>
    </w:tbl>
    <w:p w14:paraId="0D59E9E4">
      <w:pPr>
        <w:pStyle w:val="11"/>
        <w:rPr>
          <w:lang w:eastAsia="zh-CN"/>
        </w:rPr>
      </w:pPr>
    </w:p>
    <w:p w14:paraId="0AE669F0">
      <w:pPr>
        <w:spacing w:line="600" w:lineRule="exact"/>
        <w:jc w:val="center"/>
        <w:outlineLvl w:val="0"/>
        <w:rPr>
          <w:rFonts w:hint="eastAsia" w:ascii="黑体" w:hAnsi="黑体" w:eastAsia="黑体" w:cs="黑体"/>
          <w:b/>
          <w:sz w:val="44"/>
          <w:szCs w:val="44"/>
          <w:lang w:eastAsia="zh-CN"/>
        </w:rPr>
      </w:pPr>
    </w:p>
    <w:p w14:paraId="39C07FC4">
      <w:pPr>
        <w:spacing w:line="600" w:lineRule="exact"/>
        <w:jc w:val="center"/>
        <w:outlineLvl w:val="0"/>
        <w:rPr>
          <w:rFonts w:hint="eastAsia" w:ascii="黑体" w:hAnsi="黑体" w:eastAsia="黑体" w:cs="黑体"/>
          <w:b/>
          <w:sz w:val="44"/>
          <w:szCs w:val="44"/>
          <w:lang w:eastAsia="zh-CN"/>
        </w:rPr>
      </w:pPr>
    </w:p>
    <w:p w14:paraId="14F95F72">
      <w:pPr>
        <w:pStyle w:val="19"/>
        <w:rPr>
          <w:rFonts w:hint="eastAsia" w:ascii="黑体" w:hAnsi="黑体" w:eastAsia="黑体" w:cs="黑体"/>
          <w:b/>
          <w:sz w:val="44"/>
          <w:szCs w:val="44"/>
          <w:lang w:eastAsia="zh-CN"/>
        </w:rPr>
      </w:pPr>
    </w:p>
    <w:p w14:paraId="07E62C7A">
      <w:pPr>
        <w:pStyle w:val="14"/>
        <w:rPr>
          <w:rFonts w:hint="eastAsia"/>
          <w:lang w:eastAsia="zh-CN"/>
        </w:rPr>
      </w:pPr>
    </w:p>
    <w:tbl>
      <w:tblPr>
        <w:tblStyle w:val="22"/>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16"/>
        <w:gridCol w:w="953"/>
        <w:gridCol w:w="953"/>
        <w:gridCol w:w="953"/>
        <w:gridCol w:w="953"/>
        <w:gridCol w:w="953"/>
        <w:gridCol w:w="953"/>
        <w:gridCol w:w="953"/>
        <w:gridCol w:w="953"/>
        <w:gridCol w:w="961"/>
        <w:gridCol w:w="953"/>
        <w:gridCol w:w="1617"/>
      </w:tblGrid>
      <w:tr w14:paraId="0075F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92" w:type="pct"/>
            <w:gridSpan w:val="10"/>
            <w:tcBorders>
              <w:top w:val="nil"/>
              <w:left w:val="nil"/>
              <w:bottom w:val="nil"/>
              <w:right w:val="nil"/>
            </w:tcBorders>
            <w:shd w:val="clear" w:color="auto" w:fill="auto"/>
            <w:noWrap/>
            <w:vAlign w:val="center"/>
          </w:tcPr>
          <w:p w14:paraId="62E3D0F3">
            <w:pPr>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c>
          <w:tcPr>
            <w:tcW w:w="376" w:type="pct"/>
            <w:tcBorders>
              <w:top w:val="nil"/>
              <w:left w:val="nil"/>
              <w:bottom w:val="nil"/>
              <w:right w:val="nil"/>
            </w:tcBorders>
            <w:shd w:val="clear" w:color="auto" w:fill="auto"/>
            <w:noWrap/>
            <w:vAlign w:val="center"/>
          </w:tcPr>
          <w:p w14:paraId="55EEBB35">
            <w:pPr>
              <w:rPr>
                <w:rFonts w:hint="eastAsia" w:ascii="宋体" w:hAnsi="宋体" w:eastAsia="宋体" w:cs="宋体"/>
                <w:i w:val="0"/>
                <w:iCs w:val="0"/>
                <w:color w:val="000000"/>
                <w:sz w:val="22"/>
                <w:szCs w:val="22"/>
                <w:u w:val="none"/>
              </w:rPr>
            </w:pPr>
          </w:p>
        </w:tc>
        <w:tc>
          <w:tcPr>
            <w:tcW w:w="431" w:type="pct"/>
            <w:tcBorders>
              <w:top w:val="nil"/>
              <w:left w:val="nil"/>
              <w:bottom w:val="nil"/>
              <w:right w:val="nil"/>
            </w:tcBorders>
            <w:shd w:val="clear" w:color="auto" w:fill="auto"/>
            <w:noWrap/>
            <w:vAlign w:val="center"/>
          </w:tcPr>
          <w:p w14:paraId="434B3131">
            <w:pPr>
              <w:rPr>
                <w:rFonts w:hint="eastAsia" w:ascii="宋体" w:hAnsi="宋体" w:eastAsia="宋体" w:cs="宋体"/>
                <w:i w:val="0"/>
                <w:iCs w:val="0"/>
                <w:color w:val="000000"/>
                <w:sz w:val="22"/>
                <w:szCs w:val="22"/>
                <w:u w:val="none"/>
              </w:rPr>
            </w:pPr>
          </w:p>
        </w:tc>
      </w:tr>
      <w:tr w14:paraId="74F4F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05" w:type="pct"/>
            <w:tcBorders>
              <w:top w:val="nil"/>
              <w:left w:val="nil"/>
              <w:bottom w:val="nil"/>
              <w:right w:val="nil"/>
            </w:tcBorders>
            <w:shd w:val="clear" w:color="auto" w:fill="auto"/>
            <w:noWrap/>
            <w:vAlign w:val="center"/>
          </w:tcPr>
          <w:p w14:paraId="05B2A302">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1721C371">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5CB83146">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7BE28166">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4ED729EB">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6783D014">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5BCDFBB5">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4553F3E4">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7E7C647E">
            <w:pPr>
              <w:rPr>
                <w:rFonts w:hint="eastAsia" w:ascii="宋体" w:hAnsi="宋体" w:eastAsia="宋体" w:cs="宋体"/>
                <w:i w:val="0"/>
                <w:iCs w:val="0"/>
                <w:color w:val="000000"/>
                <w:sz w:val="22"/>
                <w:szCs w:val="22"/>
                <w:u w:val="none"/>
              </w:rPr>
            </w:pPr>
          </w:p>
        </w:tc>
        <w:tc>
          <w:tcPr>
            <w:tcW w:w="378" w:type="pct"/>
            <w:tcBorders>
              <w:top w:val="nil"/>
              <w:left w:val="nil"/>
              <w:bottom w:val="nil"/>
              <w:right w:val="nil"/>
            </w:tcBorders>
            <w:shd w:val="clear" w:color="auto" w:fill="auto"/>
            <w:noWrap/>
            <w:vAlign w:val="center"/>
          </w:tcPr>
          <w:p w14:paraId="4D91155A">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66F1C299">
            <w:pPr>
              <w:rPr>
                <w:rFonts w:hint="eastAsia" w:ascii="宋体" w:hAnsi="宋体" w:eastAsia="宋体" w:cs="宋体"/>
                <w:i w:val="0"/>
                <w:iCs w:val="0"/>
                <w:color w:val="000000"/>
                <w:sz w:val="22"/>
                <w:szCs w:val="22"/>
                <w:u w:val="none"/>
              </w:rPr>
            </w:pPr>
          </w:p>
        </w:tc>
        <w:tc>
          <w:tcPr>
            <w:tcW w:w="431" w:type="pct"/>
            <w:tcBorders>
              <w:top w:val="nil"/>
              <w:left w:val="nil"/>
              <w:bottom w:val="nil"/>
              <w:right w:val="nil"/>
            </w:tcBorders>
            <w:shd w:val="clear" w:color="auto" w:fill="auto"/>
            <w:noWrap/>
            <w:vAlign w:val="bottom"/>
          </w:tcPr>
          <w:p w14:paraId="1A77944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3ABF6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05" w:type="pct"/>
            <w:tcBorders>
              <w:top w:val="nil"/>
              <w:left w:val="nil"/>
              <w:bottom w:val="nil"/>
              <w:right w:val="nil"/>
            </w:tcBorders>
            <w:shd w:val="clear" w:color="auto" w:fill="auto"/>
            <w:noWrap/>
            <w:vAlign w:val="bottom"/>
          </w:tcPr>
          <w:p w14:paraId="1C49375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部门：湘潭县云湖桥镇人民政府</w:t>
            </w:r>
          </w:p>
        </w:tc>
        <w:tc>
          <w:tcPr>
            <w:tcW w:w="376" w:type="pct"/>
            <w:tcBorders>
              <w:top w:val="nil"/>
              <w:left w:val="nil"/>
              <w:bottom w:val="nil"/>
              <w:right w:val="nil"/>
            </w:tcBorders>
            <w:shd w:val="clear" w:color="auto" w:fill="auto"/>
            <w:noWrap/>
            <w:vAlign w:val="center"/>
          </w:tcPr>
          <w:p w14:paraId="3E4E3078">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52BBDA8F">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3454AEE1">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6356E59D">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0977FF5A">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6CF41AE8">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12A8FB67">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3AED6337">
            <w:pPr>
              <w:rPr>
                <w:rFonts w:hint="eastAsia" w:ascii="宋体" w:hAnsi="宋体" w:eastAsia="宋体" w:cs="宋体"/>
                <w:i w:val="0"/>
                <w:iCs w:val="0"/>
                <w:color w:val="000000"/>
                <w:sz w:val="22"/>
                <w:szCs w:val="22"/>
                <w:u w:val="none"/>
              </w:rPr>
            </w:pPr>
          </w:p>
        </w:tc>
        <w:tc>
          <w:tcPr>
            <w:tcW w:w="378" w:type="pct"/>
            <w:tcBorders>
              <w:top w:val="nil"/>
              <w:left w:val="nil"/>
              <w:bottom w:val="nil"/>
              <w:right w:val="nil"/>
            </w:tcBorders>
            <w:shd w:val="clear" w:color="auto" w:fill="auto"/>
            <w:noWrap/>
            <w:vAlign w:val="center"/>
          </w:tcPr>
          <w:p w14:paraId="46E24DDE">
            <w:pPr>
              <w:rPr>
                <w:rFonts w:hint="eastAsia" w:ascii="宋体" w:hAnsi="宋体" w:eastAsia="宋体" w:cs="宋体"/>
                <w:i w:val="0"/>
                <w:iCs w:val="0"/>
                <w:color w:val="000000"/>
                <w:sz w:val="22"/>
                <w:szCs w:val="22"/>
                <w:u w:val="none"/>
              </w:rPr>
            </w:pPr>
          </w:p>
        </w:tc>
        <w:tc>
          <w:tcPr>
            <w:tcW w:w="376" w:type="pct"/>
            <w:tcBorders>
              <w:top w:val="nil"/>
              <w:left w:val="nil"/>
              <w:bottom w:val="nil"/>
              <w:right w:val="nil"/>
            </w:tcBorders>
            <w:shd w:val="clear" w:color="auto" w:fill="auto"/>
            <w:noWrap/>
            <w:vAlign w:val="center"/>
          </w:tcPr>
          <w:p w14:paraId="2567D194">
            <w:pPr>
              <w:rPr>
                <w:rFonts w:hint="eastAsia" w:ascii="宋体" w:hAnsi="宋体" w:eastAsia="宋体" w:cs="宋体"/>
                <w:i w:val="0"/>
                <w:iCs w:val="0"/>
                <w:color w:val="000000"/>
                <w:sz w:val="22"/>
                <w:szCs w:val="22"/>
                <w:u w:val="none"/>
              </w:rPr>
            </w:pPr>
          </w:p>
        </w:tc>
        <w:tc>
          <w:tcPr>
            <w:tcW w:w="431" w:type="pct"/>
            <w:tcBorders>
              <w:top w:val="nil"/>
              <w:left w:val="nil"/>
              <w:bottom w:val="nil"/>
              <w:right w:val="nil"/>
            </w:tcBorders>
            <w:shd w:val="clear" w:color="auto" w:fill="auto"/>
            <w:noWrap/>
            <w:vAlign w:val="bottom"/>
          </w:tcPr>
          <w:p w14:paraId="12D43A2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13BA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8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DBD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314"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3EC1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1B112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0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DDF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343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12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F96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3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4C5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3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37CA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D7A8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13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94D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4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486A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3D7D5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82D2F">
            <w:pPr>
              <w:jc w:val="center"/>
              <w:rPr>
                <w:rFonts w:hint="eastAsia" w:ascii="宋体" w:hAnsi="宋体" w:eastAsia="宋体" w:cs="宋体"/>
                <w:i w:val="0"/>
                <w:iCs w:val="0"/>
                <w:color w:val="000000"/>
                <w:sz w:val="22"/>
                <w:szCs w:val="22"/>
                <w:u w:val="none"/>
              </w:rPr>
            </w:pPr>
          </w:p>
        </w:tc>
        <w:tc>
          <w:tcPr>
            <w:tcW w:w="3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A34CB">
            <w:pPr>
              <w:jc w:val="center"/>
              <w:rPr>
                <w:rFonts w:hint="eastAsia" w:ascii="宋体" w:hAnsi="宋体" w:eastAsia="宋体" w:cs="宋体"/>
                <w:i w:val="0"/>
                <w:iCs w:val="0"/>
                <w:color w:val="000000"/>
                <w:sz w:val="22"/>
                <w:szCs w:val="22"/>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A1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26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3A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3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A46D9">
            <w:pPr>
              <w:jc w:val="center"/>
              <w:rPr>
                <w:rFonts w:hint="eastAsia" w:ascii="宋体" w:hAnsi="宋体" w:eastAsia="宋体" w:cs="宋体"/>
                <w:i w:val="0"/>
                <w:iCs w:val="0"/>
                <w:color w:val="000000"/>
                <w:sz w:val="22"/>
                <w:szCs w:val="22"/>
                <w:u w:val="none"/>
              </w:rPr>
            </w:pPr>
          </w:p>
        </w:tc>
        <w:tc>
          <w:tcPr>
            <w:tcW w:w="3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79CE1">
            <w:pPr>
              <w:jc w:val="center"/>
              <w:rPr>
                <w:rFonts w:hint="eastAsia" w:ascii="宋体" w:hAnsi="宋体" w:eastAsia="宋体" w:cs="宋体"/>
                <w:i w:val="0"/>
                <w:iCs w:val="0"/>
                <w:color w:val="000000"/>
                <w:sz w:val="22"/>
                <w:szCs w:val="22"/>
                <w:u w:val="none"/>
              </w:rPr>
            </w:pPr>
          </w:p>
        </w:tc>
        <w:tc>
          <w:tcPr>
            <w:tcW w:w="3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981EB">
            <w:pPr>
              <w:jc w:val="center"/>
              <w:rPr>
                <w:rFonts w:hint="eastAsia" w:ascii="宋体" w:hAnsi="宋体" w:eastAsia="宋体" w:cs="宋体"/>
                <w:i w:val="0"/>
                <w:iCs w:val="0"/>
                <w:color w:val="000000"/>
                <w:sz w:val="22"/>
                <w:szCs w:val="22"/>
                <w:u w:val="none"/>
              </w:rPr>
            </w:pP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11F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31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32A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4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31400">
            <w:pPr>
              <w:jc w:val="center"/>
              <w:rPr>
                <w:rFonts w:hint="eastAsia" w:ascii="宋体" w:hAnsi="宋体" w:eastAsia="宋体" w:cs="宋体"/>
                <w:i w:val="0"/>
                <w:iCs w:val="0"/>
                <w:color w:val="000000"/>
                <w:sz w:val="22"/>
                <w:szCs w:val="22"/>
                <w:u w:val="none"/>
              </w:rPr>
            </w:pPr>
          </w:p>
        </w:tc>
      </w:tr>
      <w:tr w14:paraId="7946C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81E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977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50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FF5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F7D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870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234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667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5D9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B6C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121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39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63EC8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3C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50E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87A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6D4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31F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DD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A5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EC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A74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43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9C1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F3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bl>
    <w:p w14:paraId="69009086">
      <w:pPr>
        <w:spacing w:line="600" w:lineRule="exact"/>
        <w:jc w:val="both"/>
        <w:outlineLvl w:val="0"/>
        <w:rPr>
          <w:rFonts w:hint="eastAsia" w:ascii="黑体" w:hAnsi="黑体" w:eastAsia="黑体" w:cs="黑体"/>
          <w:b/>
          <w:sz w:val="44"/>
          <w:szCs w:val="44"/>
          <w:lang w:eastAsia="zh-CN"/>
        </w:rPr>
        <w:sectPr>
          <w:pgSz w:w="16838" w:h="11906" w:orient="landscape"/>
          <w:pgMar w:top="1800" w:right="1440" w:bottom="1800" w:left="1440" w:header="851" w:footer="992" w:gutter="0"/>
          <w:cols w:space="720" w:num="1"/>
          <w:docGrid w:type="lines" w:linePitch="312" w:charSpace="0"/>
        </w:sectPr>
      </w:pPr>
    </w:p>
    <w:p w14:paraId="5A89EA85">
      <w:pPr>
        <w:keepNext w:val="0"/>
        <w:keepLines w:val="0"/>
        <w:pageBreakBefore w:val="0"/>
        <w:kinsoku/>
        <w:wordWrap/>
        <w:overflowPunct/>
        <w:topLinePunct w:val="0"/>
        <w:bidi w:val="0"/>
        <w:snapToGrid/>
        <w:spacing w:line="560" w:lineRule="exact"/>
        <w:jc w:val="center"/>
        <w:textAlignment w:val="auto"/>
        <w:outlineLvl w:val="0"/>
        <w:rPr>
          <w:rFonts w:ascii="黑体" w:eastAsia="黑体" w:cs="黑体"/>
          <w:color w:val="000000"/>
          <w:sz w:val="70"/>
          <w:szCs w:val="70"/>
          <w:lang w:eastAsia="zh-CN"/>
        </w:rPr>
      </w:pPr>
      <w:r>
        <w:rPr>
          <w:rFonts w:hint="eastAsia" w:ascii="黑体" w:hAnsi="黑体" w:eastAsia="黑体" w:cs="黑体"/>
          <w:b/>
          <w:sz w:val="44"/>
          <w:szCs w:val="44"/>
          <w:lang w:eastAsia="zh-CN"/>
        </w:rPr>
        <w:t>第三部分 2023年度部门决算情况说明</w:t>
      </w:r>
    </w:p>
    <w:p w14:paraId="1EA25100">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rPr>
      </w:pPr>
      <w:r>
        <w:rPr>
          <w:rFonts w:hAnsi="黑体" w:cs="Times New Roman"/>
          <w:color w:val="auto"/>
          <w:sz w:val="32"/>
          <w:szCs w:val="32"/>
        </w:rPr>
        <w:t>一、收入支出决算总体情况说明</w:t>
      </w:r>
    </w:p>
    <w:p w14:paraId="0C11AE73">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2023年度</w:t>
      </w:r>
      <w:r>
        <w:rPr>
          <w:rFonts w:ascii="Times New Roman" w:hAnsi="Times New Roman" w:eastAsia="仿宋_GB2312" w:cs="Times New Roman"/>
          <w:color w:val="auto"/>
          <w:sz w:val="32"/>
          <w:szCs w:val="32"/>
          <w:u w:val="none"/>
        </w:rPr>
        <w:t>收、支总计</w:t>
      </w:r>
      <w:r>
        <w:rPr>
          <w:rFonts w:hint="eastAsia" w:ascii="Times New Roman" w:hAnsi="Times New Roman" w:eastAsia="仿宋_GB2312" w:cs="Times New Roman"/>
          <w:color w:val="auto"/>
          <w:sz w:val="32"/>
          <w:szCs w:val="32"/>
          <w:u w:val="none"/>
          <w:lang w:val="en-US" w:eastAsia="zh-CN"/>
        </w:rPr>
        <w:t>5108.07</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rPr>
        <w:t>与20</w:t>
      </w:r>
      <w:r>
        <w:rPr>
          <w:rFonts w:hint="eastAsia" w:ascii="Times New Roman" w:hAnsi="Times New Roman" w:eastAsia="仿宋_GB2312" w:cs="Times New Roman"/>
          <w:color w:val="auto"/>
          <w:sz w:val="32"/>
          <w:szCs w:val="32"/>
          <w:u w:val="none"/>
        </w:rPr>
        <w:t>2</w:t>
      </w:r>
      <w:r>
        <w:rPr>
          <w:rFonts w:hint="eastAsia" w:ascii="Times New Roman" w:hAnsi="Times New Roman" w:eastAsia="仿宋_GB2312" w:cs="Times New Roman"/>
          <w:color w:val="auto"/>
          <w:sz w:val="32"/>
          <w:szCs w:val="32"/>
          <w:u w:val="none"/>
          <w:lang w:val="en-US" w:eastAsia="zh-CN"/>
        </w:rPr>
        <w:t>2</w:t>
      </w:r>
      <w:r>
        <w:rPr>
          <w:rFonts w:ascii="Times New Roman" w:hAnsi="Times New Roman" w:eastAsia="仿宋_GB2312" w:cs="Times New Roman"/>
          <w:color w:val="auto"/>
          <w:sz w:val="32"/>
          <w:szCs w:val="32"/>
          <w:u w:val="none"/>
        </w:rPr>
        <w:t>年相比，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1736.3</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25.37</w:t>
      </w:r>
      <w:r>
        <w:rPr>
          <w:rFonts w:ascii="Times New Roman" w:hAnsi="Times New Roman" w:eastAsia="仿宋_GB2312" w:cs="Times New Roman"/>
          <w:color w:val="auto"/>
          <w:sz w:val="32"/>
          <w:szCs w:val="32"/>
          <w:u w:val="none"/>
        </w:rPr>
        <w:t>%，主要是因为</w:t>
      </w:r>
      <w:r>
        <w:rPr>
          <w:rFonts w:hint="eastAsia" w:ascii="Times New Roman" w:hAnsi="Times New Roman" w:eastAsia="仿宋_GB2312" w:cs="Times New Roman"/>
          <w:color w:val="auto"/>
          <w:sz w:val="32"/>
          <w:szCs w:val="32"/>
          <w:u w:val="none"/>
          <w:lang w:eastAsia="zh-CN"/>
        </w:rPr>
        <w:t>经济有所下滑，税收减少，财政拨款减少</w:t>
      </w:r>
      <w:r>
        <w:rPr>
          <w:rFonts w:hint="eastAsia" w:ascii="Times New Roman" w:hAnsi="Times New Roman" w:eastAsia="仿宋_GB2312" w:cs="Times New Roman"/>
          <w:color w:val="auto"/>
          <w:sz w:val="32"/>
          <w:szCs w:val="32"/>
          <w:u w:val="none"/>
        </w:rPr>
        <w:t>。</w:t>
      </w:r>
    </w:p>
    <w:p w14:paraId="4ED6E050">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二、收入决算情况说明</w:t>
      </w:r>
    </w:p>
    <w:p w14:paraId="31BB6DA5">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本年收入合计</w:t>
      </w:r>
      <w:r>
        <w:rPr>
          <w:rFonts w:hint="eastAsia" w:ascii="Times New Roman" w:hAnsi="Times New Roman" w:eastAsia="仿宋_GB2312" w:cs="Times New Roman"/>
          <w:color w:val="auto"/>
          <w:sz w:val="32"/>
          <w:szCs w:val="32"/>
          <w:u w:val="none"/>
          <w:lang w:val="en-US" w:eastAsia="zh-CN"/>
        </w:rPr>
        <w:t>5108.07</w:t>
      </w:r>
      <w:r>
        <w:rPr>
          <w:rFonts w:ascii="Times New Roman" w:hAnsi="Times New Roman" w:eastAsia="仿宋_GB2312" w:cs="Times New Roman"/>
          <w:color w:val="auto"/>
          <w:sz w:val="32"/>
          <w:szCs w:val="32"/>
          <w:u w:val="none"/>
        </w:rPr>
        <w:t>万元，其中：财政拨款收入</w:t>
      </w:r>
      <w:r>
        <w:rPr>
          <w:rFonts w:hint="eastAsia" w:ascii="Times New Roman" w:hAnsi="Times New Roman" w:eastAsia="仿宋_GB2312" w:cs="Times New Roman"/>
          <w:color w:val="auto"/>
          <w:sz w:val="32"/>
          <w:szCs w:val="32"/>
          <w:u w:val="none"/>
          <w:lang w:val="en-US" w:eastAsia="zh-CN"/>
        </w:rPr>
        <w:t>4022.61</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78.75</w:t>
      </w:r>
      <w:r>
        <w:rPr>
          <w:rFonts w:ascii="Times New Roman" w:hAnsi="Times New Roman" w:eastAsia="仿宋_GB2312" w:cs="Times New Roman"/>
          <w:color w:val="auto"/>
          <w:sz w:val="32"/>
          <w:szCs w:val="32"/>
          <w:u w:val="none"/>
        </w:rPr>
        <w:t>%；上级补助收入</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%；事业收入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%；经营收入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%；附属单位上缴收入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 xml:space="preserve"> %；其他收入</w:t>
      </w:r>
      <w:r>
        <w:rPr>
          <w:rFonts w:hint="eastAsia" w:ascii="Times New Roman" w:hAnsi="Times New Roman" w:eastAsia="仿宋_GB2312" w:cs="Times New Roman"/>
          <w:color w:val="auto"/>
          <w:sz w:val="32"/>
          <w:szCs w:val="32"/>
          <w:u w:val="none"/>
          <w:lang w:val="en-US" w:eastAsia="zh-CN"/>
        </w:rPr>
        <w:t>1085.46</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21.25</w:t>
      </w:r>
      <w:r>
        <w:rPr>
          <w:rFonts w:ascii="Times New Roman" w:hAnsi="Times New Roman" w:eastAsia="仿宋_GB2312" w:cs="Times New Roman"/>
          <w:color w:val="auto"/>
          <w:sz w:val="32"/>
          <w:szCs w:val="32"/>
          <w:u w:val="none"/>
        </w:rPr>
        <w:t xml:space="preserve"> %。</w:t>
      </w:r>
    </w:p>
    <w:p w14:paraId="2816668B">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三、支出决算情况说明</w:t>
      </w:r>
    </w:p>
    <w:p w14:paraId="768E3B72">
      <w:pPr>
        <w:pStyle w:val="55"/>
        <w:keepNext w:val="0"/>
        <w:keepLines w:val="0"/>
        <w:pageBreakBefore w:val="0"/>
        <w:kinsoku/>
        <w:wordWrap/>
        <w:overflowPunct/>
        <w:topLinePunct w:val="0"/>
        <w:bidi w:val="0"/>
        <w:snapToGrid/>
        <w:spacing w:line="576" w:lineRule="exact"/>
        <w:ind w:firstLine="640" w:firstLineChars="200"/>
        <w:textAlignment w:val="auto"/>
        <w:rPr>
          <w:rFonts w:hAnsi="黑体" w:cs="Times New Roman"/>
          <w:color w:val="auto"/>
          <w:sz w:val="32"/>
          <w:szCs w:val="32"/>
          <w:u w:val="none"/>
        </w:rPr>
      </w:pPr>
      <w:r>
        <w:rPr>
          <w:rFonts w:ascii="Times New Roman" w:hAnsi="Times New Roman" w:eastAsia="仿宋_GB2312" w:cs="Times New Roman"/>
          <w:color w:val="auto"/>
          <w:sz w:val="32"/>
          <w:szCs w:val="32"/>
          <w:u w:val="none"/>
        </w:rPr>
        <w:t>本年支出合计</w:t>
      </w:r>
      <w:r>
        <w:rPr>
          <w:rFonts w:hint="eastAsia" w:ascii="Times New Roman" w:hAnsi="Times New Roman" w:eastAsia="仿宋_GB2312" w:cs="Times New Roman"/>
          <w:color w:val="auto"/>
          <w:sz w:val="32"/>
          <w:szCs w:val="32"/>
          <w:u w:val="none"/>
          <w:lang w:val="en-US" w:eastAsia="zh-CN"/>
        </w:rPr>
        <w:t>5108.07</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u w:val="none"/>
        </w:rPr>
        <w:t>其中：基本支出</w:t>
      </w:r>
      <w:r>
        <w:rPr>
          <w:rFonts w:hint="eastAsia" w:ascii="Times New Roman" w:hAnsi="Times New Roman" w:eastAsia="仿宋_GB2312" w:cs="Times New Roman"/>
          <w:color w:val="auto"/>
          <w:sz w:val="32"/>
          <w:szCs w:val="32"/>
          <w:u w:val="none"/>
          <w:lang w:val="en-US" w:eastAsia="zh-CN"/>
        </w:rPr>
        <w:t>4308.94</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84.36</w:t>
      </w:r>
      <w:r>
        <w:rPr>
          <w:rFonts w:ascii="Times New Roman" w:hAnsi="Times New Roman" w:eastAsia="仿宋_GB2312" w:cs="Times New Roman"/>
          <w:color w:val="auto"/>
          <w:sz w:val="32"/>
          <w:szCs w:val="32"/>
          <w:u w:val="none"/>
        </w:rPr>
        <w:t>%；项目支出</w:t>
      </w:r>
      <w:r>
        <w:rPr>
          <w:rFonts w:hint="eastAsia" w:ascii="Times New Roman" w:hAnsi="Times New Roman" w:eastAsia="仿宋_GB2312" w:cs="Times New Roman"/>
          <w:color w:val="auto"/>
          <w:sz w:val="32"/>
          <w:szCs w:val="32"/>
          <w:u w:val="none"/>
          <w:lang w:val="en-US" w:eastAsia="zh-CN"/>
        </w:rPr>
        <w:t>799.13</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15.64</w:t>
      </w:r>
      <w:r>
        <w:rPr>
          <w:rFonts w:ascii="Times New Roman" w:hAnsi="Times New Roman" w:eastAsia="仿宋_GB2312" w:cs="Times New Roman"/>
          <w:color w:val="auto"/>
          <w:sz w:val="32"/>
          <w:szCs w:val="32"/>
          <w:u w:val="none"/>
        </w:rPr>
        <w:t xml:space="preserve">%；上缴上级支出 </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万元；经营支出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万元；对附属单位补助支出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w:t>
      </w:r>
    </w:p>
    <w:p w14:paraId="5ED37E10">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四、财政拨款收入支出决算总体情况说明</w:t>
      </w:r>
    </w:p>
    <w:p w14:paraId="50B99632">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lang w:eastAsia="zh-CN"/>
        </w:rPr>
        <w:t>2023年度</w:t>
      </w:r>
      <w:r>
        <w:rPr>
          <w:rFonts w:ascii="Times New Roman" w:hAnsi="Times New Roman" w:eastAsia="仿宋_GB2312" w:cs="Times New Roman"/>
          <w:color w:val="auto"/>
          <w:sz w:val="32"/>
          <w:szCs w:val="32"/>
          <w:u w:val="none"/>
        </w:rPr>
        <w:t>财政拨款收、支总计</w:t>
      </w:r>
      <w:r>
        <w:rPr>
          <w:rFonts w:hint="eastAsia" w:ascii="Times New Roman" w:hAnsi="Times New Roman" w:eastAsia="仿宋_GB2312" w:cs="Times New Roman"/>
          <w:color w:val="auto"/>
          <w:sz w:val="32"/>
          <w:szCs w:val="32"/>
          <w:u w:val="none"/>
          <w:lang w:val="en-US" w:eastAsia="zh-CN"/>
        </w:rPr>
        <w:t>5108.07</w:t>
      </w:r>
      <w:r>
        <w:rPr>
          <w:rFonts w:ascii="Times New Roman" w:hAnsi="Times New Roman" w:eastAsia="仿宋_GB2312" w:cs="Times New Roman"/>
          <w:color w:val="auto"/>
          <w:sz w:val="32"/>
          <w:szCs w:val="32"/>
          <w:u w:val="none"/>
        </w:rPr>
        <w:t>万元，与20</w:t>
      </w:r>
      <w:r>
        <w:rPr>
          <w:rFonts w:hint="eastAsia" w:ascii="Times New Roman" w:hAnsi="Times New Roman" w:eastAsia="仿宋_GB2312" w:cs="Times New Roman"/>
          <w:color w:val="auto"/>
          <w:sz w:val="32"/>
          <w:szCs w:val="32"/>
          <w:u w:val="none"/>
        </w:rPr>
        <w:t>2</w:t>
      </w:r>
      <w:r>
        <w:rPr>
          <w:rFonts w:hint="eastAsia" w:ascii="Times New Roman" w:hAnsi="Times New Roman" w:eastAsia="仿宋_GB2312" w:cs="Times New Roman"/>
          <w:color w:val="auto"/>
          <w:sz w:val="32"/>
          <w:szCs w:val="32"/>
          <w:u w:val="none"/>
          <w:lang w:val="en-US" w:eastAsia="zh-CN"/>
        </w:rPr>
        <w:t>2</w:t>
      </w:r>
      <w:r>
        <w:rPr>
          <w:rFonts w:ascii="Times New Roman" w:hAnsi="Times New Roman" w:eastAsia="仿宋_GB2312" w:cs="Times New Roman"/>
          <w:color w:val="auto"/>
          <w:sz w:val="32"/>
          <w:szCs w:val="32"/>
          <w:u w:val="none"/>
        </w:rPr>
        <w:t>年相比，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1086.88</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17.54</w:t>
      </w:r>
      <w:r>
        <w:rPr>
          <w:rFonts w:ascii="Times New Roman" w:hAnsi="Times New Roman" w:eastAsia="仿宋_GB2312" w:cs="Times New Roman"/>
          <w:color w:val="auto"/>
          <w:sz w:val="32"/>
          <w:szCs w:val="32"/>
          <w:u w:val="none"/>
        </w:rPr>
        <w:t>%，主要是因为</w:t>
      </w:r>
      <w:r>
        <w:rPr>
          <w:rFonts w:hint="eastAsia" w:ascii="Times New Roman" w:hAnsi="Times New Roman" w:eastAsia="仿宋_GB2312" w:cs="Times New Roman"/>
          <w:color w:val="auto"/>
          <w:sz w:val="32"/>
          <w:szCs w:val="32"/>
          <w:u w:val="none"/>
          <w:lang w:eastAsia="zh-CN"/>
        </w:rPr>
        <w:t>政府实行过“紧日子”，节省开支，支出减少</w:t>
      </w:r>
      <w:r>
        <w:rPr>
          <w:rFonts w:hint="eastAsia" w:ascii="Times New Roman" w:hAnsi="Times New Roman" w:eastAsia="仿宋_GB2312" w:cs="Times New Roman"/>
          <w:color w:val="auto"/>
          <w:sz w:val="32"/>
          <w:szCs w:val="32"/>
          <w:u w:val="none"/>
        </w:rPr>
        <w:t>。</w:t>
      </w:r>
    </w:p>
    <w:p w14:paraId="2629C3B6">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五、一般公共预算财政拨款支出决算情况说明</w:t>
      </w:r>
    </w:p>
    <w:p w14:paraId="3FB36454">
      <w:pPr>
        <w:pStyle w:val="55"/>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（一）</w:t>
      </w:r>
      <w:r>
        <w:rPr>
          <w:rFonts w:hint="eastAsia" w:ascii="楷体_GB2312" w:hAnsi="Times New Roman" w:eastAsia="楷体_GB2312" w:cs="Times New Roman"/>
          <w:b/>
          <w:color w:val="auto"/>
          <w:sz w:val="32"/>
          <w:szCs w:val="32"/>
          <w:u w:val="none"/>
          <w:lang w:eastAsia="zh-CN"/>
        </w:rPr>
        <w:t>一般公共预算</w:t>
      </w:r>
      <w:r>
        <w:rPr>
          <w:rFonts w:hint="eastAsia" w:ascii="楷体_GB2312" w:hAnsi="Times New Roman" w:eastAsia="楷体_GB2312" w:cs="Times New Roman"/>
          <w:b/>
          <w:color w:val="auto"/>
          <w:sz w:val="32"/>
          <w:szCs w:val="32"/>
          <w:u w:val="none"/>
        </w:rPr>
        <w:t>财政拨款支出决算总体情况</w:t>
      </w:r>
    </w:p>
    <w:p w14:paraId="5DF9AF61">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eastAsia="zh-CN"/>
        </w:rPr>
      </w:pPr>
      <w:r>
        <w:rPr>
          <w:rFonts w:hint="eastAsia" w:ascii="Times New Roman" w:hAnsi="Times New Roman" w:eastAsia="仿宋_GB2312" w:cs="Times New Roman"/>
          <w:color w:val="auto"/>
          <w:sz w:val="32"/>
          <w:szCs w:val="32"/>
          <w:u w:val="none"/>
          <w:lang w:eastAsia="zh-CN"/>
        </w:rPr>
        <w:t>2023年度一般公共预算</w:t>
      </w:r>
      <w:r>
        <w:rPr>
          <w:rFonts w:ascii="Times New Roman" w:hAnsi="Times New Roman" w:eastAsia="仿宋_GB2312" w:cs="Times New Roman"/>
          <w:color w:val="auto"/>
          <w:sz w:val="32"/>
          <w:szCs w:val="32"/>
          <w:u w:val="none"/>
        </w:rPr>
        <w:t>财政拨款支出</w:t>
      </w:r>
      <w:r>
        <w:rPr>
          <w:rFonts w:hint="eastAsia" w:ascii="Times New Roman" w:hAnsi="Times New Roman" w:eastAsia="仿宋_GB2312" w:cs="Times New Roman"/>
          <w:color w:val="auto"/>
          <w:sz w:val="32"/>
          <w:szCs w:val="32"/>
          <w:u w:val="none"/>
          <w:lang w:val="en-US" w:eastAsia="zh-CN"/>
        </w:rPr>
        <w:t>4009.61</w:t>
      </w:r>
      <w:r>
        <w:rPr>
          <w:rFonts w:ascii="Times New Roman" w:hAnsi="Times New Roman" w:eastAsia="仿宋_GB2312" w:cs="Times New Roman"/>
          <w:color w:val="auto"/>
          <w:sz w:val="32"/>
          <w:szCs w:val="32"/>
          <w:u w:val="none"/>
        </w:rPr>
        <w:t>万元，占本年支出合计的</w:t>
      </w:r>
      <w:r>
        <w:rPr>
          <w:rFonts w:hint="eastAsia" w:ascii="Times New Roman" w:hAnsi="Times New Roman" w:eastAsia="仿宋_GB2312" w:cs="Times New Roman"/>
          <w:color w:val="auto"/>
          <w:sz w:val="32"/>
          <w:szCs w:val="32"/>
          <w:u w:val="none"/>
          <w:lang w:val="en-US" w:eastAsia="zh-CN"/>
        </w:rPr>
        <w:t>78.50</w:t>
      </w:r>
      <w:r>
        <w:rPr>
          <w:rFonts w:ascii="Times New Roman" w:hAnsi="Times New Roman" w:eastAsia="仿宋_GB2312" w:cs="Times New Roman"/>
          <w:color w:val="auto"/>
          <w:sz w:val="32"/>
          <w:szCs w:val="32"/>
          <w:u w:val="none"/>
        </w:rPr>
        <w:t>%，与20</w:t>
      </w:r>
      <w:r>
        <w:rPr>
          <w:rFonts w:hint="eastAsia" w:ascii="Times New Roman" w:hAnsi="Times New Roman" w:eastAsia="仿宋_GB2312" w:cs="Times New Roman"/>
          <w:color w:val="auto"/>
          <w:sz w:val="32"/>
          <w:szCs w:val="32"/>
          <w:u w:val="none"/>
        </w:rPr>
        <w:t>2</w:t>
      </w:r>
      <w:r>
        <w:rPr>
          <w:rFonts w:hint="eastAsia" w:ascii="Times New Roman" w:hAnsi="Times New Roman" w:eastAsia="仿宋_GB2312" w:cs="Times New Roman"/>
          <w:color w:val="auto"/>
          <w:sz w:val="32"/>
          <w:szCs w:val="32"/>
          <w:u w:val="none"/>
          <w:lang w:val="en-US" w:eastAsia="zh-CN"/>
        </w:rPr>
        <w:t>2</w:t>
      </w:r>
      <w:r>
        <w:rPr>
          <w:rFonts w:ascii="Times New Roman" w:hAnsi="Times New Roman" w:eastAsia="仿宋_GB2312" w:cs="Times New Roman"/>
          <w:color w:val="auto"/>
          <w:sz w:val="32"/>
          <w:szCs w:val="32"/>
          <w:u w:val="none"/>
        </w:rPr>
        <w:t>年相比，</w:t>
      </w:r>
      <w:r>
        <w:rPr>
          <w:rFonts w:hint="eastAsia" w:ascii="Times New Roman" w:hAnsi="Times New Roman" w:eastAsia="仿宋_GB2312" w:cs="Times New Roman"/>
          <w:color w:val="auto"/>
          <w:sz w:val="32"/>
          <w:szCs w:val="32"/>
          <w:u w:val="none"/>
          <w:lang w:eastAsia="zh-CN"/>
        </w:rPr>
        <w:t>一般公共预算</w:t>
      </w:r>
      <w:r>
        <w:rPr>
          <w:rFonts w:ascii="Times New Roman" w:hAnsi="Times New Roman" w:eastAsia="仿宋_GB2312" w:cs="Times New Roman"/>
          <w:color w:val="auto"/>
          <w:sz w:val="32"/>
          <w:szCs w:val="32"/>
          <w:u w:val="none"/>
        </w:rPr>
        <w:t>财政拨款支出</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1689.86</w:t>
      </w:r>
      <w:r>
        <w:rPr>
          <w:rFonts w:ascii="Times New Roman" w:hAnsi="Times New Roman" w:eastAsia="仿宋_GB2312" w:cs="Times New Roman"/>
          <w:color w:val="auto"/>
          <w:sz w:val="32"/>
          <w:szCs w:val="32"/>
          <w:u w:val="none"/>
        </w:rPr>
        <w:t>元，</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29.65</w:t>
      </w:r>
      <w:r>
        <w:rPr>
          <w:rFonts w:ascii="Times New Roman" w:hAnsi="Times New Roman" w:eastAsia="仿宋_GB2312" w:cs="Times New Roman"/>
          <w:color w:val="auto"/>
          <w:sz w:val="32"/>
          <w:szCs w:val="32"/>
          <w:u w:val="none"/>
        </w:rPr>
        <w:t>%，主要是因为</w:t>
      </w:r>
      <w:r>
        <w:rPr>
          <w:rFonts w:hint="eastAsia" w:ascii="Times New Roman" w:hAnsi="Times New Roman" w:eastAsia="仿宋_GB2312" w:cs="Times New Roman"/>
          <w:color w:val="auto"/>
          <w:sz w:val="32"/>
          <w:szCs w:val="32"/>
          <w:u w:val="none"/>
          <w:lang w:eastAsia="zh-CN"/>
        </w:rPr>
        <w:t>经济下滑，财政拨款减少，支出减少。</w:t>
      </w:r>
    </w:p>
    <w:p w14:paraId="629C0085">
      <w:pPr>
        <w:pStyle w:val="55"/>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（二）</w:t>
      </w:r>
      <w:r>
        <w:rPr>
          <w:rFonts w:hint="eastAsia" w:ascii="楷体_GB2312" w:hAnsi="Times New Roman" w:eastAsia="楷体_GB2312" w:cs="Times New Roman"/>
          <w:b/>
          <w:color w:val="auto"/>
          <w:sz w:val="32"/>
          <w:szCs w:val="32"/>
          <w:u w:val="none"/>
          <w:lang w:eastAsia="zh-CN"/>
        </w:rPr>
        <w:t>一般公共预算</w:t>
      </w:r>
      <w:r>
        <w:rPr>
          <w:rFonts w:hint="eastAsia" w:ascii="楷体_GB2312" w:hAnsi="Times New Roman" w:eastAsia="楷体_GB2312" w:cs="Times New Roman"/>
          <w:b/>
          <w:color w:val="auto"/>
          <w:sz w:val="32"/>
          <w:szCs w:val="32"/>
          <w:u w:val="none"/>
        </w:rPr>
        <w:t>财政拨款支出决算结构情况</w:t>
      </w:r>
    </w:p>
    <w:p w14:paraId="1C217BEA">
      <w:pPr>
        <w:pStyle w:val="33"/>
        <w:keepNext w:val="0"/>
        <w:keepLines w:val="0"/>
        <w:pageBreakBefore w:val="0"/>
        <w:numPr>
          <w:ilvl w:val="0"/>
          <w:numId w:val="0"/>
        </w:numPr>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仿宋_GB2312" w:cs="Times New Roman"/>
          <w:sz w:val="32"/>
          <w:szCs w:val="32"/>
          <w:u w:val="none"/>
          <w:lang w:eastAsia="zh-CN"/>
        </w:rPr>
        <w:t>2023年度</w:t>
      </w:r>
      <w:r>
        <w:rPr>
          <w:rFonts w:hint="eastAsia" w:ascii="Times New Roman" w:hAnsi="Times New Roman" w:eastAsia="仿宋_GB2312" w:cs="Times New Roman"/>
          <w:color w:val="auto"/>
          <w:sz w:val="32"/>
          <w:szCs w:val="32"/>
          <w:u w:val="none"/>
          <w:lang w:eastAsia="zh-CN"/>
        </w:rPr>
        <w:t>一般公共预算</w:t>
      </w:r>
      <w:r>
        <w:rPr>
          <w:rFonts w:ascii="Times New Roman" w:hAnsi="Times New Roman" w:eastAsia="仿宋_GB2312" w:cs="Times New Roman"/>
          <w:sz w:val="32"/>
          <w:szCs w:val="32"/>
          <w:u w:val="none"/>
          <w:lang w:eastAsia="zh-CN"/>
        </w:rPr>
        <w:t>财政拨款支出</w:t>
      </w:r>
      <w:r>
        <w:rPr>
          <w:rFonts w:hint="eastAsia" w:ascii="Times New Roman" w:hAnsi="Times New Roman" w:eastAsia="仿宋_GB2312" w:cs="Times New Roman"/>
          <w:sz w:val="32"/>
          <w:szCs w:val="32"/>
          <w:u w:val="none"/>
          <w:lang w:val="en-US" w:eastAsia="zh-CN"/>
        </w:rPr>
        <w:t>4009.61</w:t>
      </w:r>
      <w:r>
        <w:rPr>
          <w:rFonts w:ascii="Times New Roman" w:hAnsi="Times New Roman" w:eastAsia="仿宋_GB2312" w:cs="Times New Roman"/>
          <w:sz w:val="32"/>
          <w:szCs w:val="32"/>
          <w:u w:val="none"/>
          <w:lang w:eastAsia="zh-CN"/>
        </w:rPr>
        <w:t>万元，主要用于以下方面：一般公共服务（类）支出</w:t>
      </w:r>
      <w:r>
        <w:rPr>
          <w:rFonts w:hint="eastAsia" w:ascii="Times New Roman" w:hAnsi="Times New Roman" w:eastAsia="仿宋_GB2312" w:cs="Times New Roman"/>
          <w:sz w:val="32"/>
          <w:szCs w:val="32"/>
          <w:u w:val="none"/>
          <w:lang w:val="en-US" w:eastAsia="zh-CN"/>
        </w:rPr>
        <w:t>2050.08</w:t>
      </w:r>
      <w:r>
        <w:rPr>
          <w:rFonts w:ascii="Times New Roman" w:hAnsi="Times New Roman" w:eastAsia="仿宋_GB2312" w:cs="Times New Roman"/>
          <w:sz w:val="32"/>
          <w:szCs w:val="32"/>
          <w:u w:val="none"/>
          <w:lang w:eastAsia="zh-CN"/>
        </w:rPr>
        <w:t>万元，占</w:t>
      </w:r>
      <w:r>
        <w:rPr>
          <w:rFonts w:hint="eastAsia" w:ascii="Times New Roman" w:hAnsi="Times New Roman" w:eastAsia="仿宋_GB2312" w:cs="Times New Roman"/>
          <w:sz w:val="32"/>
          <w:szCs w:val="32"/>
          <w:u w:val="none"/>
          <w:lang w:val="en-US" w:eastAsia="zh-CN"/>
        </w:rPr>
        <w:t>51.13</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科学技术支出</w:t>
      </w:r>
      <w:r>
        <w:rPr>
          <w:rFonts w:hint="eastAsia" w:ascii="Times New Roman" w:hAnsi="Times New Roman" w:eastAsia="仿宋_GB2312" w:cs="Times New Roman"/>
          <w:sz w:val="32"/>
          <w:szCs w:val="32"/>
          <w:u w:val="none"/>
          <w:lang w:val="en-US" w:eastAsia="zh-CN"/>
        </w:rPr>
        <w:t>1.54万元，占0.04%；</w:t>
      </w:r>
      <w:r>
        <w:rPr>
          <w:rFonts w:hint="eastAsia" w:ascii="Times New Roman" w:hAnsi="Times New Roman" w:eastAsia="仿宋_GB2312" w:cs="Times New Roman"/>
          <w:sz w:val="32"/>
          <w:szCs w:val="32"/>
          <w:u w:val="none"/>
          <w:lang w:eastAsia="zh-CN"/>
        </w:rPr>
        <w:t>社会保障和就业支出</w:t>
      </w:r>
      <w:r>
        <w:rPr>
          <w:rFonts w:hint="eastAsia" w:ascii="Times New Roman" w:hAnsi="Times New Roman" w:eastAsia="仿宋_GB2312" w:cs="Times New Roman"/>
          <w:sz w:val="32"/>
          <w:szCs w:val="32"/>
          <w:u w:val="none"/>
          <w:lang w:val="en-US" w:eastAsia="zh-CN"/>
        </w:rPr>
        <w:t>255.95</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6.38</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卫生健康支出</w:t>
      </w:r>
      <w:r>
        <w:rPr>
          <w:rFonts w:hint="eastAsia" w:ascii="Times New Roman" w:hAnsi="Times New Roman" w:eastAsia="仿宋_GB2312" w:cs="Times New Roman"/>
          <w:sz w:val="32"/>
          <w:szCs w:val="32"/>
          <w:u w:val="none"/>
          <w:lang w:val="en-US" w:eastAsia="zh-CN"/>
        </w:rPr>
        <w:t>112.04</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2.79</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城乡社区支出</w:t>
      </w:r>
      <w:r>
        <w:rPr>
          <w:rFonts w:hint="eastAsia" w:ascii="Times New Roman" w:hAnsi="Times New Roman" w:eastAsia="仿宋_GB2312" w:cs="Times New Roman"/>
          <w:sz w:val="32"/>
          <w:szCs w:val="32"/>
          <w:u w:val="none"/>
          <w:lang w:val="en-US" w:eastAsia="zh-CN"/>
        </w:rPr>
        <w:t>25.26</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0.63</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农林水支出</w:t>
      </w:r>
      <w:r>
        <w:rPr>
          <w:rFonts w:hint="eastAsia" w:ascii="Times New Roman" w:hAnsi="Times New Roman" w:eastAsia="仿宋_GB2312" w:cs="Times New Roman"/>
          <w:sz w:val="32"/>
          <w:szCs w:val="32"/>
          <w:u w:val="none"/>
          <w:lang w:val="en-US" w:eastAsia="zh-CN"/>
        </w:rPr>
        <w:t>781.77</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19.50</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交通运输支出</w:t>
      </w:r>
      <w:r>
        <w:rPr>
          <w:rFonts w:hint="eastAsia" w:ascii="Times New Roman" w:hAnsi="Times New Roman" w:eastAsia="仿宋_GB2312" w:cs="Times New Roman"/>
          <w:sz w:val="32"/>
          <w:szCs w:val="32"/>
          <w:u w:val="none"/>
          <w:lang w:val="en-US" w:eastAsia="zh-CN"/>
        </w:rPr>
        <w:t>80.73万元，占2.01%；</w:t>
      </w:r>
      <w:r>
        <w:rPr>
          <w:rFonts w:hint="eastAsia" w:ascii="Times New Roman" w:hAnsi="Times New Roman" w:eastAsia="仿宋_GB2312" w:cs="Times New Roman"/>
          <w:sz w:val="32"/>
          <w:szCs w:val="32"/>
          <w:u w:val="none"/>
          <w:lang w:eastAsia="zh-CN"/>
        </w:rPr>
        <w:t>资源勘探信息等支出</w:t>
      </w:r>
      <w:r>
        <w:rPr>
          <w:rFonts w:hint="eastAsia" w:ascii="Times New Roman" w:hAnsi="Times New Roman" w:eastAsia="仿宋_GB2312" w:cs="Times New Roman"/>
          <w:sz w:val="32"/>
          <w:szCs w:val="32"/>
          <w:u w:val="none"/>
          <w:lang w:val="en-US" w:eastAsia="zh-CN"/>
        </w:rPr>
        <w:t>549</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13.69</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住房保障支出</w:t>
      </w:r>
      <w:r>
        <w:rPr>
          <w:rFonts w:hint="eastAsia" w:ascii="Times New Roman" w:hAnsi="Times New Roman" w:eastAsia="仿宋_GB2312" w:cs="Times New Roman"/>
          <w:sz w:val="32"/>
          <w:szCs w:val="32"/>
          <w:u w:val="none"/>
          <w:lang w:val="en-US" w:eastAsia="zh-CN"/>
        </w:rPr>
        <w:t>153.24</w:t>
      </w:r>
      <w:r>
        <w:rPr>
          <w:rFonts w:hint="eastAsia" w:ascii="Times New Roman" w:hAnsi="Times New Roman" w:eastAsia="仿宋_GB2312" w:cs="Times New Roman"/>
          <w:sz w:val="32"/>
          <w:szCs w:val="32"/>
          <w:u w:val="none"/>
          <w:lang w:eastAsia="zh-CN"/>
        </w:rPr>
        <w:t>万元，</w:t>
      </w:r>
      <w:r>
        <w:rPr>
          <w:rFonts w:ascii="Times New Roman" w:hAnsi="Times New Roman" w:eastAsia="仿宋_GB2312" w:cs="Times New Roman"/>
          <w:sz w:val="32"/>
          <w:szCs w:val="32"/>
          <w:u w:val="none"/>
          <w:lang w:eastAsia="zh-CN"/>
        </w:rPr>
        <w:t>占</w:t>
      </w:r>
      <w:r>
        <w:rPr>
          <w:rFonts w:hint="eastAsia" w:ascii="Times New Roman" w:hAnsi="Times New Roman" w:eastAsia="仿宋_GB2312" w:cs="Times New Roman"/>
          <w:sz w:val="32"/>
          <w:szCs w:val="32"/>
          <w:u w:val="none"/>
          <w:lang w:val="en-US" w:eastAsia="zh-CN"/>
        </w:rPr>
        <w:t>3.82</w:t>
      </w:r>
      <w:r>
        <w:rPr>
          <w:rFonts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w:t>
      </w:r>
    </w:p>
    <w:p w14:paraId="193A3376">
      <w:pPr>
        <w:pStyle w:val="55"/>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（三）</w:t>
      </w:r>
      <w:r>
        <w:rPr>
          <w:rFonts w:hint="eastAsia" w:ascii="楷体_GB2312" w:hAnsi="Times New Roman" w:eastAsia="楷体_GB2312" w:cs="Times New Roman"/>
          <w:b/>
          <w:color w:val="auto"/>
          <w:sz w:val="32"/>
          <w:szCs w:val="32"/>
          <w:u w:val="none"/>
          <w:lang w:eastAsia="zh-CN"/>
        </w:rPr>
        <w:t>一般公共预算</w:t>
      </w:r>
      <w:r>
        <w:rPr>
          <w:rFonts w:hint="eastAsia" w:ascii="楷体_GB2312" w:hAnsi="Times New Roman" w:eastAsia="楷体_GB2312" w:cs="Times New Roman"/>
          <w:b/>
          <w:color w:val="auto"/>
          <w:sz w:val="32"/>
          <w:szCs w:val="32"/>
          <w:u w:val="none"/>
        </w:rPr>
        <w:t>财政拨款支出决算具体情况</w:t>
      </w:r>
    </w:p>
    <w:p w14:paraId="111E0981">
      <w:pPr>
        <w:pStyle w:val="55"/>
        <w:keepNext w:val="0"/>
        <w:keepLines w:val="0"/>
        <w:pageBreakBefore w:val="0"/>
        <w:kinsoku/>
        <w:wordWrap/>
        <w:overflowPunct/>
        <w:topLinePunct w:val="0"/>
        <w:bidi w:val="0"/>
        <w:snapToGrid/>
        <w:spacing w:line="576" w:lineRule="exact"/>
        <w:ind w:firstLine="640" w:firstLineChars="200"/>
        <w:textAlignment w:val="auto"/>
        <w:rPr>
          <w:rFonts w:ascii="黑体" w:hAnsi="黑体" w:eastAsia="黑体" w:cstheme="minorEastAsia"/>
          <w:color w:val="000000" w:themeColor="text1"/>
          <w:sz w:val="28"/>
          <w:szCs w:val="28"/>
          <w:u w:val="none"/>
          <w:lang w:eastAsia="zh-CN"/>
          <w14:textFill>
            <w14:solidFill>
              <w14:schemeClr w14:val="tx1"/>
            </w14:solidFill>
          </w14:textFill>
        </w:rPr>
      </w:pPr>
      <w:r>
        <w:rPr>
          <w:rFonts w:hint="eastAsia" w:ascii="Times New Roman" w:hAnsi="Times New Roman" w:eastAsia="仿宋_GB2312" w:cs="Times New Roman"/>
          <w:color w:val="auto"/>
          <w:sz w:val="32"/>
          <w:szCs w:val="32"/>
          <w:u w:val="none"/>
          <w:lang w:eastAsia="zh-CN"/>
        </w:rPr>
        <w:t>2023年度一般公共预算</w:t>
      </w:r>
      <w:r>
        <w:rPr>
          <w:rFonts w:ascii="Times New Roman" w:hAnsi="Times New Roman" w:eastAsia="仿宋_GB2312" w:cs="Times New Roman"/>
          <w:color w:val="auto"/>
          <w:sz w:val="32"/>
          <w:szCs w:val="32"/>
          <w:u w:val="none"/>
        </w:rPr>
        <w:t>财政拨款支出年初预算数为</w:t>
      </w:r>
      <w:r>
        <w:rPr>
          <w:rFonts w:hint="eastAsia" w:ascii="Times New Roman" w:hAnsi="Times New Roman" w:eastAsia="仿宋_GB2312" w:cs="Times New Roman"/>
          <w:color w:val="auto"/>
          <w:sz w:val="32"/>
          <w:szCs w:val="32"/>
          <w:u w:val="none"/>
          <w:lang w:val="en-US" w:eastAsia="zh-CN"/>
        </w:rPr>
        <w:t>2716.79</w:t>
      </w:r>
      <w:r>
        <w:rPr>
          <w:rFonts w:ascii="Times New Roman" w:hAnsi="Times New Roman" w:eastAsia="仿宋_GB2312" w:cs="Times New Roman"/>
          <w:color w:val="auto"/>
          <w:sz w:val="32"/>
          <w:szCs w:val="32"/>
          <w:u w:val="none"/>
        </w:rPr>
        <w:t>万元，支出决算数为</w:t>
      </w:r>
      <w:r>
        <w:rPr>
          <w:rFonts w:hint="eastAsia" w:ascii="Times New Roman" w:hAnsi="Times New Roman" w:eastAsia="仿宋_GB2312" w:cs="Times New Roman"/>
          <w:color w:val="auto"/>
          <w:sz w:val="32"/>
          <w:szCs w:val="32"/>
          <w:u w:val="none"/>
          <w:lang w:val="en-US" w:eastAsia="zh-CN"/>
        </w:rPr>
        <w:t>4009.61</w:t>
      </w:r>
      <w:r>
        <w:rPr>
          <w:rFonts w:ascii="Times New Roman" w:hAnsi="Times New Roman" w:eastAsia="仿宋_GB2312" w:cs="Times New Roman"/>
          <w:color w:val="auto"/>
          <w:sz w:val="32"/>
          <w:szCs w:val="32"/>
          <w:u w:val="none"/>
        </w:rPr>
        <w:t>万元，完成年初预算的</w:t>
      </w:r>
      <w:r>
        <w:rPr>
          <w:rFonts w:hint="eastAsia" w:ascii="Times New Roman" w:hAnsi="Times New Roman" w:eastAsia="仿宋_GB2312" w:cs="Times New Roman"/>
          <w:color w:val="auto"/>
          <w:sz w:val="32"/>
          <w:szCs w:val="32"/>
          <w:u w:val="none"/>
          <w:lang w:val="en-US" w:eastAsia="zh-CN"/>
        </w:rPr>
        <w:t>147.59</w:t>
      </w:r>
      <w:r>
        <w:rPr>
          <w:rFonts w:ascii="Times New Roman" w:hAnsi="Times New Roman" w:eastAsia="仿宋_GB2312" w:cs="Times New Roman"/>
          <w:color w:val="auto"/>
          <w:sz w:val="32"/>
          <w:szCs w:val="32"/>
          <w:u w:val="none"/>
        </w:rPr>
        <w:t>%，其中：</w:t>
      </w:r>
    </w:p>
    <w:p w14:paraId="77236079">
      <w:pPr>
        <w:pStyle w:val="55"/>
        <w:spacing w:line="576" w:lineRule="exact"/>
        <w:ind w:firstLine="800"/>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1、一般公共服务支出-人大事务-机关服务:年初预算数为0万元,支出决算为49.48万元，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sz w:val="32"/>
          <w:szCs w:val="32"/>
          <w:u w:val="none"/>
          <w:lang w:val="en-US" w:eastAsia="zh-CN"/>
        </w:rPr>
        <w:t xml:space="preserve">  </w:t>
      </w:r>
    </w:p>
    <w:p w14:paraId="69F3997A">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 xml:space="preserve">2、一般公共服务支出-政府办公室及相关机构事务-行政运行支出:年初预算数为952.81万元,支出决算为1753.08万元，完成年初预算183.99%，原因是包含工作人员经费的支出；  </w:t>
      </w:r>
    </w:p>
    <w:p w14:paraId="68583D4D">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3、一般公共服务支出-政府办公室及相关机构事务-一般行政管理事务支出：年初预算数为0万元,支出决算为126.36万元，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361411F1">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4、一般公共服务支出-政府办公室及相关机构事务-信访事务支出：年初预算数为0万元,支出决算为53.85万元，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7458DFFD">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 xml:space="preserve">5、一般公共服务支出-政府办公室及相关机构事务-其他政府办公厅及相关机构支出：年初预算数为76.26万元,支出决算为36.01万元，完成年初预算47.22%，原因是压缩了开支，过紧日子；  </w:t>
      </w:r>
    </w:p>
    <w:p w14:paraId="4690CA92">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6、一般公共服务支出-财政事务-行政运行支出:年初预算数为138.08万元,支出决算为4.33万元，完成年初预算3.14%，原因是预算中包含人员经费开支，而决算支出数据不包含；</w:t>
      </w:r>
    </w:p>
    <w:p w14:paraId="4FB1399D">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7、一般公共服务支出-群众团体事务-工会事务支出:年初预算数为0万元,支出决算为21.97万元，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479B5872">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8、一般公共服务支出-宣传事务-其他宣传事务支出:年初预算数为0万元,支出决算为5万元，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1488A60D">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9、科学技术支出-科学技术-一般行政管理事务支出：年初预算数为0万元,支出决算为1.54万元，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4B1603C2">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10、社会保障和就业支出-人力资源和社会保障管理事务-一般行政管理事务支出:年初预算数为28.82万元,支出决算为32.13万元，完成年初预算的111.49%，原因是加大了对保障促进就业的工作力度；</w:t>
      </w:r>
    </w:p>
    <w:p w14:paraId="783BE5B1">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11、社会保障和就业支出-行政事业单位养老支出-机关事业单位基本养老保险缴费支出:年初预算数为0万元,支出决算为183.58万元，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0DE665A8">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12、社会保障和就业支出-行政事业单位养老支出-机关事业单位职业年金缴费支出:年初预算数为0万元,支出决算为5.26万元，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34BA3626">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13、社会保障和就业支出-抚恤-死亡抚恤: 年初预算数为0万元,支出决算为34.98万元，决算数大于预算的原因是此类事项支出无法预估；</w:t>
      </w:r>
    </w:p>
    <w:p w14:paraId="49D19EE7">
      <w:pPr>
        <w:pStyle w:val="55"/>
        <w:spacing w:line="576" w:lineRule="exact"/>
        <w:ind w:firstLine="640" w:firstLineChars="200"/>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14、卫生健康支出-公共卫生-重大公共卫生服务支出:年初预算数为0万元,支出决算为1.79万元，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2BD3BA2E">
      <w:pPr>
        <w:pStyle w:val="55"/>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15、卫生健康支出-公共卫生-其他公共卫生支出:年初预算数为0万元,支出决算为5.32万元，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33CFF47B">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16、卫生健康支出-计划生育事务-其他计划生育事务支出：年初预算数为0万元,支出决算为4.9万元，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586166C5">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17、卫生健康支出-行政事业单位医疗-行政单位医疗支出：年初预算数为100.03万元,支出决算为100.03万元，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1A37FC4A">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18、城乡社区支出-城乡社区管理事务-城管执法:年初预算数为56.06万元,支出决算为3.12万元，完成年初预算的5.57%，</w:t>
      </w:r>
      <w:r>
        <w:rPr>
          <w:rFonts w:hint="eastAsia" w:ascii="Times New Roman" w:hAnsi="Times New Roman" w:eastAsia="仿宋_GB2312" w:cs="Times New Roman"/>
          <w:color w:val="auto"/>
          <w:kern w:val="2"/>
          <w:sz w:val="32"/>
          <w:szCs w:val="32"/>
        </w:rPr>
        <w:t>原因是</w:t>
      </w:r>
      <w:r>
        <w:rPr>
          <w:rFonts w:hint="eastAsia" w:ascii="Times New Roman" w:hAnsi="Times New Roman" w:eastAsia="仿宋_GB2312" w:cs="Times New Roman"/>
          <w:color w:val="auto"/>
          <w:kern w:val="2"/>
          <w:sz w:val="32"/>
          <w:szCs w:val="32"/>
          <w:lang w:eastAsia="zh-CN"/>
        </w:rPr>
        <w:t>预算数包含了人员经费的支出；</w:t>
      </w:r>
    </w:p>
    <w:p w14:paraId="6A3E5FB9">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19、城乡社区支出-城乡社区公共设施-城乡社区公共设施支出:年初预算数为128.53万元,支出决算为12.14万元，完成年初预算9.45%，</w:t>
      </w:r>
      <w:r>
        <w:rPr>
          <w:rFonts w:hint="eastAsia" w:ascii="Times New Roman" w:hAnsi="Times New Roman" w:eastAsia="仿宋_GB2312" w:cs="Times New Roman"/>
          <w:color w:val="auto"/>
          <w:kern w:val="2"/>
          <w:sz w:val="32"/>
          <w:szCs w:val="32"/>
        </w:rPr>
        <w:t>原因是</w:t>
      </w:r>
      <w:r>
        <w:rPr>
          <w:rFonts w:hint="eastAsia" w:ascii="Times New Roman" w:hAnsi="Times New Roman" w:eastAsia="仿宋_GB2312" w:cs="Times New Roman"/>
          <w:color w:val="auto"/>
          <w:kern w:val="2"/>
          <w:sz w:val="32"/>
          <w:szCs w:val="32"/>
          <w:lang w:eastAsia="zh-CN"/>
        </w:rPr>
        <w:t>预算数包含了人员经费的支出；</w:t>
      </w:r>
    </w:p>
    <w:p w14:paraId="1BB6E2DB">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20、城乡社区支出-城乡社区环境卫生-其他城乡社区环境卫生支出:年初预算数为0万元,支出决算为10万元，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62D4858C">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21、农林水支出-农业农村-农村社会事业支出:年初预算数为0万元,支出决算为15.62万元，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5E2DC454">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22、农林水支出-农业农村-其他农业农村支出:年初预算数为0万元,支出决算为2.56万元，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115BE2C2">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23、农林水支出-水利-防汛支出:年初预算数为0万元,支出决算为10万元，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24557710">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24、农林水支出-水利-抗旱支出:年初预算数为0万元,支出决算为10万元，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4EE253A7">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25、农林水支出-巩固拓展脱贫攻坚成果衔接乡村振兴-农村基础设施建设:年初预算数为0万元,支出决算为40万元，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48261E84">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26、农林水支出-巩固拓展脱贫攻坚成果衔接乡村振兴-其他巩固拓展脱贫攻坚成果衔接乡村振兴支出:年初预算数为0万元,支出决算为60万元，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3315DCCF">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27、农林水支出-农村综合改革-对村级公益事业建设的补助支出:年初预算数为0万元,支出决算为37.34万元，决算数大于预算数是因为统计口径不一致；</w:t>
      </w:r>
    </w:p>
    <w:p w14:paraId="5DCD39B7">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28、农林水支出-农村综合改革-对村民委员会和村党支部的补助支出:年初预算数为546.06万元,支出决算为601.25万元，完成年初预算110.11%，原因是上级财政增加了对村级工作的支持；</w:t>
      </w:r>
    </w:p>
    <w:p w14:paraId="506D52AB">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29、农林水支出-其他农林水支出-其他农林水支出:年初预算数为0万元,支出为5万元，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646B09DA">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sz w:val="32"/>
          <w:szCs w:val="32"/>
          <w:u w:val="none"/>
          <w:lang w:val="en-US" w:eastAsia="zh-CN"/>
        </w:rPr>
        <w:t>30、交通运输支出-公路水路运输-一般行政管理事务支出：年初预算数为0万元,支出为79.36万元，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6B91C005">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31、交通运输支出-铁路运输-其他铁路运输支出：年初预算数为0万元,支出为1.37万元，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279543AB">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32、资源勘探信息等支出-支持中小企业发展和管理支出-其它支持中小企业发展和管理支出：年初预算数为万元, 支出决算为549万元，决算数大于预算数原因是无法估计企业的实际发展；</w:t>
      </w:r>
    </w:p>
    <w:p w14:paraId="4EA34CF6">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33、住房保障支出-住房改革支出-住房公积金：年初预算数为0万元,支出决算为153.24万元，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w:t>
      </w:r>
    </w:p>
    <w:p w14:paraId="789115B9">
      <w:pPr>
        <w:pStyle w:val="55"/>
        <w:keepNext w:val="0"/>
        <w:keepLines w:val="0"/>
        <w:pageBreakBefore w:val="0"/>
        <w:kinsoku/>
        <w:wordWrap/>
        <w:overflowPunct/>
        <w:topLinePunct w:val="0"/>
        <w:bidi w:val="0"/>
        <w:snapToGrid/>
        <w:spacing w:line="576" w:lineRule="exact"/>
        <w:ind w:firstLine="320" w:firstLineChars="100"/>
        <w:textAlignment w:val="auto"/>
        <w:outlineLvl w:val="1"/>
        <w:rPr>
          <w:rFonts w:hAnsi="黑体" w:cs="Times New Roman"/>
          <w:color w:val="auto"/>
          <w:sz w:val="32"/>
          <w:szCs w:val="32"/>
          <w:u w:val="none"/>
        </w:rPr>
      </w:pPr>
      <w:r>
        <w:rPr>
          <w:rFonts w:hint="eastAsia" w:ascii="Times New Roman" w:hAnsi="Times New Roman" w:eastAsia="仿宋_GB2312" w:cs="Times New Roman"/>
          <w:color w:val="auto"/>
          <w:sz w:val="32"/>
          <w:szCs w:val="32"/>
          <w:u w:val="none"/>
        </w:rPr>
        <w:t xml:space="preserve"> </w:t>
      </w:r>
      <w:r>
        <w:rPr>
          <w:rFonts w:hAnsi="黑体" w:cs="Times New Roman"/>
          <w:color w:val="auto"/>
          <w:sz w:val="32"/>
          <w:szCs w:val="32"/>
          <w:u w:val="none"/>
        </w:rPr>
        <w:t>六、一般公共预算财政拨款基本支出决算情况说明</w:t>
      </w:r>
    </w:p>
    <w:p w14:paraId="7BF9CFFF">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2023年度</w:t>
      </w:r>
      <w:r>
        <w:rPr>
          <w:rFonts w:ascii="Times New Roman" w:hAnsi="Times New Roman" w:eastAsia="仿宋_GB2312" w:cs="Times New Roman"/>
          <w:color w:val="auto"/>
          <w:sz w:val="32"/>
          <w:szCs w:val="32"/>
          <w:u w:val="none"/>
        </w:rPr>
        <w:t>财政拨款基本支出</w:t>
      </w:r>
      <w:r>
        <w:rPr>
          <w:rFonts w:hint="eastAsia" w:ascii="Times New Roman" w:hAnsi="Times New Roman" w:eastAsia="仿宋_GB2312" w:cs="Times New Roman"/>
          <w:color w:val="auto"/>
          <w:sz w:val="32"/>
          <w:szCs w:val="32"/>
          <w:u w:val="none"/>
          <w:lang w:val="en-US" w:eastAsia="zh-CN"/>
        </w:rPr>
        <w:t>3288.49</w:t>
      </w:r>
      <w:r>
        <w:rPr>
          <w:rFonts w:ascii="Times New Roman" w:hAnsi="Times New Roman" w:eastAsia="仿宋_GB2312" w:cs="Times New Roman"/>
          <w:color w:val="auto"/>
          <w:sz w:val="32"/>
          <w:szCs w:val="32"/>
          <w:u w:val="none"/>
        </w:rPr>
        <w:t>万元，其中：人员经费</w:t>
      </w:r>
      <w:r>
        <w:rPr>
          <w:rFonts w:hint="eastAsia" w:ascii="Times New Roman" w:hAnsi="Times New Roman" w:eastAsia="仿宋_GB2312" w:cs="Times New Roman"/>
          <w:color w:val="auto"/>
          <w:sz w:val="32"/>
          <w:szCs w:val="32"/>
          <w:u w:val="none"/>
          <w:lang w:val="en-US" w:eastAsia="zh-CN"/>
        </w:rPr>
        <w:t>2891.39</w:t>
      </w:r>
      <w:r>
        <w:rPr>
          <w:rFonts w:ascii="Times New Roman" w:hAnsi="Times New Roman" w:eastAsia="仿宋_GB2312" w:cs="Times New Roman"/>
          <w:color w:val="auto"/>
          <w:sz w:val="32"/>
          <w:szCs w:val="32"/>
          <w:u w:val="none"/>
        </w:rPr>
        <w:t>万元，占基本支出的</w:t>
      </w:r>
      <w:r>
        <w:rPr>
          <w:rFonts w:hint="eastAsia" w:ascii="Times New Roman" w:hAnsi="Times New Roman" w:eastAsia="仿宋_GB2312" w:cs="Times New Roman"/>
          <w:color w:val="auto"/>
          <w:sz w:val="32"/>
          <w:szCs w:val="32"/>
          <w:u w:val="none"/>
          <w:lang w:val="en-US" w:eastAsia="zh-CN"/>
        </w:rPr>
        <w:t>87.93</w:t>
      </w:r>
      <w:r>
        <w:rPr>
          <w:rFonts w:ascii="Times New Roman" w:hAnsi="Times New Roman" w:eastAsia="仿宋_GB2312" w:cs="Times New Roman"/>
          <w:color w:val="auto"/>
          <w:sz w:val="32"/>
          <w:szCs w:val="32"/>
          <w:u w:val="none"/>
        </w:rPr>
        <w:t>%,主要包括基本工资、津贴补贴、奖金、伙食补助费、</w:t>
      </w:r>
      <w:r>
        <w:rPr>
          <w:rFonts w:hint="eastAsia" w:ascii="Times New Roman" w:hAnsi="Times New Roman" w:eastAsia="仿宋_GB2312" w:cs="Times New Roman"/>
          <w:color w:val="auto"/>
          <w:sz w:val="32"/>
          <w:szCs w:val="32"/>
          <w:u w:val="none"/>
        </w:rPr>
        <w:t>绩效工资</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机关事业单位基本养老保险缴费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职业年金缴费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职工基本医疗保险缴费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其他社会保障缴费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住房公积金</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其他工资福利支出</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抚恤金</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医疗费补助</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其他对个人和家庭的补助;</w:t>
      </w:r>
    </w:p>
    <w:p w14:paraId="46405B32">
      <w:pPr>
        <w:pStyle w:val="55"/>
        <w:keepNext w:val="0"/>
        <w:keepLines w:val="0"/>
        <w:pageBreakBefore w:val="0"/>
        <w:kinsoku/>
        <w:wordWrap/>
        <w:overflowPunct/>
        <w:topLinePunct w:val="0"/>
        <w:bidi w:val="0"/>
        <w:snapToGrid/>
        <w:spacing w:line="576" w:lineRule="exact"/>
        <w:ind w:firstLine="640" w:firstLineChars="200"/>
        <w:textAlignment w:val="auto"/>
        <w:rPr>
          <w:rFonts w:hAnsi="黑体" w:cs="Times New Roman"/>
          <w:color w:val="auto"/>
          <w:sz w:val="32"/>
          <w:szCs w:val="32"/>
          <w:u w:val="none"/>
        </w:rPr>
      </w:pPr>
      <w:r>
        <w:rPr>
          <w:rFonts w:ascii="Times New Roman" w:hAnsi="Times New Roman" w:eastAsia="仿宋_GB2312" w:cs="Times New Roman"/>
          <w:color w:val="auto"/>
          <w:sz w:val="32"/>
          <w:szCs w:val="32"/>
          <w:u w:val="none"/>
        </w:rPr>
        <w:t>公用经费</w:t>
      </w:r>
      <w:r>
        <w:rPr>
          <w:rFonts w:hint="eastAsia" w:ascii="Times New Roman" w:hAnsi="Times New Roman" w:eastAsia="仿宋_GB2312" w:cs="Times New Roman"/>
          <w:color w:val="auto"/>
          <w:sz w:val="32"/>
          <w:szCs w:val="32"/>
          <w:u w:val="none"/>
          <w:lang w:val="en-US" w:eastAsia="zh-CN"/>
        </w:rPr>
        <w:t>397.1</w:t>
      </w:r>
      <w:r>
        <w:rPr>
          <w:rFonts w:ascii="Times New Roman" w:hAnsi="Times New Roman" w:eastAsia="仿宋_GB2312" w:cs="Times New Roman"/>
          <w:color w:val="auto"/>
          <w:sz w:val="32"/>
          <w:szCs w:val="32"/>
          <w:u w:val="none"/>
        </w:rPr>
        <w:t>万元，占基本支出的</w:t>
      </w:r>
      <w:r>
        <w:rPr>
          <w:rFonts w:hint="eastAsia" w:ascii="Times New Roman" w:hAnsi="Times New Roman" w:eastAsia="仿宋_GB2312" w:cs="Times New Roman"/>
          <w:color w:val="auto"/>
          <w:sz w:val="32"/>
          <w:szCs w:val="32"/>
          <w:u w:val="none"/>
          <w:lang w:val="en-US" w:eastAsia="zh-CN"/>
        </w:rPr>
        <w:t>12.07</w:t>
      </w:r>
      <w:r>
        <w:rPr>
          <w:rFonts w:ascii="Times New Roman" w:hAnsi="Times New Roman" w:eastAsia="仿宋_GB2312" w:cs="Times New Roman"/>
          <w:color w:val="auto"/>
          <w:sz w:val="32"/>
          <w:szCs w:val="32"/>
          <w:u w:val="none"/>
        </w:rPr>
        <w:t>%，主要包括办公费、印刷费、咨询费、手续费、</w:t>
      </w:r>
      <w:r>
        <w:rPr>
          <w:rFonts w:hint="eastAsia" w:ascii="Times New Roman" w:hAnsi="Times New Roman" w:eastAsia="仿宋_GB2312" w:cs="Times New Roman"/>
          <w:color w:val="auto"/>
          <w:sz w:val="32"/>
          <w:szCs w:val="32"/>
          <w:u w:val="none"/>
        </w:rPr>
        <w:t>电费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邮电费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差旅费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维修（护）费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租赁费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会议费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培训费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公务接待费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专用材料费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劳务费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委托业务费</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其他交通费用</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rPr>
        <w:t>其他商品和服务支出</w:t>
      </w:r>
      <w:r>
        <w:rPr>
          <w:rFonts w:ascii="Times New Roman" w:hAnsi="Times New Roman" w:eastAsia="仿宋_GB2312" w:cs="Times New Roman"/>
          <w:color w:val="auto"/>
          <w:sz w:val="32"/>
          <w:szCs w:val="32"/>
          <w:u w:val="none"/>
        </w:rPr>
        <w:t>。</w:t>
      </w:r>
    </w:p>
    <w:p w14:paraId="6BBB856D">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rPr>
      </w:pPr>
      <w:r>
        <w:rPr>
          <w:rFonts w:hAnsi="黑体" w:cs="Times New Roman"/>
          <w:color w:val="auto"/>
          <w:sz w:val="32"/>
          <w:szCs w:val="32"/>
          <w:u w:val="none"/>
        </w:rPr>
        <w:t>七、一般公共预算财政拨款三公经费支出决算情况说明</w:t>
      </w:r>
    </w:p>
    <w:p w14:paraId="5BC117EC">
      <w:pPr>
        <w:pStyle w:val="55"/>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（一）“三公”经费财政拨款支出决算总体情况说明</w:t>
      </w:r>
    </w:p>
    <w:p w14:paraId="4CDC800E">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“三公”经费财政拨款支出预算为</w:t>
      </w:r>
      <w:r>
        <w:rPr>
          <w:rFonts w:hint="eastAsia" w:ascii="Times New Roman" w:hAnsi="Times New Roman" w:eastAsia="仿宋_GB2312" w:cs="Times New Roman"/>
          <w:color w:val="auto"/>
          <w:sz w:val="32"/>
          <w:szCs w:val="32"/>
          <w:u w:val="none"/>
          <w:lang w:val="en-US" w:eastAsia="zh-CN"/>
        </w:rPr>
        <w:t>8</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lang w:val="en-US" w:eastAsia="zh-CN"/>
        </w:rPr>
        <w:t>6</w:t>
      </w:r>
      <w:r>
        <w:rPr>
          <w:rFonts w:ascii="Times New Roman" w:hAnsi="Times New Roman" w:eastAsia="仿宋_GB2312" w:cs="Times New Roman"/>
          <w:color w:val="auto"/>
          <w:sz w:val="32"/>
          <w:szCs w:val="32"/>
          <w:u w:val="none"/>
        </w:rPr>
        <w:t>万元，完成预算的</w:t>
      </w:r>
      <w:r>
        <w:rPr>
          <w:rFonts w:hint="eastAsia" w:ascii="Times New Roman" w:hAnsi="Times New Roman" w:eastAsia="仿宋_GB2312" w:cs="Times New Roman"/>
          <w:color w:val="auto"/>
          <w:sz w:val="32"/>
          <w:szCs w:val="32"/>
          <w:u w:val="none"/>
          <w:lang w:val="en-US" w:eastAsia="zh-CN"/>
        </w:rPr>
        <w:t>75</w:t>
      </w:r>
      <w:r>
        <w:rPr>
          <w:rFonts w:ascii="Times New Roman" w:hAnsi="Times New Roman" w:eastAsia="仿宋_GB2312" w:cs="Times New Roman"/>
          <w:color w:val="auto"/>
          <w:sz w:val="32"/>
          <w:szCs w:val="32"/>
          <w:u w:val="none"/>
        </w:rPr>
        <w:t>%，其中：</w:t>
      </w:r>
    </w:p>
    <w:p w14:paraId="28889590">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因公出国（境）费支出预算为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万元，与上年相比</w:t>
      </w:r>
      <w:r>
        <w:rPr>
          <w:rFonts w:hint="eastAsia" w:ascii="Times New Roman" w:hAnsi="Times New Roman" w:eastAsia="仿宋_GB2312" w:cs="Times New Roman"/>
          <w:color w:val="auto"/>
          <w:sz w:val="32"/>
          <w:szCs w:val="32"/>
          <w:u w:val="none"/>
          <w:lang w:eastAsia="zh-CN"/>
        </w:rPr>
        <w:t>持平，无此项安排</w:t>
      </w:r>
      <w:r>
        <w:rPr>
          <w:rFonts w:ascii="Times New Roman" w:hAnsi="Times New Roman" w:eastAsia="仿宋_GB2312" w:cs="Times New Roman"/>
          <w:color w:val="auto"/>
          <w:sz w:val="32"/>
          <w:szCs w:val="32"/>
          <w:u w:val="none"/>
        </w:rPr>
        <w:t>。</w:t>
      </w:r>
    </w:p>
    <w:p w14:paraId="7D9C7E16">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公务接待费支出预算</w:t>
      </w:r>
      <w:r>
        <w:rPr>
          <w:rFonts w:hint="eastAsia" w:ascii="Times New Roman" w:hAnsi="Times New Roman" w:eastAsia="仿宋_GB2312" w:cs="Times New Roman"/>
          <w:color w:val="auto"/>
          <w:sz w:val="32"/>
          <w:szCs w:val="32"/>
          <w:u w:val="none"/>
          <w:lang w:val="en-US" w:eastAsia="zh-CN"/>
        </w:rPr>
        <w:t>25</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rPr>
        <w:t>万元，完成预算的</w:t>
      </w:r>
      <w:r>
        <w:rPr>
          <w:rFonts w:hint="eastAsia" w:ascii="Times New Roman" w:hAnsi="Times New Roman" w:eastAsia="仿宋_GB2312" w:cs="Times New Roman"/>
          <w:color w:val="auto"/>
          <w:sz w:val="32"/>
          <w:szCs w:val="32"/>
          <w:u w:val="none"/>
          <w:lang w:val="en-US" w:eastAsia="zh-CN"/>
        </w:rPr>
        <w:t>60</w:t>
      </w:r>
      <w:r>
        <w:rPr>
          <w:rFonts w:ascii="Times New Roman" w:hAnsi="Times New Roman" w:eastAsia="仿宋_GB2312" w:cs="Times New Roman"/>
          <w:color w:val="auto"/>
          <w:sz w:val="32"/>
          <w:szCs w:val="32"/>
          <w:u w:val="none"/>
        </w:rPr>
        <w:t>%，与上年相比</w:t>
      </w:r>
      <w:r>
        <w:rPr>
          <w:rFonts w:hint="eastAsia" w:ascii="Times New Roman" w:hAnsi="Times New Roman" w:eastAsia="仿宋_GB2312" w:cs="Times New Roman"/>
          <w:color w:val="auto"/>
          <w:sz w:val="32"/>
          <w:szCs w:val="32"/>
          <w:u w:val="none"/>
          <w:lang w:eastAsia="zh-CN"/>
        </w:rPr>
        <w:t>减少</w:t>
      </w:r>
      <w:r>
        <w:rPr>
          <w:rFonts w:hint="eastAsia" w:ascii="Times New Roman" w:hAnsi="Times New Roman" w:eastAsia="仿宋_GB2312" w:cs="Times New Roman"/>
          <w:color w:val="auto"/>
          <w:sz w:val="32"/>
          <w:szCs w:val="32"/>
          <w:u w:val="none"/>
          <w:lang w:val="en-US" w:eastAsia="zh-CN"/>
        </w:rPr>
        <w:t>0.2</w:t>
      </w:r>
      <w:r>
        <w:rPr>
          <w:rFonts w:ascii="Times New Roman" w:hAnsi="Times New Roman" w:eastAsia="仿宋_GB2312" w:cs="Times New Roman"/>
          <w:color w:val="auto"/>
          <w:sz w:val="32"/>
          <w:szCs w:val="32"/>
          <w:u w:val="none"/>
        </w:rPr>
        <w:t>万元，</w:t>
      </w:r>
      <w:r>
        <w:rPr>
          <w:rFonts w:hint="eastAsia" w:ascii="Times New Roman" w:hAnsi="Times New Roman" w:eastAsia="仿宋_GB2312" w:cs="Times New Roman"/>
          <w:color w:val="auto"/>
          <w:sz w:val="32"/>
          <w:szCs w:val="32"/>
          <w:u w:val="none"/>
          <w:lang w:eastAsia="zh-CN"/>
        </w:rPr>
        <w:t>降低</w:t>
      </w:r>
      <w:r>
        <w:rPr>
          <w:rFonts w:hint="eastAsia" w:ascii="Times New Roman" w:hAnsi="Times New Roman" w:eastAsia="仿宋_GB2312" w:cs="Times New Roman"/>
          <w:color w:val="auto"/>
          <w:sz w:val="32"/>
          <w:szCs w:val="32"/>
          <w:u w:val="none"/>
          <w:lang w:val="en-US" w:eastAsia="zh-CN"/>
        </w:rPr>
        <w:t>88</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降低</w:t>
      </w:r>
      <w:r>
        <w:rPr>
          <w:rFonts w:ascii="Times New Roman" w:hAnsi="Times New Roman" w:eastAsia="仿宋_GB2312" w:cs="Times New Roman"/>
          <w:color w:val="auto"/>
          <w:sz w:val="32"/>
          <w:szCs w:val="32"/>
          <w:u w:val="none"/>
        </w:rPr>
        <w:t>的主要原因是</w:t>
      </w:r>
      <w:r>
        <w:rPr>
          <w:rFonts w:hint="eastAsia" w:ascii="Times New Roman" w:hAnsi="Times New Roman" w:eastAsia="仿宋_GB2312" w:cs="Times New Roman"/>
          <w:color w:val="auto"/>
          <w:sz w:val="32"/>
          <w:szCs w:val="32"/>
          <w:u w:val="none"/>
          <w:lang w:eastAsia="zh-CN"/>
        </w:rPr>
        <w:t>减少公务接待，节省开支</w:t>
      </w:r>
      <w:r>
        <w:rPr>
          <w:rFonts w:ascii="Times New Roman" w:hAnsi="Times New Roman" w:eastAsia="仿宋_GB2312" w:cs="Times New Roman"/>
          <w:color w:val="auto"/>
          <w:sz w:val="32"/>
          <w:szCs w:val="32"/>
          <w:u w:val="none"/>
        </w:rPr>
        <w:t>。</w:t>
      </w:r>
    </w:p>
    <w:p w14:paraId="78D80B3C">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公务用车购置费及运行维护费支出预算为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万元，支出决算为</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rPr>
        <w:t>万元，与上年相比</w:t>
      </w:r>
      <w:r>
        <w:rPr>
          <w:rFonts w:hint="eastAsia" w:ascii="Times New Roman" w:hAnsi="Times New Roman" w:eastAsia="仿宋_GB2312" w:cs="Times New Roman"/>
          <w:color w:val="auto"/>
          <w:sz w:val="32"/>
          <w:szCs w:val="32"/>
          <w:u w:val="none"/>
          <w:lang w:eastAsia="zh-CN"/>
        </w:rPr>
        <w:t>增加，原因是垃圾转运车出现了故障及维修</w:t>
      </w:r>
      <w:r>
        <w:rPr>
          <w:rFonts w:ascii="Times New Roman" w:hAnsi="Times New Roman" w:eastAsia="仿宋_GB2312" w:cs="Times New Roman"/>
          <w:color w:val="auto"/>
          <w:sz w:val="32"/>
          <w:szCs w:val="32"/>
          <w:u w:val="none"/>
        </w:rPr>
        <w:t>。</w:t>
      </w:r>
    </w:p>
    <w:p w14:paraId="2A98C126">
      <w:pPr>
        <w:pStyle w:val="55"/>
        <w:keepNext w:val="0"/>
        <w:keepLines w:val="0"/>
        <w:pageBreakBefore w:val="0"/>
        <w:kinsoku/>
        <w:wordWrap/>
        <w:overflowPunct/>
        <w:topLinePunct w:val="0"/>
        <w:bidi w:val="0"/>
        <w:snapToGrid/>
        <w:spacing w:line="576" w:lineRule="exact"/>
        <w:ind w:firstLine="643" w:firstLineChars="200"/>
        <w:textAlignment w:val="auto"/>
        <w:outlineLvl w:val="2"/>
        <w:rPr>
          <w:rFonts w:ascii="楷体_GB2312" w:hAnsi="Times New Roman" w:eastAsia="楷体_GB2312" w:cs="Times New Roman"/>
          <w:b/>
          <w:color w:val="auto"/>
          <w:sz w:val="32"/>
          <w:szCs w:val="32"/>
          <w:u w:val="none"/>
        </w:rPr>
      </w:pPr>
      <w:r>
        <w:rPr>
          <w:rFonts w:hint="eastAsia" w:ascii="楷体_GB2312" w:hAnsi="Times New Roman" w:eastAsia="楷体_GB2312" w:cs="Times New Roman"/>
          <w:b/>
          <w:color w:val="auto"/>
          <w:sz w:val="32"/>
          <w:szCs w:val="32"/>
          <w:u w:val="none"/>
        </w:rPr>
        <w:t>（二）“三公”经费财政拨款支出决算具体情况说明</w:t>
      </w:r>
    </w:p>
    <w:p w14:paraId="113C7D4E">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2023年度</w:t>
      </w:r>
      <w:r>
        <w:rPr>
          <w:rFonts w:ascii="Times New Roman" w:hAnsi="Times New Roman" w:eastAsia="仿宋_GB2312" w:cs="Times New Roman"/>
          <w:color w:val="auto"/>
          <w:sz w:val="32"/>
          <w:szCs w:val="32"/>
          <w:u w:val="none"/>
        </w:rPr>
        <w:t>“三公”经费财政拨款支出决算中，公务接待费支出决算</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50</w:t>
      </w:r>
      <w:r>
        <w:rPr>
          <w:rFonts w:ascii="Times New Roman" w:hAnsi="Times New Roman" w:eastAsia="仿宋_GB2312" w:cs="Times New Roman"/>
          <w:color w:val="auto"/>
          <w:sz w:val="32"/>
          <w:szCs w:val="32"/>
          <w:u w:val="none"/>
        </w:rPr>
        <w:t>%,因公出国（境）费支出决算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%,公务用车购置费及运行维护费支出决算</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rPr>
        <w:t>万元，占</w:t>
      </w:r>
      <w:r>
        <w:rPr>
          <w:rFonts w:hint="eastAsia" w:ascii="Times New Roman" w:hAnsi="Times New Roman" w:eastAsia="仿宋_GB2312" w:cs="Times New Roman"/>
          <w:color w:val="auto"/>
          <w:sz w:val="32"/>
          <w:szCs w:val="32"/>
          <w:u w:val="none"/>
          <w:lang w:val="en-US" w:eastAsia="zh-CN"/>
        </w:rPr>
        <w:t>50</w:t>
      </w:r>
      <w:r>
        <w:rPr>
          <w:rFonts w:ascii="Times New Roman" w:hAnsi="Times New Roman" w:eastAsia="仿宋_GB2312" w:cs="Times New Roman"/>
          <w:color w:val="auto"/>
          <w:sz w:val="32"/>
          <w:szCs w:val="32"/>
          <w:u w:val="none"/>
        </w:rPr>
        <w:t>%。其中：</w:t>
      </w:r>
    </w:p>
    <w:p w14:paraId="49A3F0B9">
      <w:pPr>
        <w:pStyle w:val="55"/>
        <w:keepNext w:val="0"/>
        <w:keepLines w:val="0"/>
        <w:pageBreakBefore w:val="0"/>
        <w:kinsoku/>
        <w:wordWrap/>
        <w:overflowPunct/>
        <w:topLinePunct w:val="0"/>
        <w:bidi w:val="0"/>
        <w:snapToGrid/>
        <w:spacing w:line="576" w:lineRule="exact"/>
        <w:ind w:firstLine="640" w:firstLineChars="200"/>
        <w:textAlignment w:val="auto"/>
        <w:rPr>
          <w:rFonts w:hint="eastAsia" w:ascii="Times New Roman" w:hAnsi="Times New Roman" w:eastAsia="仿宋_GB2312" w:cs="Times New Roman"/>
          <w:color w:val="auto"/>
          <w:sz w:val="32"/>
          <w:szCs w:val="32"/>
          <w:u w:val="none"/>
          <w:lang w:eastAsia="zh-CN"/>
        </w:rPr>
      </w:pPr>
      <w:r>
        <w:rPr>
          <w:rFonts w:ascii="Times New Roman" w:hAnsi="Times New Roman" w:eastAsia="仿宋_GB2312" w:cs="Times New Roman"/>
          <w:color w:val="auto"/>
          <w:sz w:val="32"/>
          <w:szCs w:val="32"/>
          <w:u w:val="none"/>
        </w:rPr>
        <w:t>1、因公出国（境）费支出决算为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万元，全年安排因公出国（境）团组</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个，累计</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人次</w:t>
      </w:r>
      <w:r>
        <w:rPr>
          <w:rFonts w:hint="eastAsia" w:ascii="Times New Roman" w:hAnsi="Times New Roman" w:eastAsia="仿宋_GB2312" w:cs="Times New Roman"/>
          <w:color w:val="auto"/>
          <w:sz w:val="32"/>
          <w:szCs w:val="32"/>
          <w:u w:val="none"/>
          <w:lang w:eastAsia="zh-CN"/>
        </w:rPr>
        <w:t>。</w:t>
      </w:r>
    </w:p>
    <w:p w14:paraId="3BDFF25B">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2、公务接待费支出决算为</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rPr>
        <w:t>万元，全年共接待来访团组</w:t>
      </w:r>
      <w:r>
        <w:rPr>
          <w:rFonts w:hint="eastAsia" w:ascii="Times New Roman" w:hAnsi="Times New Roman" w:eastAsia="仿宋_GB2312" w:cs="Times New Roman"/>
          <w:color w:val="auto"/>
          <w:sz w:val="32"/>
          <w:szCs w:val="32"/>
          <w:u w:val="none"/>
        </w:rPr>
        <w:t>1</w:t>
      </w:r>
      <w:r>
        <w:rPr>
          <w:rFonts w:hint="eastAsia" w:ascii="Times New Roman" w:hAnsi="Times New Roman" w:eastAsia="仿宋_GB2312" w:cs="Times New Roman"/>
          <w:color w:val="auto"/>
          <w:sz w:val="32"/>
          <w:szCs w:val="32"/>
          <w:u w:val="none"/>
          <w:lang w:val="en-US" w:eastAsia="zh-CN"/>
        </w:rPr>
        <w:t>00</w:t>
      </w:r>
      <w:r>
        <w:rPr>
          <w:rFonts w:ascii="Times New Roman" w:hAnsi="Times New Roman" w:eastAsia="仿宋_GB2312" w:cs="Times New Roman"/>
          <w:color w:val="auto"/>
          <w:sz w:val="32"/>
          <w:szCs w:val="32"/>
          <w:u w:val="none"/>
        </w:rPr>
        <w:t>个、来宾</w:t>
      </w:r>
      <w:r>
        <w:rPr>
          <w:rFonts w:hint="eastAsia" w:ascii="Times New Roman" w:hAnsi="Times New Roman" w:eastAsia="仿宋_GB2312" w:cs="Times New Roman"/>
          <w:color w:val="auto"/>
          <w:sz w:val="32"/>
          <w:szCs w:val="32"/>
          <w:u w:val="none"/>
          <w:lang w:val="en-US" w:eastAsia="zh-CN"/>
        </w:rPr>
        <w:t>600</w:t>
      </w:r>
      <w:r>
        <w:rPr>
          <w:rFonts w:ascii="Times New Roman" w:hAnsi="Times New Roman" w:eastAsia="仿宋_GB2312" w:cs="Times New Roman"/>
          <w:color w:val="auto"/>
          <w:sz w:val="32"/>
          <w:szCs w:val="32"/>
          <w:u w:val="none"/>
        </w:rPr>
        <w:t>人次，主要是</w:t>
      </w:r>
      <w:r>
        <w:rPr>
          <w:rFonts w:hint="eastAsia" w:ascii="Times New Roman" w:hAnsi="Times New Roman" w:eastAsia="仿宋_GB2312" w:cs="Times New Roman"/>
          <w:color w:val="auto"/>
          <w:sz w:val="32"/>
          <w:szCs w:val="32"/>
          <w:u w:val="none"/>
        </w:rPr>
        <w:t>上级单位来检查工作</w:t>
      </w:r>
      <w:r>
        <w:rPr>
          <w:rFonts w:ascii="Times New Roman" w:hAnsi="Times New Roman" w:eastAsia="仿宋_GB2312" w:cs="Times New Roman"/>
          <w:color w:val="auto"/>
          <w:sz w:val="32"/>
          <w:szCs w:val="32"/>
          <w:u w:val="none"/>
        </w:rPr>
        <w:t>发生的接待支出。</w:t>
      </w:r>
    </w:p>
    <w:p w14:paraId="55406E12">
      <w:pPr>
        <w:pStyle w:val="55"/>
        <w:keepNext w:val="0"/>
        <w:keepLines w:val="0"/>
        <w:pageBreakBefore w:val="0"/>
        <w:kinsoku/>
        <w:wordWrap/>
        <w:overflowPunct/>
        <w:topLinePunct w:val="0"/>
        <w:bidi w:val="0"/>
        <w:snapToGrid/>
        <w:spacing w:line="576" w:lineRule="exact"/>
        <w:ind w:firstLine="640" w:firstLineChars="200"/>
        <w:textAlignment w:val="auto"/>
        <w:rPr>
          <w:rFonts w:ascii="Times New Roman" w:hAnsi="Times New Roman" w:eastAsia="仿宋_GB2312" w:cs="Times New Roman"/>
          <w:color w:val="auto"/>
          <w:sz w:val="32"/>
          <w:szCs w:val="32"/>
          <w:u w:val="none"/>
          <w:lang w:eastAsia="zh-CN"/>
        </w:rPr>
      </w:pPr>
      <w:r>
        <w:rPr>
          <w:rFonts w:ascii="Times New Roman" w:hAnsi="Times New Roman" w:eastAsia="仿宋_GB2312" w:cs="Times New Roman"/>
          <w:color w:val="auto"/>
          <w:sz w:val="32"/>
          <w:szCs w:val="32"/>
          <w:u w:val="none"/>
          <w:lang w:eastAsia="zh-CN"/>
        </w:rPr>
        <w:t>3、公务用车购置费及运行维护费支出决算为</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lang w:eastAsia="zh-CN"/>
        </w:rPr>
        <w:t>万元，其中：公务用车购置费</w:t>
      </w:r>
      <w:r>
        <w:rPr>
          <w:rFonts w:hint="eastAsia" w:ascii="Times New Roman" w:hAnsi="Times New Roman" w:eastAsia="仿宋_GB2312" w:cs="Times New Roman"/>
          <w:color w:val="auto"/>
          <w:sz w:val="32"/>
          <w:szCs w:val="32"/>
          <w:u w:val="none"/>
          <w:lang w:eastAsia="zh-CN"/>
        </w:rPr>
        <w:t>0</w:t>
      </w:r>
      <w:r>
        <w:rPr>
          <w:rFonts w:ascii="Times New Roman" w:hAnsi="Times New Roman" w:eastAsia="仿宋_GB2312" w:cs="Times New Roman"/>
          <w:color w:val="auto"/>
          <w:sz w:val="32"/>
          <w:szCs w:val="32"/>
          <w:u w:val="none"/>
          <w:lang w:eastAsia="zh-CN"/>
        </w:rPr>
        <w:t>万元，更新公务用车</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lang w:eastAsia="zh-CN"/>
        </w:rPr>
        <w:t>辆</w:t>
      </w:r>
      <w:r>
        <w:rPr>
          <w:rFonts w:hint="eastAsia" w:ascii="Times New Roman" w:hAnsi="Times New Roman" w:eastAsia="仿宋_GB2312" w:cs="Times New Roman"/>
          <w:color w:val="auto"/>
          <w:sz w:val="32"/>
          <w:szCs w:val="32"/>
          <w:u w:val="none"/>
          <w:lang w:eastAsia="zh-CN"/>
        </w:rPr>
        <w:t>，购置车辆</w:t>
      </w:r>
      <w:r>
        <w:rPr>
          <w:rFonts w:hint="eastAsia" w:ascii="Times New Roman" w:hAnsi="Times New Roman" w:eastAsia="仿宋_GB2312" w:cs="Times New Roman"/>
          <w:color w:val="auto"/>
          <w:sz w:val="32"/>
          <w:szCs w:val="32"/>
          <w:u w:val="none"/>
          <w:lang w:val="en-US" w:eastAsia="zh-CN"/>
        </w:rPr>
        <w:t>0辆</w:t>
      </w:r>
      <w:r>
        <w:rPr>
          <w:rFonts w:ascii="Times New Roman" w:hAnsi="Times New Roman" w:eastAsia="仿宋_GB2312" w:cs="Times New Roman"/>
          <w:color w:val="auto"/>
          <w:sz w:val="32"/>
          <w:szCs w:val="32"/>
          <w:u w:val="none"/>
          <w:lang w:eastAsia="zh-CN"/>
        </w:rPr>
        <w:t>。公务用车运行维护费</w:t>
      </w:r>
      <w:r>
        <w:rPr>
          <w:rFonts w:hint="eastAsia" w:ascii="Times New Roman" w:hAnsi="Times New Roman" w:eastAsia="仿宋_GB2312" w:cs="Times New Roman"/>
          <w:color w:val="auto"/>
          <w:sz w:val="32"/>
          <w:szCs w:val="32"/>
          <w:u w:val="none"/>
          <w:lang w:val="en-US" w:eastAsia="zh-CN"/>
        </w:rPr>
        <w:t>3</w:t>
      </w:r>
      <w:r>
        <w:rPr>
          <w:rFonts w:ascii="Times New Roman" w:hAnsi="Times New Roman" w:eastAsia="仿宋_GB2312" w:cs="Times New Roman"/>
          <w:color w:val="auto"/>
          <w:sz w:val="32"/>
          <w:szCs w:val="32"/>
          <w:u w:val="none"/>
          <w:lang w:eastAsia="zh-CN"/>
        </w:rPr>
        <w:t>万元</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lang w:eastAsia="zh-CN"/>
        </w:rPr>
        <w:t>截止年12月31日，我单位开支财政拨款的公务用车</w:t>
      </w:r>
      <w:r>
        <w:rPr>
          <w:rFonts w:hint="eastAsia" w:ascii="Times New Roman" w:hAnsi="Times New Roman" w:eastAsia="仿宋_GB2312" w:cs="Times New Roman"/>
          <w:color w:val="auto"/>
          <w:sz w:val="32"/>
          <w:szCs w:val="32"/>
          <w:u w:val="none"/>
          <w:lang w:eastAsia="zh-CN"/>
        </w:rPr>
        <w:t>仅有垃圾转运车</w:t>
      </w:r>
      <w:r>
        <w:rPr>
          <w:rFonts w:hint="eastAsia" w:ascii="Times New Roman" w:hAnsi="Times New Roman" w:eastAsia="仿宋_GB2312" w:cs="Times New Roman"/>
          <w:color w:val="auto"/>
          <w:sz w:val="32"/>
          <w:szCs w:val="32"/>
          <w:u w:val="none"/>
          <w:lang w:val="en-US" w:eastAsia="zh-CN"/>
        </w:rPr>
        <w:t>1辆</w:t>
      </w:r>
      <w:r>
        <w:rPr>
          <w:rFonts w:ascii="Times New Roman" w:hAnsi="Times New Roman" w:eastAsia="仿宋_GB2312" w:cs="Times New Roman"/>
          <w:color w:val="auto"/>
          <w:sz w:val="32"/>
          <w:szCs w:val="32"/>
          <w:u w:val="none"/>
          <w:lang w:eastAsia="zh-CN"/>
        </w:rPr>
        <w:t>。</w:t>
      </w:r>
    </w:p>
    <w:p w14:paraId="1D88DBC5">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八、政府性基金预算收入支出决算情况</w:t>
      </w:r>
    </w:p>
    <w:p w14:paraId="25038EE7">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0F4F1B33">
      <w:pPr>
        <w:pStyle w:val="55"/>
        <w:keepNext w:val="0"/>
        <w:keepLines w:val="0"/>
        <w:pageBreakBefore w:val="0"/>
        <w:numPr>
          <w:ilvl w:val="0"/>
          <w:numId w:val="0"/>
        </w:numPr>
        <w:kinsoku/>
        <w:wordWrap/>
        <w:overflowPunct/>
        <w:topLinePunct w:val="0"/>
        <w:bidi w:val="0"/>
        <w:snapToGrid/>
        <w:spacing w:line="576" w:lineRule="exact"/>
        <w:ind w:firstLine="640" w:firstLineChars="200"/>
        <w:textAlignment w:val="auto"/>
        <w:outlineLvl w:val="1"/>
        <w:rPr>
          <w:rFonts w:hint="eastAsia"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1、其他支出-彩票公益金安排的支出-用于社会福利的彩票公益金支出:年初预算数为0万元,决算支出为10万元，决算大于预算数的原因是增加了省级资金拨付的村级项目；</w:t>
      </w:r>
    </w:p>
    <w:p w14:paraId="6B41BCA6">
      <w:pPr>
        <w:pStyle w:val="55"/>
        <w:keepNext w:val="0"/>
        <w:keepLines w:val="0"/>
        <w:pageBreakBefore w:val="0"/>
        <w:numPr>
          <w:ilvl w:val="0"/>
          <w:numId w:val="0"/>
        </w:numPr>
        <w:kinsoku/>
        <w:wordWrap/>
        <w:overflowPunct/>
        <w:topLinePunct w:val="0"/>
        <w:bidi w:val="0"/>
        <w:snapToGrid/>
        <w:spacing w:line="576" w:lineRule="exact"/>
        <w:ind w:firstLine="640" w:firstLineChars="200"/>
        <w:textAlignment w:val="auto"/>
        <w:outlineLvl w:val="1"/>
        <w:rPr>
          <w:rFonts w:hint="default" w:ascii="Times New Roman" w:hAnsi="Times New Roman"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lang w:val="en-US" w:eastAsia="zh-CN"/>
        </w:rPr>
        <w:t>2、其他支出-彩票公益金安排的支出-用于其他社会公益事业的彩票公益金:年初预算数为0万元,决算支出为3万元，决算大于预算数的原因是增加了省级资金拨付的村级项目。</w:t>
      </w:r>
    </w:p>
    <w:p w14:paraId="4C66D5CC">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Ansi="黑体" w:cs="Times New Roman"/>
          <w:color w:val="auto"/>
          <w:sz w:val="32"/>
          <w:szCs w:val="32"/>
          <w:u w:val="none"/>
          <w:lang w:val="en-US" w:eastAsia="zh-CN"/>
        </w:rPr>
      </w:pPr>
      <w:r>
        <w:rPr>
          <w:rFonts w:hint="eastAsia" w:hAnsi="黑体" w:cs="Times New Roman"/>
          <w:color w:val="auto"/>
          <w:sz w:val="32"/>
          <w:szCs w:val="32"/>
          <w:u w:val="none"/>
          <w:lang w:val="en-US" w:eastAsia="zh-CN"/>
        </w:rPr>
        <w:t>九、关于机关运行经费支出说明</w:t>
      </w:r>
    </w:p>
    <w:p w14:paraId="272C42BC">
      <w:pPr>
        <w:pStyle w:val="55"/>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本部门2023年度机关运行经费支出897.07万元，比年上年决算数减少2488.12万元，降低73.5</w:t>
      </w:r>
      <w:r>
        <w:rPr>
          <w:rFonts w:eastAsia="仿宋_GB2312" w:asciiTheme="minorHAnsi" w:hAnsiTheme="minorHAnsi" w:cstheme="minorBidi"/>
          <w:color w:val="auto"/>
          <w:sz w:val="32"/>
          <w:szCs w:val="32"/>
          <w:u w:val="none"/>
          <w:lang w:val="en-US" w:eastAsia="zh-CN" w:bidi="en-US"/>
        </w:rPr>
        <w:t>%</w:t>
      </w:r>
      <w:r>
        <w:rPr>
          <w:rFonts w:hint="eastAsia" w:eastAsia="仿宋_GB2312" w:asciiTheme="minorHAnsi" w:hAnsiTheme="minorHAnsi" w:cstheme="minorBidi"/>
          <w:color w:val="auto"/>
          <w:sz w:val="32"/>
          <w:szCs w:val="32"/>
          <w:u w:val="none"/>
          <w:lang w:val="en-US" w:eastAsia="zh-CN" w:bidi="en-US"/>
        </w:rPr>
        <w:t>。主要原因是：财政收入减少，节约开支。</w:t>
      </w:r>
    </w:p>
    <w:p w14:paraId="7953DA23">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十、一般性支出情况</w:t>
      </w:r>
    </w:p>
    <w:p w14:paraId="61536C57">
      <w:pPr>
        <w:pStyle w:val="55"/>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eastAsia="仿宋_GB2312" w:asciiTheme="minorHAnsi" w:hAnsiTheme="minorHAnsi" w:cstheme="minorBidi"/>
          <w:color w:val="auto"/>
          <w:sz w:val="32"/>
          <w:szCs w:val="32"/>
          <w:u w:val="none"/>
          <w:lang w:val="en-US" w:eastAsia="zh-CN" w:bidi="en-US"/>
        </w:rPr>
        <w:t>202</w:t>
      </w:r>
      <w:r>
        <w:rPr>
          <w:rFonts w:hint="eastAsia" w:eastAsia="仿宋_GB2312" w:asciiTheme="minorHAnsi" w:hAnsiTheme="minorHAnsi" w:cstheme="minorBidi"/>
          <w:color w:val="auto"/>
          <w:sz w:val="32"/>
          <w:szCs w:val="32"/>
          <w:u w:val="none"/>
          <w:lang w:val="en-US" w:eastAsia="zh-CN" w:bidi="en-US"/>
        </w:rPr>
        <w:t>3年本部门开支会议费13.3万元，用于召开镇村干部会议，人数1200人，内容为人代会党代会、环境卫生整治、安全生产、防汛抗旱等；开支培训费9.3万元，用于入党积极分子、粮食生产、食品安全、村级财务、民生工作等培训，人数800人。</w:t>
      </w:r>
    </w:p>
    <w:p w14:paraId="1540F8A1">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十一、关于政府采购支出说明</w:t>
      </w:r>
    </w:p>
    <w:p w14:paraId="10CBC1A5">
      <w:pPr>
        <w:pStyle w:val="55"/>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本部门2023年度政府采购支出总额520.01万元，其中：政府采购货物支出83.83万元、政府采购工程支出167.07万元、政府采购服务支出269.11万元，其中：授予中小企业合同519.79万元，占政府采购支出总额的99.96%。</w:t>
      </w:r>
    </w:p>
    <w:p w14:paraId="01774F01">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十二、关于国有资产占用情况说明</w:t>
      </w:r>
    </w:p>
    <w:p w14:paraId="0F25FE35">
      <w:pPr>
        <w:pStyle w:val="55"/>
        <w:keepNext w:val="0"/>
        <w:keepLines w:val="0"/>
        <w:pageBreakBefore w:val="0"/>
        <w:kinsoku/>
        <w:wordWrap/>
        <w:overflowPunct/>
        <w:topLinePunct w:val="0"/>
        <w:bidi w:val="0"/>
        <w:snapToGrid/>
        <w:spacing w:line="576" w:lineRule="exact"/>
        <w:ind w:firstLine="640" w:firstLineChars="200"/>
        <w:textAlignment w:val="auto"/>
        <w:rPr>
          <w:rFonts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截至</w:t>
      </w:r>
      <w:r>
        <w:rPr>
          <w:rFonts w:eastAsia="仿宋_GB2312" w:asciiTheme="minorHAnsi" w:hAnsiTheme="minorHAnsi" w:cstheme="minorBidi"/>
          <w:color w:val="auto"/>
          <w:sz w:val="32"/>
          <w:szCs w:val="32"/>
          <w:u w:val="none"/>
          <w:lang w:val="en-US" w:eastAsia="zh-CN" w:bidi="en-US"/>
        </w:rPr>
        <w:t>202</w:t>
      </w:r>
      <w:r>
        <w:rPr>
          <w:rFonts w:hint="eastAsia" w:eastAsia="仿宋_GB2312" w:asciiTheme="minorHAnsi" w:hAnsiTheme="minorHAnsi" w:cstheme="minorBidi"/>
          <w:color w:val="auto"/>
          <w:sz w:val="32"/>
          <w:szCs w:val="32"/>
          <w:u w:val="none"/>
          <w:lang w:val="en-US" w:eastAsia="zh-CN" w:bidi="en-US"/>
        </w:rPr>
        <w:t>3年</w:t>
      </w:r>
      <w:r>
        <w:rPr>
          <w:rFonts w:eastAsia="仿宋_GB2312" w:asciiTheme="minorHAnsi" w:hAnsiTheme="minorHAnsi" w:cstheme="minorBidi"/>
          <w:color w:val="auto"/>
          <w:sz w:val="32"/>
          <w:szCs w:val="32"/>
          <w:u w:val="none"/>
          <w:lang w:val="en-US" w:eastAsia="zh-CN" w:bidi="en-US"/>
        </w:rPr>
        <w:t>12</w:t>
      </w:r>
      <w:r>
        <w:rPr>
          <w:rFonts w:hint="eastAsia" w:eastAsia="仿宋_GB2312" w:asciiTheme="minorHAnsi" w:hAnsiTheme="minorHAnsi" w:cstheme="minorBidi"/>
          <w:color w:val="auto"/>
          <w:sz w:val="32"/>
          <w:szCs w:val="32"/>
          <w:u w:val="none"/>
          <w:lang w:val="en-US" w:eastAsia="zh-CN" w:bidi="en-US"/>
        </w:rPr>
        <w:t>月</w:t>
      </w:r>
      <w:r>
        <w:rPr>
          <w:rFonts w:eastAsia="仿宋_GB2312" w:asciiTheme="minorHAnsi" w:hAnsiTheme="minorHAnsi" w:cstheme="minorBidi"/>
          <w:color w:val="auto"/>
          <w:sz w:val="32"/>
          <w:szCs w:val="32"/>
          <w:u w:val="none"/>
          <w:lang w:val="en-US" w:eastAsia="zh-CN" w:bidi="en-US"/>
        </w:rPr>
        <w:t>31</w:t>
      </w:r>
      <w:r>
        <w:rPr>
          <w:rFonts w:hint="eastAsia" w:eastAsia="仿宋_GB2312" w:asciiTheme="minorHAnsi" w:hAnsiTheme="minorHAnsi" w:cstheme="minorBidi"/>
          <w:color w:val="auto"/>
          <w:sz w:val="32"/>
          <w:szCs w:val="32"/>
          <w:u w:val="none"/>
          <w:lang w:val="en-US" w:eastAsia="zh-CN" w:bidi="en-US"/>
        </w:rPr>
        <w:t>日，本单位共有车辆1辆，其中，主要领导干部用车0辆，机要通信用车0辆、应急保障用车0辆、执法执勤用车0辆、特种专业技术用车0辆、其他用车1辆，为垃圾转运车；单位价值</w:t>
      </w:r>
      <w:r>
        <w:rPr>
          <w:rFonts w:eastAsia="仿宋_GB2312" w:asciiTheme="minorHAnsi" w:hAnsiTheme="minorHAnsi" w:cstheme="minorBidi"/>
          <w:color w:val="auto"/>
          <w:sz w:val="32"/>
          <w:szCs w:val="32"/>
          <w:u w:val="none"/>
          <w:lang w:val="en-US" w:eastAsia="zh-CN" w:bidi="en-US"/>
        </w:rPr>
        <w:t>50</w:t>
      </w:r>
      <w:r>
        <w:rPr>
          <w:rFonts w:hint="eastAsia" w:eastAsia="仿宋_GB2312" w:asciiTheme="minorHAnsi" w:hAnsiTheme="minorHAnsi" w:cstheme="minorBidi"/>
          <w:color w:val="auto"/>
          <w:sz w:val="32"/>
          <w:szCs w:val="32"/>
          <w:u w:val="none"/>
          <w:lang w:val="en-US" w:eastAsia="zh-CN" w:bidi="en-US"/>
        </w:rPr>
        <w:t>万元以上通用设备0台（套）；单位价值</w:t>
      </w:r>
      <w:r>
        <w:rPr>
          <w:rFonts w:eastAsia="仿宋_GB2312" w:asciiTheme="minorHAnsi" w:hAnsiTheme="minorHAnsi" w:cstheme="minorBidi"/>
          <w:color w:val="auto"/>
          <w:sz w:val="32"/>
          <w:szCs w:val="32"/>
          <w:u w:val="none"/>
          <w:lang w:val="en-US" w:eastAsia="zh-CN" w:bidi="en-US"/>
        </w:rPr>
        <w:t>100</w:t>
      </w:r>
      <w:r>
        <w:rPr>
          <w:rFonts w:hint="eastAsia" w:eastAsia="仿宋_GB2312" w:asciiTheme="minorHAnsi" w:hAnsiTheme="minorHAnsi" w:cstheme="minorBidi"/>
          <w:color w:val="auto"/>
          <w:sz w:val="32"/>
          <w:szCs w:val="32"/>
          <w:u w:val="none"/>
          <w:lang w:val="en-US" w:eastAsia="zh-CN" w:bidi="en-US"/>
        </w:rPr>
        <w:t>万元以上专用设备0台（套）。</w:t>
      </w:r>
    </w:p>
    <w:p w14:paraId="46034DF8">
      <w:pPr>
        <w:pStyle w:val="55"/>
        <w:keepNext w:val="0"/>
        <w:keepLines w:val="0"/>
        <w:pageBreakBefore w:val="0"/>
        <w:kinsoku/>
        <w:wordWrap/>
        <w:overflowPunct/>
        <w:topLinePunct w:val="0"/>
        <w:bidi w:val="0"/>
        <w:snapToGrid/>
        <w:spacing w:line="576" w:lineRule="exact"/>
        <w:ind w:firstLine="640" w:firstLineChars="200"/>
        <w:textAlignment w:val="auto"/>
        <w:outlineLvl w:val="1"/>
        <w:rPr>
          <w:rFonts w:hint="eastAsia" w:hAnsi="黑体" w:cs="Times New Roman"/>
          <w:color w:val="auto"/>
          <w:sz w:val="32"/>
          <w:szCs w:val="32"/>
          <w:u w:val="none"/>
          <w:lang w:val="en-US" w:eastAsia="zh-CN"/>
        </w:rPr>
      </w:pPr>
      <w:r>
        <w:rPr>
          <w:rFonts w:hint="eastAsia" w:hAnsi="黑体" w:cs="Times New Roman"/>
          <w:color w:val="auto"/>
          <w:sz w:val="32"/>
          <w:szCs w:val="32"/>
          <w:u w:val="none"/>
          <w:lang w:val="en-US" w:eastAsia="zh-CN"/>
        </w:rPr>
        <w:t>十三、关于2023年度预算绩效情况的说明</w:t>
      </w:r>
    </w:p>
    <w:p w14:paraId="12A742E2">
      <w:pPr>
        <w:pStyle w:val="55"/>
        <w:keepNext w:val="0"/>
        <w:keepLines w:val="0"/>
        <w:pageBreakBefore w:val="0"/>
        <w:kinsoku/>
        <w:wordWrap/>
        <w:overflowPunct/>
        <w:topLinePunct w:val="0"/>
        <w:bidi w:val="0"/>
        <w:snapToGrid/>
        <w:spacing w:line="576" w:lineRule="exact"/>
        <w:ind w:firstLine="640" w:firstLineChars="200"/>
        <w:textAlignment w:val="auto"/>
        <w:rPr>
          <w:rFonts w:hint="eastAsia" w:eastAsia="仿宋_GB2312" w:asciiTheme="minorHAnsi" w:hAnsiTheme="minorHAnsi" w:cstheme="minorBidi"/>
          <w:color w:val="auto"/>
          <w:sz w:val="32"/>
          <w:szCs w:val="32"/>
          <w:u w:val="none"/>
          <w:lang w:val="en-US" w:eastAsia="zh-CN" w:bidi="en-US"/>
        </w:rPr>
      </w:pPr>
      <w:r>
        <w:rPr>
          <w:rFonts w:hint="eastAsia" w:eastAsia="仿宋_GB2312" w:asciiTheme="minorHAnsi" w:hAnsiTheme="minorHAnsi" w:cstheme="minorBidi"/>
          <w:color w:val="auto"/>
          <w:sz w:val="32"/>
          <w:szCs w:val="32"/>
          <w:u w:val="none"/>
          <w:lang w:val="en-US" w:eastAsia="zh-CN" w:bidi="en-US"/>
        </w:rPr>
        <w:t>本部门预算绩效管理开展情况于2023年6月份开展，其中绩效目标和绩效评价报告等严格按照上级业务部门要求进行相关业务处理，本部门预算绩效管理开展情况、绩效目标和绩效评价报告等按照财政绩效部门要求已公开。</w:t>
      </w:r>
    </w:p>
    <w:p w14:paraId="502C5876">
      <w:pPr>
        <w:pStyle w:val="55"/>
        <w:keepNext w:val="0"/>
        <w:keepLines w:val="0"/>
        <w:pageBreakBefore w:val="0"/>
        <w:kinsoku/>
        <w:wordWrap/>
        <w:overflowPunct/>
        <w:topLinePunct w:val="0"/>
        <w:bidi w:val="0"/>
        <w:snapToGrid/>
        <w:spacing w:line="240" w:lineRule="auto"/>
        <w:ind w:firstLine="0" w:firstLineChars="0"/>
        <w:textAlignment w:val="auto"/>
        <w:rPr>
          <w:rFonts w:hint="eastAsia" w:eastAsia="仿宋_GB2312" w:asciiTheme="minorHAnsi" w:hAnsiTheme="minorHAnsi" w:cstheme="minorBidi"/>
          <w:color w:val="auto"/>
          <w:sz w:val="32"/>
          <w:szCs w:val="32"/>
          <w:u w:val="none"/>
          <w:lang w:val="en-US" w:eastAsia="zh-CN" w:bidi="en-US"/>
        </w:rPr>
      </w:pPr>
    </w:p>
    <w:p w14:paraId="11533116">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2E7CDA5D">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2405750C">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3406AEEB">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765EDA54">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3BD48022">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276E88D2">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6EC33752">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3FA44F64">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49BA724B">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041FBABA">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0905D3A5">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4922DF52">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155D98F4">
      <w:pPr>
        <w:keepNext w:val="0"/>
        <w:keepLines w:val="0"/>
        <w:pageBreakBefore w:val="0"/>
        <w:kinsoku/>
        <w:wordWrap/>
        <w:overflowPunct/>
        <w:topLinePunct w:val="0"/>
        <w:bidi w:val="0"/>
        <w:snapToGrid/>
        <w:spacing w:line="560" w:lineRule="exact"/>
        <w:jc w:val="center"/>
        <w:textAlignment w:val="auto"/>
        <w:outlineLvl w:val="0"/>
        <w:rPr>
          <w:rFonts w:hint="eastAsia" w:ascii="黑体" w:hAnsi="黑体" w:eastAsia="黑体" w:cs="黑体"/>
          <w:b/>
          <w:sz w:val="44"/>
          <w:szCs w:val="44"/>
          <w:lang w:eastAsia="zh-CN"/>
        </w:rPr>
      </w:pPr>
    </w:p>
    <w:p w14:paraId="5F17B6C4">
      <w:pPr>
        <w:keepNext w:val="0"/>
        <w:keepLines w:val="0"/>
        <w:pageBreakBefore w:val="0"/>
        <w:kinsoku/>
        <w:wordWrap/>
        <w:overflowPunct/>
        <w:topLinePunct w:val="0"/>
        <w:bidi w:val="0"/>
        <w:snapToGrid/>
        <w:spacing w:line="560" w:lineRule="exact"/>
        <w:jc w:val="both"/>
        <w:textAlignment w:val="auto"/>
        <w:outlineLvl w:val="0"/>
        <w:rPr>
          <w:rFonts w:hint="eastAsia" w:ascii="黑体" w:hAnsi="黑体" w:eastAsia="黑体" w:cs="黑体"/>
          <w:b/>
          <w:sz w:val="44"/>
          <w:szCs w:val="44"/>
          <w:lang w:eastAsia="zh-CN"/>
        </w:rPr>
      </w:pPr>
    </w:p>
    <w:p w14:paraId="687B8E6F">
      <w:pPr>
        <w:keepNext w:val="0"/>
        <w:keepLines w:val="0"/>
        <w:pageBreakBefore w:val="0"/>
        <w:kinsoku/>
        <w:wordWrap/>
        <w:overflowPunct/>
        <w:topLinePunct w:val="0"/>
        <w:bidi w:val="0"/>
        <w:snapToGrid/>
        <w:spacing w:line="560" w:lineRule="exact"/>
        <w:jc w:val="center"/>
        <w:textAlignment w:val="auto"/>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第四部分 名词解释</w:t>
      </w:r>
    </w:p>
    <w:p w14:paraId="5FBD0480">
      <w:pPr>
        <w:keepNext w:val="0"/>
        <w:keepLines w:val="0"/>
        <w:pageBreakBefore w:val="0"/>
        <w:kinsoku/>
        <w:wordWrap/>
        <w:overflowPunct/>
        <w:topLinePunct w:val="0"/>
        <w:bidi w:val="0"/>
        <w:snapToGrid/>
        <w:spacing w:line="560" w:lineRule="exact"/>
        <w:textAlignment w:val="auto"/>
        <w:rPr>
          <w:rFonts w:ascii="宋体" w:hAnsi="宋体" w:cs="黑体"/>
          <w:color w:val="000000"/>
          <w:sz w:val="32"/>
          <w:szCs w:val="32"/>
          <w:lang w:eastAsia="zh-CN"/>
        </w:rPr>
      </w:pPr>
    </w:p>
    <w:p w14:paraId="6285E4B8">
      <w:pPr>
        <w:keepNext w:val="0"/>
        <w:keepLines w:val="0"/>
        <w:pageBreakBefore w:val="0"/>
        <w:kinsoku/>
        <w:wordWrap/>
        <w:overflowPunct/>
        <w:topLinePunct w:val="0"/>
        <w:bidi w:val="0"/>
        <w:snapToGrid/>
        <w:spacing w:line="560" w:lineRule="exact"/>
        <w:ind w:firstLine="660"/>
        <w:textAlignment w:val="auto"/>
        <w:rPr>
          <w:rFonts w:eastAsia="仿宋_GB2312"/>
          <w:sz w:val="32"/>
          <w:szCs w:val="32"/>
          <w:lang w:eastAsia="zh-CN"/>
        </w:rPr>
      </w:pPr>
      <w:r>
        <w:rPr>
          <w:rFonts w:eastAsia="仿宋_GB2312"/>
          <w:sz w:val="32"/>
          <w:szCs w:val="32"/>
          <w:lang w:eastAsia="zh-CN"/>
        </w:rPr>
        <w:t>1、机关运行经费：是指各部门的公用经费，包括办公</w:t>
      </w:r>
      <w:r>
        <w:rPr>
          <w:rFonts w:hint="eastAsia" w:eastAsia="仿宋_GB2312"/>
          <w:sz w:val="32"/>
          <w:szCs w:val="32"/>
          <w:lang w:eastAsia="zh-CN"/>
        </w:rPr>
        <w:t>费</w:t>
      </w:r>
      <w:r>
        <w:rPr>
          <w:rFonts w:eastAsia="仿宋_GB2312"/>
          <w:sz w:val="32"/>
          <w:szCs w:val="32"/>
          <w:lang w:eastAsia="zh-CN"/>
        </w:rPr>
        <w:t>及印刷费、邮电费、差旅费、会议费、福利费、日常维修费、专用资料及一般设备购置费、办公用房水电费、办公用房取暖费、办公用房物业管理费、公务用车运行维护费以及其他费用。</w:t>
      </w:r>
    </w:p>
    <w:p w14:paraId="33DA1835">
      <w:pPr>
        <w:keepNext w:val="0"/>
        <w:keepLines w:val="0"/>
        <w:pageBreakBefore w:val="0"/>
        <w:kinsoku/>
        <w:wordWrap/>
        <w:overflowPunct/>
        <w:topLinePunct w:val="0"/>
        <w:bidi w:val="0"/>
        <w:snapToGrid/>
        <w:spacing w:line="560" w:lineRule="exact"/>
        <w:ind w:firstLine="660"/>
        <w:textAlignment w:val="auto"/>
        <w:rPr>
          <w:rFonts w:hint="eastAsia" w:eastAsia="仿宋_GB2312"/>
          <w:sz w:val="32"/>
          <w:szCs w:val="32"/>
          <w:lang w:eastAsia="zh-CN"/>
        </w:rPr>
        <w:sectPr>
          <w:pgSz w:w="11906" w:h="16838"/>
          <w:pgMar w:top="1440" w:right="1800" w:bottom="1440" w:left="1800" w:header="851" w:footer="992" w:gutter="0"/>
          <w:cols w:space="720" w:num="1"/>
          <w:docGrid w:type="lines" w:linePitch="312" w:charSpace="0"/>
        </w:sectPr>
      </w:pPr>
      <w:r>
        <w:rPr>
          <w:rFonts w:eastAsia="仿宋_GB2312"/>
          <w:sz w:val="32"/>
          <w:szCs w:val="32"/>
          <w:lang w:eastAsia="zh-CN"/>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254FCBF7">
      <w:pPr>
        <w:spacing w:line="600" w:lineRule="exact"/>
        <w:ind w:firstLine="2650" w:firstLineChars="600"/>
        <w:jc w:val="both"/>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第五部分 附件</w:t>
      </w:r>
    </w:p>
    <w:p w14:paraId="71A2B63B">
      <w:pPr>
        <w:tabs>
          <w:tab w:val="left" w:pos="6480"/>
        </w:tabs>
        <w:spacing w:line="600" w:lineRule="exact"/>
        <w:jc w:val="center"/>
        <w:rPr>
          <w:rFonts w:hint="eastAsia" w:ascii="宋体" w:hAnsi="宋体" w:eastAsia="宋体" w:cs="方正小标宋_GBK"/>
          <w:b/>
          <w:bCs/>
          <w:sz w:val="44"/>
          <w:szCs w:val="44"/>
          <w:lang w:eastAsia="zh-CN"/>
        </w:rPr>
      </w:pPr>
      <w:r>
        <w:rPr>
          <w:rFonts w:hint="eastAsia" w:ascii="宋体" w:hAnsi="宋体" w:eastAsia="宋体" w:cs="方正小标宋_GBK"/>
          <w:b/>
          <w:bCs/>
          <w:sz w:val="44"/>
          <w:szCs w:val="44"/>
          <w:lang w:eastAsia="zh-CN"/>
        </w:rPr>
        <w:t>湘潭县云湖桥镇人民政府</w:t>
      </w:r>
    </w:p>
    <w:p w14:paraId="53602CEA">
      <w:pPr>
        <w:tabs>
          <w:tab w:val="left" w:pos="6480"/>
        </w:tabs>
        <w:spacing w:line="600" w:lineRule="exact"/>
        <w:jc w:val="center"/>
        <w:rPr>
          <w:rFonts w:hint="eastAsia" w:ascii="宋体" w:hAnsi="宋体" w:cs="方正小标宋_GBK"/>
          <w:b/>
          <w:sz w:val="44"/>
          <w:szCs w:val="44"/>
        </w:rPr>
      </w:pPr>
      <w:r>
        <w:rPr>
          <w:rFonts w:hint="eastAsia" w:ascii="宋体" w:hAnsi="宋体" w:cs="方正小标宋_GBK"/>
          <w:b/>
          <w:bCs/>
          <w:sz w:val="44"/>
          <w:szCs w:val="44"/>
        </w:rPr>
        <w:t>部门整体支出绩效评价报告</w:t>
      </w:r>
    </w:p>
    <w:tbl>
      <w:tblPr>
        <w:tblStyle w:val="22"/>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2085"/>
        <w:gridCol w:w="6055"/>
      </w:tblGrid>
      <w:tr w14:paraId="1A90B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99" w:type="dxa"/>
            <w:vMerge w:val="restart"/>
            <w:noWrap w:val="0"/>
            <w:vAlign w:val="center"/>
          </w:tcPr>
          <w:p w14:paraId="509572FF">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部门</w:t>
            </w:r>
          </w:p>
          <w:p w14:paraId="7976F66F">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概况</w:t>
            </w:r>
          </w:p>
        </w:tc>
        <w:tc>
          <w:tcPr>
            <w:tcW w:w="2085" w:type="dxa"/>
            <w:noWrap w:val="0"/>
            <w:vAlign w:val="center"/>
          </w:tcPr>
          <w:p w14:paraId="3E7523F1">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单位名称</w:t>
            </w:r>
          </w:p>
        </w:tc>
        <w:tc>
          <w:tcPr>
            <w:tcW w:w="6055" w:type="dxa"/>
            <w:noWrap w:val="0"/>
            <w:vAlign w:val="center"/>
          </w:tcPr>
          <w:p w14:paraId="49D78492">
            <w:pPr>
              <w:spacing w:line="576" w:lineRule="exact"/>
              <w:ind w:right="922" w:rightChars="419" w:firstLine="900" w:firstLineChars="3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湘潭县云湖桥镇人民政府</w:t>
            </w:r>
          </w:p>
        </w:tc>
      </w:tr>
      <w:tr w14:paraId="6725D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99" w:type="dxa"/>
            <w:vMerge w:val="continue"/>
            <w:noWrap w:val="0"/>
            <w:vAlign w:val="top"/>
          </w:tcPr>
          <w:p w14:paraId="76A22A8E">
            <w:pPr>
              <w:spacing w:line="576" w:lineRule="exact"/>
              <w:jc w:val="center"/>
              <w:rPr>
                <w:rFonts w:hint="eastAsia" w:ascii="仿宋_GB2312" w:hAnsi="仿宋_GB2312" w:eastAsia="仿宋_GB2312" w:cs="仿宋_GB2312"/>
                <w:sz w:val="30"/>
                <w:szCs w:val="30"/>
              </w:rPr>
            </w:pPr>
          </w:p>
        </w:tc>
        <w:tc>
          <w:tcPr>
            <w:tcW w:w="2085" w:type="dxa"/>
            <w:noWrap w:val="0"/>
            <w:vAlign w:val="center"/>
          </w:tcPr>
          <w:p w14:paraId="4EC6C70C">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年度预算金额</w:t>
            </w:r>
          </w:p>
        </w:tc>
        <w:tc>
          <w:tcPr>
            <w:tcW w:w="6055" w:type="dxa"/>
            <w:noWrap w:val="0"/>
            <w:vAlign w:val="center"/>
          </w:tcPr>
          <w:p w14:paraId="7DE406EE">
            <w:pPr>
              <w:spacing w:line="576" w:lineRule="exact"/>
              <w:ind w:right="922" w:rightChars="419"/>
              <w:jc w:val="cente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4747万元</w:t>
            </w:r>
          </w:p>
        </w:tc>
      </w:tr>
      <w:tr w14:paraId="3DEBB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99" w:type="dxa"/>
            <w:vMerge w:val="continue"/>
            <w:noWrap w:val="0"/>
            <w:vAlign w:val="top"/>
          </w:tcPr>
          <w:p w14:paraId="5AC8D167">
            <w:pPr>
              <w:spacing w:line="576" w:lineRule="exact"/>
              <w:jc w:val="center"/>
              <w:rPr>
                <w:rFonts w:hint="eastAsia" w:ascii="仿宋_GB2312" w:hAnsi="仿宋_GB2312" w:eastAsia="仿宋_GB2312" w:cs="仿宋_GB2312"/>
                <w:sz w:val="30"/>
                <w:szCs w:val="30"/>
              </w:rPr>
            </w:pPr>
          </w:p>
        </w:tc>
        <w:tc>
          <w:tcPr>
            <w:tcW w:w="2085" w:type="dxa"/>
            <w:noWrap w:val="0"/>
            <w:vAlign w:val="center"/>
          </w:tcPr>
          <w:p w14:paraId="3E599E05">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主管部门</w:t>
            </w:r>
          </w:p>
        </w:tc>
        <w:tc>
          <w:tcPr>
            <w:tcW w:w="6055" w:type="dxa"/>
            <w:noWrap w:val="0"/>
            <w:vAlign w:val="center"/>
          </w:tcPr>
          <w:p w14:paraId="055FC534">
            <w:pPr>
              <w:spacing w:line="576" w:lineRule="exact"/>
              <w:jc w:val="center"/>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湘潭县人民政府</w:t>
            </w:r>
          </w:p>
        </w:tc>
      </w:tr>
      <w:tr w14:paraId="61F5C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99" w:type="dxa"/>
            <w:vMerge w:val="continue"/>
            <w:noWrap w:val="0"/>
            <w:vAlign w:val="top"/>
          </w:tcPr>
          <w:p w14:paraId="4D2188EB">
            <w:pPr>
              <w:spacing w:line="576" w:lineRule="exact"/>
              <w:jc w:val="center"/>
              <w:rPr>
                <w:rFonts w:hint="eastAsia" w:ascii="仿宋_GB2312" w:hAnsi="仿宋_GB2312" w:eastAsia="仿宋_GB2312" w:cs="仿宋_GB2312"/>
                <w:sz w:val="30"/>
                <w:szCs w:val="30"/>
              </w:rPr>
            </w:pPr>
          </w:p>
        </w:tc>
        <w:tc>
          <w:tcPr>
            <w:tcW w:w="2085" w:type="dxa"/>
            <w:noWrap w:val="0"/>
            <w:vAlign w:val="center"/>
          </w:tcPr>
          <w:p w14:paraId="24909265">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单位基本职能</w:t>
            </w:r>
          </w:p>
        </w:tc>
        <w:tc>
          <w:tcPr>
            <w:tcW w:w="6055" w:type="dxa"/>
            <w:noWrap w:val="0"/>
            <w:vAlign w:val="center"/>
          </w:tcPr>
          <w:p w14:paraId="0E031CA2">
            <w:pPr>
              <w:numPr>
                <w:ilvl w:val="0"/>
                <w:numId w:val="1"/>
              </w:numPr>
              <w:spacing w:line="576"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贯彻执行上级的各项方针政策，保障公民享有宪法规定的经济、政治和文化权利；2</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加强综合治理，维护社会稳定，妥善处理突发性、群体性事件，调节和处理好各种利益矛盾和</w:t>
            </w:r>
            <w:r>
              <w:rPr>
                <w:rFonts w:hint="eastAsia" w:ascii="仿宋_GB2312" w:hAnsi="仿宋_GB2312" w:eastAsia="仿宋_GB2312" w:cs="仿宋_GB2312"/>
                <w:sz w:val="30"/>
                <w:szCs w:val="30"/>
                <w:lang w:val="en-US" w:eastAsia="zh-CN"/>
              </w:rPr>
              <w:t>纠纷</w:t>
            </w:r>
            <w:r>
              <w:rPr>
                <w:rFonts w:hint="eastAsia" w:ascii="仿宋_GB2312" w:hAnsi="仿宋_GB2312" w:eastAsia="仿宋_GB2312" w:cs="仿宋_GB2312"/>
                <w:sz w:val="30"/>
                <w:szCs w:val="30"/>
              </w:rPr>
              <w:t>；</w:t>
            </w:r>
          </w:p>
          <w:p w14:paraId="35109753">
            <w:pPr>
              <w:numPr>
                <w:ilvl w:val="0"/>
                <w:numId w:val="0"/>
              </w:numPr>
              <w:spacing w:line="576" w:lineRule="exact"/>
              <w:ind w:leftChars="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根据乡村社会的需要，组织制定和推动落实经农民认可的乡规民约，构建和谐的乡村社会等</w:t>
            </w:r>
            <w:r>
              <w:rPr>
                <w:rFonts w:hint="eastAsia" w:ascii="仿宋_GB2312" w:hAnsi="仿宋_GB2312" w:eastAsia="仿宋_GB2312" w:cs="仿宋_GB2312"/>
                <w:sz w:val="30"/>
                <w:szCs w:val="30"/>
                <w:lang w:eastAsia="zh-CN"/>
              </w:rPr>
              <w:t>；</w:t>
            </w:r>
          </w:p>
          <w:p w14:paraId="54CB1FA0">
            <w:pPr>
              <w:numPr>
                <w:ilvl w:val="0"/>
                <w:numId w:val="0"/>
              </w:numPr>
              <w:spacing w:line="576" w:lineRule="exact"/>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组织制定本乡镇产业发展规划，指导产业结构调整，形成地域产业特色；</w:t>
            </w:r>
          </w:p>
          <w:p w14:paraId="181C51DC">
            <w:pPr>
              <w:numPr>
                <w:ilvl w:val="0"/>
                <w:numId w:val="0"/>
              </w:numPr>
              <w:spacing w:line="576" w:lineRule="exact"/>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组织营造良好的投资环境，包括政策环境、硬件环境、社会环境，加大招商引资力度；</w:t>
            </w:r>
          </w:p>
          <w:p w14:paraId="6B32BF63">
            <w:pPr>
              <w:numPr>
                <w:ilvl w:val="0"/>
                <w:numId w:val="0"/>
              </w:numPr>
              <w:spacing w:line="576" w:lineRule="exact"/>
              <w:ind w:leftChars="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通过推动和引导农村经济合作组织的发展，指导农村生产，提高农村生产组织化程度；</w:t>
            </w:r>
          </w:p>
          <w:p w14:paraId="5C8AEDA9">
            <w:pPr>
              <w:numPr>
                <w:ilvl w:val="0"/>
                <w:numId w:val="0"/>
              </w:numPr>
              <w:spacing w:line="576" w:lineRule="exact"/>
              <w:ind w:leftChars="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加强信息服务，密切本地农产品的市场衔接，促进农业新技术的推广</w:t>
            </w:r>
            <w:r>
              <w:rPr>
                <w:rFonts w:hint="eastAsia" w:ascii="仿宋_GB2312" w:hAnsi="仿宋_GB2312" w:eastAsia="仿宋_GB2312" w:cs="仿宋_GB2312"/>
                <w:sz w:val="30"/>
                <w:szCs w:val="30"/>
                <w:lang w:eastAsia="zh-CN"/>
              </w:rPr>
              <w:t>；</w:t>
            </w:r>
          </w:p>
          <w:p w14:paraId="41EEA4CF">
            <w:pPr>
              <w:spacing w:line="576" w:lineRule="exact"/>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普及义务教育，计划生育，积极发展农村卫生事业，繁荣农村文化，建立农村社会保障制度，加强社会公德建设，加强农民思想道德教育，倡导健康文明新风尚等，组织好农村公共产品的供应</w:t>
            </w:r>
            <w:r>
              <w:rPr>
                <w:rFonts w:hint="eastAsia" w:ascii="仿宋_GB2312" w:hAnsi="仿宋_GB2312" w:eastAsia="仿宋_GB2312" w:cs="仿宋_GB2312"/>
                <w:sz w:val="30"/>
                <w:szCs w:val="30"/>
                <w:lang w:eastAsia="zh-CN"/>
              </w:rPr>
              <w:t>；</w:t>
            </w:r>
          </w:p>
          <w:p w14:paraId="34671019">
            <w:pPr>
              <w:spacing w:line="576"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9、</w:t>
            </w:r>
            <w:r>
              <w:rPr>
                <w:rFonts w:hint="eastAsia" w:ascii="仿宋_GB2312" w:hAnsi="仿宋_GB2312" w:eastAsia="仿宋_GB2312" w:cs="仿宋_GB2312"/>
                <w:sz w:val="30"/>
                <w:szCs w:val="30"/>
              </w:rPr>
              <w:t>抓好农村党组织建设，包括乡镇党委、村党支部领导班子的推荐与选配，农村党员的发展和管理，党员干部队伍思想作风建设等；</w:t>
            </w:r>
          </w:p>
          <w:p w14:paraId="21AFB541">
            <w:pPr>
              <w:spacing w:line="576"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10、</w:t>
            </w:r>
            <w:r>
              <w:rPr>
                <w:rFonts w:hint="eastAsia" w:ascii="仿宋_GB2312" w:hAnsi="仿宋_GB2312" w:eastAsia="仿宋_GB2312" w:cs="仿宋_GB2312"/>
                <w:sz w:val="30"/>
                <w:szCs w:val="30"/>
              </w:rPr>
              <w:t>抓好村委会班子建设，依法指导和帮助组织好乡村基层组织和社区自治，为落实公民在选举、决策、管理和监督等方面的民主权利创造条件；</w:t>
            </w:r>
          </w:p>
          <w:p w14:paraId="612EAAD4">
            <w:pPr>
              <w:spacing w:line="576"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11、</w:t>
            </w:r>
            <w:r>
              <w:rPr>
                <w:rFonts w:hint="eastAsia" w:ascii="仿宋_GB2312" w:hAnsi="仿宋_GB2312" w:eastAsia="仿宋_GB2312" w:cs="仿宋_GB2312"/>
                <w:sz w:val="30"/>
                <w:szCs w:val="30"/>
              </w:rPr>
              <w:t>抓好农村思想建设，加强农村思想政治工作和社会主义精神文明建设，倡导乡村社会文明新风；</w:t>
            </w:r>
          </w:p>
          <w:p w14:paraId="11E6A3A1">
            <w:pPr>
              <w:spacing w:line="576" w:lineRule="exact"/>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抓好民主集中制建设，敞开群众表达意愿的渠道，建立民主决策、科学决策的程序和机制</w:t>
            </w:r>
            <w:r>
              <w:rPr>
                <w:rFonts w:hint="eastAsia" w:ascii="仿宋_GB2312" w:hAnsi="仿宋_GB2312" w:eastAsia="仿宋_GB2312" w:cs="仿宋_GB2312"/>
                <w:sz w:val="30"/>
                <w:szCs w:val="30"/>
                <w:lang w:eastAsia="zh-CN"/>
              </w:rPr>
              <w:t>；</w:t>
            </w:r>
          </w:p>
          <w:p w14:paraId="1F19DC59">
            <w:pPr>
              <w:spacing w:line="576" w:lineRule="exact"/>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13、承办上级部门交办的其他事项。</w:t>
            </w:r>
          </w:p>
        </w:tc>
      </w:tr>
      <w:tr w14:paraId="204E0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899" w:type="dxa"/>
            <w:vMerge w:val="restart"/>
            <w:noWrap w:val="0"/>
            <w:vAlign w:val="center"/>
          </w:tcPr>
          <w:p w14:paraId="3075E427">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绩效完成情况</w:t>
            </w:r>
          </w:p>
        </w:tc>
        <w:tc>
          <w:tcPr>
            <w:tcW w:w="2085" w:type="dxa"/>
            <w:noWrap w:val="0"/>
            <w:vAlign w:val="center"/>
          </w:tcPr>
          <w:p w14:paraId="08AC4242">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部门整体支出管理和使用基本情况</w:t>
            </w:r>
          </w:p>
        </w:tc>
        <w:tc>
          <w:tcPr>
            <w:tcW w:w="6055" w:type="dxa"/>
            <w:noWrap w:val="0"/>
            <w:vAlign w:val="center"/>
          </w:tcPr>
          <w:p w14:paraId="72560087">
            <w:pPr>
              <w:numPr>
                <w:ilvl w:val="0"/>
                <w:numId w:val="0"/>
              </w:numPr>
              <w:spacing w:line="576" w:lineRule="exact"/>
              <w:ind w:leftChars="0"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14:paraId="03FF8128">
            <w:pPr>
              <w:numPr>
                <w:ilvl w:val="0"/>
                <w:numId w:val="0"/>
              </w:numPr>
              <w:spacing w:line="576" w:lineRule="exact"/>
              <w:ind w:leftChars="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2023年部门整体支出5108万元，其中：工资福利支出2368万元、商品和服务支出966万元、对个人和家庭的补助1076万元、资本性支出 149万元，对企业补助549万元。该支出中其中：基本支出4309万元，项目支出799万元，当年无结余。“三公”经费支出3万元。</w:t>
            </w:r>
          </w:p>
        </w:tc>
      </w:tr>
      <w:tr w14:paraId="0743C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899" w:type="dxa"/>
            <w:vMerge w:val="continue"/>
            <w:noWrap w:val="0"/>
            <w:vAlign w:val="top"/>
          </w:tcPr>
          <w:p w14:paraId="17729963">
            <w:pPr>
              <w:spacing w:line="576" w:lineRule="exact"/>
              <w:jc w:val="center"/>
              <w:rPr>
                <w:rFonts w:hint="eastAsia" w:ascii="仿宋_GB2312" w:hAnsi="仿宋_GB2312" w:eastAsia="仿宋_GB2312" w:cs="仿宋_GB2312"/>
                <w:sz w:val="30"/>
                <w:szCs w:val="30"/>
              </w:rPr>
            </w:pPr>
          </w:p>
        </w:tc>
        <w:tc>
          <w:tcPr>
            <w:tcW w:w="2085" w:type="dxa"/>
            <w:noWrap w:val="0"/>
            <w:vAlign w:val="center"/>
          </w:tcPr>
          <w:p w14:paraId="5812F75C">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绩效目标完成情况</w:t>
            </w:r>
          </w:p>
        </w:tc>
        <w:tc>
          <w:tcPr>
            <w:tcW w:w="6055" w:type="dxa"/>
            <w:noWrap w:val="0"/>
            <w:vAlign w:val="center"/>
          </w:tcPr>
          <w:p w14:paraId="3DE179AA">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02" w:firstLineChars="200"/>
              <w:jc w:val="both"/>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1、</w:t>
            </w:r>
            <w:r>
              <w:rPr>
                <w:rFonts w:hint="default" w:ascii="仿宋_GB2312" w:hAnsi="仿宋_GB2312" w:eastAsia="仿宋_GB2312" w:cs="仿宋_GB2312"/>
                <w:b/>
                <w:bCs/>
                <w:sz w:val="30"/>
                <w:szCs w:val="30"/>
                <w:lang w:val="en-US" w:eastAsia="zh-CN"/>
              </w:rPr>
              <w:t>攻坚克难，经济发展稳中有进</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全镇扎实推进“全力拼经济”各项举措，镇域经济发展稳定向好，多项经济指标都有所回升。全镇完成税收收入</w:t>
            </w:r>
            <w:r>
              <w:rPr>
                <w:rFonts w:hint="eastAsia" w:ascii="仿宋_GB2312" w:hAnsi="仿宋_GB2312" w:eastAsia="仿宋_GB2312" w:cs="仿宋_GB2312"/>
                <w:sz w:val="30"/>
                <w:szCs w:val="30"/>
                <w:lang w:val="en-US" w:eastAsia="zh-CN"/>
              </w:rPr>
              <w:t>3470</w:t>
            </w:r>
            <w:r>
              <w:rPr>
                <w:rFonts w:hint="default" w:ascii="仿宋_GB2312" w:hAnsi="仿宋_GB2312" w:eastAsia="仿宋_GB2312" w:cs="仿宋_GB2312"/>
                <w:sz w:val="30"/>
                <w:szCs w:val="30"/>
                <w:lang w:val="en-US" w:eastAsia="zh-CN"/>
              </w:rPr>
              <w:t>万元，完成规模以上工业企业产值21.9亿元</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固定资产投资项目入库11个，</w:t>
            </w:r>
            <w:r>
              <w:rPr>
                <w:rFonts w:hint="default" w:ascii="Times New Roman" w:hAnsi="Times New Roman" w:eastAsia="仿宋_GB2312" w:cs="Times New Roman"/>
                <w:sz w:val="32"/>
                <w:szCs w:val="32"/>
                <w:highlight w:val="none"/>
              </w:rPr>
              <w:t>完成5.05</w:t>
            </w:r>
            <w:r>
              <w:rPr>
                <w:rFonts w:hint="default" w:ascii="仿宋_GB2312" w:hAnsi="仿宋_GB2312" w:eastAsia="仿宋_GB2312" w:cs="仿宋_GB2312"/>
                <w:sz w:val="30"/>
                <w:szCs w:val="30"/>
                <w:lang w:val="en-US" w:eastAsia="zh-CN"/>
              </w:rPr>
              <w:t>亿元固定资产投资入库。全力以赴打好招商引资主动战，深入开展精准招商、专题招商和以商招商。通过乡贤理事会、“湘商回归”等途径蓄势积能、引进优质企业。全镇招商引资新增5个项目，总投资2.18亿元，到位资金1.52亿元。重点项目稳步推进，完成投资1.5</w:t>
            </w:r>
            <w:r>
              <w:rPr>
                <w:rFonts w:hint="eastAsia" w:ascii="仿宋_GB2312" w:hAnsi="仿宋_GB2312" w:eastAsia="仿宋_GB2312" w:cs="仿宋_GB2312"/>
                <w:sz w:val="30"/>
                <w:szCs w:val="30"/>
                <w:lang w:val="en-US" w:eastAsia="zh-CN"/>
              </w:rPr>
              <w:t>亿</w:t>
            </w:r>
            <w:r>
              <w:rPr>
                <w:rFonts w:hint="default" w:ascii="仿宋_GB2312" w:hAnsi="仿宋_GB2312" w:eastAsia="仿宋_GB2312" w:cs="仿宋_GB2312"/>
                <w:sz w:val="30"/>
                <w:szCs w:val="30"/>
                <w:lang w:val="en-US" w:eastAsia="zh-CN"/>
              </w:rPr>
              <w:t>元。村集体经济发展壮</w:t>
            </w:r>
            <w:r>
              <w:rPr>
                <w:rFonts w:hint="eastAsia" w:ascii="仿宋_GB2312" w:hAnsi="仿宋_GB2312" w:eastAsia="仿宋_GB2312" w:cs="仿宋_GB2312"/>
                <w:sz w:val="30"/>
                <w:szCs w:val="30"/>
                <w:lang w:val="en-US" w:eastAsia="zh-CN"/>
              </w:rPr>
              <w:t>大，</w:t>
            </w:r>
            <w:r>
              <w:rPr>
                <w:rFonts w:hint="default" w:ascii="仿宋_GB2312" w:hAnsi="仿宋_GB2312" w:eastAsia="仿宋_GB2312" w:cs="仿宋_GB2312"/>
                <w:sz w:val="30"/>
                <w:szCs w:val="30"/>
                <w:lang w:val="en-US" w:eastAsia="zh-CN"/>
              </w:rPr>
              <w:t>有效实行并推广“物业经济”</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“资产出租”</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“资本经营”</w:t>
            </w:r>
            <w:r>
              <w:rPr>
                <w:rFonts w:hint="eastAsia" w:ascii="仿宋_GB2312" w:hAnsi="仿宋_GB2312" w:eastAsia="仿宋_GB2312" w:cs="仿宋_GB2312"/>
                <w:sz w:val="30"/>
                <w:szCs w:val="30"/>
                <w:lang w:val="en-US" w:eastAsia="zh-CN"/>
              </w:rPr>
              <w:t>三种</w:t>
            </w:r>
            <w:r>
              <w:rPr>
                <w:rFonts w:hint="default" w:ascii="仿宋_GB2312" w:hAnsi="仿宋_GB2312" w:eastAsia="仿宋_GB2312" w:cs="仿宋_GB2312"/>
                <w:sz w:val="30"/>
                <w:szCs w:val="30"/>
                <w:lang w:val="en-US" w:eastAsia="zh-CN"/>
              </w:rPr>
              <w:t>村集体经济发展模式</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全镇村集体经济平均收入超过15万元，古湖村</w:t>
            </w:r>
            <w:r>
              <w:rPr>
                <w:rFonts w:hint="eastAsia" w:ascii="仿宋_GB2312" w:hAnsi="仿宋_GB2312" w:eastAsia="仿宋_GB2312" w:cs="仿宋_GB2312"/>
                <w:sz w:val="30"/>
                <w:szCs w:val="30"/>
                <w:lang w:val="en-US" w:eastAsia="zh-CN"/>
              </w:rPr>
              <w:t>等6个村</w:t>
            </w:r>
            <w:r>
              <w:rPr>
                <w:rFonts w:hint="default" w:ascii="仿宋_GB2312" w:hAnsi="仿宋_GB2312" w:eastAsia="仿宋_GB2312" w:cs="仿宋_GB2312"/>
                <w:sz w:val="30"/>
                <w:szCs w:val="30"/>
                <w:lang w:val="en-US" w:eastAsia="zh-CN"/>
              </w:rPr>
              <w:t>获国省壮大集体经济项目50万元奖补。</w:t>
            </w:r>
          </w:p>
          <w:p w14:paraId="2C6FC37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02" w:firstLineChars="200"/>
              <w:jc w:val="both"/>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2、</w:t>
            </w:r>
            <w:r>
              <w:rPr>
                <w:rFonts w:hint="default" w:ascii="仿宋_GB2312" w:hAnsi="仿宋_GB2312" w:eastAsia="仿宋_GB2312" w:cs="仿宋_GB2312"/>
                <w:b/>
                <w:bCs/>
                <w:sz w:val="30"/>
                <w:szCs w:val="30"/>
                <w:lang w:val="en-US" w:eastAsia="zh-CN"/>
              </w:rPr>
              <w:t>扎实细致，农业生产保质保量</w:t>
            </w:r>
            <w:r>
              <w:rPr>
                <w:rFonts w:hint="eastAsia" w:ascii="仿宋_GB2312" w:hAnsi="仿宋_GB2312" w:eastAsia="仿宋_GB2312" w:cs="仿宋_GB2312"/>
                <w:b/>
                <w:bCs/>
                <w:sz w:val="30"/>
                <w:szCs w:val="30"/>
                <w:lang w:val="en-US" w:eastAsia="zh-CN"/>
              </w:rPr>
              <w:t xml:space="preserve"> </w:t>
            </w:r>
            <w:r>
              <w:rPr>
                <w:rFonts w:hint="default" w:ascii="仿宋_GB2312" w:hAnsi="仿宋_GB2312" w:eastAsia="仿宋_GB2312" w:cs="仿宋_GB2312"/>
                <w:sz w:val="30"/>
                <w:szCs w:val="30"/>
                <w:lang w:val="en-US" w:eastAsia="zh-CN"/>
              </w:rPr>
              <w:t>压实责任，加大粮食生产的宣传力度；做好技术指导，按网格分片包干到组落实粮食生产的目标任务</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完成粮食播种面积任务8.56万亩。建立党政负责人联点、站办所包村、村干部包组的工作责任体系，同时，加大农业技术培训力度，增加农户种植养殖效益。成立农产品质量安全监管领导小组，每村设立安全监督员1名，加强农产品质量安全管理。</w:t>
            </w:r>
            <w:r>
              <w:rPr>
                <w:rFonts w:hint="default" w:ascii="Times New Roman" w:hAnsi="Times New Roman" w:eastAsia="仿宋_GB2312" w:cs="Times New Roman"/>
                <w:b w:val="0"/>
                <w:bCs/>
                <w:kern w:val="2"/>
                <w:sz w:val="32"/>
                <w:szCs w:val="32"/>
                <w:highlight w:val="none"/>
                <w:lang w:val="en-US" w:eastAsia="zh-CN" w:bidi="ar-SA"/>
              </w:rPr>
              <w:t>完成低镉品种臻两优</w:t>
            </w:r>
            <w:r>
              <w:rPr>
                <w:rFonts w:hint="default" w:ascii="仿宋_GB2312" w:hAnsi="仿宋_GB2312" w:eastAsia="仿宋_GB2312" w:cs="仿宋_GB2312"/>
                <w:sz w:val="30"/>
                <w:szCs w:val="30"/>
                <w:lang w:val="en-US" w:eastAsia="zh-CN"/>
              </w:rPr>
              <w:t>8612品种推广任务9600斤。采取综合</w:t>
            </w:r>
            <w:r>
              <w:rPr>
                <w:rFonts w:hint="default" w:ascii="Times New Roman" w:hAnsi="Times New Roman" w:eastAsia="仿宋_GB2312" w:cs="Times New Roman"/>
                <w:i w:val="0"/>
                <w:iCs w:val="0"/>
                <w:color w:val="000000"/>
                <w:kern w:val="0"/>
                <w:sz w:val="32"/>
                <w:szCs w:val="32"/>
                <w:highlight w:val="none"/>
                <w:u w:val="none"/>
                <w:lang w:val="en-US" w:eastAsia="zh-CN"/>
              </w:rPr>
              <w:t>治理</w:t>
            </w:r>
            <w:r>
              <w:rPr>
                <w:rFonts w:hint="default" w:ascii="仿宋_GB2312" w:hAnsi="仿宋_GB2312" w:eastAsia="仿宋_GB2312" w:cs="仿宋_GB2312"/>
                <w:sz w:val="30"/>
                <w:szCs w:val="30"/>
                <w:lang w:val="en-US" w:eastAsia="zh-CN"/>
              </w:rPr>
              <w:t>措施，大力发展抛荒耕地农业生产，减少耕地季节性抛荒，坚决制止多年性抛荒，确保耕地不抛荒。建立目标管理责任制，将抛荒耕地治理工作纳入绩效考核</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全镇已实现抛荒清零的目标任务。同时对已治理的1639亩抛荒耕地进行“回头看”，有针对性地采取措施，严格执行耕地地力保护补贴政策。通过村村响、宣传车等渠道，大力宣传基本农田保护工作的法规政策，形成“人人关心基本农田，人人保护基本农田”的良好氛围。</w:t>
            </w:r>
          </w:p>
          <w:p w14:paraId="6FAEDB21">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02" w:firstLineChars="200"/>
              <w:jc w:val="both"/>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3、</w:t>
            </w:r>
            <w:r>
              <w:rPr>
                <w:rFonts w:hint="default" w:ascii="仿宋_GB2312" w:hAnsi="仿宋_GB2312" w:eastAsia="仿宋_GB2312" w:cs="仿宋_GB2312"/>
                <w:b/>
                <w:bCs/>
                <w:sz w:val="30"/>
                <w:szCs w:val="30"/>
                <w:lang w:val="en-US" w:eastAsia="zh-CN"/>
              </w:rPr>
              <w:t>精心组织</w:t>
            </w:r>
            <w:r>
              <w:rPr>
                <w:rFonts w:hint="eastAsia" w:ascii="仿宋_GB2312" w:hAnsi="仿宋_GB2312" w:eastAsia="仿宋_GB2312" w:cs="仿宋_GB2312"/>
                <w:b/>
                <w:bCs/>
                <w:sz w:val="30"/>
                <w:szCs w:val="30"/>
                <w:lang w:val="en-US" w:eastAsia="zh-CN"/>
              </w:rPr>
              <w:t>，</w:t>
            </w:r>
            <w:r>
              <w:rPr>
                <w:rFonts w:hint="default" w:ascii="仿宋_GB2312" w:hAnsi="仿宋_GB2312" w:eastAsia="仿宋_GB2312" w:cs="仿宋_GB2312"/>
                <w:b/>
                <w:bCs/>
                <w:sz w:val="30"/>
                <w:szCs w:val="30"/>
                <w:lang w:val="en-US" w:eastAsia="zh-CN"/>
              </w:rPr>
              <w:t>乡村振兴</w:t>
            </w:r>
            <w:r>
              <w:rPr>
                <w:rFonts w:hint="eastAsia" w:ascii="仿宋_GB2312" w:hAnsi="仿宋_GB2312" w:eastAsia="仿宋_GB2312" w:cs="仿宋_GB2312"/>
                <w:b/>
                <w:bCs/>
                <w:sz w:val="30"/>
                <w:szCs w:val="30"/>
                <w:lang w:val="en-US" w:eastAsia="zh-CN"/>
              </w:rPr>
              <w:t>稳步</w:t>
            </w:r>
            <w:r>
              <w:rPr>
                <w:rFonts w:hint="default" w:ascii="仿宋_GB2312" w:hAnsi="仿宋_GB2312" w:eastAsia="仿宋_GB2312" w:cs="仿宋_GB2312"/>
                <w:b/>
                <w:bCs/>
                <w:sz w:val="30"/>
                <w:szCs w:val="30"/>
                <w:lang w:val="en-US" w:eastAsia="zh-CN"/>
              </w:rPr>
              <w:t>推进</w:t>
            </w:r>
            <w:r>
              <w:rPr>
                <w:rFonts w:hint="eastAsia" w:ascii="仿宋_GB2312" w:hAnsi="仿宋_GB2312" w:eastAsia="仿宋_GB2312" w:cs="仿宋_GB2312"/>
                <w:b/>
                <w:bCs/>
                <w:sz w:val="30"/>
                <w:szCs w:val="30"/>
                <w:lang w:val="en-US" w:eastAsia="zh-CN"/>
              </w:rPr>
              <w:t xml:space="preserve"> </w:t>
            </w:r>
            <w:r>
              <w:rPr>
                <w:rFonts w:hint="default" w:ascii="仿宋_GB2312" w:hAnsi="仿宋_GB2312" w:eastAsia="仿宋_GB2312" w:cs="仿宋_GB2312"/>
                <w:sz w:val="30"/>
                <w:szCs w:val="30"/>
                <w:lang w:val="en-US" w:eastAsia="zh-CN"/>
              </w:rPr>
              <w:t>开展两轮防返贫致贫集中排查，识别监测对象12人，有效的将致贫返贫风险点消除在“萌芽”状态</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年内对全镇80户168人监测对象定期进行风险评估</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采集录入脱贫户、监测对象务工信息1050条</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开发和申报公益性岗位31个；鼓励引导发展庭院经济</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全镇脱贫户、监测户参与发展庭院经济95户，申报符合庭院经济奖补59户</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积极开展易地搬迁后扶</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7户易地搬迁户，均落实就业、产业帮扶措施、年人均收入超过7500元</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对324名脱贫对象进行到户到人产业养鸡帮扶，人均增收500元以上</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分两批对92户符合条件的脱贫户、监测对象发放小额贷款422万元，是全县第一批完成小额信贷工作任务的乡镇</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申报雨露计划学生108人次，资助义务教育学生751人次，资助幼儿139人次，所有资金全部通过财政一卡通发放到</w:t>
            </w:r>
            <w:r>
              <w:rPr>
                <w:rFonts w:hint="eastAsia" w:ascii="仿宋_GB2312" w:hAnsi="仿宋_GB2312" w:eastAsia="仿宋_GB2312" w:cs="仿宋_GB2312"/>
                <w:sz w:val="30"/>
                <w:szCs w:val="30"/>
                <w:lang w:val="en-US" w:eastAsia="zh-CN"/>
              </w:rPr>
              <w:t>位；</w:t>
            </w:r>
            <w:r>
              <w:rPr>
                <w:rFonts w:hint="default" w:ascii="仿宋_GB2312" w:hAnsi="仿宋_GB2312" w:eastAsia="仿宋_GB2312" w:cs="仿宋_GB2312"/>
                <w:sz w:val="30"/>
                <w:szCs w:val="30"/>
                <w:lang w:val="en-US" w:eastAsia="zh-CN"/>
              </w:rPr>
              <w:t>扎实进行危房改造</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申报危房改造15户，发放补助资金13万元。全力保障安全饮水</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东石村、烈马村、七里铺村实现自来水管网全覆盖，全镇脱贫户、监测户饮水保障100%</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落实落细健康帮扶。</w:t>
            </w:r>
            <w:r>
              <w:rPr>
                <w:rFonts w:hint="eastAsia" w:ascii="仿宋_GB2312" w:hAnsi="仿宋_GB2312" w:eastAsia="仿宋_GB2312" w:cs="仿宋_GB2312"/>
                <w:sz w:val="30"/>
                <w:szCs w:val="30"/>
                <w:lang w:val="en-US" w:eastAsia="zh-CN"/>
              </w:rPr>
              <w:t>全</w:t>
            </w:r>
            <w:r>
              <w:rPr>
                <w:rFonts w:hint="default" w:ascii="仿宋_GB2312" w:hAnsi="仿宋_GB2312" w:eastAsia="仿宋_GB2312" w:cs="仿宋_GB2312"/>
                <w:sz w:val="30"/>
                <w:szCs w:val="30"/>
                <w:lang w:val="en-US" w:eastAsia="zh-CN"/>
              </w:rPr>
              <w:t>镇四类慢病共627人，33种大病314人，家庭医生签约率100%，享受先诊疗后付费156人。</w:t>
            </w:r>
          </w:p>
          <w:p w14:paraId="6556D177">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02" w:firstLineChars="200"/>
              <w:jc w:val="both"/>
              <w:textAlignment w:val="auto"/>
              <w:rPr>
                <w:rFonts w:hint="eastAsia" w:ascii="Times New Roman" w:hAnsi="Times New Roman" w:eastAsia="仿宋_GB2312" w:cs="Times New Roman"/>
                <w:b w:val="0"/>
                <w:bCs w:val="0"/>
                <w:color w:val="auto"/>
                <w:kern w:val="2"/>
                <w:sz w:val="32"/>
                <w:szCs w:val="32"/>
                <w:highlight w:val="none"/>
                <w:lang w:val="en-US" w:eastAsia="zh-CN" w:bidi="ar-SA"/>
              </w:rPr>
            </w:pPr>
            <w:r>
              <w:rPr>
                <w:rFonts w:hint="eastAsia" w:ascii="仿宋_GB2312" w:hAnsi="仿宋_GB2312" w:eastAsia="仿宋_GB2312" w:cs="仿宋_GB2312"/>
                <w:b/>
                <w:bCs/>
                <w:sz w:val="30"/>
                <w:szCs w:val="30"/>
                <w:lang w:val="en-US" w:eastAsia="zh-CN"/>
              </w:rPr>
              <w:t>4、</w:t>
            </w:r>
            <w:r>
              <w:rPr>
                <w:rFonts w:hint="default" w:ascii="仿宋_GB2312" w:hAnsi="仿宋_GB2312" w:eastAsia="仿宋_GB2312" w:cs="仿宋_GB2312"/>
                <w:b/>
                <w:bCs/>
                <w:sz w:val="30"/>
                <w:szCs w:val="30"/>
                <w:lang w:val="en-US" w:eastAsia="zh-CN"/>
              </w:rPr>
              <w:t>齐心聚力，镇域大局平安稳定</w:t>
            </w:r>
            <w:r>
              <w:rPr>
                <w:rFonts w:hint="eastAsia" w:ascii="Times New Roman" w:hAnsi="Times New Roman" w:eastAsia="黑体" w:cs="Times New Roman"/>
                <w:b w:val="0"/>
                <w:bCs/>
                <w:kern w:val="2"/>
                <w:sz w:val="32"/>
                <w:szCs w:val="32"/>
                <w:highlight w:val="none"/>
                <w:lang w:val="en-US" w:eastAsia="zh-CN" w:bidi="ar-SA"/>
              </w:rPr>
              <w:t xml:space="preserve"> </w:t>
            </w:r>
            <w:r>
              <w:rPr>
                <w:rFonts w:hint="default" w:ascii="Times New Roman" w:hAnsi="Times New Roman" w:eastAsia="仿宋_GB2312" w:cs="Times New Roman"/>
                <w:b w:val="0"/>
                <w:bCs w:val="0"/>
                <w:color w:val="auto"/>
                <w:kern w:val="2"/>
                <w:sz w:val="32"/>
                <w:szCs w:val="32"/>
                <w:highlight w:val="none"/>
                <w:lang w:val="en-US" w:eastAsia="zh-CN" w:bidi="ar-SA"/>
              </w:rPr>
              <w:t>深化“打非治违”专项行动，共组织联合执法行动12次，有效打击非法违法生产行为</w:t>
            </w:r>
            <w:r>
              <w:rPr>
                <w:rFonts w:hint="eastAsia" w:ascii="Times New Roman" w:hAnsi="Times New Roman" w:eastAsia="仿宋_GB2312" w:cs="Times New Roman"/>
                <w:b w:val="0"/>
                <w:bCs w:val="0"/>
                <w:color w:val="auto"/>
                <w:kern w:val="2"/>
                <w:sz w:val="32"/>
                <w:szCs w:val="32"/>
                <w:highlight w:val="none"/>
                <w:lang w:val="en-US" w:eastAsia="zh-CN" w:bidi="ar-SA"/>
              </w:rPr>
              <w:t>，</w:t>
            </w:r>
            <w:r>
              <w:rPr>
                <w:rFonts w:hint="default" w:ascii="Times New Roman" w:hAnsi="Times New Roman" w:eastAsia="仿宋_GB2312" w:cs="Times New Roman"/>
                <w:b w:val="0"/>
                <w:bCs w:val="0"/>
                <w:color w:val="auto"/>
                <w:kern w:val="2"/>
                <w:sz w:val="32"/>
                <w:szCs w:val="32"/>
                <w:highlight w:val="none"/>
                <w:lang w:val="en-US" w:eastAsia="zh-CN" w:bidi="ar-SA"/>
              </w:rPr>
              <w:t>共开展安全生产计划执法检查125家/次，“双随机”执法检查45家/次，执法检查160余家/次，责令整改12份，交办各类隐患问题31份</w:t>
            </w:r>
            <w:r>
              <w:rPr>
                <w:rFonts w:hint="eastAsia" w:ascii="Times New Roman" w:hAnsi="Times New Roman" w:eastAsia="仿宋_GB2312" w:cs="Times New Roman"/>
                <w:b w:val="0"/>
                <w:bCs w:val="0"/>
                <w:color w:val="auto"/>
                <w:kern w:val="2"/>
                <w:sz w:val="32"/>
                <w:szCs w:val="32"/>
                <w:highlight w:val="none"/>
                <w:lang w:val="en-US" w:eastAsia="zh-CN" w:bidi="ar-SA"/>
              </w:rPr>
              <w:t>；</w:t>
            </w:r>
            <w:r>
              <w:rPr>
                <w:rFonts w:hint="default" w:ascii="Times New Roman" w:hAnsi="Times New Roman" w:eastAsia="仿宋_GB2312" w:cs="Times New Roman"/>
                <w:b w:val="0"/>
                <w:bCs w:val="0"/>
                <w:color w:val="auto"/>
                <w:kern w:val="2"/>
                <w:sz w:val="32"/>
                <w:szCs w:val="32"/>
                <w:highlight w:val="none"/>
                <w:lang w:val="en-US" w:eastAsia="zh-CN" w:bidi="ar-SA"/>
              </w:rPr>
              <w:t>镇村两级矛盾纠纷调解中心排查矛盾纠纷644起，缓解和稳控627起</w:t>
            </w:r>
            <w:r>
              <w:rPr>
                <w:rFonts w:hint="eastAsia" w:ascii="Times New Roman" w:hAnsi="Times New Roman" w:eastAsia="仿宋_GB2312" w:cs="Times New Roman"/>
                <w:b w:val="0"/>
                <w:bCs w:val="0"/>
                <w:color w:val="auto"/>
                <w:kern w:val="2"/>
                <w:sz w:val="32"/>
                <w:szCs w:val="32"/>
                <w:highlight w:val="none"/>
                <w:lang w:val="en-US" w:eastAsia="zh-CN" w:bidi="ar-SA"/>
              </w:rPr>
              <w:t>，</w:t>
            </w:r>
            <w:r>
              <w:rPr>
                <w:rFonts w:hint="default" w:ascii="Times New Roman" w:hAnsi="Times New Roman" w:eastAsia="仿宋_GB2312" w:cs="Times New Roman"/>
                <w:b w:val="0"/>
                <w:bCs w:val="0"/>
                <w:color w:val="auto"/>
                <w:kern w:val="2"/>
                <w:sz w:val="32"/>
                <w:szCs w:val="32"/>
                <w:highlight w:val="none"/>
                <w:lang w:val="en-US" w:eastAsia="zh-CN" w:bidi="ar-SA"/>
              </w:rPr>
              <w:t>形成了“共建、共治、共享”乡村发展治理格局</w:t>
            </w:r>
            <w:r>
              <w:rPr>
                <w:rFonts w:hint="eastAsia" w:ascii="Times New Roman" w:hAnsi="Times New Roman" w:eastAsia="仿宋_GB2312" w:cs="Times New Roman"/>
                <w:b w:val="0"/>
                <w:bCs w:val="0"/>
                <w:color w:val="auto"/>
                <w:kern w:val="2"/>
                <w:sz w:val="32"/>
                <w:szCs w:val="32"/>
                <w:highlight w:val="none"/>
                <w:lang w:val="en-US" w:eastAsia="zh-CN" w:bidi="ar-SA"/>
              </w:rPr>
              <w:t>；</w:t>
            </w:r>
            <w:r>
              <w:rPr>
                <w:rFonts w:hint="default" w:ascii="Times New Roman" w:hAnsi="Times New Roman" w:eastAsia="仿宋_GB2312" w:cs="Times New Roman"/>
                <w:b w:val="0"/>
                <w:bCs w:val="0"/>
                <w:color w:val="auto"/>
                <w:kern w:val="2"/>
                <w:sz w:val="32"/>
                <w:szCs w:val="32"/>
                <w:highlight w:val="none"/>
                <w:lang w:val="en-US" w:eastAsia="zh-CN" w:bidi="ar-SA"/>
              </w:rPr>
              <w:t>通过党建引领“微网格”，构筑基层治理“大格局”</w:t>
            </w:r>
            <w:r>
              <w:rPr>
                <w:rFonts w:hint="eastAsia" w:ascii="Times New Roman" w:hAnsi="Times New Roman" w:eastAsia="仿宋_GB2312" w:cs="Times New Roman"/>
                <w:b w:val="0"/>
                <w:bCs w:val="0"/>
                <w:color w:val="auto"/>
                <w:kern w:val="2"/>
                <w:sz w:val="32"/>
                <w:szCs w:val="32"/>
                <w:highlight w:val="none"/>
                <w:lang w:val="en-US" w:eastAsia="zh-CN" w:bidi="ar-SA"/>
              </w:rPr>
              <w:t>，</w:t>
            </w:r>
            <w:r>
              <w:rPr>
                <w:rFonts w:hint="default" w:ascii="Times New Roman" w:hAnsi="Times New Roman" w:eastAsia="仿宋_GB2312" w:cs="Times New Roman"/>
                <w:b w:val="0"/>
                <w:bCs w:val="0"/>
                <w:color w:val="auto"/>
                <w:kern w:val="2"/>
                <w:sz w:val="32"/>
                <w:szCs w:val="32"/>
                <w:highlight w:val="none"/>
                <w:lang w:val="en-US" w:eastAsia="zh-CN" w:bidi="ar-SA"/>
              </w:rPr>
              <w:t>常态化推进扫黑除恶，强化社会面巡逻管</w:t>
            </w:r>
            <w:r>
              <w:rPr>
                <w:rFonts w:hint="eastAsia" w:ascii="Times New Roman" w:hAnsi="Times New Roman" w:eastAsia="仿宋_GB2312" w:cs="Times New Roman"/>
                <w:b w:val="0"/>
                <w:bCs w:val="0"/>
                <w:color w:val="auto"/>
                <w:kern w:val="2"/>
                <w:sz w:val="32"/>
                <w:szCs w:val="32"/>
                <w:highlight w:val="none"/>
                <w:lang w:val="en-US" w:eastAsia="zh-CN" w:bidi="ar-SA"/>
              </w:rPr>
              <w:t>；</w:t>
            </w:r>
            <w:r>
              <w:rPr>
                <w:rFonts w:hint="default" w:ascii="Times New Roman" w:hAnsi="Times New Roman" w:eastAsia="仿宋_GB2312" w:cs="Times New Roman"/>
                <w:b w:val="0"/>
                <w:bCs w:val="0"/>
                <w:color w:val="auto"/>
                <w:kern w:val="2"/>
                <w:sz w:val="32"/>
                <w:szCs w:val="32"/>
                <w:highlight w:val="none"/>
                <w:lang w:val="en-US" w:eastAsia="zh-CN" w:bidi="ar-SA"/>
              </w:rPr>
              <w:t>开展自建房专项整治</w:t>
            </w:r>
            <w:r>
              <w:rPr>
                <w:rFonts w:hint="default" w:ascii="Times New Roman" w:hAnsi="Times New Roman" w:eastAsia="仿宋_GB2312" w:cs="Times New Roman"/>
                <w:kern w:val="0"/>
                <w:sz w:val="32"/>
                <w:szCs w:val="32"/>
                <w:highlight w:val="none"/>
                <w:lang w:val="en-US" w:eastAsia="zh-CN" w:bidi="ar-SA"/>
              </w:rPr>
              <w:t>行动，完成590户经营性自建房安全明白卡悬挂上传工作</w:t>
            </w:r>
            <w:r>
              <w:rPr>
                <w:rFonts w:hint="eastAsia" w:ascii="Times New Roman" w:hAnsi="Times New Roman" w:eastAsia="仿宋_GB2312" w:cs="Times New Roman"/>
                <w:kern w:val="0"/>
                <w:sz w:val="32"/>
                <w:szCs w:val="32"/>
                <w:highlight w:val="none"/>
                <w:lang w:val="en-US" w:eastAsia="zh-CN" w:bidi="ar-SA"/>
              </w:rPr>
              <w:t>，</w:t>
            </w:r>
            <w:r>
              <w:rPr>
                <w:rFonts w:hint="default" w:ascii="Times New Roman" w:hAnsi="Times New Roman" w:eastAsia="仿宋_GB2312" w:cs="Times New Roman"/>
                <w:kern w:val="0"/>
                <w:sz w:val="32"/>
                <w:szCs w:val="32"/>
                <w:highlight w:val="none"/>
                <w:lang w:val="en-US" w:eastAsia="zh-CN" w:bidi="ar-SA"/>
              </w:rPr>
              <w:t>完成8户危房改造并通过县级验收</w:t>
            </w:r>
            <w:r>
              <w:rPr>
                <w:rFonts w:hint="eastAsia" w:ascii="Times New Roman" w:hAnsi="Times New Roman" w:eastAsia="仿宋_GB2312" w:cs="Times New Roman"/>
                <w:kern w:val="0"/>
                <w:sz w:val="32"/>
                <w:szCs w:val="32"/>
                <w:highlight w:val="none"/>
                <w:lang w:val="en-US" w:eastAsia="zh-CN" w:bidi="ar-SA"/>
              </w:rPr>
              <w:t>；</w:t>
            </w:r>
            <w:r>
              <w:rPr>
                <w:rFonts w:hint="default" w:ascii="Times New Roman" w:hAnsi="Times New Roman" w:eastAsia="仿宋_GB2312" w:cs="Times New Roman"/>
                <w:kern w:val="0"/>
                <w:sz w:val="32"/>
                <w:szCs w:val="32"/>
                <w:highlight w:val="none"/>
                <w:lang w:val="en-US" w:eastAsia="zh-CN" w:bidi="ar-SA"/>
              </w:rPr>
              <w:t>全面推行“路长制”，治理铁路隐患排查15处</w:t>
            </w:r>
            <w:r>
              <w:rPr>
                <w:rFonts w:hint="eastAsia" w:ascii="Times New Roman" w:hAnsi="Times New Roman" w:eastAsia="仿宋_GB2312" w:cs="Times New Roman"/>
                <w:kern w:val="0"/>
                <w:sz w:val="32"/>
                <w:szCs w:val="32"/>
                <w:highlight w:val="none"/>
                <w:lang w:val="en-US" w:eastAsia="zh-CN" w:bidi="ar-SA"/>
              </w:rPr>
              <w:t>，</w:t>
            </w:r>
            <w:r>
              <w:rPr>
                <w:rFonts w:hint="default" w:ascii="Times New Roman" w:hAnsi="Times New Roman" w:eastAsia="仿宋_GB2312" w:cs="Times New Roman"/>
                <w:kern w:val="0"/>
                <w:sz w:val="32"/>
                <w:szCs w:val="32"/>
                <w:highlight w:val="none"/>
                <w:lang w:val="en-US" w:eastAsia="zh-CN" w:bidi="ar-SA"/>
              </w:rPr>
              <w:t>构建责任明确、制度健全、运转高效的镇域环境管理体系</w:t>
            </w:r>
            <w:r>
              <w:rPr>
                <w:rFonts w:hint="eastAsia" w:ascii="Times New Roman" w:hAnsi="Times New Roman" w:eastAsia="仿宋_GB2312" w:cs="Times New Roman"/>
                <w:kern w:val="0"/>
                <w:sz w:val="32"/>
                <w:szCs w:val="32"/>
                <w:highlight w:val="none"/>
                <w:lang w:val="en-US" w:eastAsia="zh-CN" w:bidi="ar-SA"/>
              </w:rPr>
              <w:t>；</w:t>
            </w:r>
            <w:r>
              <w:rPr>
                <w:rFonts w:hint="default" w:ascii="Times New Roman" w:hAnsi="Times New Roman" w:eastAsia="仿宋_GB2312" w:cs="Times New Roman"/>
                <w:kern w:val="0"/>
                <w:sz w:val="32"/>
                <w:szCs w:val="32"/>
                <w:highlight w:val="none"/>
                <w:lang w:val="en-US" w:eastAsia="zh-CN" w:bidi="ar-SA"/>
              </w:rPr>
              <w:t>制定三堤一水库及各村山洪灾害防汛抢险预案，实行班子成员包区域、站办所包工程、村干部包网格的镇防汛指挥部成员分工负责制</w:t>
            </w:r>
            <w:r>
              <w:rPr>
                <w:rFonts w:hint="eastAsia" w:ascii="Times New Roman" w:hAnsi="Times New Roman" w:eastAsia="仿宋_GB2312" w:cs="Times New Roman"/>
                <w:kern w:val="0"/>
                <w:sz w:val="32"/>
                <w:szCs w:val="32"/>
                <w:highlight w:val="none"/>
                <w:lang w:val="en-US" w:eastAsia="zh-CN" w:bidi="ar-SA"/>
              </w:rPr>
              <w:t>，</w:t>
            </w:r>
            <w:r>
              <w:rPr>
                <w:rFonts w:hint="default" w:ascii="Times New Roman" w:hAnsi="Times New Roman" w:eastAsia="仿宋_GB2312" w:cs="Times New Roman"/>
                <w:b w:val="0"/>
                <w:bCs w:val="0"/>
                <w:color w:val="auto"/>
                <w:kern w:val="2"/>
                <w:sz w:val="32"/>
                <w:szCs w:val="32"/>
                <w:highlight w:val="none"/>
                <w:lang w:val="en-US" w:eastAsia="zh-CN" w:bidi="ar-SA"/>
              </w:rPr>
              <w:t>切实提升群众安全感</w:t>
            </w:r>
            <w:r>
              <w:rPr>
                <w:rFonts w:hint="eastAsia" w:ascii="Times New Roman" w:hAnsi="Times New Roman" w:eastAsia="仿宋_GB2312" w:cs="Times New Roman"/>
                <w:b w:val="0"/>
                <w:bCs w:val="0"/>
                <w:color w:val="auto"/>
                <w:kern w:val="2"/>
                <w:sz w:val="32"/>
                <w:szCs w:val="32"/>
                <w:highlight w:val="none"/>
                <w:lang w:val="en-US" w:eastAsia="zh-CN" w:bidi="ar-SA"/>
              </w:rPr>
              <w:t>。</w:t>
            </w:r>
          </w:p>
          <w:p w14:paraId="25A94C17">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43" w:firstLineChars="200"/>
              <w:jc w:val="both"/>
              <w:textAlignment w:val="auto"/>
              <w:rPr>
                <w:rFonts w:hint="default" w:ascii="Times New Roman" w:hAnsi="Times New Roman" w:eastAsia="仿宋_GB2312" w:cs="Times New Roman"/>
                <w:sz w:val="32"/>
                <w:szCs w:val="32"/>
                <w:highlight w:val="none"/>
                <w:lang w:eastAsia="zh-CN"/>
              </w:rPr>
            </w:pPr>
            <w:r>
              <w:rPr>
                <w:rFonts w:hint="eastAsia" w:ascii="Times New Roman" w:hAnsi="Times New Roman" w:eastAsia="仿宋_GB2312" w:cs="Times New Roman"/>
                <w:b/>
                <w:bCs/>
                <w:kern w:val="0"/>
                <w:sz w:val="32"/>
                <w:szCs w:val="32"/>
                <w:highlight w:val="none"/>
                <w:lang w:val="en-US" w:eastAsia="zh-CN" w:bidi="ar-SA"/>
              </w:rPr>
              <w:t>5、</w:t>
            </w:r>
            <w:r>
              <w:rPr>
                <w:rFonts w:hint="default" w:ascii="Times New Roman" w:hAnsi="Times New Roman" w:eastAsia="仿宋_GB2312" w:cs="Times New Roman"/>
                <w:b/>
                <w:bCs/>
                <w:kern w:val="0"/>
                <w:sz w:val="32"/>
                <w:szCs w:val="32"/>
                <w:highlight w:val="none"/>
                <w:lang w:val="en-US" w:eastAsia="zh-CN" w:bidi="ar-SA"/>
              </w:rPr>
              <w:t>以民为本，民生福祉持续改善</w:t>
            </w:r>
            <w:r>
              <w:rPr>
                <w:rFonts w:hint="eastAsia" w:ascii="Times New Roman" w:hAnsi="Times New Roman" w:eastAsia="仿宋_GB2312" w:cs="Times New Roman"/>
                <w:kern w:val="0"/>
                <w:sz w:val="32"/>
                <w:szCs w:val="32"/>
                <w:highlight w:val="none"/>
                <w:lang w:val="en-US" w:eastAsia="zh-CN" w:bidi="ar-SA"/>
              </w:rPr>
              <w:t xml:space="preserve"> </w:t>
            </w:r>
            <w:r>
              <w:rPr>
                <w:rFonts w:hint="default" w:ascii="Times New Roman" w:hAnsi="Times New Roman" w:eastAsia="仿宋_GB2312" w:cs="Times New Roman"/>
                <w:kern w:val="0"/>
                <w:sz w:val="32"/>
                <w:szCs w:val="32"/>
                <w:highlight w:val="none"/>
                <w:lang w:val="en-US" w:eastAsia="zh-CN" w:bidi="ar-SA"/>
              </w:rPr>
              <w:t>全面落实低边、低保、特困人员、儿童</w:t>
            </w:r>
            <w:r>
              <w:rPr>
                <w:rFonts w:hint="default" w:ascii="Times New Roman" w:hAnsi="Times New Roman" w:eastAsia="仿宋_GB2312" w:cs="Times New Roman"/>
                <w:kern w:val="2"/>
                <w:sz w:val="32"/>
                <w:szCs w:val="32"/>
                <w:highlight w:val="none"/>
                <w:lang w:val="en-US" w:eastAsia="zh-CN" w:bidi="ar-SA"/>
              </w:rPr>
              <w:t>福利待遇、临时生活困难救助、残疾人“两项补贴”提标，</w:t>
            </w:r>
            <w:r>
              <w:rPr>
                <w:rFonts w:hint="eastAsia" w:ascii="Times New Roman" w:hAnsi="Times New Roman" w:eastAsia="仿宋_GB2312" w:cs="Times New Roman"/>
                <w:kern w:val="2"/>
                <w:sz w:val="32"/>
                <w:szCs w:val="32"/>
                <w:highlight w:val="none"/>
                <w:lang w:val="en-US" w:eastAsia="zh-CN" w:bidi="ar-SA"/>
              </w:rPr>
              <w:t>发放</w:t>
            </w:r>
            <w:r>
              <w:rPr>
                <w:rFonts w:hint="default" w:ascii="Times New Roman" w:hAnsi="Times New Roman" w:eastAsia="仿宋_GB2312" w:cs="Times New Roman"/>
                <w:kern w:val="2"/>
                <w:sz w:val="32"/>
                <w:szCs w:val="32"/>
                <w:highlight w:val="none"/>
                <w:lang w:val="en-US" w:eastAsia="zh-CN" w:bidi="ar-SA"/>
              </w:rPr>
              <w:t>临时生活困难救助248人</w:t>
            </w:r>
            <w:r>
              <w:rPr>
                <w:rFonts w:hint="eastAsia" w:ascii="Times New Roman" w:hAnsi="Times New Roman" w:eastAsia="仿宋_GB2312" w:cs="Times New Roman"/>
                <w:kern w:val="2"/>
                <w:sz w:val="32"/>
                <w:szCs w:val="32"/>
                <w:highlight w:val="none"/>
                <w:lang w:val="en-US" w:eastAsia="zh-CN" w:bidi="ar-SA"/>
              </w:rPr>
              <w:t>共计30万</w:t>
            </w:r>
            <w:r>
              <w:rPr>
                <w:rFonts w:hint="default" w:ascii="Times New Roman" w:hAnsi="Times New Roman" w:eastAsia="仿宋_GB2312" w:cs="Times New Roman"/>
                <w:kern w:val="2"/>
                <w:sz w:val="32"/>
                <w:szCs w:val="32"/>
                <w:highlight w:val="none"/>
                <w:lang w:val="en-US" w:eastAsia="zh-CN" w:bidi="ar-SA"/>
              </w:rPr>
              <w:t xml:space="preserve">元 </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城乡居民养老保险参保3.1万人，社会保障卡持卡人数4.1万人，医保缴费3</w:t>
            </w:r>
            <w:r>
              <w:rPr>
                <w:rFonts w:hint="eastAsia" w:ascii="Times New Roman" w:hAnsi="Times New Roman" w:eastAsia="仿宋_GB2312" w:cs="Times New Roman"/>
                <w:kern w:val="2"/>
                <w:sz w:val="32"/>
                <w:szCs w:val="32"/>
                <w:highlight w:val="none"/>
                <w:lang w:val="en-US" w:eastAsia="zh-CN" w:bidi="ar-SA"/>
              </w:rPr>
              <w:t>9505</w:t>
            </w:r>
            <w:r>
              <w:rPr>
                <w:rFonts w:hint="default" w:ascii="Times New Roman" w:hAnsi="Times New Roman" w:eastAsia="仿宋_GB2312" w:cs="Times New Roman"/>
                <w:kern w:val="2"/>
                <w:sz w:val="32"/>
                <w:szCs w:val="32"/>
                <w:highlight w:val="none"/>
                <w:lang w:val="en-US" w:eastAsia="zh-CN" w:bidi="ar-SA"/>
              </w:rPr>
              <w:t>人</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加大计生家庭帮扶力度，走访调查新增奖扶430人、特扶12人，新增城镇就业257人，农村劳动力转移就业305人，实现失业人员再就业170人、就业困难人员再就业28人，开展补贴性职业技能培训人数85人</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落实残疾儿童康复救助实施方案，完成10户困难残疾人无障碍改造</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b w:val="0"/>
                <w:bCs w:val="0"/>
                <w:sz w:val="32"/>
                <w:szCs w:val="32"/>
                <w:highlight w:val="none"/>
                <w:lang w:val="en-US" w:eastAsia="zh-CN"/>
              </w:rPr>
              <w:t>切实发挥好“片长-组长-邻长”作用</w:t>
            </w:r>
            <w:r>
              <w:rPr>
                <w:rFonts w:hint="eastAsia" w:ascii="Times New Roman" w:hAnsi="Times New Roman" w:eastAsia="仿宋_GB2312" w:cs="Times New Roman"/>
                <w:b w:val="0"/>
                <w:bCs w:val="0"/>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排查基层潜在矛盾，解决好“家门口”的信访问题</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b w:val="0"/>
                <w:bCs w:val="0"/>
                <w:color w:val="000000"/>
                <w:sz w:val="32"/>
                <w:szCs w:val="32"/>
                <w:highlight w:val="none"/>
              </w:rPr>
              <w:t>完善志愿者工作站建设</w:t>
            </w:r>
            <w:r>
              <w:rPr>
                <w:rFonts w:hint="eastAsia" w:ascii="Times New Roman" w:hAnsi="Times New Roman" w:eastAsia="仿宋_GB2312" w:cs="Times New Roman"/>
                <w:b w:val="0"/>
                <w:bCs w:val="0"/>
                <w:color w:val="000000"/>
                <w:sz w:val="32"/>
                <w:szCs w:val="32"/>
                <w:highlight w:val="none"/>
                <w:lang w:eastAsia="zh-CN"/>
              </w:rPr>
              <w:t>，</w:t>
            </w:r>
            <w:r>
              <w:rPr>
                <w:rFonts w:hint="default" w:ascii="Times New Roman" w:hAnsi="Times New Roman" w:eastAsia="仿宋_GB2312" w:cs="Times New Roman"/>
                <w:sz w:val="32"/>
                <w:szCs w:val="32"/>
                <w:highlight w:val="none"/>
                <w:lang w:val="en-US" w:eastAsia="zh-CN"/>
              </w:rPr>
              <w:t>深入探索“多元共建、协同共治”的基层治理模式</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完成文旅企业招商目标，创建省级“最美潇湘文化阵地”，对图书馆分馆提质改造，完成5个村健身路径项目争取与建设</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打造美丽屋场、美丽庭院，成功创建县级美丽乡村1个，争创市级美丽乡村1个</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制定《2023年度改厕方案以及长效管护方案》，推进全镇农村改厕，高质量完成70座农村户厕改建任务</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完善镇区320国道、325省道创文公益广告宣传</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利用“村村响”广播等多种形式开展创文宣传</w:t>
            </w:r>
            <w:r>
              <w:rPr>
                <w:rFonts w:hint="eastAsia" w:ascii="Times New Roman" w:hAnsi="Times New Roman" w:eastAsia="仿宋_GB2312" w:cs="Times New Roman"/>
                <w:kern w:val="2"/>
                <w:sz w:val="32"/>
                <w:szCs w:val="32"/>
                <w:highlight w:val="none"/>
                <w:lang w:val="en-US" w:eastAsia="zh-CN" w:bidi="ar-SA"/>
              </w:rPr>
              <w:t>；</w:t>
            </w:r>
            <w:r>
              <w:rPr>
                <w:rFonts w:hint="default" w:ascii="Times New Roman" w:hAnsi="Times New Roman" w:eastAsia="仿宋_GB2312" w:cs="Times New Roman"/>
                <w:sz w:val="32"/>
                <w:szCs w:val="32"/>
                <w:highlight w:val="none"/>
              </w:rPr>
              <w:t>全面推进“户分类、村收集，镇转运，县外运”的垃圾处理工作机制，</w:t>
            </w:r>
            <w:r>
              <w:rPr>
                <w:rFonts w:hint="default" w:ascii="Times New Roman" w:hAnsi="Times New Roman" w:eastAsia="仿宋_GB2312" w:cs="Times New Roman"/>
                <w:sz w:val="32"/>
                <w:szCs w:val="32"/>
                <w:highlight w:val="none"/>
                <w:lang w:val="en-US" w:eastAsia="zh-CN"/>
              </w:rPr>
              <w:t>确保</w:t>
            </w:r>
            <w:r>
              <w:rPr>
                <w:rFonts w:hint="default" w:ascii="Times New Roman" w:hAnsi="Times New Roman" w:eastAsia="仿宋_GB2312" w:cs="Times New Roman"/>
                <w:sz w:val="32"/>
                <w:szCs w:val="32"/>
                <w:highlight w:val="none"/>
              </w:rPr>
              <w:t>国、省、县、村主干道的常态保洁</w:t>
            </w:r>
            <w:r>
              <w:rPr>
                <w:rFonts w:hint="default" w:ascii="Times New Roman" w:hAnsi="Times New Roman" w:eastAsia="仿宋_GB2312" w:cs="Times New Roman"/>
                <w:sz w:val="32"/>
                <w:szCs w:val="32"/>
                <w:highlight w:val="none"/>
                <w:lang w:eastAsia="zh-CN"/>
              </w:rPr>
              <w:t>。</w:t>
            </w:r>
          </w:p>
          <w:p w14:paraId="5F95B252">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43" w:firstLineChars="200"/>
              <w:jc w:val="both"/>
              <w:textAlignment w:val="auto"/>
              <w:rPr>
                <w:rFonts w:hint="eastAsia" w:ascii="仿宋_GB2312" w:hAnsi="仿宋_GB2312" w:eastAsia="仿宋_GB2312" w:cs="仿宋_GB2312"/>
                <w:sz w:val="30"/>
                <w:szCs w:val="30"/>
                <w:lang w:val="en-US" w:eastAsia="zh-CN"/>
              </w:rPr>
            </w:pPr>
            <w:r>
              <w:rPr>
                <w:rFonts w:hint="eastAsia" w:ascii="Times New Roman" w:hAnsi="Times New Roman" w:eastAsia="仿宋_GB2312" w:cs="Times New Roman"/>
                <w:b/>
                <w:bCs/>
                <w:sz w:val="32"/>
                <w:szCs w:val="32"/>
                <w:highlight w:val="none"/>
                <w:lang w:val="en-US" w:eastAsia="zh-CN"/>
              </w:rPr>
              <w:t>6、</w:t>
            </w:r>
            <w:r>
              <w:rPr>
                <w:rFonts w:hint="default" w:ascii="Times New Roman" w:hAnsi="Times New Roman" w:eastAsia="仿宋_GB2312" w:cs="Times New Roman"/>
                <w:b/>
                <w:bCs/>
                <w:sz w:val="32"/>
                <w:szCs w:val="32"/>
                <w:highlight w:val="none"/>
                <w:lang w:val="en-US" w:eastAsia="zh-CN"/>
              </w:rPr>
              <w:t>务实笃行，队伍建设不断优化</w:t>
            </w:r>
            <w:r>
              <w:rPr>
                <w:rFonts w:hint="eastAsia" w:ascii="Times New Roman" w:hAnsi="Times New Roman" w:eastAsia="黑体" w:cs="Times New Roman"/>
                <w:i w:val="0"/>
                <w:iCs w:val="0"/>
                <w:caps w:val="0"/>
                <w:color w:val="333333"/>
                <w:spacing w:val="0"/>
                <w:kern w:val="0"/>
                <w:sz w:val="32"/>
                <w:szCs w:val="32"/>
                <w:highlight w:val="none"/>
                <w:shd w:val="clear" w:color="auto" w:fill="FFFFFF"/>
                <w:lang w:val="en-US" w:eastAsia="zh-CN" w:bidi="ar-SA"/>
              </w:rPr>
              <w:t xml:space="preserve"> </w:t>
            </w:r>
            <w:r>
              <w:rPr>
                <w:rFonts w:hint="default" w:ascii="Times New Roman" w:hAnsi="Times New Roman" w:eastAsia="仿宋_GB2312" w:cs="Times New Roman"/>
                <w:sz w:val="32"/>
                <w:szCs w:val="32"/>
                <w:highlight w:val="none"/>
                <w:lang w:val="en-US" w:eastAsia="zh-CN"/>
              </w:rPr>
              <w:t>按月下发党建工作提示，每季开展党建工作检查并进行通报、讲评，督促各党组织进一步严肃党内政治生活</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加强村级队伍建设，在全镇22个村开展政治建设考察工作。举办了农村党员冬春训镇级集中培训，分村开展25场次，开展党的理论政策宣讲60余场</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持续提升干部能力</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开展理论和实践带教</w:t>
            </w:r>
            <w:r>
              <w:rPr>
                <w:rFonts w:hint="eastAsia" w:ascii="Times New Roman" w:hAnsi="Times New Roman" w:eastAsia="仿宋_GB2312" w:cs="Times New Roman"/>
                <w:b w:val="0"/>
                <w:bCs w:val="0"/>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扎实开展主题教育</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制定了主题教育工作实施方案，成立主题教育领导小组，开展了“以学铸魂”、</w:t>
            </w:r>
            <w:r>
              <w:rPr>
                <w:rFonts w:hint="default" w:ascii="Times New Roman" w:hAnsi="Times New Roman" w:eastAsia="仿宋_GB2312" w:cs="Times New Roman"/>
                <w:color w:val="000000"/>
                <w:sz w:val="32"/>
                <w:szCs w:val="32"/>
                <w:highlight w:val="none"/>
              </w:rPr>
              <w:t>“以学增智”</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以学正风</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以学促干</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专题讨论；聚焦突出问题，认真检视整改，制定有效措施；通过开展“立足岗位做贡献”、</w:t>
            </w:r>
            <w:r>
              <w:rPr>
                <w:rFonts w:hint="default" w:ascii="Times New Roman" w:hAnsi="Times New Roman" w:eastAsia="仿宋_GB2312" w:cs="Times New Roman"/>
                <w:b w:val="0"/>
                <w:bCs w:val="0"/>
                <w:color w:val="000000"/>
                <w:sz w:val="32"/>
                <w:szCs w:val="32"/>
                <w:highlight w:val="none"/>
                <w:lang w:val="en-US" w:eastAsia="zh-CN"/>
              </w:rPr>
              <w:t>“</w:t>
            </w:r>
            <w:r>
              <w:rPr>
                <w:rFonts w:hint="default" w:ascii="Times New Roman" w:hAnsi="Times New Roman" w:eastAsia="仿宋_GB2312" w:cs="Times New Roman"/>
                <w:b w:val="0"/>
                <w:bCs w:val="0"/>
                <w:sz w:val="32"/>
                <w:szCs w:val="32"/>
                <w:highlight w:val="none"/>
                <w:lang w:val="en-US" w:eastAsia="zh-CN"/>
              </w:rPr>
              <w:t>学习身边榜样</w:t>
            </w:r>
            <w:r>
              <w:rPr>
                <w:rFonts w:hint="default" w:ascii="Times New Roman" w:hAnsi="Times New Roman" w:eastAsia="仿宋_GB2312" w:cs="Times New Roman"/>
                <w:b w:val="0"/>
                <w:bCs w:val="0"/>
                <w:color w:val="000000"/>
                <w:sz w:val="32"/>
                <w:szCs w:val="32"/>
                <w:highlight w:val="none"/>
                <w:lang w:val="en-US" w:eastAsia="zh-CN"/>
              </w:rPr>
              <w:t>”，</w:t>
            </w:r>
            <w:r>
              <w:rPr>
                <w:rFonts w:hint="default" w:ascii="Times New Roman" w:hAnsi="Times New Roman" w:eastAsia="仿宋_GB2312" w:cs="Times New Roman"/>
                <w:sz w:val="32"/>
                <w:szCs w:val="32"/>
                <w:highlight w:val="none"/>
              </w:rPr>
              <w:t>切实推动党员干部将焕发出来的学习、工作热情转化为攻坚克难、干事创业的强大动力</w:t>
            </w:r>
            <w:r>
              <w:rPr>
                <w:rFonts w:hint="eastAsia" w:ascii="Times New Roman" w:hAnsi="Times New Roman" w:eastAsia="仿宋_GB2312" w:cs="Times New Roman"/>
                <w:sz w:val="32"/>
                <w:szCs w:val="32"/>
                <w:highlight w:val="none"/>
                <w:lang w:eastAsia="zh-CN"/>
              </w:rPr>
              <w:t>。</w:t>
            </w:r>
          </w:p>
        </w:tc>
      </w:tr>
      <w:tr w14:paraId="6D6BD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899" w:type="dxa"/>
            <w:vMerge w:val="restart"/>
            <w:noWrap w:val="0"/>
            <w:vAlign w:val="center"/>
          </w:tcPr>
          <w:p w14:paraId="1F301575">
            <w:pPr>
              <w:spacing w:line="576" w:lineRule="exact"/>
              <w:jc w:val="center"/>
              <w:rPr>
                <w:rFonts w:hint="eastAsia" w:ascii="仿宋_GB2312" w:hAnsi="仿宋_GB2312" w:eastAsia="仿宋_GB2312" w:cs="仿宋_GB2312"/>
                <w:sz w:val="30"/>
                <w:szCs w:val="30"/>
              </w:rPr>
            </w:pPr>
          </w:p>
          <w:p w14:paraId="5F68F092">
            <w:pPr>
              <w:spacing w:line="576" w:lineRule="exact"/>
              <w:jc w:val="center"/>
              <w:rPr>
                <w:rFonts w:hint="eastAsia" w:ascii="仿宋_GB2312" w:hAnsi="仿宋_GB2312" w:eastAsia="仿宋_GB2312" w:cs="仿宋_GB2312"/>
                <w:sz w:val="30"/>
                <w:szCs w:val="30"/>
              </w:rPr>
            </w:pPr>
          </w:p>
          <w:p w14:paraId="31D92F74">
            <w:pPr>
              <w:spacing w:line="576" w:lineRule="exact"/>
              <w:jc w:val="center"/>
              <w:rPr>
                <w:rFonts w:hint="eastAsia" w:ascii="仿宋_GB2312" w:hAnsi="仿宋_GB2312" w:eastAsia="仿宋_GB2312" w:cs="仿宋_GB2312"/>
                <w:sz w:val="30"/>
                <w:szCs w:val="30"/>
              </w:rPr>
            </w:pPr>
          </w:p>
          <w:p w14:paraId="7DFB4515">
            <w:pPr>
              <w:spacing w:line="576" w:lineRule="exact"/>
              <w:jc w:val="center"/>
              <w:rPr>
                <w:rFonts w:hint="eastAsia" w:ascii="仿宋_GB2312" w:hAnsi="仿宋_GB2312" w:eastAsia="仿宋_GB2312" w:cs="仿宋_GB2312"/>
                <w:sz w:val="30"/>
                <w:szCs w:val="30"/>
              </w:rPr>
            </w:pPr>
          </w:p>
          <w:p w14:paraId="241A9373">
            <w:pPr>
              <w:spacing w:line="576" w:lineRule="exact"/>
              <w:jc w:val="center"/>
              <w:rPr>
                <w:rFonts w:hint="eastAsia" w:ascii="仿宋_GB2312" w:hAnsi="仿宋_GB2312" w:eastAsia="仿宋_GB2312" w:cs="仿宋_GB2312"/>
                <w:sz w:val="30"/>
                <w:szCs w:val="30"/>
              </w:rPr>
            </w:pPr>
          </w:p>
          <w:p w14:paraId="05AD9EB8">
            <w:pPr>
              <w:spacing w:line="576" w:lineRule="exact"/>
              <w:jc w:val="center"/>
              <w:rPr>
                <w:rFonts w:hint="eastAsia" w:ascii="仿宋_GB2312" w:hAnsi="仿宋_GB2312" w:eastAsia="仿宋_GB2312" w:cs="仿宋_GB2312"/>
                <w:sz w:val="30"/>
                <w:szCs w:val="30"/>
              </w:rPr>
            </w:pPr>
          </w:p>
          <w:p w14:paraId="0555E923">
            <w:pPr>
              <w:spacing w:line="576" w:lineRule="exact"/>
              <w:jc w:val="center"/>
              <w:rPr>
                <w:rFonts w:hint="eastAsia" w:ascii="仿宋_GB2312" w:hAnsi="仿宋_GB2312" w:eastAsia="仿宋_GB2312" w:cs="仿宋_GB2312"/>
                <w:sz w:val="30"/>
                <w:szCs w:val="30"/>
              </w:rPr>
            </w:pPr>
          </w:p>
          <w:p w14:paraId="48D8C59B">
            <w:pPr>
              <w:spacing w:line="576" w:lineRule="exact"/>
              <w:jc w:val="center"/>
              <w:rPr>
                <w:rFonts w:hint="eastAsia" w:ascii="仿宋_GB2312" w:hAnsi="仿宋_GB2312" w:eastAsia="仿宋_GB2312" w:cs="仿宋_GB2312"/>
                <w:sz w:val="30"/>
                <w:szCs w:val="30"/>
              </w:rPr>
            </w:pPr>
          </w:p>
          <w:p w14:paraId="5CD168E2">
            <w:pPr>
              <w:spacing w:line="576" w:lineRule="exact"/>
              <w:jc w:val="center"/>
              <w:rPr>
                <w:rFonts w:hint="eastAsia" w:ascii="仿宋_GB2312" w:hAnsi="仿宋_GB2312" w:eastAsia="仿宋_GB2312" w:cs="仿宋_GB2312"/>
                <w:sz w:val="30"/>
                <w:szCs w:val="30"/>
              </w:rPr>
            </w:pPr>
          </w:p>
          <w:p w14:paraId="1CD92434">
            <w:pPr>
              <w:spacing w:line="576" w:lineRule="exact"/>
              <w:jc w:val="center"/>
              <w:rPr>
                <w:rFonts w:hint="eastAsia" w:ascii="仿宋_GB2312" w:hAnsi="仿宋_GB2312" w:eastAsia="仿宋_GB2312" w:cs="仿宋_GB2312"/>
                <w:sz w:val="30"/>
                <w:szCs w:val="30"/>
              </w:rPr>
            </w:pPr>
          </w:p>
          <w:p w14:paraId="3F6567CB">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存在的问题分析及改进措施</w:t>
            </w:r>
          </w:p>
        </w:tc>
        <w:tc>
          <w:tcPr>
            <w:tcW w:w="2085" w:type="dxa"/>
            <w:noWrap w:val="0"/>
            <w:vAlign w:val="center"/>
          </w:tcPr>
          <w:p w14:paraId="45C85B48">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存在的问题</w:t>
            </w:r>
          </w:p>
        </w:tc>
        <w:tc>
          <w:tcPr>
            <w:tcW w:w="6055" w:type="dxa"/>
            <w:noWrap w:val="0"/>
            <w:vAlign w:val="center"/>
          </w:tcPr>
          <w:p w14:paraId="21818AD4">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43"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1、财源建设有待加强。</w:t>
            </w:r>
            <w:r>
              <w:rPr>
                <w:rFonts w:hint="eastAsia" w:ascii="Times New Roman" w:hAnsi="Times New Roman" w:eastAsia="仿宋_GB2312" w:cs="Times New Roman"/>
                <w:sz w:val="32"/>
                <w:szCs w:val="32"/>
                <w:highlight w:val="none"/>
                <w:lang w:val="en-US" w:eastAsia="zh-CN"/>
              </w:rPr>
              <w:t>乡镇经济基础薄弱，经济总量不大，结构不优，整体发展不平衡；产业产值效益不高，特色产业总体还处在“小、散、弱”的阶段，抗风险能力不足，可用财力增长乏力。</w:t>
            </w:r>
          </w:p>
          <w:p w14:paraId="03E42F2B">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43" w:firstLineChars="200"/>
              <w:jc w:val="both"/>
              <w:textAlignment w:val="auto"/>
              <w:rPr>
                <w:rFonts w:hint="eastAsia" w:ascii="仿宋_GB2312" w:hAnsi="仿宋_GB2312" w:eastAsia="仿宋_GB2312" w:cs="仿宋_GB2312"/>
                <w:sz w:val="30"/>
                <w:szCs w:val="30"/>
              </w:rPr>
            </w:pPr>
            <w:r>
              <w:rPr>
                <w:rFonts w:hint="eastAsia" w:ascii="Times New Roman" w:hAnsi="Times New Roman" w:eastAsia="仿宋_GB2312" w:cs="Times New Roman"/>
                <w:b/>
                <w:bCs/>
                <w:sz w:val="32"/>
                <w:szCs w:val="32"/>
                <w:highlight w:val="none"/>
                <w:lang w:val="en-US" w:eastAsia="zh-CN"/>
              </w:rPr>
              <w:t>2、绩效评价标准不够完善。</w:t>
            </w:r>
            <w:r>
              <w:rPr>
                <w:rFonts w:hint="eastAsia" w:ascii="Times New Roman" w:hAnsi="Times New Roman" w:eastAsia="仿宋_GB2312" w:cs="Times New Roman"/>
                <w:sz w:val="32"/>
                <w:szCs w:val="32"/>
                <w:highlight w:val="none"/>
                <w:lang w:val="en-US" w:eastAsia="zh-CN"/>
              </w:rPr>
              <w:t>在制定绩效评价体系时，没有明确的目标和指标，加之项目的规模大小存在差异，以同样指标衡量有失公平。</w:t>
            </w:r>
          </w:p>
        </w:tc>
      </w:tr>
      <w:tr w14:paraId="08D3C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899" w:type="dxa"/>
            <w:vMerge w:val="continue"/>
            <w:noWrap w:val="0"/>
            <w:vAlign w:val="top"/>
          </w:tcPr>
          <w:p w14:paraId="017E7665">
            <w:pPr>
              <w:spacing w:line="576" w:lineRule="exact"/>
              <w:jc w:val="center"/>
              <w:rPr>
                <w:rFonts w:hint="eastAsia" w:ascii="仿宋_GB2312" w:hAnsi="仿宋_GB2312" w:eastAsia="仿宋_GB2312" w:cs="仿宋_GB2312"/>
                <w:sz w:val="30"/>
                <w:szCs w:val="30"/>
              </w:rPr>
            </w:pPr>
          </w:p>
        </w:tc>
        <w:tc>
          <w:tcPr>
            <w:tcW w:w="2085" w:type="dxa"/>
            <w:noWrap w:val="0"/>
            <w:vAlign w:val="center"/>
          </w:tcPr>
          <w:p w14:paraId="140A74D7">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改进措施</w:t>
            </w:r>
          </w:p>
        </w:tc>
        <w:tc>
          <w:tcPr>
            <w:tcW w:w="6055" w:type="dxa"/>
            <w:noWrap w:val="0"/>
            <w:vAlign w:val="center"/>
          </w:tcPr>
          <w:p w14:paraId="569B355C">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1、发展经济，培植财源。</w:t>
            </w:r>
            <w:r>
              <w:rPr>
                <w:rFonts w:hint="default" w:ascii="Times New Roman" w:hAnsi="Times New Roman" w:eastAsia="仿宋_GB2312" w:cs="Times New Roman"/>
                <w:sz w:val="32"/>
                <w:szCs w:val="32"/>
                <w:highlight w:val="none"/>
                <w:lang w:val="en-US" w:eastAsia="zh-CN"/>
              </w:rPr>
              <w:t>优化农业产业，推进高标准农田建设</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加快农业产业化进程，完善脐橙</w:t>
            </w:r>
            <w:r>
              <w:rPr>
                <w:rFonts w:hint="eastAsia" w:ascii="Times New Roman" w:hAnsi="Times New Roman" w:eastAsia="仿宋_GB2312" w:cs="Times New Roman"/>
                <w:sz w:val="32"/>
                <w:szCs w:val="32"/>
                <w:highlight w:val="none"/>
                <w:lang w:val="en-US" w:eastAsia="zh-CN"/>
              </w:rPr>
              <w:t>种植</w:t>
            </w:r>
            <w:r>
              <w:rPr>
                <w:rFonts w:hint="default" w:ascii="Times New Roman" w:hAnsi="Times New Roman" w:eastAsia="仿宋_GB2312" w:cs="Times New Roman"/>
                <w:sz w:val="32"/>
                <w:szCs w:val="32"/>
                <w:highlight w:val="none"/>
                <w:lang w:val="en-US" w:eastAsia="zh-CN"/>
              </w:rPr>
              <w:t>产业、生猪养殖产业布局</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 xml:space="preserve">推进农业发展示范片建设，打造云湖农业发展示范片区，大力发展高效农业和特色农业。     </w:t>
            </w:r>
          </w:p>
          <w:p w14:paraId="21BA1359">
            <w:pPr>
              <w:keepNext w:val="0"/>
              <w:keepLines w:val="0"/>
              <w:pageBreakBefore w:val="0"/>
              <w:widowControl w:val="0"/>
              <w:numPr>
                <w:ilvl w:val="0"/>
                <w:numId w:val="0"/>
              </w:numPr>
              <w:pBdr>
                <w:bottom w:val="single" w:color="FFFFFF" w:sz="4" w:space="29"/>
              </w:pBdr>
              <w:tabs>
                <w:tab w:val="left" w:pos="1440"/>
              </w:tabs>
              <w:kinsoku/>
              <w:wordWrap/>
              <w:overflowPunct/>
              <w:topLinePunct w:val="0"/>
              <w:autoSpaceDE/>
              <w:autoSpaceDN/>
              <w:bidi w:val="0"/>
              <w:adjustRightInd/>
              <w:snapToGrid/>
              <w:spacing w:beforeAutospacing="0" w:afterAutospacing="0" w:line="576" w:lineRule="exact"/>
              <w:ind w:right="0" w:rightChars="0" w:firstLine="643" w:firstLineChars="200"/>
              <w:jc w:val="both"/>
              <w:textAlignment w:val="auto"/>
              <w:rPr>
                <w:rFonts w:hint="eastAsia" w:ascii="仿宋_GB2312" w:hAnsi="仿宋_GB2312" w:eastAsia="仿宋_GB2312" w:cs="仿宋_GB2312"/>
                <w:sz w:val="30"/>
                <w:szCs w:val="30"/>
              </w:rPr>
            </w:pPr>
            <w:r>
              <w:rPr>
                <w:rFonts w:hint="eastAsia" w:ascii="Times New Roman" w:hAnsi="Times New Roman" w:eastAsia="仿宋_GB2312" w:cs="Times New Roman"/>
                <w:b/>
                <w:bCs/>
                <w:sz w:val="32"/>
                <w:szCs w:val="32"/>
                <w:highlight w:val="none"/>
                <w:lang w:val="en-US" w:eastAsia="zh-CN"/>
              </w:rPr>
              <w:t>2、加强监督、提高效能。</w:t>
            </w:r>
            <w:r>
              <w:rPr>
                <w:rFonts w:hint="eastAsia" w:ascii="Times New Roman" w:hAnsi="Times New Roman" w:eastAsia="仿宋_GB2312" w:cs="Times New Roman"/>
                <w:sz w:val="32"/>
                <w:szCs w:val="32"/>
                <w:highlight w:val="none"/>
                <w:lang w:val="en-US" w:eastAsia="zh-CN"/>
              </w:rPr>
              <w:t>建立健全绩效评价的监督和管理机制，及时反馈评价结果，提供具体的意见和建议，确保评价过程的规范性和公正性，增强干部群众的责任心和使命感。</w:t>
            </w:r>
          </w:p>
        </w:tc>
      </w:tr>
      <w:tr w14:paraId="2D041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899" w:type="dxa"/>
            <w:vMerge w:val="continue"/>
            <w:noWrap w:val="0"/>
            <w:vAlign w:val="top"/>
          </w:tcPr>
          <w:p w14:paraId="76EE058A">
            <w:pPr>
              <w:spacing w:line="576" w:lineRule="exact"/>
              <w:jc w:val="center"/>
              <w:rPr>
                <w:rFonts w:hint="eastAsia" w:ascii="仿宋_GB2312" w:hAnsi="仿宋_GB2312" w:eastAsia="仿宋_GB2312" w:cs="仿宋_GB2312"/>
                <w:sz w:val="30"/>
                <w:szCs w:val="30"/>
              </w:rPr>
            </w:pPr>
          </w:p>
        </w:tc>
        <w:tc>
          <w:tcPr>
            <w:tcW w:w="2085" w:type="dxa"/>
            <w:noWrap w:val="0"/>
            <w:vAlign w:val="center"/>
          </w:tcPr>
          <w:p w14:paraId="5ABC7CE0">
            <w:pPr>
              <w:spacing w:line="576" w:lineRule="exact"/>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其他需要说明问题</w:t>
            </w:r>
          </w:p>
        </w:tc>
        <w:tc>
          <w:tcPr>
            <w:tcW w:w="6055" w:type="dxa"/>
            <w:noWrap w:val="0"/>
            <w:vAlign w:val="center"/>
          </w:tcPr>
          <w:p w14:paraId="78F84778">
            <w:pPr>
              <w:keepNext w:val="0"/>
              <w:keepLines w:val="0"/>
              <w:pageBreakBefore w:val="0"/>
              <w:widowControl w:val="0"/>
              <w:kinsoku/>
              <w:wordWrap/>
              <w:overflowPunct/>
              <w:topLinePunct w:val="0"/>
              <w:autoSpaceDE/>
              <w:autoSpaceDN/>
              <w:bidi w:val="0"/>
              <w:adjustRightInd/>
              <w:snapToGrid/>
              <w:spacing w:line="500" w:lineRule="exact"/>
              <w:ind w:right="0" w:rightChars="0"/>
              <w:jc w:val="center"/>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无</w:t>
            </w:r>
          </w:p>
        </w:tc>
      </w:tr>
    </w:tbl>
    <w:p w14:paraId="74273D31">
      <w:pPr>
        <w:spacing w:line="240" w:lineRule="auto"/>
        <w:rPr>
          <w:rFonts w:asciiTheme="minorEastAsia" w:hAnsiTheme="minorEastAsia" w:cstheme="minorEastAsia"/>
          <w:sz w:val="28"/>
          <w:szCs w:val="28"/>
          <w:lang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25BAD">
    <w:pPr>
      <w:pStyle w:val="16"/>
      <w:framePr w:wrap="around" w:vAnchor="text" w:hAnchor="margin" w:xAlign="center" w:y="1"/>
      <w:rPr>
        <w:rStyle w:val="25"/>
      </w:rPr>
    </w:pPr>
    <w:r>
      <w:rPr>
        <w:rStyle w:val="25"/>
      </w:rPr>
      <w:fldChar w:fldCharType="begin"/>
    </w:r>
    <w:r>
      <w:rPr>
        <w:rStyle w:val="25"/>
      </w:rPr>
      <w:instrText xml:space="preserve">PAGE  </w:instrText>
    </w:r>
    <w:r>
      <w:rPr>
        <w:rStyle w:val="25"/>
      </w:rPr>
      <w:fldChar w:fldCharType="separate"/>
    </w:r>
    <w:r>
      <w:rPr>
        <w:rStyle w:val="25"/>
      </w:rPr>
      <w:t>36</w:t>
    </w:r>
    <w:r>
      <w:rPr>
        <w:rStyle w:val="25"/>
      </w:rPr>
      <w:fldChar w:fldCharType="end"/>
    </w:r>
  </w:p>
  <w:p w14:paraId="374035C3">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927CA">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4E04B4"/>
    <w:multiLevelType w:val="singleLevel"/>
    <w:tmpl w:val="444E04B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0"/>
  <w:doNotHyphenateCaps/>
  <w:drawingGridHorizontalSpacing w:val="11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0MzQ5N2ZiMjFlMzdlYWUxMjYwOWFlNTQwZjEyYTEifQ=="/>
  </w:docVars>
  <w:rsids>
    <w:rsidRoot w:val="626E2430"/>
    <w:rsid w:val="000008C3"/>
    <w:rsid w:val="0000327E"/>
    <w:rsid w:val="00012D21"/>
    <w:rsid w:val="00020B41"/>
    <w:rsid w:val="000240FA"/>
    <w:rsid w:val="00032F7A"/>
    <w:rsid w:val="00035650"/>
    <w:rsid w:val="00053F7B"/>
    <w:rsid w:val="00061DB2"/>
    <w:rsid w:val="0006386F"/>
    <w:rsid w:val="0006554E"/>
    <w:rsid w:val="000678F8"/>
    <w:rsid w:val="000709B8"/>
    <w:rsid w:val="000848C9"/>
    <w:rsid w:val="0009017E"/>
    <w:rsid w:val="00095AA9"/>
    <w:rsid w:val="00096095"/>
    <w:rsid w:val="000A47CC"/>
    <w:rsid w:val="000A59BD"/>
    <w:rsid w:val="000B11CB"/>
    <w:rsid w:val="000B5276"/>
    <w:rsid w:val="000B65DD"/>
    <w:rsid w:val="000B7E08"/>
    <w:rsid w:val="000C2820"/>
    <w:rsid w:val="000C3028"/>
    <w:rsid w:val="000C3EC4"/>
    <w:rsid w:val="000C5781"/>
    <w:rsid w:val="000D782E"/>
    <w:rsid w:val="000E28BA"/>
    <w:rsid w:val="000E399B"/>
    <w:rsid w:val="000F0047"/>
    <w:rsid w:val="000F0441"/>
    <w:rsid w:val="000F3B50"/>
    <w:rsid w:val="00103651"/>
    <w:rsid w:val="00103E67"/>
    <w:rsid w:val="00103FD3"/>
    <w:rsid w:val="00104920"/>
    <w:rsid w:val="001057A4"/>
    <w:rsid w:val="00127743"/>
    <w:rsid w:val="001300AA"/>
    <w:rsid w:val="00130350"/>
    <w:rsid w:val="00130BE9"/>
    <w:rsid w:val="00132076"/>
    <w:rsid w:val="00133871"/>
    <w:rsid w:val="001375C1"/>
    <w:rsid w:val="0014022E"/>
    <w:rsid w:val="001416AA"/>
    <w:rsid w:val="00141C5F"/>
    <w:rsid w:val="00142D12"/>
    <w:rsid w:val="00143CD1"/>
    <w:rsid w:val="00153CD4"/>
    <w:rsid w:val="00154A6A"/>
    <w:rsid w:val="00156AC4"/>
    <w:rsid w:val="00157AC8"/>
    <w:rsid w:val="00172D80"/>
    <w:rsid w:val="00187D5B"/>
    <w:rsid w:val="001914F1"/>
    <w:rsid w:val="0019320E"/>
    <w:rsid w:val="001938CE"/>
    <w:rsid w:val="00193D68"/>
    <w:rsid w:val="001A3AC4"/>
    <w:rsid w:val="001A45A8"/>
    <w:rsid w:val="001A474D"/>
    <w:rsid w:val="001A7B9B"/>
    <w:rsid w:val="001B3856"/>
    <w:rsid w:val="001B5C4E"/>
    <w:rsid w:val="001D5378"/>
    <w:rsid w:val="001E08D7"/>
    <w:rsid w:val="001E0B30"/>
    <w:rsid w:val="001E18E7"/>
    <w:rsid w:val="001E24C8"/>
    <w:rsid w:val="001E402B"/>
    <w:rsid w:val="001E4E23"/>
    <w:rsid w:val="001E56B1"/>
    <w:rsid w:val="001E6FAC"/>
    <w:rsid w:val="001F1A7E"/>
    <w:rsid w:val="001F46ED"/>
    <w:rsid w:val="00201320"/>
    <w:rsid w:val="00201CE8"/>
    <w:rsid w:val="00212191"/>
    <w:rsid w:val="00213E6E"/>
    <w:rsid w:val="0021584C"/>
    <w:rsid w:val="00222EAF"/>
    <w:rsid w:val="0023104E"/>
    <w:rsid w:val="00235B89"/>
    <w:rsid w:val="00235C9F"/>
    <w:rsid w:val="002366C8"/>
    <w:rsid w:val="00237EBC"/>
    <w:rsid w:val="00240035"/>
    <w:rsid w:val="0024781B"/>
    <w:rsid w:val="002508CE"/>
    <w:rsid w:val="00250E5F"/>
    <w:rsid w:val="00254BB7"/>
    <w:rsid w:val="002622C5"/>
    <w:rsid w:val="00262A0D"/>
    <w:rsid w:val="00267CD6"/>
    <w:rsid w:val="00271EE1"/>
    <w:rsid w:val="00272BF0"/>
    <w:rsid w:val="0027391B"/>
    <w:rsid w:val="002743C4"/>
    <w:rsid w:val="00277749"/>
    <w:rsid w:val="0028084F"/>
    <w:rsid w:val="002843D1"/>
    <w:rsid w:val="0029024A"/>
    <w:rsid w:val="002938F0"/>
    <w:rsid w:val="00294355"/>
    <w:rsid w:val="00295321"/>
    <w:rsid w:val="00295FB3"/>
    <w:rsid w:val="00296D00"/>
    <w:rsid w:val="002B0125"/>
    <w:rsid w:val="002B0BA3"/>
    <w:rsid w:val="002B0BD3"/>
    <w:rsid w:val="002B2A89"/>
    <w:rsid w:val="002B2AD6"/>
    <w:rsid w:val="002B5228"/>
    <w:rsid w:val="002B67E3"/>
    <w:rsid w:val="002C14F2"/>
    <w:rsid w:val="002D3A52"/>
    <w:rsid w:val="002D4930"/>
    <w:rsid w:val="002D62D3"/>
    <w:rsid w:val="002D6867"/>
    <w:rsid w:val="002D6CF1"/>
    <w:rsid w:val="002E16A0"/>
    <w:rsid w:val="002E2243"/>
    <w:rsid w:val="002E25F0"/>
    <w:rsid w:val="002E71AB"/>
    <w:rsid w:val="002F1BE6"/>
    <w:rsid w:val="002F5E6C"/>
    <w:rsid w:val="002F747C"/>
    <w:rsid w:val="0030361E"/>
    <w:rsid w:val="0030403E"/>
    <w:rsid w:val="003176DB"/>
    <w:rsid w:val="00320E83"/>
    <w:rsid w:val="00320EFE"/>
    <w:rsid w:val="00321E96"/>
    <w:rsid w:val="0032748E"/>
    <w:rsid w:val="00332F6E"/>
    <w:rsid w:val="00335E19"/>
    <w:rsid w:val="00341CC1"/>
    <w:rsid w:val="003421DA"/>
    <w:rsid w:val="003532DB"/>
    <w:rsid w:val="00356277"/>
    <w:rsid w:val="0035762A"/>
    <w:rsid w:val="00357E30"/>
    <w:rsid w:val="00365EB7"/>
    <w:rsid w:val="00366B36"/>
    <w:rsid w:val="003759DC"/>
    <w:rsid w:val="00383655"/>
    <w:rsid w:val="00383763"/>
    <w:rsid w:val="00383C40"/>
    <w:rsid w:val="00384BFD"/>
    <w:rsid w:val="003917E2"/>
    <w:rsid w:val="00391E8C"/>
    <w:rsid w:val="003A053C"/>
    <w:rsid w:val="003C0123"/>
    <w:rsid w:val="003C1C0B"/>
    <w:rsid w:val="003C2F45"/>
    <w:rsid w:val="003C6E78"/>
    <w:rsid w:val="003D35E2"/>
    <w:rsid w:val="003D79F8"/>
    <w:rsid w:val="003D7A63"/>
    <w:rsid w:val="003D7C11"/>
    <w:rsid w:val="003E66C4"/>
    <w:rsid w:val="003F0C3B"/>
    <w:rsid w:val="003F60A8"/>
    <w:rsid w:val="004010EB"/>
    <w:rsid w:val="0040199C"/>
    <w:rsid w:val="004069E7"/>
    <w:rsid w:val="004152BF"/>
    <w:rsid w:val="0041764E"/>
    <w:rsid w:val="004234D3"/>
    <w:rsid w:val="00424D73"/>
    <w:rsid w:val="00430547"/>
    <w:rsid w:val="00430997"/>
    <w:rsid w:val="0043113D"/>
    <w:rsid w:val="004361A1"/>
    <w:rsid w:val="00437AFF"/>
    <w:rsid w:val="00453DBD"/>
    <w:rsid w:val="00454B4F"/>
    <w:rsid w:val="0046441F"/>
    <w:rsid w:val="00465ED2"/>
    <w:rsid w:val="00477618"/>
    <w:rsid w:val="00481C94"/>
    <w:rsid w:val="004832CA"/>
    <w:rsid w:val="0049328A"/>
    <w:rsid w:val="00494D78"/>
    <w:rsid w:val="00494E34"/>
    <w:rsid w:val="00496EFB"/>
    <w:rsid w:val="004A5406"/>
    <w:rsid w:val="004B3044"/>
    <w:rsid w:val="004B61D8"/>
    <w:rsid w:val="004B7DB7"/>
    <w:rsid w:val="004C04D5"/>
    <w:rsid w:val="004C626F"/>
    <w:rsid w:val="004D411D"/>
    <w:rsid w:val="004D6C9E"/>
    <w:rsid w:val="004E5119"/>
    <w:rsid w:val="004E5C85"/>
    <w:rsid w:val="004E6E3D"/>
    <w:rsid w:val="004E7C5A"/>
    <w:rsid w:val="004F0B95"/>
    <w:rsid w:val="004F54E9"/>
    <w:rsid w:val="004F7433"/>
    <w:rsid w:val="0050045B"/>
    <w:rsid w:val="005078CC"/>
    <w:rsid w:val="00515803"/>
    <w:rsid w:val="00524A6C"/>
    <w:rsid w:val="005274EB"/>
    <w:rsid w:val="0053107F"/>
    <w:rsid w:val="00534225"/>
    <w:rsid w:val="005404DA"/>
    <w:rsid w:val="0054169E"/>
    <w:rsid w:val="00545123"/>
    <w:rsid w:val="0055090D"/>
    <w:rsid w:val="00560635"/>
    <w:rsid w:val="00565890"/>
    <w:rsid w:val="00580F63"/>
    <w:rsid w:val="0058371F"/>
    <w:rsid w:val="00584C6B"/>
    <w:rsid w:val="005861D4"/>
    <w:rsid w:val="00587143"/>
    <w:rsid w:val="005939DB"/>
    <w:rsid w:val="00593ECC"/>
    <w:rsid w:val="005964F6"/>
    <w:rsid w:val="005A1B8A"/>
    <w:rsid w:val="005A5340"/>
    <w:rsid w:val="005A7C48"/>
    <w:rsid w:val="005B18DC"/>
    <w:rsid w:val="005B27FB"/>
    <w:rsid w:val="005B3E1E"/>
    <w:rsid w:val="005B416F"/>
    <w:rsid w:val="005B60D8"/>
    <w:rsid w:val="005B71BB"/>
    <w:rsid w:val="005C03DF"/>
    <w:rsid w:val="005C6B62"/>
    <w:rsid w:val="005D08E2"/>
    <w:rsid w:val="005D1303"/>
    <w:rsid w:val="005D3903"/>
    <w:rsid w:val="005D48D1"/>
    <w:rsid w:val="005D5814"/>
    <w:rsid w:val="005D7C63"/>
    <w:rsid w:val="005E32EA"/>
    <w:rsid w:val="005E6534"/>
    <w:rsid w:val="005F053A"/>
    <w:rsid w:val="005F1160"/>
    <w:rsid w:val="005F748A"/>
    <w:rsid w:val="00601218"/>
    <w:rsid w:val="00602209"/>
    <w:rsid w:val="00607046"/>
    <w:rsid w:val="00611C48"/>
    <w:rsid w:val="00612CEB"/>
    <w:rsid w:val="00612F91"/>
    <w:rsid w:val="00615808"/>
    <w:rsid w:val="0061620D"/>
    <w:rsid w:val="00620A53"/>
    <w:rsid w:val="00624CC9"/>
    <w:rsid w:val="006335E1"/>
    <w:rsid w:val="006341F4"/>
    <w:rsid w:val="0064112C"/>
    <w:rsid w:val="00652314"/>
    <w:rsid w:val="006542AA"/>
    <w:rsid w:val="006601B0"/>
    <w:rsid w:val="00661CB1"/>
    <w:rsid w:val="00665D17"/>
    <w:rsid w:val="00667041"/>
    <w:rsid w:val="00671D60"/>
    <w:rsid w:val="00674A90"/>
    <w:rsid w:val="00687E81"/>
    <w:rsid w:val="006903F1"/>
    <w:rsid w:val="00693DA5"/>
    <w:rsid w:val="006946E3"/>
    <w:rsid w:val="006A4514"/>
    <w:rsid w:val="006A5B45"/>
    <w:rsid w:val="006A7E86"/>
    <w:rsid w:val="006B1EF8"/>
    <w:rsid w:val="006B2772"/>
    <w:rsid w:val="006C0851"/>
    <w:rsid w:val="006C1477"/>
    <w:rsid w:val="006C69F3"/>
    <w:rsid w:val="006C7300"/>
    <w:rsid w:val="006D22C1"/>
    <w:rsid w:val="006D4D95"/>
    <w:rsid w:val="006E0937"/>
    <w:rsid w:val="006E39A2"/>
    <w:rsid w:val="006E6BC4"/>
    <w:rsid w:val="006F1C72"/>
    <w:rsid w:val="006F7651"/>
    <w:rsid w:val="0070061B"/>
    <w:rsid w:val="00703E5F"/>
    <w:rsid w:val="00703E98"/>
    <w:rsid w:val="0071088B"/>
    <w:rsid w:val="007151DE"/>
    <w:rsid w:val="00716FEE"/>
    <w:rsid w:val="007218F7"/>
    <w:rsid w:val="00732EA8"/>
    <w:rsid w:val="007342AE"/>
    <w:rsid w:val="007344B9"/>
    <w:rsid w:val="007370E5"/>
    <w:rsid w:val="0074221B"/>
    <w:rsid w:val="00743D0A"/>
    <w:rsid w:val="007500F4"/>
    <w:rsid w:val="00751DC4"/>
    <w:rsid w:val="00755B2A"/>
    <w:rsid w:val="00756423"/>
    <w:rsid w:val="00757A03"/>
    <w:rsid w:val="00767F59"/>
    <w:rsid w:val="00770211"/>
    <w:rsid w:val="00777151"/>
    <w:rsid w:val="00787596"/>
    <w:rsid w:val="00787F40"/>
    <w:rsid w:val="007923B1"/>
    <w:rsid w:val="007925A3"/>
    <w:rsid w:val="007950BE"/>
    <w:rsid w:val="007A1218"/>
    <w:rsid w:val="007A370F"/>
    <w:rsid w:val="007A7631"/>
    <w:rsid w:val="007B3613"/>
    <w:rsid w:val="007B4D9B"/>
    <w:rsid w:val="007C008B"/>
    <w:rsid w:val="007C197D"/>
    <w:rsid w:val="007C32B3"/>
    <w:rsid w:val="007C5C36"/>
    <w:rsid w:val="007D0B30"/>
    <w:rsid w:val="007D0F29"/>
    <w:rsid w:val="007D2991"/>
    <w:rsid w:val="007E1B13"/>
    <w:rsid w:val="007E4B8B"/>
    <w:rsid w:val="007E5DA4"/>
    <w:rsid w:val="007E5E9B"/>
    <w:rsid w:val="007E6F89"/>
    <w:rsid w:val="007E785C"/>
    <w:rsid w:val="00810F14"/>
    <w:rsid w:val="00812569"/>
    <w:rsid w:val="00824E0C"/>
    <w:rsid w:val="0083222A"/>
    <w:rsid w:val="00832700"/>
    <w:rsid w:val="008365FF"/>
    <w:rsid w:val="00840620"/>
    <w:rsid w:val="0084255E"/>
    <w:rsid w:val="0084313E"/>
    <w:rsid w:val="00851814"/>
    <w:rsid w:val="00860218"/>
    <w:rsid w:val="008606BF"/>
    <w:rsid w:val="00861771"/>
    <w:rsid w:val="00864AA1"/>
    <w:rsid w:val="008673D3"/>
    <w:rsid w:val="008705F1"/>
    <w:rsid w:val="008738B4"/>
    <w:rsid w:val="00874C4E"/>
    <w:rsid w:val="008760BD"/>
    <w:rsid w:val="0088383A"/>
    <w:rsid w:val="008844A1"/>
    <w:rsid w:val="00886732"/>
    <w:rsid w:val="008A46B2"/>
    <w:rsid w:val="008A6505"/>
    <w:rsid w:val="008A759A"/>
    <w:rsid w:val="008B2D8F"/>
    <w:rsid w:val="008B3414"/>
    <w:rsid w:val="008B697C"/>
    <w:rsid w:val="008C1051"/>
    <w:rsid w:val="008C5FD3"/>
    <w:rsid w:val="008C74B0"/>
    <w:rsid w:val="008D03BA"/>
    <w:rsid w:val="008D24C4"/>
    <w:rsid w:val="008D4F74"/>
    <w:rsid w:val="008D69C8"/>
    <w:rsid w:val="008D6B84"/>
    <w:rsid w:val="008E178D"/>
    <w:rsid w:val="008E1D1E"/>
    <w:rsid w:val="008E4F6F"/>
    <w:rsid w:val="008E7244"/>
    <w:rsid w:val="008E7F71"/>
    <w:rsid w:val="008F1325"/>
    <w:rsid w:val="008F1AE1"/>
    <w:rsid w:val="008F3531"/>
    <w:rsid w:val="008F4CEE"/>
    <w:rsid w:val="008F4F9B"/>
    <w:rsid w:val="00903B4A"/>
    <w:rsid w:val="009064BC"/>
    <w:rsid w:val="00910B1B"/>
    <w:rsid w:val="00911FAF"/>
    <w:rsid w:val="00914439"/>
    <w:rsid w:val="00924370"/>
    <w:rsid w:val="00925210"/>
    <w:rsid w:val="00927247"/>
    <w:rsid w:val="00930523"/>
    <w:rsid w:val="009345F8"/>
    <w:rsid w:val="009355C2"/>
    <w:rsid w:val="0093714E"/>
    <w:rsid w:val="00940A55"/>
    <w:rsid w:val="009425AF"/>
    <w:rsid w:val="00945431"/>
    <w:rsid w:val="00946BE2"/>
    <w:rsid w:val="00950F36"/>
    <w:rsid w:val="00952933"/>
    <w:rsid w:val="00953220"/>
    <w:rsid w:val="009537E6"/>
    <w:rsid w:val="009609F2"/>
    <w:rsid w:val="00962483"/>
    <w:rsid w:val="00966561"/>
    <w:rsid w:val="00966823"/>
    <w:rsid w:val="00974BC3"/>
    <w:rsid w:val="00986AB1"/>
    <w:rsid w:val="00992A98"/>
    <w:rsid w:val="00995E72"/>
    <w:rsid w:val="009964DE"/>
    <w:rsid w:val="00997191"/>
    <w:rsid w:val="009A70B8"/>
    <w:rsid w:val="009B451D"/>
    <w:rsid w:val="009B6D9A"/>
    <w:rsid w:val="009C2303"/>
    <w:rsid w:val="009C5094"/>
    <w:rsid w:val="009C50F5"/>
    <w:rsid w:val="009D09F6"/>
    <w:rsid w:val="009E0F2D"/>
    <w:rsid w:val="009E3D42"/>
    <w:rsid w:val="00A00F39"/>
    <w:rsid w:val="00A10079"/>
    <w:rsid w:val="00A20801"/>
    <w:rsid w:val="00A2522B"/>
    <w:rsid w:val="00A30E0E"/>
    <w:rsid w:val="00A33539"/>
    <w:rsid w:val="00A3401E"/>
    <w:rsid w:val="00A3606C"/>
    <w:rsid w:val="00A40975"/>
    <w:rsid w:val="00A4620F"/>
    <w:rsid w:val="00A5053B"/>
    <w:rsid w:val="00A50B1F"/>
    <w:rsid w:val="00A51D80"/>
    <w:rsid w:val="00A54338"/>
    <w:rsid w:val="00A54811"/>
    <w:rsid w:val="00A54875"/>
    <w:rsid w:val="00A55628"/>
    <w:rsid w:val="00A622A4"/>
    <w:rsid w:val="00A63973"/>
    <w:rsid w:val="00A63BC7"/>
    <w:rsid w:val="00A63D90"/>
    <w:rsid w:val="00A6745C"/>
    <w:rsid w:val="00A7183C"/>
    <w:rsid w:val="00A76CC7"/>
    <w:rsid w:val="00A83B71"/>
    <w:rsid w:val="00A83F8C"/>
    <w:rsid w:val="00A85A3D"/>
    <w:rsid w:val="00A93886"/>
    <w:rsid w:val="00AA5815"/>
    <w:rsid w:val="00AB0787"/>
    <w:rsid w:val="00AB141F"/>
    <w:rsid w:val="00AB1A02"/>
    <w:rsid w:val="00AB5B57"/>
    <w:rsid w:val="00AB6FFF"/>
    <w:rsid w:val="00AC440F"/>
    <w:rsid w:val="00AC6A24"/>
    <w:rsid w:val="00AD4E2D"/>
    <w:rsid w:val="00AE1C53"/>
    <w:rsid w:val="00AE2E1B"/>
    <w:rsid w:val="00AE3AB6"/>
    <w:rsid w:val="00AF1A4E"/>
    <w:rsid w:val="00AF244F"/>
    <w:rsid w:val="00AF73EE"/>
    <w:rsid w:val="00B00F82"/>
    <w:rsid w:val="00B06E47"/>
    <w:rsid w:val="00B1071B"/>
    <w:rsid w:val="00B117D4"/>
    <w:rsid w:val="00B12ABD"/>
    <w:rsid w:val="00B13D62"/>
    <w:rsid w:val="00B14B84"/>
    <w:rsid w:val="00B14CD2"/>
    <w:rsid w:val="00B15981"/>
    <w:rsid w:val="00B17BA5"/>
    <w:rsid w:val="00B20476"/>
    <w:rsid w:val="00B309EE"/>
    <w:rsid w:val="00B32D35"/>
    <w:rsid w:val="00B36684"/>
    <w:rsid w:val="00B4330C"/>
    <w:rsid w:val="00B55809"/>
    <w:rsid w:val="00B64FE7"/>
    <w:rsid w:val="00B65479"/>
    <w:rsid w:val="00B663DC"/>
    <w:rsid w:val="00B75DAB"/>
    <w:rsid w:val="00B779B6"/>
    <w:rsid w:val="00B802AE"/>
    <w:rsid w:val="00B802B1"/>
    <w:rsid w:val="00B80C62"/>
    <w:rsid w:val="00B81DDF"/>
    <w:rsid w:val="00B826D9"/>
    <w:rsid w:val="00B8521E"/>
    <w:rsid w:val="00B94E0B"/>
    <w:rsid w:val="00B97C8B"/>
    <w:rsid w:val="00BB470A"/>
    <w:rsid w:val="00BB7A1D"/>
    <w:rsid w:val="00BC24FE"/>
    <w:rsid w:val="00BC39D0"/>
    <w:rsid w:val="00BC3EDD"/>
    <w:rsid w:val="00BC6382"/>
    <w:rsid w:val="00BD3827"/>
    <w:rsid w:val="00BD482C"/>
    <w:rsid w:val="00BE2292"/>
    <w:rsid w:val="00BE6E7F"/>
    <w:rsid w:val="00BE74BC"/>
    <w:rsid w:val="00BF7EDF"/>
    <w:rsid w:val="00C00188"/>
    <w:rsid w:val="00C017A7"/>
    <w:rsid w:val="00C025B3"/>
    <w:rsid w:val="00C03B48"/>
    <w:rsid w:val="00C06AF9"/>
    <w:rsid w:val="00C11427"/>
    <w:rsid w:val="00C13697"/>
    <w:rsid w:val="00C14D3A"/>
    <w:rsid w:val="00C174BD"/>
    <w:rsid w:val="00C23B2C"/>
    <w:rsid w:val="00C25AC9"/>
    <w:rsid w:val="00C30A2E"/>
    <w:rsid w:val="00C30B29"/>
    <w:rsid w:val="00C33EA8"/>
    <w:rsid w:val="00C3720D"/>
    <w:rsid w:val="00C37DC2"/>
    <w:rsid w:val="00C4150D"/>
    <w:rsid w:val="00C4610B"/>
    <w:rsid w:val="00C53E69"/>
    <w:rsid w:val="00C54B57"/>
    <w:rsid w:val="00C55043"/>
    <w:rsid w:val="00C645BD"/>
    <w:rsid w:val="00C73AB1"/>
    <w:rsid w:val="00C73EAA"/>
    <w:rsid w:val="00C7521A"/>
    <w:rsid w:val="00C758E0"/>
    <w:rsid w:val="00C824FE"/>
    <w:rsid w:val="00C855A6"/>
    <w:rsid w:val="00C91C64"/>
    <w:rsid w:val="00C923E1"/>
    <w:rsid w:val="00C92CCC"/>
    <w:rsid w:val="00C94E55"/>
    <w:rsid w:val="00C9639D"/>
    <w:rsid w:val="00CA2128"/>
    <w:rsid w:val="00CA224E"/>
    <w:rsid w:val="00CA3461"/>
    <w:rsid w:val="00CA6435"/>
    <w:rsid w:val="00CB16C8"/>
    <w:rsid w:val="00CB24BA"/>
    <w:rsid w:val="00CC038C"/>
    <w:rsid w:val="00CD2E7A"/>
    <w:rsid w:val="00CD4756"/>
    <w:rsid w:val="00CD7F54"/>
    <w:rsid w:val="00CE08D7"/>
    <w:rsid w:val="00CE23CD"/>
    <w:rsid w:val="00CE5E5C"/>
    <w:rsid w:val="00CF103D"/>
    <w:rsid w:val="00CF40E9"/>
    <w:rsid w:val="00CF6432"/>
    <w:rsid w:val="00CF6F7F"/>
    <w:rsid w:val="00D00AB1"/>
    <w:rsid w:val="00D03D92"/>
    <w:rsid w:val="00D06195"/>
    <w:rsid w:val="00D0693F"/>
    <w:rsid w:val="00D14554"/>
    <w:rsid w:val="00D16371"/>
    <w:rsid w:val="00D23A89"/>
    <w:rsid w:val="00D3588F"/>
    <w:rsid w:val="00D379BE"/>
    <w:rsid w:val="00D461AE"/>
    <w:rsid w:val="00D466BD"/>
    <w:rsid w:val="00D5175F"/>
    <w:rsid w:val="00D54D40"/>
    <w:rsid w:val="00D57070"/>
    <w:rsid w:val="00D7084B"/>
    <w:rsid w:val="00D75616"/>
    <w:rsid w:val="00D75A20"/>
    <w:rsid w:val="00D80B33"/>
    <w:rsid w:val="00D836EC"/>
    <w:rsid w:val="00D919C6"/>
    <w:rsid w:val="00D922CD"/>
    <w:rsid w:val="00D94CE2"/>
    <w:rsid w:val="00D94CF9"/>
    <w:rsid w:val="00DA0B79"/>
    <w:rsid w:val="00DA0E72"/>
    <w:rsid w:val="00DA5D75"/>
    <w:rsid w:val="00DA7BC3"/>
    <w:rsid w:val="00DB1C35"/>
    <w:rsid w:val="00DB5DF8"/>
    <w:rsid w:val="00DD4B1E"/>
    <w:rsid w:val="00DE4872"/>
    <w:rsid w:val="00DE5531"/>
    <w:rsid w:val="00DF17BC"/>
    <w:rsid w:val="00DF4332"/>
    <w:rsid w:val="00DF4C51"/>
    <w:rsid w:val="00E0181D"/>
    <w:rsid w:val="00E05763"/>
    <w:rsid w:val="00E11022"/>
    <w:rsid w:val="00E20257"/>
    <w:rsid w:val="00E23D54"/>
    <w:rsid w:val="00E25DA7"/>
    <w:rsid w:val="00E264CB"/>
    <w:rsid w:val="00E36226"/>
    <w:rsid w:val="00E42ECD"/>
    <w:rsid w:val="00E4441E"/>
    <w:rsid w:val="00E47EF3"/>
    <w:rsid w:val="00E50176"/>
    <w:rsid w:val="00E542A9"/>
    <w:rsid w:val="00E62078"/>
    <w:rsid w:val="00E622A4"/>
    <w:rsid w:val="00E64935"/>
    <w:rsid w:val="00E84E12"/>
    <w:rsid w:val="00E850E6"/>
    <w:rsid w:val="00E93F23"/>
    <w:rsid w:val="00EA58A1"/>
    <w:rsid w:val="00EA6D0B"/>
    <w:rsid w:val="00EB11B3"/>
    <w:rsid w:val="00EC1027"/>
    <w:rsid w:val="00EC323C"/>
    <w:rsid w:val="00EC5C53"/>
    <w:rsid w:val="00EC5E32"/>
    <w:rsid w:val="00EC64BB"/>
    <w:rsid w:val="00ED3265"/>
    <w:rsid w:val="00ED452F"/>
    <w:rsid w:val="00ED4C96"/>
    <w:rsid w:val="00ED5A54"/>
    <w:rsid w:val="00F10B51"/>
    <w:rsid w:val="00F14382"/>
    <w:rsid w:val="00F15C56"/>
    <w:rsid w:val="00F270D1"/>
    <w:rsid w:val="00F271D2"/>
    <w:rsid w:val="00F2721B"/>
    <w:rsid w:val="00F30394"/>
    <w:rsid w:val="00F332C5"/>
    <w:rsid w:val="00F364AB"/>
    <w:rsid w:val="00F410DA"/>
    <w:rsid w:val="00F41D2F"/>
    <w:rsid w:val="00F45C3C"/>
    <w:rsid w:val="00F47E5F"/>
    <w:rsid w:val="00F50490"/>
    <w:rsid w:val="00F72DA8"/>
    <w:rsid w:val="00F742B1"/>
    <w:rsid w:val="00F7583C"/>
    <w:rsid w:val="00F8006A"/>
    <w:rsid w:val="00F8168A"/>
    <w:rsid w:val="00F81C07"/>
    <w:rsid w:val="00F845E4"/>
    <w:rsid w:val="00F90C23"/>
    <w:rsid w:val="00F91440"/>
    <w:rsid w:val="00F919CF"/>
    <w:rsid w:val="00FA058B"/>
    <w:rsid w:val="00FA6AF9"/>
    <w:rsid w:val="00FB447B"/>
    <w:rsid w:val="00FB5D5C"/>
    <w:rsid w:val="00FC3148"/>
    <w:rsid w:val="00FC42FB"/>
    <w:rsid w:val="00FD182E"/>
    <w:rsid w:val="00FE0F03"/>
    <w:rsid w:val="00FE2E34"/>
    <w:rsid w:val="00FE3CA4"/>
    <w:rsid w:val="00FE49BB"/>
    <w:rsid w:val="00FE7F80"/>
    <w:rsid w:val="00FF4BD1"/>
    <w:rsid w:val="00FF632A"/>
    <w:rsid w:val="025856A5"/>
    <w:rsid w:val="03D14FCE"/>
    <w:rsid w:val="04045BB4"/>
    <w:rsid w:val="0454164D"/>
    <w:rsid w:val="05824254"/>
    <w:rsid w:val="063F4ED6"/>
    <w:rsid w:val="06606764"/>
    <w:rsid w:val="07836221"/>
    <w:rsid w:val="08337159"/>
    <w:rsid w:val="087E704F"/>
    <w:rsid w:val="092C0FA6"/>
    <w:rsid w:val="09B039F5"/>
    <w:rsid w:val="0A11417F"/>
    <w:rsid w:val="0B1B7594"/>
    <w:rsid w:val="0D1E4682"/>
    <w:rsid w:val="0E5C239D"/>
    <w:rsid w:val="0F615EBD"/>
    <w:rsid w:val="0F6A02B6"/>
    <w:rsid w:val="11BB73DB"/>
    <w:rsid w:val="11DB182B"/>
    <w:rsid w:val="12730682"/>
    <w:rsid w:val="12E72429"/>
    <w:rsid w:val="1340403C"/>
    <w:rsid w:val="14670766"/>
    <w:rsid w:val="15241723"/>
    <w:rsid w:val="16B05546"/>
    <w:rsid w:val="1A4F7C5D"/>
    <w:rsid w:val="1A641550"/>
    <w:rsid w:val="1A754706"/>
    <w:rsid w:val="1AE6371B"/>
    <w:rsid w:val="1C2A753A"/>
    <w:rsid w:val="1DB66E70"/>
    <w:rsid w:val="1F4947A9"/>
    <w:rsid w:val="1F530949"/>
    <w:rsid w:val="1FBE038B"/>
    <w:rsid w:val="1FD71884"/>
    <w:rsid w:val="2035025A"/>
    <w:rsid w:val="2063580D"/>
    <w:rsid w:val="20D46C32"/>
    <w:rsid w:val="216B326B"/>
    <w:rsid w:val="239D0973"/>
    <w:rsid w:val="23D700A4"/>
    <w:rsid w:val="26FE09C8"/>
    <w:rsid w:val="27610DC5"/>
    <w:rsid w:val="277F3F0E"/>
    <w:rsid w:val="28F214DC"/>
    <w:rsid w:val="293549A8"/>
    <w:rsid w:val="294861AC"/>
    <w:rsid w:val="2D9D235F"/>
    <w:rsid w:val="2E5073D1"/>
    <w:rsid w:val="2F871E43"/>
    <w:rsid w:val="2FB160C0"/>
    <w:rsid w:val="30712E17"/>
    <w:rsid w:val="315E03A8"/>
    <w:rsid w:val="31625D70"/>
    <w:rsid w:val="31B957AC"/>
    <w:rsid w:val="324E5D39"/>
    <w:rsid w:val="3291083E"/>
    <w:rsid w:val="3314185C"/>
    <w:rsid w:val="33ED01C3"/>
    <w:rsid w:val="34AE7C11"/>
    <w:rsid w:val="35466E38"/>
    <w:rsid w:val="38100515"/>
    <w:rsid w:val="382275CC"/>
    <w:rsid w:val="3B334302"/>
    <w:rsid w:val="3CDA777C"/>
    <w:rsid w:val="3F137571"/>
    <w:rsid w:val="3F4A19AB"/>
    <w:rsid w:val="407A4A6E"/>
    <w:rsid w:val="40851609"/>
    <w:rsid w:val="40DE6ABE"/>
    <w:rsid w:val="416B4FDB"/>
    <w:rsid w:val="42155777"/>
    <w:rsid w:val="42C61868"/>
    <w:rsid w:val="4303280C"/>
    <w:rsid w:val="44597F42"/>
    <w:rsid w:val="449A5937"/>
    <w:rsid w:val="44B55D88"/>
    <w:rsid w:val="453F7619"/>
    <w:rsid w:val="45906F60"/>
    <w:rsid w:val="45AB2CE7"/>
    <w:rsid w:val="46C2478C"/>
    <w:rsid w:val="4723404F"/>
    <w:rsid w:val="472D310B"/>
    <w:rsid w:val="47525B10"/>
    <w:rsid w:val="48066BE2"/>
    <w:rsid w:val="4998309C"/>
    <w:rsid w:val="4A8F0E29"/>
    <w:rsid w:val="4BAD0F5D"/>
    <w:rsid w:val="50684DA9"/>
    <w:rsid w:val="50F04A45"/>
    <w:rsid w:val="542770D5"/>
    <w:rsid w:val="5543493B"/>
    <w:rsid w:val="55915A56"/>
    <w:rsid w:val="56CA56C3"/>
    <w:rsid w:val="577036AA"/>
    <w:rsid w:val="58271FEB"/>
    <w:rsid w:val="59EC082C"/>
    <w:rsid w:val="5A7A11AE"/>
    <w:rsid w:val="5B6D3349"/>
    <w:rsid w:val="5BDE576D"/>
    <w:rsid w:val="5BF540B9"/>
    <w:rsid w:val="5CB52108"/>
    <w:rsid w:val="5D284EF1"/>
    <w:rsid w:val="5D894459"/>
    <w:rsid w:val="5E9A5FFB"/>
    <w:rsid w:val="5FEE1A48"/>
    <w:rsid w:val="61073070"/>
    <w:rsid w:val="6120708B"/>
    <w:rsid w:val="62426A55"/>
    <w:rsid w:val="626E2430"/>
    <w:rsid w:val="639D6AA9"/>
    <w:rsid w:val="64981983"/>
    <w:rsid w:val="668D0803"/>
    <w:rsid w:val="675A2FF4"/>
    <w:rsid w:val="680B3654"/>
    <w:rsid w:val="6866669C"/>
    <w:rsid w:val="68A613C0"/>
    <w:rsid w:val="691B1DAE"/>
    <w:rsid w:val="691C3B80"/>
    <w:rsid w:val="69A17060"/>
    <w:rsid w:val="6AF020F2"/>
    <w:rsid w:val="6B9B2219"/>
    <w:rsid w:val="6C1854D7"/>
    <w:rsid w:val="6C316D02"/>
    <w:rsid w:val="6FC211D5"/>
    <w:rsid w:val="703C06C6"/>
    <w:rsid w:val="70EC39B3"/>
    <w:rsid w:val="7258197D"/>
    <w:rsid w:val="727B1F1F"/>
    <w:rsid w:val="731872D7"/>
    <w:rsid w:val="739911F5"/>
    <w:rsid w:val="74555D8B"/>
    <w:rsid w:val="75F75162"/>
    <w:rsid w:val="76D056EB"/>
    <w:rsid w:val="7778661E"/>
    <w:rsid w:val="783A7399"/>
    <w:rsid w:val="78707B80"/>
    <w:rsid w:val="78EE0CFA"/>
    <w:rsid w:val="7D147061"/>
    <w:rsid w:val="7DAA32A9"/>
    <w:rsid w:val="7DD43545"/>
    <w:rsid w:val="7ED6589D"/>
    <w:rsid w:val="7F1C130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ocked="1"/>
    <w:lsdException w:qFormat="1" w:unhideWhenUsed="0" w:uiPriority="0"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sdException w:uiPriority="99" w:name="Closing" w:locked="1"/>
    <w:lsdException w:uiPriority="99" w:name="Signature" w:locked="1"/>
    <w:lsdException w:qFormat="1" w:uiPriority="1" w:name="Default Paragraph Font"/>
    <w:lsdException w:uiPriority="99" w:name="Body Text" w:locked="1"/>
    <w:lsdException w:qFormat="1" w:uiPriority="99"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sdException w:uiPriority="99" w:name="Salutation" w:locked="1"/>
    <w:lsdException w:uiPriority="99" w:name="Date" w:locked="1"/>
    <w:lsdException w:uiPriority="99" w:name="Body Text First Indent" w:locked="1"/>
    <w:lsdException w:qFormat="1" w:uiPriority="99" w:semiHidden="0"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ocked="1"/>
    <w:lsdException w:uiPriority="99" w:name="FollowedHyperlink" w:locked="1"/>
    <w:lsdException w:qFormat="1" w:unhideWhenUsed="0" w:uiPriority="22" w:semiHidden="0" w:name="Strong"/>
    <w:lsdException w:qFormat="1" w:unhideWhenUsed="0" w:uiPriority="2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en-US"/>
    </w:rPr>
  </w:style>
  <w:style w:type="paragraph" w:styleId="2">
    <w:name w:val="heading 1"/>
    <w:basedOn w:val="1"/>
    <w:next w:val="1"/>
    <w:link w:val="34"/>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8"/>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35"/>
    <w:semiHidden/>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36"/>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37"/>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38"/>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39"/>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40"/>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41"/>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locked/>
    <w:uiPriority w:val="0"/>
    <w:pPr>
      <w:ind w:firstLine="420" w:firstLineChars="200"/>
    </w:pPr>
  </w:style>
  <w:style w:type="paragraph" w:styleId="12">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3">
    <w:name w:val="Body Text Indent"/>
    <w:basedOn w:val="1"/>
    <w:next w:val="14"/>
    <w:unhideWhenUsed/>
    <w:qFormat/>
    <w:locked/>
    <w:uiPriority w:val="99"/>
    <w:pPr>
      <w:widowControl/>
      <w:spacing w:after="120"/>
      <w:ind w:left="420" w:leftChars="200"/>
      <w:jc w:val="left"/>
    </w:pPr>
    <w:rPr>
      <w:rFonts w:ascii="宋体" w:hAnsi="宋体" w:eastAsia="宋体" w:cs="宋体"/>
      <w:kern w:val="0"/>
      <w:sz w:val="24"/>
    </w:rPr>
  </w:style>
  <w:style w:type="paragraph" w:styleId="14">
    <w:name w:val="Body Text First Indent 2"/>
    <w:basedOn w:val="13"/>
    <w:next w:val="1"/>
    <w:unhideWhenUsed/>
    <w:qFormat/>
    <w:locked/>
    <w:uiPriority w:val="99"/>
    <w:pPr>
      <w:ind w:firstLine="420" w:firstLineChars="200"/>
    </w:pPr>
  </w:style>
  <w:style w:type="paragraph" w:styleId="15">
    <w:name w:val="Balloon Text"/>
    <w:basedOn w:val="1"/>
    <w:link w:val="29"/>
    <w:semiHidden/>
    <w:qFormat/>
    <w:uiPriority w:val="99"/>
    <w:rPr>
      <w:sz w:val="18"/>
      <w:szCs w:val="18"/>
    </w:rPr>
  </w:style>
  <w:style w:type="paragraph" w:styleId="16">
    <w:name w:val="footer"/>
    <w:basedOn w:val="1"/>
    <w:link w:val="30"/>
    <w:qFormat/>
    <w:uiPriority w:val="99"/>
    <w:pPr>
      <w:tabs>
        <w:tab w:val="center" w:pos="4153"/>
        <w:tab w:val="right" w:pos="8306"/>
      </w:tabs>
      <w:snapToGrid w:val="0"/>
    </w:pPr>
    <w:rPr>
      <w:sz w:val="18"/>
      <w:szCs w:val="18"/>
    </w:rPr>
  </w:style>
  <w:style w:type="paragraph" w:styleId="17">
    <w:name w:val="header"/>
    <w:basedOn w:val="1"/>
    <w:link w:val="31"/>
    <w:qFormat/>
    <w:uiPriority w:val="99"/>
    <w:pPr>
      <w:pBdr>
        <w:bottom w:val="single" w:color="auto" w:sz="6" w:space="1"/>
      </w:pBdr>
      <w:tabs>
        <w:tab w:val="center" w:pos="4153"/>
        <w:tab w:val="right" w:pos="8306"/>
      </w:tabs>
      <w:snapToGrid w:val="0"/>
      <w:jc w:val="center"/>
    </w:pPr>
    <w:rPr>
      <w:sz w:val="18"/>
      <w:szCs w:val="18"/>
    </w:rPr>
  </w:style>
  <w:style w:type="paragraph" w:styleId="18">
    <w:name w:val="Subtitle"/>
    <w:basedOn w:val="1"/>
    <w:next w:val="1"/>
    <w:link w:val="43"/>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9">
    <w:name w:val="footnote text"/>
    <w:basedOn w:val="1"/>
    <w:next w:val="14"/>
    <w:semiHidden/>
    <w:qFormat/>
    <w:locked/>
    <w:uiPriority w:val="0"/>
    <w:pPr>
      <w:snapToGrid w:val="0"/>
      <w:jc w:val="left"/>
    </w:pPr>
    <w:rPr>
      <w:sz w:val="18"/>
      <w:szCs w:val="18"/>
    </w:rPr>
  </w:style>
  <w:style w:type="paragraph" w:styleId="20">
    <w:name w:val="Normal (Web)"/>
    <w:basedOn w:val="1"/>
    <w:qFormat/>
    <w:uiPriority w:val="99"/>
    <w:pPr>
      <w:spacing w:before="100" w:beforeAutospacing="1" w:after="100" w:afterAutospacing="1"/>
    </w:pPr>
    <w:rPr>
      <w:rFonts w:ascii="宋体" w:hAnsi="宋体" w:cs="宋体"/>
      <w:sz w:val="24"/>
      <w:szCs w:val="24"/>
    </w:rPr>
  </w:style>
  <w:style w:type="paragraph" w:styleId="21">
    <w:name w:val="Title"/>
    <w:basedOn w:val="1"/>
    <w:next w:val="1"/>
    <w:link w:val="42"/>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character" w:styleId="24">
    <w:name w:val="Strong"/>
    <w:basedOn w:val="23"/>
    <w:qFormat/>
    <w:uiPriority w:val="22"/>
    <w:rPr>
      <w:b/>
      <w:bCs/>
    </w:rPr>
  </w:style>
  <w:style w:type="character" w:styleId="25">
    <w:name w:val="page number"/>
    <w:basedOn w:val="23"/>
    <w:qFormat/>
    <w:uiPriority w:val="99"/>
    <w:rPr>
      <w:rFonts w:cs="Times New Roman"/>
    </w:rPr>
  </w:style>
  <w:style w:type="character" w:styleId="26">
    <w:name w:val="Emphasis"/>
    <w:basedOn w:val="23"/>
    <w:qFormat/>
    <w:uiPriority w:val="20"/>
    <w:rPr>
      <w:i/>
      <w:iCs/>
    </w:rPr>
  </w:style>
  <w:style w:type="character" w:styleId="27">
    <w:name w:val="Hyperlink"/>
    <w:basedOn w:val="23"/>
    <w:qFormat/>
    <w:locked/>
    <w:uiPriority w:val="99"/>
    <w:rPr>
      <w:rFonts w:cs="Times New Roman"/>
      <w:color w:val="0000FF"/>
      <w:u w:val="single"/>
    </w:rPr>
  </w:style>
  <w:style w:type="character" w:customStyle="1" w:styleId="28">
    <w:name w:val="标题 2 Char"/>
    <w:basedOn w:val="23"/>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29">
    <w:name w:val="批注框文本 Char"/>
    <w:basedOn w:val="23"/>
    <w:link w:val="15"/>
    <w:qFormat/>
    <w:locked/>
    <w:uiPriority w:val="99"/>
    <w:rPr>
      <w:rFonts w:cs="Times New Roman"/>
      <w:kern w:val="2"/>
      <w:sz w:val="18"/>
      <w:szCs w:val="18"/>
    </w:rPr>
  </w:style>
  <w:style w:type="character" w:customStyle="1" w:styleId="30">
    <w:name w:val="页脚 Char"/>
    <w:basedOn w:val="23"/>
    <w:link w:val="16"/>
    <w:semiHidden/>
    <w:qFormat/>
    <w:locked/>
    <w:uiPriority w:val="99"/>
    <w:rPr>
      <w:rFonts w:cs="Times New Roman"/>
      <w:sz w:val="18"/>
      <w:szCs w:val="18"/>
    </w:rPr>
  </w:style>
  <w:style w:type="character" w:customStyle="1" w:styleId="31">
    <w:name w:val="页眉 Char"/>
    <w:basedOn w:val="23"/>
    <w:link w:val="17"/>
    <w:qFormat/>
    <w:locked/>
    <w:uiPriority w:val="99"/>
    <w:rPr>
      <w:rFonts w:cs="Times New Roman"/>
      <w:kern w:val="2"/>
      <w:sz w:val="18"/>
      <w:szCs w:val="18"/>
    </w:rPr>
  </w:style>
  <w:style w:type="paragraph" w:customStyle="1" w:styleId="32">
    <w:name w:val="List Paragraph1"/>
    <w:basedOn w:val="1"/>
    <w:qFormat/>
    <w:uiPriority w:val="99"/>
    <w:pPr>
      <w:ind w:firstLine="420" w:firstLineChars="200"/>
    </w:pPr>
    <w:rPr>
      <w:rFonts w:ascii="Calibri" w:hAnsi="Calibri" w:cs="Calibri"/>
    </w:rPr>
  </w:style>
  <w:style w:type="paragraph" w:styleId="33">
    <w:name w:val="List Paragraph"/>
    <w:basedOn w:val="1"/>
    <w:qFormat/>
    <w:uiPriority w:val="34"/>
    <w:pPr>
      <w:ind w:left="720"/>
      <w:contextualSpacing/>
    </w:pPr>
  </w:style>
  <w:style w:type="character" w:customStyle="1" w:styleId="34">
    <w:name w:val="标题 1 Char"/>
    <w:basedOn w:val="23"/>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35">
    <w:name w:val="标题 3 Char"/>
    <w:basedOn w:val="23"/>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36">
    <w:name w:val="标题 4 Char"/>
    <w:basedOn w:val="23"/>
    <w:link w:val="5"/>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37">
    <w:name w:val="标题 5 Char"/>
    <w:basedOn w:val="23"/>
    <w:link w:val="6"/>
    <w:qFormat/>
    <w:uiPriority w:val="9"/>
    <w:rPr>
      <w:rFonts w:asciiTheme="majorHAnsi" w:hAnsiTheme="majorHAnsi" w:eastAsiaTheme="majorEastAsia" w:cstheme="majorBidi"/>
      <w:color w:val="254061" w:themeColor="accent1" w:themeShade="80"/>
    </w:rPr>
  </w:style>
  <w:style w:type="character" w:customStyle="1" w:styleId="38">
    <w:name w:val="标题 6 Char"/>
    <w:basedOn w:val="23"/>
    <w:link w:val="7"/>
    <w:qFormat/>
    <w:uiPriority w:val="9"/>
    <w:rPr>
      <w:rFonts w:asciiTheme="majorHAnsi" w:hAnsiTheme="majorHAnsi" w:eastAsiaTheme="majorEastAsia" w:cstheme="majorBidi"/>
      <w:i/>
      <w:iCs/>
      <w:color w:val="254061" w:themeColor="accent1" w:themeShade="80"/>
    </w:rPr>
  </w:style>
  <w:style w:type="character" w:customStyle="1" w:styleId="39">
    <w:name w:val="标题 7 Char"/>
    <w:basedOn w:val="23"/>
    <w:link w:val="8"/>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40">
    <w:name w:val="标题 8 Char"/>
    <w:basedOn w:val="23"/>
    <w:link w:val="9"/>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41">
    <w:name w:val="标题 9 Char"/>
    <w:basedOn w:val="23"/>
    <w:link w:val="10"/>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customStyle="1" w:styleId="42">
    <w:name w:val="标题 Char"/>
    <w:basedOn w:val="23"/>
    <w:link w:val="2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43">
    <w:name w:val="副标题 Char"/>
    <w:basedOn w:val="23"/>
    <w:link w:val="18"/>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44">
    <w:name w:val="No Spacing"/>
    <w:qFormat/>
    <w:uiPriority w:val="1"/>
    <w:rPr>
      <w:rFonts w:asciiTheme="minorHAnsi" w:hAnsiTheme="minorHAnsi" w:eastAsiaTheme="minorEastAsia" w:cstheme="minorBidi"/>
      <w:sz w:val="22"/>
      <w:szCs w:val="22"/>
      <w:lang w:val="en-US" w:eastAsia="en-US" w:bidi="en-US"/>
    </w:rPr>
  </w:style>
  <w:style w:type="paragraph" w:styleId="45">
    <w:name w:val="Quote"/>
    <w:basedOn w:val="1"/>
    <w:next w:val="1"/>
    <w:link w:val="46"/>
    <w:qFormat/>
    <w:uiPriority w:val="29"/>
    <w:rPr>
      <w:i/>
      <w:iCs/>
      <w:color w:val="000000" w:themeColor="text1"/>
      <w14:textFill>
        <w14:solidFill>
          <w14:schemeClr w14:val="tx1"/>
        </w14:solidFill>
      </w14:textFill>
    </w:rPr>
  </w:style>
  <w:style w:type="character" w:customStyle="1" w:styleId="46">
    <w:name w:val="引用 Char"/>
    <w:basedOn w:val="23"/>
    <w:link w:val="45"/>
    <w:qFormat/>
    <w:uiPriority w:val="29"/>
    <w:rPr>
      <w:i/>
      <w:iCs/>
      <w:color w:val="000000" w:themeColor="text1"/>
      <w14:textFill>
        <w14:solidFill>
          <w14:schemeClr w14:val="tx1"/>
        </w14:solidFill>
      </w14:textFill>
    </w:rPr>
  </w:style>
  <w:style w:type="paragraph" w:styleId="47">
    <w:name w:val="Intense Quote"/>
    <w:basedOn w:val="1"/>
    <w:next w:val="1"/>
    <w:link w:val="48"/>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48">
    <w:name w:val="明显引用 Char"/>
    <w:basedOn w:val="23"/>
    <w:link w:val="47"/>
    <w:qFormat/>
    <w:uiPriority w:val="30"/>
    <w:rPr>
      <w:b/>
      <w:bCs/>
      <w:i/>
      <w:iCs/>
      <w:color w:val="4F81BD" w:themeColor="accent1"/>
      <w14:textFill>
        <w14:solidFill>
          <w14:schemeClr w14:val="accent1"/>
        </w14:solidFill>
      </w14:textFill>
    </w:rPr>
  </w:style>
  <w:style w:type="character" w:customStyle="1" w:styleId="49">
    <w:name w:val="不明显强调1"/>
    <w:basedOn w:val="23"/>
    <w:qFormat/>
    <w:uiPriority w:val="19"/>
    <w:rPr>
      <w:i/>
      <w:iCs/>
      <w:color w:val="808080" w:themeColor="text1" w:themeTint="80"/>
      <w14:textFill>
        <w14:solidFill>
          <w14:schemeClr w14:val="tx1">
            <w14:lumMod w14:val="50000"/>
            <w14:lumOff w14:val="50000"/>
          </w14:schemeClr>
        </w14:solidFill>
      </w14:textFill>
    </w:rPr>
  </w:style>
  <w:style w:type="character" w:customStyle="1" w:styleId="50">
    <w:name w:val="明显强调1"/>
    <w:basedOn w:val="23"/>
    <w:qFormat/>
    <w:uiPriority w:val="21"/>
    <w:rPr>
      <w:b/>
      <w:bCs/>
      <w:i/>
      <w:iCs/>
      <w:color w:val="4F81BD" w:themeColor="accent1"/>
      <w14:textFill>
        <w14:solidFill>
          <w14:schemeClr w14:val="accent1"/>
        </w14:solidFill>
      </w14:textFill>
    </w:rPr>
  </w:style>
  <w:style w:type="character" w:customStyle="1" w:styleId="51">
    <w:name w:val="不明显参考1"/>
    <w:basedOn w:val="23"/>
    <w:qFormat/>
    <w:uiPriority w:val="31"/>
    <w:rPr>
      <w:smallCaps/>
      <w:color w:val="C0504D" w:themeColor="accent2"/>
      <w:u w:val="single"/>
      <w14:textFill>
        <w14:solidFill>
          <w14:schemeClr w14:val="accent2"/>
        </w14:solidFill>
      </w14:textFill>
    </w:rPr>
  </w:style>
  <w:style w:type="character" w:customStyle="1" w:styleId="52">
    <w:name w:val="明显参考1"/>
    <w:basedOn w:val="23"/>
    <w:qFormat/>
    <w:uiPriority w:val="32"/>
    <w:rPr>
      <w:b/>
      <w:bCs/>
      <w:smallCaps/>
      <w:color w:val="C0504D" w:themeColor="accent2"/>
      <w:spacing w:val="5"/>
      <w:u w:val="single"/>
      <w14:textFill>
        <w14:solidFill>
          <w14:schemeClr w14:val="accent2"/>
        </w14:solidFill>
      </w14:textFill>
    </w:rPr>
  </w:style>
  <w:style w:type="character" w:customStyle="1" w:styleId="53">
    <w:name w:val="书籍标题1"/>
    <w:basedOn w:val="23"/>
    <w:qFormat/>
    <w:uiPriority w:val="33"/>
    <w:rPr>
      <w:b/>
      <w:bCs/>
      <w:smallCaps/>
      <w:spacing w:val="5"/>
    </w:rPr>
  </w:style>
  <w:style w:type="paragraph" w:customStyle="1" w:styleId="54">
    <w:name w:val="TOC 标题1"/>
    <w:basedOn w:val="2"/>
    <w:next w:val="1"/>
    <w:semiHidden/>
    <w:unhideWhenUsed/>
    <w:qFormat/>
    <w:uiPriority w:val="39"/>
    <w:pPr>
      <w:outlineLvl w:val="9"/>
    </w:pPr>
  </w:style>
  <w:style w:type="paragraph" w:customStyle="1" w:styleId="55">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EA077-5E85-438A-A689-A992B5DEC8B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57</Pages>
  <Words>3198</Words>
  <Characters>5669</Characters>
  <Lines>150</Lines>
  <Paragraphs>42</Paragraphs>
  <TotalTime>5</TotalTime>
  <ScaleCrop>false</ScaleCrop>
  <LinksUpToDate>false</LinksUpToDate>
  <CharactersWithSpaces>5680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2020-08-27T02:04:00Z</dcterms:created>
  <dc:creator>Administrator</dc:creator>
  <cp:lastModifiedBy>夜雨声烦</cp:lastModifiedBy>
  <cp:lastPrinted>2023-07-19T03:04:00Z</cp:lastPrinted>
  <dcterms:modified xsi:type="dcterms:W3CDTF">2025-09-28T08:43:41Z</dcterms:modified>
  <dc:title>科学技术部2012年部门预算</dc:title>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82A080FFDC2D450BA1857640426D64AC_13</vt:lpwstr>
  </property>
  <property fmtid="{D5CDD505-2E9C-101B-9397-08002B2CF9AE}" pid="4" name="KSOTemplateDocerSaveRecord">
    <vt:lpwstr>eyJoZGlkIjoiOTQ1NDY4YjY4ZWZlYjA4NDRhNDk4OTdjOGMwYTJjZGUiLCJ1c2VySWQiOiIxNDA3MTk4ODI4In0=</vt:lpwstr>
  </property>
</Properties>
</file>