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32D" w:rsidRDefault="005A132D">
      <w:pPr>
        <w:pStyle w:val="Default"/>
        <w:jc w:val="center"/>
        <w:rPr>
          <w:rFonts w:cs="Times New Roman"/>
          <w:sz w:val="56"/>
          <w:szCs w:val="56"/>
        </w:rPr>
      </w:pPr>
      <w:r w:rsidRPr="005A132D">
        <w:pict>
          <v:shapetype id="_x0000_t202" coordsize="21600,21600" o:spt="202" path="m,l,21600r21600,l21600,xe">
            <v:stroke joinstyle="miter"/>
            <v:path gradientshapeok="t" o:connecttype="rect"/>
          </v:shapetype>
          <v:shape id="_x0000_s1026" type="#_x0000_t202" style="position:absolute;left:0;text-align:left;margin-left:-18.6pt;margin-top:-23.4pt;width:119.95pt;height:40.75pt;z-index:251659264;mso-width-relative:page;mso-height-relative:page" stroked="f" strokeweight=".5pt">
            <v:textbox>
              <w:txbxContent>
                <w:p w:rsidR="005A132D" w:rsidRDefault="00B01630">
                  <w:pPr>
                    <w:rPr>
                      <w:rFonts w:ascii="楷体" w:eastAsia="楷体" w:hAnsi="楷体" w:cs="Times New Roman"/>
                      <w:sz w:val="30"/>
                      <w:szCs w:val="30"/>
                    </w:rPr>
                  </w:pPr>
                  <w:r>
                    <w:rPr>
                      <w:rFonts w:ascii="楷体" w:eastAsia="楷体" w:hAnsi="楷体" w:cs="楷体" w:hint="eastAsia"/>
                      <w:sz w:val="30"/>
                      <w:szCs w:val="30"/>
                    </w:rPr>
                    <w:t>附件</w:t>
                  </w:r>
                  <w:r>
                    <w:rPr>
                      <w:rFonts w:ascii="楷体" w:eastAsia="楷体" w:hAnsi="楷体" w:cs="楷体"/>
                      <w:sz w:val="30"/>
                      <w:szCs w:val="30"/>
                    </w:rPr>
                    <w:t>1</w:t>
                  </w:r>
                  <w:r>
                    <w:rPr>
                      <w:rFonts w:ascii="楷体" w:eastAsia="楷体" w:hAnsi="楷体" w:cs="楷体" w:hint="eastAsia"/>
                      <w:sz w:val="30"/>
                      <w:szCs w:val="30"/>
                    </w:rPr>
                    <w:t>：</w:t>
                  </w:r>
                </w:p>
              </w:txbxContent>
            </v:textbox>
          </v:shape>
        </w:pict>
      </w:r>
    </w:p>
    <w:p w:rsidR="005A132D" w:rsidRDefault="005A132D">
      <w:pPr>
        <w:pStyle w:val="Default"/>
        <w:jc w:val="center"/>
        <w:rPr>
          <w:rFonts w:cs="Times New Roman"/>
          <w:sz w:val="56"/>
          <w:szCs w:val="56"/>
        </w:rPr>
      </w:pPr>
    </w:p>
    <w:p w:rsidR="005A132D" w:rsidRDefault="005A132D">
      <w:pPr>
        <w:pStyle w:val="Default"/>
        <w:jc w:val="center"/>
        <w:rPr>
          <w:rFonts w:cs="Times New Roman"/>
          <w:sz w:val="84"/>
          <w:szCs w:val="84"/>
        </w:rPr>
      </w:pPr>
    </w:p>
    <w:p w:rsidR="005A132D" w:rsidRDefault="005A132D">
      <w:pPr>
        <w:pStyle w:val="Default"/>
        <w:jc w:val="center"/>
        <w:rPr>
          <w:rFonts w:cs="Times New Roman"/>
          <w:sz w:val="84"/>
          <w:szCs w:val="84"/>
        </w:rPr>
      </w:pPr>
    </w:p>
    <w:p w:rsidR="005A132D" w:rsidRDefault="00B01630">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sz w:val="84"/>
          <w:szCs w:val="84"/>
        </w:rPr>
        <w:t>2024</w:t>
      </w:r>
      <w:r>
        <w:rPr>
          <w:rFonts w:ascii="方正小标宋_GBK" w:eastAsia="方正小标宋_GBK" w:hAnsi="方正小标宋_GBK" w:cs="方正小标宋_GBK" w:hint="eastAsia"/>
          <w:sz w:val="84"/>
          <w:szCs w:val="84"/>
        </w:rPr>
        <w:t>年度</w:t>
      </w:r>
    </w:p>
    <w:p w:rsidR="005A132D" w:rsidRDefault="00B01630">
      <w:pPr>
        <w:pStyle w:val="Default"/>
        <w:jc w:val="center"/>
        <w:rPr>
          <w:rFonts w:ascii="方正小标宋_GBK" w:eastAsia="方正小标宋_GBK" w:hAnsi="方正小标宋_GBK" w:cs="方正小标宋_GBK"/>
          <w:sz w:val="84"/>
          <w:szCs w:val="84"/>
        </w:rPr>
      </w:pPr>
      <w:r>
        <w:rPr>
          <w:rFonts w:ascii="方正小标宋_GBK" w:eastAsia="方正小标宋_GBK" w:hAnsi="方正小标宋_GBK" w:cs="方正小标宋_GBK" w:hint="eastAsia"/>
          <w:sz w:val="84"/>
          <w:szCs w:val="84"/>
        </w:rPr>
        <w:t>湘潭县计划生育协会</w:t>
      </w:r>
    </w:p>
    <w:p w:rsidR="005A132D" w:rsidRDefault="00B01630">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部门决算</w:t>
      </w:r>
    </w:p>
    <w:p w:rsidR="005A132D" w:rsidRDefault="005A132D">
      <w:pPr>
        <w:pStyle w:val="Default"/>
        <w:jc w:val="center"/>
        <w:rPr>
          <w:rFonts w:ascii="方正小标宋_GBK" w:eastAsia="方正小标宋_GBK" w:hAnsi="方正小标宋_GBK" w:cs="Times New Roman"/>
          <w:sz w:val="56"/>
          <w:szCs w:val="56"/>
        </w:rPr>
      </w:pPr>
    </w:p>
    <w:p w:rsidR="005A132D" w:rsidRDefault="005A132D">
      <w:pPr>
        <w:pStyle w:val="Default"/>
        <w:jc w:val="center"/>
        <w:rPr>
          <w:rFonts w:cs="Times New Roman"/>
          <w:sz w:val="56"/>
          <w:szCs w:val="56"/>
        </w:rPr>
      </w:pPr>
    </w:p>
    <w:p w:rsidR="005A132D" w:rsidRDefault="005A132D">
      <w:pPr>
        <w:pStyle w:val="Default"/>
        <w:jc w:val="center"/>
        <w:rPr>
          <w:rFonts w:cs="Times New Roman"/>
          <w:sz w:val="56"/>
          <w:szCs w:val="56"/>
        </w:rPr>
      </w:pPr>
    </w:p>
    <w:p w:rsidR="005A132D" w:rsidRDefault="005A132D">
      <w:pPr>
        <w:pStyle w:val="Default"/>
        <w:jc w:val="center"/>
        <w:rPr>
          <w:rFonts w:cs="Times New Roman"/>
          <w:sz w:val="56"/>
          <w:szCs w:val="56"/>
        </w:rPr>
      </w:pPr>
    </w:p>
    <w:p w:rsidR="005A132D" w:rsidRDefault="005A132D">
      <w:pPr>
        <w:pStyle w:val="Default"/>
        <w:jc w:val="center"/>
        <w:rPr>
          <w:rFonts w:cs="Times New Roman"/>
          <w:sz w:val="32"/>
          <w:szCs w:val="32"/>
        </w:rPr>
      </w:pPr>
    </w:p>
    <w:p w:rsidR="005A132D" w:rsidRDefault="005A132D">
      <w:pPr>
        <w:pStyle w:val="Default"/>
        <w:jc w:val="center"/>
        <w:rPr>
          <w:rFonts w:cs="Times New Roman"/>
          <w:sz w:val="32"/>
          <w:szCs w:val="32"/>
        </w:rPr>
      </w:pPr>
    </w:p>
    <w:p w:rsidR="005A132D" w:rsidRDefault="005A132D">
      <w:pPr>
        <w:pStyle w:val="Default"/>
        <w:jc w:val="center"/>
        <w:rPr>
          <w:rFonts w:cs="Times New Roman"/>
          <w:sz w:val="32"/>
          <w:szCs w:val="32"/>
        </w:rPr>
      </w:pPr>
    </w:p>
    <w:p w:rsidR="005A132D" w:rsidRDefault="005A132D">
      <w:pPr>
        <w:pStyle w:val="Default"/>
        <w:jc w:val="center"/>
        <w:rPr>
          <w:rFonts w:cs="Times New Roman"/>
          <w:sz w:val="32"/>
          <w:szCs w:val="32"/>
        </w:rPr>
      </w:pPr>
    </w:p>
    <w:p w:rsidR="005A132D" w:rsidRDefault="005A132D">
      <w:pPr>
        <w:pStyle w:val="Default"/>
        <w:jc w:val="center"/>
        <w:rPr>
          <w:rFonts w:cs="Times New Roman"/>
          <w:sz w:val="32"/>
          <w:szCs w:val="32"/>
        </w:rPr>
      </w:pPr>
    </w:p>
    <w:p w:rsidR="005A132D" w:rsidRDefault="005A132D">
      <w:pPr>
        <w:pStyle w:val="Default"/>
        <w:spacing w:line="540" w:lineRule="exact"/>
        <w:jc w:val="center"/>
        <w:rPr>
          <w:rFonts w:cs="Times New Roman"/>
          <w:sz w:val="56"/>
          <w:szCs w:val="56"/>
        </w:rPr>
      </w:pPr>
    </w:p>
    <w:p w:rsidR="005A132D" w:rsidRDefault="005A132D">
      <w:pPr>
        <w:pStyle w:val="Default"/>
        <w:spacing w:line="500" w:lineRule="exact"/>
        <w:jc w:val="both"/>
        <w:rPr>
          <w:rFonts w:cs="Times New Roman"/>
          <w:b/>
          <w:bCs/>
          <w:sz w:val="36"/>
          <w:szCs w:val="36"/>
        </w:rPr>
      </w:pPr>
    </w:p>
    <w:p w:rsidR="005A132D" w:rsidRDefault="00B01630">
      <w:pPr>
        <w:pStyle w:val="Default"/>
        <w:spacing w:line="500" w:lineRule="exact"/>
        <w:jc w:val="center"/>
        <w:rPr>
          <w:rFonts w:cs="Times New Roman"/>
          <w:b/>
          <w:bCs/>
          <w:sz w:val="36"/>
          <w:szCs w:val="36"/>
        </w:rPr>
      </w:pPr>
      <w:r>
        <w:rPr>
          <w:rFonts w:hint="eastAsia"/>
          <w:b/>
          <w:bCs/>
          <w:sz w:val="36"/>
          <w:szCs w:val="36"/>
        </w:rPr>
        <w:t>目录</w:t>
      </w:r>
    </w:p>
    <w:p w:rsidR="005A132D" w:rsidRDefault="00B01630">
      <w:pPr>
        <w:pStyle w:val="Default"/>
        <w:spacing w:line="500" w:lineRule="exact"/>
        <w:rPr>
          <w:rFonts w:hAnsi="黑体" w:cs="Times New Roman"/>
          <w:sz w:val="28"/>
          <w:szCs w:val="28"/>
        </w:rPr>
      </w:pPr>
      <w:r>
        <w:rPr>
          <w:rFonts w:hAnsi="黑体" w:hint="eastAsia"/>
          <w:sz w:val="28"/>
          <w:szCs w:val="28"/>
        </w:rPr>
        <w:t>第一部分</w:t>
      </w:r>
      <w:r>
        <w:rPr>
          <w:rFonts w:hAnsi="黑体"/>
          <w:sz w:val="28"/>
          <w:szCs w:val="28"/>
        </w:rPr>
        <w:t xml:space="preserve"> </w:t>
      </w:r>
      <w:r>
        <w:rPr>
          <w:rFonts w:hAnsi="黑体" w:hint="eastAsia"/>
          <w:sz w:val="28"/>
          <w:szCs w:val="28"/>
        </w:rPr>
        <w:t>湘潭县计划生育协会</w:t>
      </w:r>
      <w:r>
        <w:rPr>
          <w:rFonts w:hAnsi="黑体" w:hint="eastAsia"/>
          <w:sz w:val="28"/>
          <w:szCs w:val="28"/>
        </w:rPr>
        <w:t>概况</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一、部门职责</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二、机构设置</w:t>
      </w:r>
    </w:p>
    <w:p w:rsidR="005A132D" w:rsidRDefault="00B01630">
      <w:pPr>
        <w:pStyle w:val="Default"/>
        <w:spacing w:line="500" w:lineRule="exact"/>
        <w:rPr>
          <w:rFonts w:hAnsi="黑体" w:cs="Times New Roman"/>
          <w:sz w:val="28"/>
          <w:szCs w:val="28"/>
        </w:rPr>
      </w:pPr>
      <w:r>
        <w:rPr>
          <w:rFonts w:hAnsi="黑体" w:hint="eastAsia"/>
          <w:sz w:val="28"/>
          <w:szCs w:val="28"/>
        </w:rPr>
        <w:t>第二部分</w:t>
      </w:r>
      <w:r>
        <w:rPr>
          <w:rFonts w:hAnsi="黑体"/>
          <w:sz w:val="28"/>
          <w:szCs w:val="28"/>
        </w:rPr>
        <w:t xml:space="preserve"> </w:t>
      </w:r>
      <w:r>
        <w:rPr>
          <w:rFonts w:hAnsi="黑体" w:hint="eastAsia"/>
          <w:sz w:val="28"/>
          <w:szCs w:val="28"/>
        </w:rPr>
        <w:t>部门决算表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一、收入支出决算总表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二、收入决算表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三、支出决算表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四、财政拨款收入支出决算总表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五、一般公共预算财政拨款支出决算表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六、一般公共预算财政拨款基本支出决算明细表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七、政府性基金预算财政拨款收入支出决算表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八、国有资本经营预算财政拨款支出决算表</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九、财政拨款“三公”经费支出决算表</w:t>
      </w:r>
    </w:p>
    <w:p w:rsidR="005A132D" w:rsidRDefault="00B01630">
      <w:pPr>
        <w:pStyle w:val="Default"/>
        <w:spacing w:line="500" w:lineRule="exact"/>
        <w:rPr>
          <w:rFonts w:hAnsi="黑体" w:cs="Times New Roman"/>
          <w:sz w:val="28"/>
          <w:szCs w:val="28"/>
        </w:rPr>
      </w:pPr>
      <w:r>
        <w:rPr>
          <w:rFonts w:hAnsi="黑体" w:hint="eastAsia"/>
          <w:sz w:val="28"/>
          <w:szCs w:val="28"/>
        </w:rPr>
        <w:t>第三部分</w:t>
      </w:r>
      <w:r>
        <w:rPr>
          <w:rFonts w:hAnsi="黑体"/>
          <w:sz w:val="28"/>
          <w:szCs w:val="28"/>
        </w:rPr>
        <w:t xml:space="preserve"> </w:t>
      </w:r>
      <w:r>
        <w:rPr>
          <w:rFonts w:hAnsi="黑体" w:hint="eastAsia"/>
          <w:sz w:val="28"/>
          <w:szCs w:val="28"/>
        </w:rPr>
        <w:t>部门决算情况说明</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一、收入支出决算总体情况说明</w:t>
      </w:r>
    </w:p>
    <w:p w:rsidR="005A132D" w:rsidRDefault="00B01630">
      <w:pPr>
        <w:spacing w:line="500" w:lineRule="exact"/>
        <w:ind w:firstLineChars="250" w:firstLine="700"/>
        <w:jc w:val="left"/>
        <w:rPr>
          <w:rFonts w:ascii="仿宋_GB2312" w:eastAsia="仿宋_GB2312" w:hAnsi="仿宋_GB2312" w:cs="Times New Roman"/>
          <w:sz w:val="28"/>
          <w:szCs w:val="28"/>
        </w:rPr>
      </w:pPr>
      <w:r>
        <w:rPr>
          <w:rFonts w:ascii="仿宋_GB2312" w:eastAsia="仿宋_GB2312" w:hAnsi="仿宋_GB2312" w:cs="仿宋_GB2312" w:hint="eastAsia"/>
          <w:sz w:val="28"/>
          <w:szCs w:val="28"/>
        </w:rPr>
        <w:t>二、收入决算情况说明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三、支出决算情况说明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四、财政拨款收入支出决算总体情况说明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五、一般公共预算财政拨款支出决算情况说明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六、一般公共预算财政拨款基本支出决算情况说明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七、财政拨款三公经费支出决算情况说明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八、政府性基金预算收入支出决算情况</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九、关于机关运行经费支出说明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十、一般性支出情况说明</w:t>
      </w:r>
    </w:p>
    <w:p w:rsidR="005A132D" w:rsidRDefault="00B01630">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十一、关于政府采购支出说明</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十二、关于国有资产占用情况说明</w:t>
      </w:r>
    </w:p>
    <w:p w:rsidR="005A132D" w:rsidRDefault="00B01630">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lastRenderedPageBreak/>
        <w:t>十三、关于</w:t>
      </w:r>
      <w:r>
        <w:rPr>
          <w:rFonts w:ascii="Times New Roman" w:eastAsia="仿宋_GB2312" w:hAnsi="Times New Roman" w:cs="Times New Roman"/>
          <w:sz w:val="28"/>
          <w:szCs w:val="28"/>
        </w:rPr>
        <w:t>2024</w:t>
      </w:r>
      <w:r>
        <w:rPr>
          <w:rFonts w:ascii="仿宋_GB2312" w:eastAsia="仿宋_GB2312" w:hAnsi="仿宋_GB2312" w:cs="仿宋_GB2312" w:hint="eastAsia"/>
          <w:sz w:val="28"/>
          <w:szCs w:val="28"/>
        </w:rPr>
        <w:t>年度预算绩效情况的说明</w:t>
      </w:r>
    </w:p>
    <w:p w:rsidR="005A132D" w:rsidRDefault="00B01630">
      <w:pPr>
        <w:pStyle w:val="Default"/>
        <w:spacing w:line="500" w:lineRule="exact"/>
        <w:rPr>
          <w:rFonts w:hAnsi="黑体" w:cs="Times New Roman"/>
          <w:sz w:val="28"/>
          <w:szCs w:val="28"/>
        </w:rPr>
      </w:pPr>
      <w:r>
        <w:rPr>
          <w:rFonts w:hAnsi="黑体" w:hint="eastAsia"/>
          <w:sz w:val="28"/>
          <w:szCs w:val="28"/>
        </w:rPr>
        <w:t>第四部分</w:t>
      </w:r>
      <w:r>
        <w:rPr>
          <w:rFonts w:hAnsi="黑体"/>
          <w:sz w:val="28"/>
          <w:szCs w:val="28"/>
        </w:rPr>
        <w:t xml:space="preserve"> </w:t>
      </w:r>
      <w:r>
        <w:rPr>
          <w:rFonts w:hAnsi="黑体" w:hint="eastAsia"/>
          <w:sz w:val="28"/>
          <w:szCs w:val="28"/>
        </w:rPr>
        <w:t>名词解释</w:t>
      </w:r>
    </w:p>
    <w:p w:rsidR="005A132D" w:rsidRDefault="00B01630">
      <w:pPr>
        <w:pStyle w:val="Default"/>
        <w:spacing w:line="500" w:lineRule="exact"/>
        <w:rPr>
          <w:rFonts w:hAnsi="黑体" w:cs="Times New Roman"/>
          <w:sz w:val="28"/>
          <w:szCs w:val="28"/>
        </w:rPr>
      </w:pPr>
      <w:r>
        <w:rPr>
          <w:rFonts w:hAnsi="黑体" w:hint="eastAsia"/>
          <w:sz w:val="28"/>
          <w:szCs w:val="28"/>
        </w:rPr>
        <w:t>第五部分</w:t>
      </w:r>
      <w:r>
        <w:rPr>
          <w:rFonts w:hAnsi="黑体"/>
          <w:sz w:val="28"/>
          <w:szCs w:val="28"/>
        </w:rPr>
        <w:t xml:space="preserve"> </w:t>
      </w:r>
      <w:r>
        <w:rPr>
          <w:rFonts w:hAnsi="黑体" w:hint="eastAsia"/>
          <w:sz w:val="28"/>
          <w:szCs w:val="28"/>
        </w:rPr>
        <w:t>附件</w:t>
      </w:r>
    </w:p>
    <w:p w:rsidR="005A132D" w:rsidRDefault="005A132D">
      <w:pPr>
        <w:pStyle w:val="Default"/>
        <w:spacing w:line="500" w:lineRule="exact"/>
        <w:rPr>
          <w:rFonts w:hAnsi="黑体" w:cs="Times New Roman"/>
          <w:sz w:val="28"/>
          <w:szCs w:val="28"/>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rPr>
          <w:rFonts w:ascii="方正小标宋_GBK" w:eastAsia="方正小标宋_GBK" w:hAnsi="方正小标宋_GBK" w:cs="Times New Roman"/>
          <w:sz w:val="72"/>
          <w:szCs w:val="72"/>
        </w:rPr>
      </w:pPr>
    </w:p>
    <w:p w:rsidR="005A132D" w:rsidRDefault="00B01630">
      <w:pPr>
        <w:pStyle w:val="Default"/>
        <w:jc w:val="center"/>
        <w:rPr>
          <w:rFonts w:ascii="方正小标宋_GBK" w:eastAsia="方正小标宋_GBK" w:hAnsi="方正小标宋_GBK" w:cs="方正小标宋_GBK"/>
          <w:sz w:val="84"/>
          <w:szCs w:val="84"/>
        </w:rPr>
      </w:pPr>
      <w:r>
        <w:rPr>
          <w:rFonts w:ascii="方正小标宋_GBK" w:eastAsia="方正小标宋_GBK" w:hAnsi="方正小标宋_GBK" w:cs="方正小标宋_GBK" w:hint="eastAsia"/>
          <w:sz w:val="84"/>
          <w:szCs w:val="84"/>
        </w:rPr>
        <w:t>第一部分</w:t>
      </w:r>
      <w:r>
        <w:rPr>
          <w:rFonts w:ascii="方正小标宋_GBK" w:eastAsia="方正小标宋_GBK" w:hAnsi="方正小标宋_GBK" w:cs="方正小标宋_GBK"/>
          <w:sz w:val="84"/>
          <w:szCs w:val="84"/>
        </w:rPr>
        <w:t xml:space="preserve"> </w:t>
      </w:r>
    </w:p>
    <w:p w:rsidR="005A132D" w:rsidRDefault="005A132D">
      <w:pPr>
        <w:pStyle w:val="Default"/>
        <w:jc w:val="center"/>
        <w:rPr>
          <w:rFonts w:ascii="方正小标宋_GBK" w:eastAsia="方正小标宋_GBK" w:hAnsi="方正小标宋_GBK" w:cs="方正小标宋_GBK"/>
          <w:sz w:val="84"/>
          <w:szCs w:val="84"/>
        </w:rPr>
      </w:pPr>
    </w:p>
    <w:p w:rsidR="005A132D" w:rsidRDefault="00B01630">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湘潭县计划生育协会</w:t>
      </w:r>
      <w:r>
        <w:rPr>
          <w:rFonts w:ascii="方正小标宋_GBK" w:eastAsia="方正小标宋_GBK" w:hAnsi="方正小标宋_GBK" w:cs="方正小标宋_GBK" w:hint="eastAsia"/>
          <w:sz w:val="84"/>
          <w:szCs w:val="84"/>
        </w:rPr>
        <w:t>概况</w:t>
      </w:r>
    </w:p>
    <w:p w:rsidR="005A132D" w:rsidRDefault="005A132D">
      <w:pPr>
        <w:jc w:val="center"/>
        <w:rPr>
          <w:rFonts w:ascii="方正小标宋_GBK" w:eastAsia="方正小标宋_GBK" w:hAnsi="方正小标宋_GBK" w:cs="Times New Roman"/>
          <w:sz w:val="72"/>
          <w:szCs w:val="72"/>
        </w:rPr>
      </w:pPr>
    </w:p>
    <w:p w:rsidR="005A132D" w:rsidRDefault="005A132D">
      <w:pPr>
        <w:jc w:val="center"/>
        <w:rPr>
          <w:rFonts w:ascii="方正小标宋_GBK" w:eastAsia="方正小标宋_GBK" w:hAnsi="方正小标宋_GBK"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B01630">
      <w:pPr>
        <w:pStyle w:val="aa"/>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lastRenderedPageBreak/>
        <w:t>部门职责</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（一）</w:t>
      </w:r>
      <w:r>
        <w:rPr>
          <w:rFonts w:ascii="仿宋_GB2312" w:eastAsia="仿宋_GB2312" w:hAnsi="仿宋" w:cs="Times New Roman" w:hint="eastAsia"/>
          <w:sz w:val="32"/>
          <w:szCs w:val="32"/>
        </w:rPr>
        <w:t>宣传、贯彻落实国家、省、市有关计划生育的法律、法规和政策，协助政府有关部门推动计划生育工作。</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二</w:t>
      </w:r>
      <w:r>
        <w:rPr>
          <w:rFonts w:ascii="Times New Roman" w:eastAsia="仿宋_GB2312" w:hAnsi="Times New Roman" w:cs="仿宋_GB2312" w:hint="eastAsia"/>
          <w:kern w:val="0"/>
          <w:sz w:val="32"/>
          <w:szCs w:val="32"/>
        </w:rPr>
        <w:t>）</w:t>
      </w:r>
      <w:r>
        <w:rPr>
          <w:rFonts w:ascii="仿宋_GB2312" w:eastAsia="仿宋_GB2312" w:hAnsi="仿宋" w:cs="Times New Roman" w:hint="eastAsia"/>
          <w:sz w:val="32"/>
          <w:szCs w:val="32"/>
        </w:rPr>
        <w:t>开展群众性计划生育宣传工作，广泛普及有关性与生殖健康、青春健康、计划生育、避孕节育和预防艾滋病等科学知识。</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三</w:t>
      </w:r>
      <w:r>
        <w:rPr>
          <w:rFonts w:ascii="Times New Roman" w:eastAsia="仿宋_GB2312" w:hAnsi="Times New Roman" w:cs="仿宋_GB2312" w:hint="eastAsia"/>
          <w:kern w:val="0"/>
          <w:sz w:val="32"/>
          <w:szCs w:val="32"/>
        </w:rPr>
        <w:t>）</w:t>
      </w:r>
      <w:r>
        <w:rPr>
          <w:rFonts w:ascii="仿宋_GB2312" w:eastAsia="仿宋_GB2312" w:hAnsi="仿宋" w:cs="Times New Roman" w:hint="eastAsia"/>
          <w:sz w:val="32"/>
          <w:szCs w:val="32"/>
        </w:rPr>
        <w:t>组织会员发挥带头、宣传、服务、监督和交流的作用，开展计划生育“三结合”、幸福工程等项目和生育关怀行动，动员组织计生协会员和志愿者，为育龄群众提供生育、生活、生产服务和优生、优育、优教服务。</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四</w:t>
      </w:r>
      <w:r>
        <w:rPr>
          <w:rFonts w:ascii="Times New Roman" w:eastAsia="仿宋_GB2312" w:hAnsi="Times New Roman" w:cs="仿宋_GB2312" w:hint="eastAsia"/>
          <w:kern w:val="0"/>
          <w:sz w:val="32"/>
          <w:szCs w:val="32"/>
        </w:rPr>
        <w:t>）</w:t>
      </w:r>
      <w:r>
        <w:rPr>
          <w:rFonts w:ascii="仿宋_GB2312" w:eastAsia="仿宋_GB2312" w:hAnsi="仿宋" w:cs="Times New Roman" w:hint="eastAsia"/>
          <w:sz w:val="32"/>
          <w:szCs w:val="32"/>
        </w:rPr>
        <w:t>指导开展计生基层群众自治，组织和发动会员依法参与基层计划生育工作民主决策、民主管理、民主监督；依法维护会员及所联系的广大育龄群众的合法权益。</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五</w:t>
      </w:r>
      <w:r>
        <w:rPr>
          <w:rFonts w:ascii="Times New Roman" w:eastAsia="仿宋_GB2312" w:hAnsi="Times New Roman" w:cs="仿宋_GB2312" w:hint="eastAsia"/>
          <w:kern w:val="0"/>
          <w:sz w:val="32"/>
          <w:szCs w:val="32"/>
        </w:rPr>
        <w:t>）</w:t>
      </w:r>
      <w:r>
        <w:rPr>
          <w:rFonts w:ascii="仿宋_GB2312" w:eastAsia="仿宋_GB2312" w:hAnsi="仿宋" w:cs="Times New Roman" w:hint="eastAsia"/>
          <w:sz w:val="32"/>
          <w:szCs w:val="32"/>
        </w:rPr>
        <w:t>负责在流动人口聚居区建立流动人口计划生育协会组织，为流动育龄群众提供生产、生活、生育、维权等多方面的指导与服务。</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六</w:t>
      </w:r>
      <w:r>
        <w:rPr>
          <w:rFonts w:ascii="Times New Roman" w:eastAsia="仿宋_GB2312" w:hAnsi="Times New Roman" w:cs="仿宋_GB2312" w:hint="eastAsia"/>
          <w:kern w:val="0"/>
          <w:sz w:val="32"/>
          <w:szCs w:val="32"/>
        </w:rPr>
        <w:t>）</w:t>
      </w:r>
      <w:r>
        <w:rPr>
          <w:rFonts w:ascii="仿宋_GB2312" w:eastAsia="仿宋_GB2312" w:hAnsi="仿宋" w:cs="Times New Roman" w:hint="eastAsia"/>
          <w:sz w:val="32"/>
          <w:szCs w:val="32"/>
        </w:rPr>
        <w:t>负责指导全县各级计划生育协会的组织建设和业务工作。</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七</w:t>
      </w:r>
      <w:r>
        <w:rPr>
          <w:rFonts w:ascii="Times New Roman" w:eastAsia="仿宋_GB2312" w:hAnsi="Times New Roman" w:cs="仿宋_GB2312" w:hint="eastAsia"/>
          <w:kern w:val="0"/>
          <w:sz w:val="32"/>
          <w:szCs w:val="32"/>
        </w:rPr>
        <w:t>）</w:t>
      </w:r>
      <w:r>
        <w:rPr>
          <w:rFonts w:ascii="仿宋_GB2312" w:eastAsia="仿宋_GB2312" w:hAnsi="仿宋" w:cs="Times New Roman" w:hint="eastAsia"/>
          <w:sz w:val="32"/>
          <w:szCs w:val="32"/>
        </w:rPr>
        <w:t>承办县委、县人民政府和上级卫生和计划生育委员会及计划生育协会交办的其他工作。</w:t>
      </w:r>
    </w:p>
    <w:p w:rsidR="005A132D" w:rsidRDefault="00B01630">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（一）</w:t>
      </w:r>
      <w:r>
        <w:rPr>
          <w:rFonts w:ascii="仿宋_GB2312" w:eastAsia="仿宋_GB2312" w:hAnsi="仿宋" w:cs="Times New Roman" w:hint="eastAsia"/>
          <w:sz w:val="32"/>
          <w:szCs w:val="32"/>
        </w:rPr>
        <w:t>内设机构设置。湘潭县计划生育协会核定全额拨款事业编制</w:t>
      </w:r>
      <w:r>
        <w:rPr>
          <w:rFonts w:ascii="仿宋_GB2312" w:eastAsia="仿宋_GB2312" w:hAnsi="仿宋" w:cs="Times New Roman" w:hint="eastAsia"/>
          <w:sz w:val="32"/>
          <w:szCs w:val="32"/>
        </w:rPr>
        <w:t>3</w:t>
      </w:r>
      <w:r>
        <w:rPr>
          <w:rFonts w:ascii="仿宋_GB2312" w:eastAsia="仿宋_GB2312" w:hAnsi="仿宋" w:cs="Times New Roman" w:hint="eastAsia"/>
          <w:sz w:val="32"/>
          <w:szCs w:val="32"/>
        </w:rPr>
        <w:t>名。实有在职人员</w:t>
      </w:r>
      <w:r>
        <w:rPr>
          <w:rFonts w:ascii="仿宋_GB2312" w:eastAsia="仿宋_GB2312" w:hAnsi="仿宋" w:cs="Times New Roman" w:hint="eastAsia"/>
          <w:sz w:val="32"/>
          <w:szCs w:val="32"/>
        </w:rPr>
        <w:t>3</w:t>
      </w:r>
      <w:r>
        <w:rPr>
          <w:rFonts w:ascii="仿宋_GB2312" w:eastAsia="仿宋_GB2312" w:hAnsi="仿宋" w:cs="Times New Roman" w:hint="eastAsia"/>
          <w:sz w:val="32"/>
          <w:szCs w:val="32"/>
        </w:rPr>
        <w:t>人</w:t>
      </w:r>
      <w:r>
        <w:rPr>
          <w:rFonts w:ascii="仿宋_GB2312" w:eastAsia="仿宋_GB2312" w:hAnsi="仿宋" w:cs="Times New Roman" w:hint="eastAsia"/>
          <w:sz w:val="32"/>
          <w:szCs w:val="32"/>
        </w:rPr>
        <w:t>。单位设</w:t>
      </w:r>
      <w:r>
        <w:rPr>
          <w:rFonts w:ascii="仿宋_GB2312" w:eastAsia="仿宋_GB2312" w:hAnsi="仿宋" w:cs="Times New Roman" w:hint="eastAsia"/>
          <w:sz w:val="32"/>
          <w:szCs w:val="32"/>
        </w:rPr>
        <w:t>2</w:t>
      </w:r>
      <w:r>
        <w:rPr>
          <w:rFonts w:ascii="仿宋_GB2312" w:eastAsia="仿宋_GB2312" w:hAnsi="仿宋" w:cs="Times New Roman" w:hint="eastAsia"/>
          <w:sz w:val="32"/>
          <w:szCs w:val="32"/>
        </w:rPr>
        <w:t>个内设机构，分别为办公室和业务指导股。</w:t>
      </w:r>
    </w:p>
    <w:p w:rsidR="005A132D" w:rsidRDefault="00B01630">
      <w:pPr>
        <w:snapToGrid w:val="0"/>
        <w:spacing w:line="520" w:lineRule="exact"/>
        <w:ind w:firstLineChars="200" w:firstLine="640"/>
        <w:rPr>
          <w:rFonts w:ascii="仿宋_GB2312" w:eastAsia="仿宋_GB2312" w:hAnsi="仿宋" w:cs="Times New Roman"/>
          <w:sz w:val="32"/>
          <w:szCs w:val="32"/>
        </w:rPr>
      </w:pPr>
      <w:r>
        <w:rPr>
          <w:rFonts w:ascii="Times New Roman" w:eastAsia="仿宋_GB2312" w:hAnsi="Times New Roman" w:cs="仿宋_GB2312" w:hint="eastAsia"/>
          <w:kern w:val="0"/>
          <w:sz w:val="32"/>
          <w:szCs w:val="32"/>
        </w:rPr>
        <w:t>（二）</w:t>
      </w:r>
      <w:r>
        <w:rPr>
          <w:rFonts w:ascii="仿宋_GB2312" w:eastAsia="仿宋_GB2312" w:hAnsi="仿宋" w:cs="Times New Roman" w:hint="eastAsia"/>
          <w:sz w:val="32"/>
          <w:szCs w:val="32"/>
        </w:rPr>
        <w:t>决算单位构成。湘潭县计划生育协会</w:t>
      </w:r>
      <w:r>
        <w:rPr>
          <w:rFonts w:ascii="仿宋_GB2312" w:eastAsia="仿宋_GB2312" w:hAnsi="仿宋" w:cs="Times New Roman" w:hint="eastAsia"/>
          <w:sz w:val="32"/>
          <w:szCs w:val="32"/>
        </w:rPr>
        <w:t>202</w:t>
      </w:r>
      <w:r>
        <w:rPr>
          <w:rFonts w:ascii="仿宋_GB2312" w:eastAsia="仿宋_GB2312" w:hAnsi="仿宋" w:cs="Times New Roman" w:hint="eastAsia"/>
          <w:sz w:val="32"/>
          <w:szCs w:val="32"/>
        </w:rPr>
        <w:t>4</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rPr>
        <w:t>部门决算汇总公开单位构成包括：湘潭县计划生育协会本级。</w:t>
      </w:r>
    </w:p>
    <w:p w:rsidR="005A132D" w:rsidRDefault="005A132D">
      <w:pPr>
        <w:jc w:val="left"/>
        <w:rPr>
          <w:rFonts w:ascii="仿宋_GB2312" w:eastAsia="仿宋_GB2312" w:hAnsi="宋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jc w:val="center"/>
        <w:rPr>
          <w:rFonts w:ascii="黑体" w:eastAsia="黑体" w:hAnsi="黑体" w:cs="Times New Roman"/>
          <w:sz w:val="28"/>
          <w:szCs w:val="28"/>
        </w:rPr>
      </w:pPr>
    </w:p>
    <w:p w:rsidR="005A132D" w:rsidRDefault="005A132D">
      <w:pPr>
        <w:pStyle w:val="Default"/>
        <w:jc w:val="both"/>
        <w:rPr>
          <w:rFonts w:ascii="方正小标宋_GBK" w:eastAsia="方正小标宋_GBK" w:hAnsi="方正小标宋_GBK" w:cs="Times New Roman"/>
          <w:sz w:val="84"/>
          <w:szCs w:val="84"/>
        </w:rPr>
      </w:pPr>
    </w:p>
    <w:p w:rsidR="005A132D" w:rsidRDefault="005A132D">
      <w:pPr>
        <w:pStyle w:val="Default"/>
        <w:jc w:val="both"/>
        <w:rPr>
          <w:rFonts w:ascii="方正小标宋_GBK" w:eastAsia="方正小标宋_GBK" w:hAnsi="方正小标宋_GBK" w:cs="Times New Roman"/>
          <w:sz w:val="84"/>
          <w:szCs w:val="84"/>
        </w:rPr>
      </w:pPr>
    </w:p>
    <w:p w:rsidR="005A132D" w:rsidRDefault="00B01630">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第二部分</w:t>
      </w:r>
    </w:p>
    <w:p w:rsidR="005A132D" w:rsidRDefault="005A132D">
      <w:pPr>
        <w:pStyle w:val="Default"/>
        <w:jc w:val="center"/>
        <w:rPr>
          <w:rFonts w:ascii="方正小标宋_GBK" w:eastAsia="方正小标宋_GBK" w:hAnsi="方正小标宋_GBK" w:cs="Times New Roman"/>
          <w:sz w:val="84"/>
          <w:szCs w:val="84"/>
        </w:rPr>
      </w:pPr>
    </w:p>
    <w:p w:rsidR="005A132D" w:rsidRDefault="00B01630">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部门决算表</w:t>
      </w: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jc w:val="center"/>
        <w:rPr>
          <w:rFonts w:cs="Times New Roman"/>
          <w:sz w:val="72"/>
          <w:szCs w:val="72"/>
        </w:rPr>
      </w:pPr>
    </w:p>
    <w:p w:rsidR="005A132D" w:rsidRDefault="005A132D">
      <w:pPr>
        <w:rPr>
          <w:rFonts w:cs="Times New Roman"/>
          <w:sz w:val="72"/>
          <w:szCs w:val="72"/>
        </w:rPr>
      </w:pPr>
    </w:p>
    <w:p w:rsidR="005A132D" w:rsidRDefault="005A132D">
      <w:pPr>
        <w:jc w:val="left"/>
        <w:rPr>
          <w:rFonts w:cs="Times New Roman"/>
          <w:sz w:val="32"/>
          <w:szCs w:val="32"/>
        </w:rPr>
      </w:pPr>
    </w:p>
    <w:p w:rsidR="005A132D" w:rsidRDefault="005A132D">
      <w:pPr>
        <w:jc w:val="left"/>
        <w:rPr>
          <w:rFonts w:ascii="宋体" w:cs="Times New Roman"/>
          <w:sz w:val="32"/>
          <w:szCs w:val="32"/>
        </w:rPr>
        <w:sectPr w:rsidR="005A132D">
          <w:pgSz w:w="11906" w:h="16838"/>
          <w:pgMar w:top="720" w:right="720" w:bottom="720" w:left="720" w:header="851" w:footer="992" w:gutter="0"/>
          <w:cols w:space="425"/>
          <w:docGrid w:type="lines" w:linePitch="312"/>
        </w:sectPr>
      </w:pPr>
    </w:p>
    <w:tbl>
      <w:tblPr>
        <w:tblW w:w="15779" w:type="dxa"/>
        <w:jc w:val="center"/>
        <w:tblLayout w:type="fixed"/>
        <w:tblCellMar>
          <w:left w:w="0" w:type="dxa"/>
          <w:right w:w="0" w:type="dxa"/>
        </w:tblCellMar>
        <w:tblLook w:val="04A0"/>
      </w:tblPr>
      <w:tblGrid>
        <w:gridCol w:w="186"/>
        <w:gridCol w:w="1213"/>
        <w:gridCol w:w="240"/>
        <w:gridCol w:w="4262"/>
        <w:gridCol w:w="1828"/>
        <w:gridCol w:w="1963"/>
        <w:gridCol w:w="1325"/>
        <w:gridCol w:w="1089"/>
        <w:gridCol w:w="1510"/>
        <w:gridCol w:w="2163"/>
      </w:tblGrid>
      <w:tr w:rsidR="005A132D">
        <w:trPr>
          <w:gridBefore w:val="1"/>
          <w:wBefore w:w="186" w:type="dxa"/>
          <w:trHeight w:val="90"/>
          <w:jc w:val="center"/>
        </w:trPr>
        <w:tc>
          <w:tcPr>
            <w:tcW w:w="15593" w:type="dxa"/>
            <w:gridSpan w:val="9"/>
            <w:tcBorders>
              <w:top w:val="nil"/>
              <w:left w:val="nil"/>
              <w:bottom w:val="nil"/>
              <w:right w:val="nil"/>
            </w:tcBorders>
            <w:noWrap/>
            <w:tcMar>
              <w:top w:w="15" w:type="dxa"/>
              <w:left w:w="15" w:type="dxa"/>
              <w:bottom w:w="0" w:type="dxa"/>
              <w:right w:w="15" w:type="dxa"/>
            </w:tcMar>
            <w:vAlign w:val="center"/>
          </w:tcPr>
          <w:tbl>
            <w:tblPr>
              <w:tblW w:w="15396" w:type="dxa"/>
              <w:tblLayout w:type="fixed"/>
              <w:tblLook w:val="04A0"/>
            </w:tblPr>
            <w:tblGrid>
              <w:gridCol w:w="3747"/>
              <w:gridCol w:w="616"/>
              <w:gridCol w:w="2651"/>
              <w:gridCol w:w="3976"/>
              <w:gridCol w:w="1215"/>
              <w:gridCol w:w="428"/>
              <w:gridCol w:w="2703"/>
              <w:gridCol w:w="60"/>
            </w:tblGrid>
            <w:tr w:rsidR="005A132D">
              <w:trPr>
                <w:trHeight w:val="304"/>
              </w:trPr>
              <w:tc>
                <w:tcPr>
                  <w:tcW w:w="3747" w:type="dxa"/>
                  <w:tcBorders>
                    <w:top w:val="nil"/>
                    <w:left w:val="nil"/>
                    <w:bottom w:val="nil"/>
                    <w:right w:val="nil"/>
                  </w:tcBorders>
                  <w:noWrap/>
                  <w:vAlign w:val="center"/>
                </w:tcPr>
                <w:p w:rsidR="005A132D" w:rsidRDefault="005A132D">
                  <w:pPr>
                    <w:jc w:val="left"/>
                    <w:rPr>
                      <w:rFonts w:ascii="黑体" w:eastAsia="黑体" w:hAnsi="宋体" w:cs="Times New Roman"/>
                      <w:color w:val="000000"/>
                      <w:sz w:val="24"/>
                      <w:szCs w:val="24"/>
                    </w:rPr>
                  </w:pPr>
                </w:p>
              </w:tc>
              <w:tc>
                <w:tcPr>
                  <w:tcW w:w="616" w:type="dxa"/>
                  <w:tcBorders>
                    <w:top w:val="nil"/>
                    <w:left w:val="nil"/>
                    <w:bottom w:val="nil"/>
                    <w:right w:val="nil"/>
                  </w:tcBorders>
                  <w:noWrap/>
                  <w:vAlign w:val="center"/>
                </w:tcPr>
                <w:p w:rsidR="005A132D" w:rsidRDefault="005A132D">
                  <w:pPr>
                    <w:jc w:val="right"/>
                    <w:rPr>
                      <w:rFonts w:ascii="宋体" w:cs="Times New Roman"/>
                      <w:color w:val="000000"/>
                      <w:sz w:val="24"/>
                      <w:szCs w:val="24"/>
                    </w:rPr>
                  </w:pPr>
                </w:p>
              </w:tc>
              <w:tc>
                <w:tcPr>
                  <w:tcW w:w="2651" w:type="dxa"/>
                  <w:tcBorders>
                    <w:top w:val="nil"/>
                    <w:left w:val="nil"/>
                    <w:bottom w:val="nil"/>
                    <w:right w:val="nil"/>
                  </w:tcBorders>
                  <w:noWrap/>
                  <w:vAlign w:val="center"/>
                </w:tcPr>
                <w:p w:rsidR="005A132D" w:rsidRDefault="005A132D">
                  <w:pPr>
                    <w:jc w:val="right"/>
                    <w:rPr>
                      <w:rFonts w:ascii="宋体" w:cs="Times New Roman"/>
                      <w:color w:val="000000"/>
                      <w:sz w:val="24"/>
                      <w:szCs w:val="24"/>
                    </w:rPr>
                  </w:pPr>
                </w:p>
              </w:tc>
              <w:tc>
                <w:tcPr>
                  <w:tcW w:w="3976" w:type="dxa"/>
                  <w:tcBorders>
                    <w:top w:val="nil"/>
                    <w:left w:val="nil"/>
                    <w:bottom w:val="nil"/>
                    <w:right w:val="nil"/>
                  </w:tcBorders>
                  <w:noWrap/>
                  <w:vAlign w:val="center"/>
                </w:tcPr>
                <w:p w:rsidR="005A132D" w:rsidRDefault="005A132D">
                  <w:pPr>
                    <w:jc w:val="right"/>
                    <w:rPr>
                      <w:rFonts w:ascii="宋体" w:cs="Times New Roman"/>
                      <w:color w:val="000000"/>
                      <w:sz w:val="24"/>
                      <w:szCs w:val="24"/>
                    </w:rPr>
                  </w:pPr>
                </w:p>
              </w:tc>
              <w:tc>
                <w:tcPr>
                  <w:tcW w:w="1643" w:type="dxa"/>
                  <w:gridSpan w:val="2"/>
                  <w:tcBorders>
                    <w:top w:val="nil"/>
                    <w:left w:val="nil"/>
                    <w:bottom w:val="nil"/>
                    <w:right w:val="nil"/>
                  </w:tcBorders>
                  <w:noWrap/>
                  <w:vAlign w:val="center"/>
                </w:tcPr>
                <w:p w:rsidR="005A132D" w:rsidRDefault="005A132D">
                  <w:pPr>
                    <w:jc w:val="right"/>
                    <w:rPr>
                      <w:rFonts w:ascii="宋体" w:cs="Times New Roman"/>
                      <w:color w:val="000000"/>
                      <w:sz w:val="24"/>
                      <w:szCs w:val="24"/>
                    </w:rPr>
                  </w:pPr>
                </w:p>
              </w:tc>
              <w:tc>
                <w:tcPr>
                  <w:tcW w:w="2763" w:type="dxa"/>
                  <w:gridSpan w:val="2"/>
                  <w:tcBorders>
                    <w:top w:val="nil"/>
                    <w:left w:val="nil"/>
                    <w:bottom w:val="nil"/>
                    <w:right w:val="nil"/>
                  </w:tcBorders>
                  <w:noWrap/>
                  <w:vAlign w:val="center"/>
                </w:tcPr>
                <w:p w:rsidR="005A132D" w:rsidRDefault="005A132D">
                  <w:pPr>
                    <w:jc w:val="right"/>
                    <w:rPr>
                      <w:rFonts w:ascii="黑体" w:eastAsia="黑体" w:hAnsi="宋体" w:cs="Times New Roman"/>
                      <w:color w:val="000000"/>
                      <w:sz w:val="24"/>
                      <w:szCs w:val="24"/>
                    </w:rPr>
                  </w:pPr>
                </w:p>
              </w:tc>
            </w:tr>
            <w:tr w:rsidR="005A132D">
              <w:trPr>
                <w:trHeight w:val="90"/>
              </w:trPr>
              <w:tc>
                <w:tcPr>
                  <w:tcW w:w="15396" w:type="dxa"/>
                  <w:gridSpan w:val="8"/>
                  <w:tcBorders>
                    <w:top w:val="nil"/>
                    <w:left w:val="nil"/>
                    <w:bottom w:val="nil"/>
                    <w:right w:val="nil"/>
                  </w:tcBorders>
                  <w:noWrap/>
                  <w:vAlign w:val="center"/>
                </w:tcPr>
                <w:p w:rsidR="005A132D" w:rsidRDefault="00B01630">
                  <w:pPr>
                    <w:widowControl/>
                    <w:jc w:val="center"/>
                    <w:textAlignment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kern w:val="0"/>
                      <w:sz w:val="32"/>
                      <w:szCs w:val="32"/>
                    </w:rPr>
                    <w:t>收入支出决算总表</w:t>
                  </w:r>
                </w:p>
              </w:tc>
            </w:tr>
            <w:tr w:rsidR="005A132D">
              <w:trPr>
                <w:trHeight w:val="304"/>
              </w:trPr>
              <w:tc>
                <w:tcPr>
                  <w:tcW w:w="3747" w:type="dxa"/>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616" w:type="dxa"/>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2651" w:type="dxa"/>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3976" w:type="dxa"/>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1643" w:type="dxa"/>
                  <w:gridSpan w:val="2"/>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2763" w:type="dxa"/>
                  <w:gridSpan w:val="2"/>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5A132D">
              <w:trPr>
                <w:trHeight w:val="304"/>
              </w:trPr>
              <w:tc>
                <w:tcPr>
                  <w:tcW w:w="3747" w:type="dxa"/>
                  <w:tcBorders>
                    <w:top w:val="nil"/>
                    <w:left w:val="nil"/>
                    <w:bottom w:val="nil"/>
                    <w:right w:val="nil"/>
                  </w:tcBorders>
                  <w:shd w:val="clear" w:color="auto" w:fill="FFFFFF"/>
                  <w:noWrap/>
                  <w:vAlign w:val="center"/>
                </w:tcPr>
                <w:p w:rsidR="005A132D" w:rsidRDefault="00B01630">
                  <w:pPr>
                    <w:widowControl/>
                    <w:jc w:val="left"/>
                    <w:textAlignment w:val="center"/>
                    <w:rPr>
                      <w:rFonts w:ascii="宋体" w:cs="Times New Roman"/>
                      <w:color w:val="000000"/>
                      <w:sz w:val="20"/>
                      <w:szCs w:val="20"/>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p>
              </w:tc>
              <w:tc>
                <w:tcPr>
                  <w:tcW w:w="616" w:type="dxa"/>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2651" w:type="dxa"/>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3976" w:type="dxa"/>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1643" w:type="dxa"/>
                  <w:gridSpan w:val="2"/>
                  <w:tcBorders>
                    <w:top w:val="nil"/>
                    <w:left w:val="nil"/>
                    <w:bottom w:val="nil"/>
                    <w:right w:val="nil"/>
                  </w:tcBorders>
                  <w:shd w:val="clear" w:color="auto" w:fill="FFFFFF"/>
                  <w:noWrap/>
                  <w:vAlign w:val="center"/>
                </w:tcPr>
                <w:p w:rsidR="005A132D" w:rsidRDefault="005A132D">
                  <w:pPr>
                    <w:jc w:val="right"/>
                    <w:rPr>
                      <w:rFonts w:ascii="宋体" w:cs="Times New Roman"/>
                      <w:color w:val="000000"/>
                      <w:sz w:val="24"/>
                      <w:szCs w:val="24"/>
                    </w:rPr>
                  </w:pPr>
                </w:p>
              </w:tc>
              <w:tc>
                <w:tcPr>
                  <w:tcW w:w="2763" w:type="dxa"/>
                  <w:gridSpan w:val="2"/>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5A132D">
              <w:trPr>
                <w:gridAfter w:val="1"/>
                <w:wAfter w:w="60" w:type="dxa"/>
                <w:trHeight w:val="448"/>
              </w:trPr>
              <w:tc>
                <w:tcPr>
                  <w:tcW w:w="7014"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收入</w:t>
                  </w:r>
                </w:p>
              </w:tc>
              <w:tc>
                <w:tcPr>
                  <w:tcW w:w="8322"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支出</w:t>
                  </w:r>
                </w:p>
              </w:tc>
            </w:tr>
            <w:tr w:rsidR="005A132D">
              <w:trPr>
                <w:gridAfter w:val="1"/>
                <w:wAfter w:w="60" w:type="dxa"/>
                <w:trHeight w:val="62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Fonts w:ascii="宋体" w:hAnsi="宋体" w:cs="宋体" w:hint="eastAsia"/>
                      <w:color w:val="000000"/>
                      <w:kern w:val="0"/>
                      <w:sz w:val="24"/>
                      <w:szCs w:val="24"/>
                    </w:rPr>
                    <w:t>目</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0"/>
                      <w:szCs w:val="20"/>
                    </w:rPr>
                  </w:pPr>
                  <w:r>
                    <w:rPr>
                      <w:rFonts w:ascii="宋体" w:hAnsi="宋体" w:cs="宋体" w:hint="eastAsia"/>
                      <w:color w:val="000000"/>
                      <w:kern w:val="0"/>
                      <w:sz w:val="20"/>
                      <w:szCs w:val="20"/>
                    </w:rPr>
                    <w:t>行次</w:t>
                  </w:r>
                </w:p>
              </w:tc>
              <w:tc>
                <w:tcPr>
                  <w:tcW w:w="26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决算数</w:t>
                  </w: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Fonts w:ascii="宋体" w:hAnsi="宋体" w:cs="宋体" w:hint="eastAsia"/>
                      <w:color w:val="000000"/>
                      <w:kern w:val="0"/>
                      <w:sz w:val="24"/>
                      <w:szCs w:val="24"/>
                    </w:rPr>
                    <w:t>目</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0"/>
                      <w:szCs w:val="20"/>
                    </w:rPr>
                  </w:pPr>
                  <w:r>
                    <w:rPr>
                      <w:rFonts w:ascii="宋体" w:hAnsi="宋体" w:cs="宋体" w:hint="eastAsia"/>
                      <w:color w:val="000000"/>
                      <w:kern w:val="0"/>
                      <w:sz w:val="20"/>
                      <w:szCs w:val="20"/>
                    </w:rPr>
                    <w:t>行次</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决算数</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w:t>
                  </w:r>
                  <w:r>
                    <w:rPr>
                      <w:rFonts w:ascii="宋体" w:hAnsi="宋体" w:cs="宋体"/>
                      <w:color w:val="000000"/>
                      <w:kern w:val="0"/>
                      <w:sz w:val="24"/>
                      <w:szCs w:val="24"/>
                    </w:rPr>
                    <w:t xml:space="preserve">    </w:t>
                  </w:r>
                  <w:r>
                    <w:rPr>
                      <w:rFonts w:ascii="宋体" w:hAnsi="宋体" w:cs="宋体" w:hint="eastAsia"/>
                      <w:color w:val="000000"/>
                      <w:kern w:val="0"/>
                      <w:sz w:val="24"/>
                      <w:szCs w:val="24"/>
                    </w:rPr>
                    <w:t>次</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5A132D">
                  <w:pPr>
                    <w:jc w:val="center"/>
                    <w:rPr>
                      <w:rFonts w:ascii="宋体" w:cs="Times New Roman"/>
                      <w:color w:val="000000"/>
                      <w:sz w:val="24"/>
                      <w:szCs w:val="24"/>
                    </w:rPr>
                  </w:pPr>
                </w:p>
              </w:tc>
              <w:tc>
                <w:tcPr>
                  <w:tcW w:w="26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w:t>
                  </w:r>
                  <w:r>
                    <w:rPr>
                      <w:rFonts w:ascii="宋体" w:hAnsi="宋体" w:cs="宋体"/>
                      <w:color w:val="000000"/>
                      <w:kern w:val="0"/>
                      <w:sz w:val="24"/>
                      <w:szCs w:val="24"/>
                    </w:rPr>
                    <w:t xml:space="preserve">    </w:t>
                  </w:r>
                  <w:r>
                    <w:rPr>
                      <w:rFonts w:ascii="宋体" w:hAnsi="宋体" w:cs="宋体" w:hint="eastAsia"/>
                      <w:color w:val="000000"/>
                      <w:kern w:val="0"/>
                      <w:sz w:val="24"/>
                      <w:szCs w:val="24"/>
                    </w:rPr>
                    <w:t>次</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5A132D">
                  <w:pPr>
                    <w:jc w:val="center"/>
                    <w:rPr>
                      <w:rFonts w:ascii="宋体" w:cs="Times New Roman"/>
                      <w:color w:val="000000"/>
                      <w:sz w:val="24"/>
                      <w:szCs w:val="24"/>
                    </w:rPr>
                  </w:pP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一、一般公共预算财政拨款收入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26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161.02</w:t>
                  </w: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一、一般公共服务支出</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85.14</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二、政府性基金预算财政拨款收入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二、外交支出</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5A132D">
                  <w:pPr>
                    <w:widowControl/>
                    <w:jc w:val="right"/>
                    <w:textAlignment w:val="center"/>
                    <w:rPr>
                      <w:rFonts w:ascii="宋体" w:hAnsi="宋体" w:cs="宋体"/>
                      <w:color w:val="000000"/>
                      <w:sz w:val="22"/>
                      <w:szCs w:val="22"/>
                    </w:rPr>
                  </w:pP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三、国有资本经营预算财政拨款收入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三、国防支出</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3131" w:type="dxa"/>
                  <w:gridSpan w:val="2"/>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四、上级补助收入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四、公共安全支出</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3131" w:type="dxa"/>
                  <w:gridSpan w:val="2"/>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五、事业收入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五、社会保障和就业支出</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42.37</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六、经营收入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六、卫生健康支出</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69.58</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七、附属单位上缴收入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4"/>
                      <w:szCs w:val="24"/>
                    </w:rPr>
                  </w:pPr>
                  <w:r>
                    <w:rPr>
                      <w:rFonts w:ascii="宋体" w:hAnsi="宋体" w:cs="宋体" w:hint="eastAsia"/>
                      <w:color w:val="000000"/>
                      <w:kern w:val="0"/>
                      <w:sz w:val="22"/>
                      <w:szCs w:val="22"/>
                    </w:rPr>
                    <w:t>七</w:t>
                  </w:r>
                  <w:r>
                    <w:rPr>
                      <w:rFonts w:ascii="宋体" w:hAnsi="宋体" w:cs="宋体" w:hint="eastAsia"/>
                      <w:color w:val="000000"/>
                      <w:kern w:val="0"/>
                      <w:sz w:val="22"/>
                      <w:szCs w:val="22"/>
                    </w:rPr>
                    <w:t>、住房保障支出</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5.10</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八、其他收入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26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43.51</w:t>
                  </w:r>
                </w:p>
              </w:tc>
              <w:tc>
                <w:tcPr>
                  <w:tcW w:w="3976"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left"/>
                    <w:rPr>
                      <w:rFonts w:ascii="宋体" w:cs="Times New Roman"/>
                      <w:color w:val="000000"/>
                      <w:sz w:val="22"/>
                      <w:szCs w:val="22"/>
                    </w:rPr>
                  </w:pP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3131" w:type="dxa"/>
                  <w:gridSpan w:val="2"/>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center"/>
                    <w:rPr>
                      <w:rFonts w:ascii="宋体" w:cs="Times New Roman"/>
                      <w:color w:val="000000"/>
                      <w:sz w:val="22"/>
                      <w:szCs w:val="22"/>
                    </w:rPr>
                  </w:pP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0"/>
                      <w:szCs w:val="20"/>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0"/>
                      <w:szCs w:val="20"/>
                    </w:rPr>
                  </w:pP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22</w:t>
                  </w:r>
                </w:p>
              </w:tc>
              <w:tc>
                <w:tcPr>
                  <w:tcW w:w="3131" w:type="dxa"/>
                  <w:gridSpan w:val="2"/>
                  <w:tcBorders>
                    <w:top w:val="single" w:sz="4" w:space="0" w:color="000000"/>
                    <w:left w:val="single" w:sz="4" w:space="0" w:color="000000"/>
                    <w:bottom w:val="single" w:sz="4" w:space="0" w:color="000000"/>
                    <w:right w:val="single" w:sz="4" w:space="0" w:color="000000"/>
                  </w:tcBorders>
                  <w:noWrap/>
                  <w:vAlign w:val="center"/>
                </w:tcPr>
                <w:p w:rsidR="005A132D" w:rsidRDefault="005A132D">
                  <w:pPr>
                    <w:rPr>
                      <w:rFonts w:ascii="宋体" w:cs="Times New Roman"/>
                      <w:b/>
                      <w:bCs/>
                      <w:color w:val="000000"/>
                      <w:sz w:val="22"/>
                      <w:szCs w:val="22"/>
                    </w:rPr>
                  </w:pP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本年收入合计</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26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204.54</w:t>
                  </w:r>
                </w:p>
              </w:tc>
              <w:tc>
                <w:tcPr>
                  <w:tcW w:w="3976"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本年支出合计</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202.20</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ascii="宋体" w:hAnsi="宋体" w:cs="宋体" w:hint="eastAsia"/>
                      <w:color w:val="000000"/>
                      <w:kern w:val="0"/>
                      <w:sz w:val="22"/>
                      <w:szCs w:val="22"/>
                    </w:rPr>
                    <w:t>使用非财政拨款结余（含专用结余）</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2651" w:type="dxa"/>
                  <w:tcBorders>
                    <w:top w:val="single" w:sz="4" w:space="0" w:color="000000"/>
                    <w:left w:val="single" w:sz="4" w:space="0" w:color="000000"/>
                    <w:bottom w:val="single" w:sz="4" w:space="0" w:color="000000"/>
                    <w:right w:val="single" w:sz="4" w:space="0" w:color="000000"/>
                  </w:tcBorders>
                  <w:noWrap/>
                  <w:vAlign w:val="center"/>
                </w:tcPr>
                <w:p w:rsidR="005A132D" w:rsidRDefault="005A132D">
                  <w:pPr>
                    <w:jc w:val="right"/>
                    <w:rPr>
                      <w:rFonts w:ascii="宋体" w:cs="Times New Roman"/>
                      <w:color w:val="000000"/>
                      <w:sz w:val="22"/>
                      <w:szCs w:val="22"/>
                    </w:rPr>
                  </w:pPr>
                </w:p>
              </w:tc>
              <w:tc>
                <w:tcPr>
                  <w:tcW w:w="3976"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ascii="宋体" w:hAnsi="宋体" w:cs="宋体" w:hint="eastAsia"/>
                      <w:color w:val="000000"/>
                      <w:kern w:val="0"/>
                      <w:sz w:val="22"/>
                      <w:szCs w:val="22"/>
                    </w:rPr>
                    <w:t>结余分配</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3131" w:type="dxa"/>
                  <w:gridSpan w:val="2"/>
                  <w:tcBorders>
                    <w:top w:val="single" w:sz="4" w:space="0" w:color="000000"/>
                    <w:left w:val="single" w:sz="4" w:space="0" w:color="000000"/>
                    <w:bottom w:val="single" w:sz="4" w:space="0" w:color="000000"/>
                    <w:right w:val="single" w:sz="4" w:space="0" w:color="000000"/>
                  </w:tcBorders>
                  <w:noWrap/>
                  <w:vAlign w:val="center"/>
                </w:tcPr>
                <w:p w:rsidR="005A132D" w:rsidRDefault="005A132D">
                  <w:pPr>
                    <w:rPr>
                      <w:rFonts w:ascii="宋体" w:cs="Times New Roman"/>
                      <w:color w:val="000000"/>
                      <w:sz w:val="22"/>
                      <w:szCs w:val="22"/>
                    </w:rPr>
                  </w:pPr>
                </w:p>
              </w:tc>
            </w:tr>
            <w:tr w:rsidR="005A132D">
              <w:trPr>
                <w:gridAfter w:val="1"/>
                <w:wAfter w:w="60" w:type="dxa"/>
                <w:trHeight w:val="628"/>
              </w:trPr>
              <w:tc>
                <w:tcPr>
                  <w:tcW w:w="3747"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ascii="宋体" w:hAnsi="宋体" w:cs="宋体" w:hint="eastAsia"/>
                      <w:color w:val="000000"/>
                      <w:kern w:val="0"/>
                      <w:sz w:val="22"/>
                      <w:szCs w:val="22"/>
                    </w:rPr>
                    <w:t>年初结转和结余</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26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31.87</w:t>
                  </w:r>
                </w:p>
              </w:tc>
              <w:tc>
                <w:tcPr>
                  <w:tcW w:w="3976"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ascii="宋体" w:hAnsi="宋体" w:cs="宋体" w:hint="eastAsia"/>
                      <w:color w:val="000000"/>
                      <w:kern w:val="0"/>
                      <w:sz w:val="22"/>
                      <w:szCs w:val="22"/>
                    </w:rPr>
                    <w:t>年末结转和结余</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34.21</w:t>
                  </w:r>
                </w:p>
              </w:tc>
            </w:tr>
            <w:tr w:rsidR="005A132D">
              <w:trPr>
                <w:gridAfter w:val="1"/>
                <w:wAfter w:w="60" w:type="dxa"/>
                <w:trHeight w:val="448"/>
              </w:trPr>
              <w:tc>
                <w:tcPr>
                  <w:tcW w:w="37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总计</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26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236.41</w:t>
                  </w:r>
                </w:p>
              </w:tc>
              <w:tc>
                <w:tcPr>
                  <w:tcW w:w="39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总计</w:t>
                  </w:r>
                </w:p>
              </w:tc>
              <w:tc>
                <w:tcPr>
                  <w:tcW w:w="121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3131"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236.41</w:t>
                  </w:r>
                </w:p>
              </w:tc>
            </w:tr>
            <w:tr w:rsidR="005A132D">
              <w:trPr>
                <w:trHeight w:val="1015"/>
              </w:trPr>
              <w:tc>
                <w:tcPr>
                  <w:tcW w:w="15396" w:type="dxa"/>
                  <w:gridSpan w:val="8"/>
                  <w:tcBorders>
                    <w:top w:val="nil"/>
                    <w:left w:val="nil"/>
                    <w:bottom w:val="nil"/>
                    <w:right w:val="nil"/>
                  </w:tcBorders>
                  <w:vAlign w:val="center"/>
                </w:tcPr>
                <w:p w:rsidR="005A132D" w:rsidRDefault="00B01630">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注：</w:t>
                  </w:r>
                  <w:r>
                    <w:rPr>
                      <w:rFonts w:ascii="宋体" w:hAnsi="宋体" w:cs="宋体"/>
                      <w:color w:val="000000"/>
                      <w:kern w:val="0"/>
                      <w:sz w:val="24"/>
                      <w:szCs w:val="24"/>
                    </w:rPr>
                    <w:t>1.</w:t>
                  </w:r>
                  <w:r>
                    <w:rPr>
                      <w:rFonts w:ascii="宋体" w:hAnsi="宋体" w:cs="宋体" w:hint="eastAsia"/>
                      <w:color w:val="000000"/>
                      <w:kern w:val="0"/>
                      <w:sz w:val="24"/>
                      <w:szCs w:val="24"/>
                    </w:rPr>
                    <w:t>本表反映部门本年度的总收支和年末结转结余情况。</w:t>
                  </w:r>
                  <w:r>
                    <w:rPr>
                      <w:rFonts w:ascii="宋体" w:cs="Times New Roman"/>
                      <w:color w:val="000000"/>
                      <w:kern w:val="0"/>
                      <w:sz w:val="24"/>
                      <w:szCs w:val="24"/>
                    </w:rPr>
                    <w:br/>
                  </w:r>
                  <w:r>
                    <w:rPr>
                      <w:rFonts w:ascii="宋体" w:cs="Times New Roman"/>
                      <w:color w:val="000000"/>
                      <w:kern w:val="0"/>
                      <w:sz w:val="24"/>
                      <w:szCs w:val="24"/>
                    </w:rPr>
                    <w:br/>
                  </w:r>
                  <w:r>
                    <w:rPr>
                      <w:rFonts w:ascii="宋体" w:hAnsi="宋体" w:cs="宋体"/>
                      <w:color w:val="000000"/>
                      <w:kern w:val="0"/>
                      <w:sz w:val="24"/>
                      <w:szCs w:val="24"/>
                    </w:rPr>
                    <w:t xml:space="preserve">    2.</w:t>
                  </w:r>
                  <w:r>
                    <w:rPr>
                      <w:rFonts w:ascii="宋体" w:hAnsi="宋体" w:cs="宋体" w:hint="eastAsia"/>
                      <w:color w:val="000000"/>
                      <w:kern w:val="0"/>
                      <w:sz w:val="24"/>
                      <w:szCs w:val="24"/>
                    </w:rPr>
                    <w:t>本套报表金额单位转换时可能存在尾数误差。</w:t>
                  </w:r>
                </w:p>
                <w:tbl>
                  <w:tblPr>
                    <w:tblW w:w="1517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784"/>
                    <w:gridCol w:w="240"/>
                    <w:gridCol w:w="3990"/>
                    <w:gridCol w:w="1211"/>
                    <w:gridCol w:w="1023"/>
                    <w:gridCol w:w="154"/>
                    <w:gridCol w:w="1017"/>
                    <w:gridCol w:w="160"/>
                    <w:gridCol w:w="869"/>
                    <w:gridCol w:w="190"/>
                    <w:gridCol w:w="892"/>
                    <w:gridCol w:w="229"/>
                    <w:gridCol w:w="964"/>
                    <w:gridCol w:w="578"/>
                    <w:gridCol w:w="1871"/>
                  </w:tblGrid>
                  <w:tr w:rsidR="005A132D">
                    <w:trPr>
                      <w:cantSplit/>
                      <w:trHeight w:val="90"/>
                      <w:jc w:val="center"/>
                    </w:trPr>
                    <w:tc>
                      <w:tcPr>
                        <w:tcW w:w="15172" w:type="dxa"/>
                        <w:gridSpan w:val="15"/>
                        <w:tcBorders>
                          <w:bottom w:val="nil"/>
                        </w:tcBorders>
                        <w:shd w:val="clear" w:color="auto" w:fill="auto"/>
                        <w:noWrap/>
                        <w:tcMar>
                          <w:top w:w="15" w:type="dxa"/>
                          <w:left w:w="15" w:type="dxa"/>
                          <w:bottom w:w="0" w:type="dxa"/>
                          <w:right w:w="15" w:type="dxa"/>
                        </w:tcMar>
                        <w:vAlign w:val="center"/>
                      </w:tcPr>
                      <w:p w:rsidR="005A132D" w:rsidRDefault="00B01630">
                        <w:pPr>
                          <w:widowControl/>
                          <w:jc w:val="center"/>
                          <w:textAlignment w:val="center"/>
                          <w:rPr>
                            <w:rFonts w:ascii="华文中宋" w:eastAsia="华文中宋" w:hAnsi="华文中宋" w:cs="华文中宋"/>
                            <w:color w:val="000000"/>
                            <w:kern w:val="0"/>
                            <w:sz w:val="32"/>
                            <w:szCs w:val="32"/>
                          </w:rPr>
                        </w:pPr>
                        <w:r>
                          <w:rPr>
                            <w:rFonts w:ascii="华文中宋" w:eastAsia="华文中宋" w:hAnsi="华文中宋" w:cs="华文中宋" w:hint="eastAsia"/>
                            <w:color w:val="000000"/>
                            <w:kern w:val="0"/>
                            <w:sz w:val="32"/>
                            <w:szCs w:val="32"/>
                          </w:rPr>
                          <w:lastRenderedPageBreak/>
                          <w:t>收入决算表</w:t>
                        </w:r>
                      </w:p>
                    </w:tc>
                  </w:tr>
                  <w:tr w:rsidR="005A132D">
                    <w:trPr>
                      <w:cantSplit/>
                      <w:trHeight w:val="90"/>
                      <w:jc w:val="center"/>
                    </w:trPr>
                    <w:tc>
                      <w:tcPr>
                        <w:tcW w:w="1784" w:type="dxa"/>
                        <w:tcBorders>
                          <w:top w:val="nil"/>
                          <w:left w:val="single" w:sz="4" w:space="0" w:color="auto"/>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240" w:type="dxa"/>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rPr>
                            <w:rFonts w:ascii="宋体" w:cs="Times New Roman"/>
                            <w:color w:val="000000"/>
                            <w:sz w:val="24"/>
                            <w:szCs w:val="24"/>
                          </w:rPr>
                        </w:pPr>
                      </w:p>
                    </w:tc>
                    <w:tc>
                      <w:tcPr>
                        <w:tcW w:w="3990" w:type="dxa"/>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1211" w:type="dxa"/>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1023" w:type="dxa"/>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117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102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108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1193"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5A132D" w:rsidRDefault="005A132D">
                        <w:pPr>
                          <w:jc w:val="right"/>
                          <w:rPr>
                            <w:rFonts w:ascii="宋体" w:cs="Times New Roman"/>
                            <w:color w:val="000000"/>
                            <w:sz w:val="24"/>
                            <w:szCs w:val="24"/>
                          </w:rPr>
                        </w:pPr>
                      </w:p>
                    </w:tc>
                    <w:tc>
                      <w:tcPr>
                        <w:tcW w:w="2449" w:type="dxa"/>
                        <w:gridSpan w:val="2"/>
                        <w:tcBorders>
                          <w:top w:val="nil"/>
                          <w:left w:val="nil"/>
                          <w:bottom w:val="nil"/>
                        </w:tcBorders>
                        <w:shd w:val="clear" w:color="000000" w:fill="FFFFFF"/>
                        <w:noWrap/>
                        <w:tcMar>
                          <w:top w:w="15" w:type="dxa"/>
                          <w:left w:w="15" w:type="dxa"/>
                          <w:bottom w:w="0" w:type="dxa"/>
                          <w:right w:w="15" w:type="dxa"/>
                        </w:tcMar>
                        <w:vAlign w:val="center"/>
                      </w:tcPr>
                      <w:p w:rsidR="005A132D" w:rsidRDefault="00B01630">
                        <w:pPr>
                          <w:widowControl/>
                          <w:jc w:val="right"/>
                          <w:textAlignment w:val="center"/>
                          <w:rPr>
                            <w:rFonts w:ascii="宋体" w:cs="Times New Roman"/>
                            <w:color w:val="000000"/>
                            <w:sz w:val="24"/>
                            <w:szCs w:val="24"/>
                          </w:rPr>
                        </w:pPr>
                        <w:r>
                          <w:rPr>
                            <w:rFonts w:ascii="宋体" w:hAnsi="宋体" w:cs="宋体" w:hint="eastAsia"/>
                            <w:color w:val="000000"/>
                            <w:kern w:val="0"/>
                            <w:sz w:val="20"/>
                            <w:szCs w:val="20"/>
                          </w:rPr>
                          <w:t>公开</w:t>
                        </w:r>
                        <w:r>
                          <w:rPr>
                            <w:rFonts w:ascii="宋体" w:hAnsi="宋体" w:cs="宋体" w:hint="eastAsia"/>
                            <w:color w:val="000000"/>
                            <w:kern w:val="0"/>
                            <w:sz w:val="20"/>
                            <w:szCs w:val="20"/>
                          </w:rPr>
                          <w:t>02</w:t>
                        </w:r>
                        <w:r>
                          <w:rPr>
                            <w:rFonts w:ascii="宋体" w:hAnsi="宋体" w:cs="宋体" w:hint="eastAsia"/>
                            <w:color w:val="000000"/>
                            <w:kern w:val="0"/>
                            <w:sz w:val="20"/>
                            <w:szCs w:val="20"/>
                          </w:rPr>
                          <w:t>表</w:t>
                        </w:r>
                      </w:p>
                    </w:tc>
                  </w:tr>
                  <w:tr w:rsidR="005A132D">
                    <w:trPr>
                      <w:cantSplit/>
                      <w:trHeight w:val="90"/>
                      <w:jc w:val="center"/>
                    </w:trPr>
                    <w:tc>
                      <w:tcPr>
                        <w:tcW w:w="6014" w:type="dxa"/>
                        <w:gridSpan w:val="3"/>
                        <w:tcBorders>
                          <w:top w:val="nil"/>
                          <w:right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0"/>
                            <w:szCs w:val="20"/>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p>
                    </w:tc>
                    <w:tc>
                      <w:tcPr>
                        <w:tcW w:w="1211" w:type="dxa"/>
                        <w:tcBorders>
                          <w:top w:val="nil"/>
                          <w:left w:val="nil"/>
                          <w:right w:val="nil"/>
                        </w:tcBorders>
                        <w:shd w:val="clear" w:color="000000" w:fill="FFFFFF"/>
                        <w:noWrap/>
                        <w:tcMar>
                          <w:top w:w="15" w:type="dxa"/>
                          <w:left w:w="15" w:type="dxa"/>
                          <w:bottom w:w="0" w:type="dxa"/>
                          <w:right w:w="15" w:type="dxa"/>
                        </w:tcMar>
                        <w:vAlign w:val="center"/>
                      </w:tcPr>
                      <w:p w:rsidR="005A132D" w:rsidRDefault="005A132D">
                        <w:pPr>
                          <w:widowControl/>
                          <w:jc w:val="left"/>
                          <w:textAlignment w:val="center"/>
                          <w:rPr>
                            <w:rFonts w:ascii="宋体" w:hAnsi="宋体" w:cs="宋体"/>
                            <w:color w:val="000000"/>
                            <w:kern w:val="0"/>
                            <w:sz w:val="20"/>
                            <w:szCs w:val="20"/>
                          </w:rPr>
                        </w:pPr>
                      </w:p>
                    </w:tc>
                    <w:tc>
                      <w:tcPr>
                        <w:tcW w:w="1023" w:type="dxa"/>
                        <w:tcBorders>
                          <w:top w:val="nil"/>
                          <w:left w:val="nil"/>
                          <w:right w:val="nil"/>
                        </w:tcBorders>
                        <w:shd w:val="clear" w:color="000000" w:fill="FFFFFF"/>
                        <w:noWrap/>
                        <w:tcMar>
                          <w:top w:w="15" w:type="dxa"/>
                          <w:left w:w="15" w:type="dxa"/>
                          <w:bottom w:w="0" w:type="dxa"/>
                          <w:right w:w="15" w:type="dxa"/>
                        </w:tcMar>
                        <w:vAlign w:val="center"/>
                      </w:tcPr>
                      <w:p w:rsidR="005A132D" w:rsidRDefault="005A132D">
                        <w:pPr>
                          <w:widowControl/>
                          <w:jc w:val="left"/>
                          <w:textAlignment w:val="center"/>
                          <w:rPr>
                            <w:rFonts w:ascii="宋体" w:hAnsi="宋体" w:cs="宋体"/>
                            <w:color w:val="000000"/>
                            <w:kern w:val="0"/>
                            <w:sz w:val="20"/>
                            <w:szCs w:val="20"/>
                          </w:rPr>
                        </w:pPr>
                      </w:p>
                    </w:tc>
                    <w:tc>
                      <w:tcPr>
                        <w:tcW w:w="1171" w:type="dxa"/>
                        <w:gridSpan w:val="2"/>
                        <w:tcBorders>
                          <w:top w:val="nil"/>
                          <w:left w:val="nil"/>
                          <w:right w:val="nil"/>
                        </w:tcBorders>
                        <w:shd w:val="clear" w:color="000000" w:fill="FFFFFF"/>
                        <w:noWrap/>
                        <w:tcMar>
                          <w:top w:w="15" w:type="dxa"/>
                          <w:left w:w="15" w:type="dxa"/>
                          <w:bottom w:w="0" w:type="dxa"/>
                          <w:right w:w="15" w:type="dxa"/>
                        </w:tcMar>
                        <w:vAlign w:val="center"/>
                      </w:tcPr>
                      <w:p w:rsidR="005A132D" w:rsidRDefault="005A132D">
                        <w:pPr>
                          <w:widowControl/>
                          <w:jc w:val="left"/>
                          <w:textAlignment w:val="center"/>
                          <w:rPr>
                            <w:rFonts w:ascii="宋体" w:hAnsi="宋体" w:cs="宋体"/>
                            <w:color w:val="000000"/>
                            <w:kern w:val="0"/>
                            <w:sz w:val="20"/>
                            <w:szCs w:val="20"/>
                          </w:rPr>
                        </w:pPr>
                      </w:p>
                    </w:tc>
                    <w:tc>
                      <w:tcPr>
                        <w:tcW w:w="1029" w:type="dxa"/>
                        <w:gridSpan w:val="2"/>
                        <w:tcBorders>
                          <w:top w:val="nil"/>
                          <w:left w:val="nil"/>
                          <w:right w:val="nil"/>
                        </w:tcBorders>
                        <w:shd w:val="clear" w:color="000000" w:fill="FFFFFF"/>
                        <w:noWrap/>
                        <w:tcMar>
                          <w:top w:w="15" w:type="dxa"/>
                          <w:left w:w="15" w:type="dxa"/>
                          <w:bottom w:w="0" w:type="dxa"/>
                          <w:right w:w="15" w:type="dxa"/>
                        </w:tcMar>
                        <w:vAlign w:val="center"/>
                      </w:tcPr>
                      <w:p w:rsidR="005A132D" w:rsidRDefault="005A132D">
                        <w:pPr>
                          <w:widowControl/>
                          <w:jc w:val="left"/>
                          <w:textAlignment w:val="center"/>
                          <w:rPr>
                            <w:rFonts w:ascii="宋体" w:hAnsi="宋体" w:cs="宋体"/>
                            <w:color w:val="000000"/>
                            <w:kern w:val="0"/>
                            <w:sz w:val="20"/>
                            <w:szCs w:val="20"/>
                          </w:rPr>
                        </w:pPr>
                      </w:p>
                    </w:tc>
                    <w:tc>
                      <w:tcPr>
                        <w:tcW w:w="1082" w:type="dxa"/>
                        <w:gridSpan w:val="2"/>
                        <w:tcBorders>
                          <w:top w:val="nil"/>
                          <w:left w:val="nil"/>
                          <w:right w:val="nil"/>
                        </w:tcBorders>
                        <w:shd w:val="clear" w:color="000000" w:fill="FFFFFF"/>
                        <w:noWrap/>
                        <w:tcMar>
                          <w:top w:w="15" w:type="dxa"/>
                          <w:left w:w="15" w:type="dxa"/>
                          <w:bottom w:w="0" w:type="dxa"/>
                          <w:right w:w="15" w:type="dxa"/>
                        </w:tcMar>
                        <w:vAlign w:val="center"/>
                      </w:tcPr>
                      <w:p w:rsidR="005A132D" w:rsidRDefault="005A132D">
                        <w:pPr>
                          <w:widowControl/>
                          <w:jc w:val="left"/>
                          <w:textAlignment w:val="center"/>
                          <w:rPr>
                            <w:rFonts w:ascii="宋体" w:hAnsi="宋体" w:cs="宋体"/>
                            <w:color w:val="000000"/>
                            <w:kern w:val="0"/>
                            <w:sz w:val="20"/>
                            <w:szCs w:val="20"/>
                          </w:rPr>
                        </w:pPr>
                      </w:p>
                    </w:tc>
                    <w:tc>
                      <w:tcPr>
                        <w:tcW w:w="1193" w:type="dxa"/>
                        <w:gridSpan w:val="2"/>
                        <w:tcBorders>
                          <w:top w:val="nil"/>
                          <w:left w:val="nil"/>
                          <w:right w:val="nil"/>
                        </w:tcBorders>
                        <w:shd w:val="clear" w:color="000000" w:fill="FFFFFF"/>
                        <w:noWrap/>
                        <w:tcMar>
                          <w:top w:w="15" w:type="dxa"/>
                          <w:left w:w="15" w:type="dxa"/>
                          <w:bottom w:w="0" w:type="dxa"/>
                          <w:right w:w="15" w:type="dxa"/>
                        </w:tcMar>
                        <w:vAlign w:val="center"/>
                      </w:tcPr>
                      <w:p w:rsidR="005A132D" w:rsidRDefault="005A132D">
                        <w:pPr>
                          <w:widowControl/>
                          <w:jc w:val="left"/>
                          <w:textAlignment w:val="center"/>
                          <w:rPr>
                            <w:rFonts w:ascii="宋体" w:hAnsi="宋体" w:cs="宋体"/>
                            <w:color w:val="000000"/>
                            <w:kern w:val="0"/>
                            <w:sz w:val="20"/>
                            <w:szCs w:val="20"/>
                          </w:rPr>
                        </w:pPr>
                      </w:p>
                    </w:tc>
                    <w:tc>
                      <w:tcPr>
                        <w:tcW w:w="2449" w:type="dxa"/>
                        <w:gridSpan w:val="2"/>
                        <w:tcBorders>
                          <w:top w:val="nil"/>
                          <w:left w:val="nil"/>
                        </w:tcBorders>
                        <w:shd w:val="clear" w:color="000000" w:fill="FFFFFF"/>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0"/>
                            <w:szCs w:val="20"/>
                          </w:rPr>
                        </w:pPr>
                        <w:r>
                          <w:rPr>
                            <w:rFonts w:ascii="宋体" w:hAnsi="宋体" w:cs="宋体" w:hint="eastAsia"/>
                            <w:color w:val="000000"/>
                            <w:kern w:val="0"/>
                            <w:sz w:val="20"/>
                            <w:szCs w:val="20"/>
                          </w:rPr>
                          <w:t>单位：万元</w:t>
                        </w:r>
                      </w:p>
                    </w:tc>
                  </w:tr>
                  <w:tr w:rsidR="005A132D">
                    <w:trPr>
                      <w:cantSplit/>
                      <w:trHeight w:val="90"/>
                      <w:jc w:val="center"/>
                    </w:trPr>
                    <w:tc>
                      <w:tcPr>
                        <w:tcW w:w="6014" w:type="dxa"/>
                        <w:gridSpan w:val="3"/>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项</w:t>
                        </w:r>
                        <w:r>
                          <w:rPr>
                            <w:rFonts w:hint="eastAsia"/>
                          </w:rPr>
                          <w:t xml:space="preserve">    </w:t>
                        </w:r>
                        <w:r>
                          <w:rPr>
                            <w:rFonts w:hint="eastAsia"/>
                          </w:rPr>
                          <w:t>目</w:t>
                        </w:r>
                      </w:p>
                    </w:tc>
                    <w:tc>
                      <w:tcPr>
                        <w:tcW w:w="1211" w:type="dxa"/>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本年收入合计</w:t>
                        </w:r>
                      </w:p>
                    </w:tc>
                    <w:tc>
                      <w:tcPr>
                        <w:tcW w:w="1177" w:type="dxa"/>
                        <w:gridSpan w:val="2"/>
                        <w:vMerge w:val="restart"/>
                        <w:tcBorders>
                          <w:tl2br w:val="nil"/>
                          <w:tr2bl w:val="nil"/>
                        </w:tcBorders>
                        <w:shd w:val="clear" w:color="auto" w:fill="auto"/>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财政拨款收入</w:t>
                        </w:r>
                      </w:p>
                    </w:tc>
                    <w:tc>
                      <w:tcPr>
                        <w:tcW w:w="1177" w:type="dxa"/>
                        <w:gridSpan w:val="2"/>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上级补助收入</w:t>
                        </w:r>
                      </w:p>
                    </w:tc>
                    <w:tc>
                      <w:tcPr>
                        <w:tcW w:w="1059" w:type="dxa"/>
                        <w:gridSpan w:val="2"/>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事业收入</w:t>
                        </w:r>
                      </w:p>
                    </w:tc>
                    <w:tc>
                      <w:tcPr>
                        <w:tcW w:w="1121" w:type="dxa"/>
                        <w:gridSpan w:val="2"/>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经营收入</w:t>
                        </w:r>
                      </w:p>
                    </w:tc>
                    <w:tc>
                      <w:tcPr>
                        <w:tcW w:w="1542" w:type="dxa"/>
                        <w:gridSpan w:val="2"/>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附属单位上缴收入</w:t>
                        </w:r>
                      </w:p>
                    </w:tc>
                    <w:tc>
                      <w:tcPr>
                        <w:tcW w:w="1871" w:type="dxa"/>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其他收入</w:t>
                        </w:r>
                      </w:p>
                    </w:tc>
                  </w:tr>
                  <w:tr w:rsidR="005A132D">
                    <w:trPr>
                      <w:cantSplit/>
                      <w:trHeight w:val="312"/>
                      <w:jc w:val="center"/>
                    </w:trPr>
                    <w:tc>
                      <w:tcPr>
                        <w:tcW w:w="2024" w:type="dxa"/>
                        <w:gridSpan w:val="2"/>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功能分类科目编码</w:t>
                        </w:r>
                      </w:p>
                    </w:tc>
                    <w:tc>
                      <w:tcPr>
                        <w:tcW w:w="3990" w:type="dxa"/>
                        <w:vMerge w:val="restart"/>
                        <w:tcBorders>
                          <w:tl2br w:val="nil"/>
                          <w:tr2bl w:val="nil"/>
                        </w:tcBorders>
                        <w:shd w:val="clear" w:color="000000" w:fill="FFFFFF"/>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科目名称</w:t>
                        </w:r>
                      </w:p>
                    </w:tc>
                    <w:tc>
                      <w:tcPr>
                        <w:tcW w:w="1211" w:type="dxa"/>
                        <w:vMerge/>
                        <w:tcBorders>
                          <w:tl2br w:val="nil"/>
                          <w:tr2bl w:val="nil"/>
                        </w:tcBorders>
                        <w:vAlign w:val="center"/>
                      </w:tcPr>
                      <w:p w:rsidR="005A132D" w:rsidRDefault="005A132D">
                        <w:pPr>
                          <w:rPr>
                            <w:rFonts w:ascii="宋体" w:hAnsi="宋体" w:cs="宋体"/>
                            <w:sz w:val="24"/>
                            <w:szCs w:val="24"/>
                          </w:rPr>
                        </w:pPr>
                      </w:p>
                    </w:tc>
                    <w:tc>
                      <w:tcPr>
                        <w:tcW w:w="1177" w:type="dxa"/>
                        <w:gridSpan w:val="2"/>
                        <w:vMerge/>
                        <w:tcBorders>
                          <w:tl2br w:val="nil"/>
                          <w:tr2bl w:val="nil"/>
                        </w:tcBorders>
                        <w:vAlign w:val="center"/>
                      </w:tcPr>
                      <w:p w:rsidR="005A132D" w:rsidRDefault="005A132D">
                        <w:pPr>
                          <w:rPr>
                            <w:rFonts w:ascii="宋体" w:hAnsi="宋体" w:cs="宋体"/>
                            <w:sz w:val="24"/>
                            <w:szCs w:val="24"/>
                          </w:rPr>
                        </w:pPr>
                      </w:p>
                    </w:tc>
                    <w:tc>
                      <w:tcPr>
                        <w:tcW w:w="1177" w:type="dxa"/>
                        <w:gridSpan w:val="2"/>
                        <w:vMerge/>
                        <w:tcBorders>
                          <w:tl2br w:val="nil"/>
                          <w:tr2bl w:val="nil"/>
                        </w:tcBorders>
                        <w:vAlign w:val="center"/>
                      </w:tcPr>
                      <w:p w:rsidR="005A132D" w:rsidRDefault="005A132D">
                        <w:pPr>
                          <w:rPr>
                            <w:rFonts w:ascii="宋体" w:hAnsi="宋体" w:cs="宋体"/>
                            <w:sz w:val="24"/>
                            <w:szCs w:val="24"/>
                          </w:rPr>
                        </w:pPr>
                      </w:p>
                    </w:tc>
                    <w:tc>
                      <w:tcPr>
                        <w:tcW w:w="1059" w:type="dxa"/>
                        <w:gridSpan w:val="2"/>
                        <w:vMerge/>
                        <w:tcBorders>
                          <w:tl2br w:val="nil"/>
                          <w:tr2bl w:val="nil"/>
                        </w:tcBorders>
                        <w:vAlign w:val="center"/>
                      </w:tcPr>
                      <w:p w:rsidR="005A132D" w:rsidRDefault="005A132D">
                        <w:pPr>
                          <w:rPr>
                            <w:rFonts w:ascii="宋体" w:hAnsi="宋体" w:cs="宋体"/>
                            <w:sz w:val="24"/>
                            <w:szCs w:val="24"/>
                          </w:rPr>
                        </w:pPr>
                      </w:p>
                    </w:tc>
                    <w:tc>
                      <w:tcPr>
                        <w:tcW w:w="1121" w:type="dxa"/>
                        <w:gridSpan w:val="2"/>
                        <w:vMerge/>
                        <w:tcBorders>
                          <w:tl2br w:val="nil"/>
                          <w:tr2bl w:val="nil"/>
                        </w:tcBorders>
                        <w:vAlign w:val="center"/>
                      </w:tcPr>
                      <w:p w:rsidR="005A132D" w:rsidRDefault="005A132D">
                        <w:pPr>
                          <w:rPr>
                            <w:rFonts w:ascii="宋体" w:hAnsi="宋体" w:cs="宋体"/>
                            <w:sz w:val="24"/>
                            <w:szCs w:val="24"/>
                          </w:rPr>
                        </w:pPr>
                      </w:p>
                    </w:tc>
                    <w:tc>
                      <w:tcPr>
                        <w:tcW w:w="1542" w:type="dxa"/>
                        <w:gridSpan w:val="2"/>
                        <w:vMerge/>
                        <w:tcBorders>
                          <w:tl2br w:val="nil"/>
                          <w:tr2bl w:val="nil"/>
                        </w:tcBorders>
                        <w:vAlign w:val="center"/>
                      </w:tcPr>
                      <w:p w:rsidR="005A132D" w:rsidRDefault="005A132D">
                        <w:pPr>
                          <w:rPr>
                            <w:rFonts w:ascii="宋体" w:hAnsi="宋体" w:cs="宋体"/>
                            <w:sz w:val="24"/>
                            <w:szCs w:val="24"/>
                          </w:rPr>
                        </w:pPr>
                      </w:p>
                    </w:tc>
                    <w:tc>
                      <w:tcPr>
                        <w:tcW w:w="1871" w:type="dxa"/>
                        <w:vMerge/>
                        <w:tcBorders>
                          <w:tl2br w:val="nil"/>
                          <w:tr2bl w:val="nil"/>
                        </w:tcBorders>
                        <w:vAlign w:val="center"/>
                      </w:tcPr>
                      <w:p w:rsidR="005A132D" w:rsidRDefault="005A132D">
                        <w:pPr>
                          <w:rPr>
                            <w:rFonts w:ascii="宋体" w:hAnsi="宋体" w:cs="宋体"/>
                            <w:sz w:val="24"/>
                            <w:szCs w:val="24"/>
                          </w:rPr>
                        </w:pPr>
                      </w:p>
                    </w:tc>
                  </w:tr>
                  <w:tr w:rsidR="005A132D">
                    <w:trPr>
                      <w:cantSplit/>
                      <w:trHeight w:val="312"/>
                      <w:jc w:val="center"/>
                    </w:trPr>
                    <w:tc>
                      <w:tcPr>
                        <w:tcW w:w="2024" w:type="dxa"/>
                        <w:gridSpan w:val="2"/>
                        <w:vMerge/>
                        <w:tcBorders>
                          <w:tl2br w:val="nil"/>
                          <w:tr2bl w:val="nil"/>
                        </w:tcBorders>
                        <w:vAlign w:val="center"/>
                      </w:tcPr>
                      <w:p w:rsidR="005A132D" w:rsidRDefault="005A132D">
                        <w:pPr>
                          <w:rPr>
                            <w:rFonts w:ascii="宋体" w:hAnsi="宋体" w:cs="宋体"/>
                            <w:sz w:val="24"/>
                            <w:szCs w:val="24"/>
                          </w:rPr>
                        </w:pPr>
                      </w:p>
                    </w:tc>
                    <w:tc>
                      <w:tcPr>
                        <w:tcW w:w="3990" w:type="dxa"/>
                        <w:vMerge/>
                        <w:tcBorders>
                          <w:tl2br w:val="nil"/>
                          <w:tr2bl w:val="nil"/>
                        </w:tcBorders>
                        <w:vAlign w:val="center"/>
                      </w:tcPr>
                      <w:p w:rsidR="005A132D" w:rsidRDefault="005A132D">
                        <w:pPr>
                          <w:rPr>
                            <w:rFonts w:ascii="宋体" w:hAnsi="宋体" w:cs="宋体"/>
                            <w:sz w:val="24"/>
                            <w:szCs w:val="24"/>
                          </w:rPr>
                        </w:pPr>
                      </w:p>
                    </w:tc>
                    <w:tc>
                      <w:tcPr>
                        <w:tcW w:w="1211" w:type="dxa"/>
                        <w:vMerge/>
                        <w:tcBorders>
                          <w:tl2br w:val="nil"/>
                          <w:tr2bl w:val="nil"/>
                        </w:tcBorders>
                        <w:vAlign w:val="center"/>
                      </w:tcPr>
                      <w:p w:rsidR="005A132D" w:rsidRDefault="005A132D">
                        <w:pPr>
                          <w:rPr>
                            <w:rFonts w:ascii="宋体" w:hAnsi="宋体" w:cs="宋体"/>
                            <w:sz w:val="24"/>
                            <w:szCs w:val="24"/>
                          </w:rPr>
                        </w:pPr>
                      </w:p>
                    </w:tc>
                    <w:tc>
                      <w:tcPr>
                        <w:tcW w:w="1177" w:type="dxa"/>
                        <w:gridSpan w:val="2"/>
                        <w:vMerge/>
                        <w:tcBorders>
                          <w:tl2br w:val="nil"/>
                          <w:tr2bl w:val="nil"/>
                        </w:tcBorders>
                        <w:vAlign w:val="center"/>
                      </w:tcPr>
                      <w:p w:rsidR="005A132D" w:rsidRDefault="005A132D">
                        <w:pPr>
                          <w:rPr>
                            <w:rFonts w:ascii="宋体" w:hAnsi="宋体" w:cs="宋体"/>
                            <w:sz w:val="24"/>
                            <w:szCs w:val="24"/>
                          </w:rPr>
                        </w:pPr>
                      </w:p>
                    </w:tc>
                    <w:tc>
                      <w:tcPr>
                        <w:tcW w:w="1177" w:type="dxa"/>
                        <w:gridSpan w:val="2"/>
                        <w:vMerge/>
                        <w:tcBorders>
                          <w:tl2br w:val="nil"/>
                          <w:tr2bl w:val="nil"/>
                        </w:tcBorders>
                        <w:vAlign w:val="center"/>
                      </w:tcPr>
                      <w:p w:rsidR="005A132D" w:rsidRDefault="005A132D">
                        <w:pPr>
                          <w:rPr>
                            <w:rFonts w:ascii="宋体" w:hAnsi="宋体" w:cs="宋体"/>
                            <w:sz w:val="24"/>
                            <w:szCs w:val="24"/>
                          </w:rPr>
                        </w:pPr>
                      </w:p>
                    </w:tc>
                    <w:tc>
                      <w:tcPr>
                        <w:tcW w:w="1059" w:type="dxa"/>
                        <w:gridSpan w:val="2"/>
                        <w:vMerge/>
                        <w:tcBorders>
                          <w:tl2br w:val="nil"/>
                          <w:tr2bl w:val="nil"/>
                        </w:tcBorders>
                        <w:vAlign w:val="center"/>
                      </w:tcPr>
                      <w:p w:rsidR="005A132D" w:rsidRDefault="005A132D">
                        <w:pPr>
                          <w:rPr>
                            <w:rFonts w:ascii="宋体" w:hAnsi="宋体" w:cs="宋体"/>
                            <w:sz w:val="24"/>
                            <w:szCs w:val="24"/>
                          </w:rPr>
                        </w:pPr>
                      </w:p>
                    </w:tc>
                    <w:tc>
                      <w:tcPr>
                        <w:tcW w:w="1121" w:type="dxa"/>
                        <w:gridSpan w:val="2"/>
                        <w:vMerge/>
                        <w:tcBorders>
                          <w:tl2br w:val="nil"/>
                          <w:tr2bl w:val="nil"/>
                        </w:tcBorders>
                        <w:vAlign w:val="center"/>
                      </w:tcPr>
                      <w:p w:rsidR="005A132D" w:rsidRDefault="005A132D">
                        <w:pPr>
                          <w:rPr>
                            <w:rFonts w:ascii="宋体" w:hAnsi="宋体" w:cs="宋体"/>
                            <w:sz w:val="24"/>
                            <w:szCs w:val="24"/>
                          </w:rPr>
                        </w:pPr>
                      </w:p>
                    </w:tc>
                    <w:tc>
                      <w:tcPr>
                        <w:tcW w:w="1542" w:type="dxa"/>
                        <w:gridSpan w:val="2"/>
                        <w:vMerge/>
                        <w:tcBorders>
                          <w:tl2br w:val="nil"/>
                          <w:tr2bl w:val="nil"/>
                        </w:tcBorders>
                        <w:vAlign w:val="center"/>
                      </w:tcPr>
                      <w:p w:rsidR="005A132D" w:rsidRDefault="005A132D">
                        <w:pPr>
                          <w:rPr>
                            <w:rFonts w:ascii="宋体" w:hAnsi="宋体" w:cs="宋体"/>
                            <w:sz w:val="24"/>
                            <w:szCs w:val="24"/>
                          </w:rPr>
                        </w:pPr>
                      </w:p>
                    </w:tc>
                    <w:tc>
                      <w:tcPr>
                        <w:tcW w:w="1871" w:type="dxa"/>
                        <w:vMerge/>
                        <w:tcBorders>
                          <w:tl2br w:val="nil"/>
                          <w:tr2bl w:val="nil"/>
                        </w:tcBorders>
                        <w:vAlign w:val="center"/>
                      </w:tcPr>
                      <w:p w:rsidR="005A132D" w:rsidRDefault="005A132D">
                        <w:pPr>
                          <w:rPr>
                            <w:rFonts w:ascii="宋体" w:hAnsi="宋体" w:cs="宋体"/>
                            <w:sz w:val="24"/>
                            <w:szCs w:val="24"/>
                          </w:rPr>
                        </w:pPr>
                      </w:p>
                    </w:tc>
                  </w:tr>
                  <w:tr w:rsidR="005A132D">
                    <w:trPr>
                      <w:cantSplit/>
                      <w:trHeight w:val="90"/>
                      <w:jc w:val="center"/>
                    </w:trPr>
                    <w:tc>
                      <w:tcPr>
                        <w:tcW w:w="6014" w:type="dxa"/>
                        <w:gridSpan w:val="3"/>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栏次</w:t>
                        </w:r>
                      </w:p>
                    </w:tc>
                    <w:tc>
                      <w:tcPr>
                        <w:tcW w:w="1211" w:type="dxa"/>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1</w:t>
                        </w:r>
                      </w:p>
                    </w:tc>
                    <w:tc>
                      <w:tcPr>
                        <w:tcW w:w="1177" w:type="dxa"/>
                        <w:gridSpan w:val="2"/>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2</w:t>
                        </w:r>
                      </w:p>
                    </w:tc>
                    <w:tc>
                      <w:tcPr>
                        <w:tcW w:w="1177" w:type="dxa"/>
                        <w:gridSpan w:val="2"/>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3</w:t>
                        </w:r>
                      </w:p>
                    </w:tc>
                    <w:tc>
                      <w:tcPr>
                        <w:tcW w:w="1059" w:type="dxa"/>
                        <w:gridSpan w:val="2"/>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4</w:t>
                        </w:r>
                      </w:p>
                    </w:tc>
                    <w:tc>
                      <w:tcPr>
                        <w:tcW w:w="1121" w:type="dxa"/>
                        <w:gridSpan w:val="2"/>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5</w:t>
                        </w:r>
                      </w:p>
                    </w:tc>
                    <w:tc>
                      <w:tcPr>
                        <w:tcW w:w="1542" w:type="dxa"/>
                        <w:gridSpan w:val="2"/>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6</w:t>
                        </w:r>
                      </w:p>
                    </w:tc>
                    <w:tc>
                      <w:tcPr>
                        <w:tcW w:w="1871" w:type="dxa"/>
                        <w:tcBorders>
                          <w:tl2br w:val="nil"/>
                          <w:tr2bl w:val="nil"/>
                        </w:tcBorders>
                        <w:shd w:val="clear" w:color="000000" w:fill="FFFFFF"/>
                        <w:noWrap/>
                        <w:tcMar>
                          <w:top w:w="15" w:type="dxa"/>
                          <w:left w:w="15" w:type="dxa"/>
                          <w:bottom w:w="0" w:type="dxa"/>
                          <w:right w:w="15" w:type="dxa"/>
                        </w:tcMar>
                        <w:vAlign w:val="center"/>
                      </w:tcPr>
                      <w:p w:rsidR="005A132D" w:rsidRDefault="00B01630">
                        <w:pPr>
                          <w:jc w:val="center"/>
                          <w:rPr>
                            <w:rFonts w:ascii="宋体" w:hAnsi="宋体" w:cs="宋体"/>
                            <w:sz w:val="24"/>
                            <w:szCs w:val="24"/>
                          </w:rPr>
                        </w:pPr>
                        <w:r>
                          <w:rPr>
                            <w:rFonts w:hint="eastAsia"/>
                          </w:rPr>
                          <w:t>7</w:t>
                        </w:r>
                      </w:p>
                    </w:tc>
                  </w:tr>
                  <w:tr w:rsidR="005A132D">
                    <w:trPr>
                      <w:cantSplit/>
                      <w:trHeight w:val="90"/>
                      <w:jc w:val="center"/>
                    </w:trPr>
                    <w:tc>
                      <w:tcPr>
                        <w:tcW w:w="6014" w:type="dxa"/>
                        <w:gridSpan w:val="3"/>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center"/>
                          <w:rPr>
                            <w:rFonts w:ascii="宋体" w:hAnsi="宋体" w:cs="宋体"/>
                            <w:b/>
                            <w:bCs/>
                            <w:kern w:val="0"/>
                          </w:rPr>
                        </w:pPr>
                        <w:r>
                          <w:rPr>
                            <w:rFonts w:ascii="宋体" w:hAnsi="宋体" w:cs="宋体" w:hint="eastAsia"/>
                            <w:b/>
                            <w:bCs/>
                            <w:kern w:val="0"/>
                          </w:rPr>
                          <w:t>合计</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204.54</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161.02</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b/>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b/>
                            <w:sz w:val="24"/>
                            <w:szCs w:val="24"/>
                          </w:rPr>
                        </w:pPr>
                        <w:r>
                          <w:rPr>
                            <w:rFonts w:ascii="宋体" w:hAnsi="宋体" w:cs="宋体" w:hint="eastAsia"/>
                            <w:color w:val="000000"/>
                            <w:kern w:val="0"/>
                            <w:sz w:val="22"/>
                            <w:szCs w:val="22"/>
                            <w:lang/>
                          </w:rPr>
                          <w:t>12.25</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b/>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b/>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43.51</w:t>
                        </w: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一般公共服务支出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87.48</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46.07</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b/>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b/>
                            <w:sz w:val="24"/>
                            <w:szCs w:val="24"/>
                          </w:rPr>
                        </w:pPr>
                        <w:r>
                          <w:rPr>
                            <w:rFonts w:ascii="宋体" w:hAnsi="宋体" w:cs="宋体" w:hint="eastAsia"/>
                            <w:color w:val="000000"/>
                            <w:kern w:val="0"/>
                            <w:sz w:val="22"/>
                            <w:szCs w:val="22"/>
                            <w:lang/>
                          </w:rPr>
                          <w:t>12.25</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b/>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b/>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41.41</w:t>
                        </w: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20101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人大事务</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41.41</w:t>
                        </w:r>
                      </w:p>
                    </w:tc>
                    <w:tc>
                      <w:tcPr>
                        <w:tcW w:w="1177" w:type="dxa"/>
                        <w:gridSpan w:val="2"/>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12.25</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41.41</w:t>
                        </w: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2010102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一般行政管理事务</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41.41</w:t>
                        </w:r>
                      </w:p>
                    </w:tc>
                    <w:tc>
                      <w:tcPr>
                        <w:tcW w:w="1177" w:type="dxa"/>
                        <w:gridSpan w:val="2"/>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41.41</w:t>
                        </w: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20129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群众团体事务</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46.07</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46.07</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12.25</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2012950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事业运行</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41.86</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41.86</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2012999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其他群众团体事务支出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4.2</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4.2</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社会保障和就业支出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42.4</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42.4</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20805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行政事业单位养老支出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12.9</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12.9</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2080505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机关事业单位基本养老保险缴费支出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5.53</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5.53</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2080506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机关事业单位职业年金缴费支出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7.41</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7.41</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20808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抚恤</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2080801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死亡抚恤</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卫生健康支出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69.58</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67.48</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2.10</w:t>
                        </w: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21007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计划生育事务</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66.48</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64.38</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2.10</w:t>
                        </w: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2100717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计划生育服务</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64.38</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64.38</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2100799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其他计划生育事务支出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2.10</w:t>
                        </w:r>
                      </w:p>
                    </w:tc>
                    <w:tc>
                      <w:tcPr>
                        <w:tcW w:w="1177" w:type="dxa"/>
                        <w:gridSpan w:val="2"/>
                        <w:tcBorders>
                          <w:tl2br w:val="nil"/>
                          <w:tr2bl w:val="nil"/>
                        </w:tcBorders>
                        <w:shd w:val="clear" w:color="auto" w:fill="auto"/>
                        <w:noWrap/>
                        <w:tcMar>
                          <w:top w:w="15" w:type="dxa"/>
                          <w:left w:w="15" w:type="dxa"/>
                          <w:bottom w:w="0" w:type="dxa"/>
                          <w:right w:w="15" w:type="dxa"/>
                        </w:tcMar>
                      </w:tcPr>
                      <w:p w:rsidR="005A132D" w:rsidRDefault="005A132D">
                        <w:pPr>
                          <w:widowControl/>
                          <w:jc w:val="right"/>
                          <w:textAlignment w:val="center"/>
                          <w:rPr>
                            <w:rFonts w:ascii="宋体" w:hAnsi="宋体" w:cs="宋体"/>
                            <w:color w:val="000000"/>
                            <w:kern w:val="0"/>
                            <w:sz w:val="22"/>
                            <w:szCs w:val="22"/>
                            <w:lang/>
                          </w:rPr>
                        </w:pP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2.10</w:t>
                        </w: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21011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行政事业单位医疗</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2101102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事业单位医疗</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221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住房保障支出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2024" w:type="dxa"/>
                        <w:gridSpan w:val="2"/>
                        <w:tcBorders>
                          <w:tl2br w:val="nil"/>
                          <w:tr2bl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22102 </w:t>
                        </w:r>
                      </w:p>
                    </w:tc>
                    <w:tc>
                      <w:tcPr>
                        <w:tcW w:w="3990" w:type="dxa"/>
                        <w:tcBorders>
                          <w:tl2br w:val="nil"/>
                          <w:tr2bl w:val="nil"/>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住房改革支出</w:t>
                        </w:r>
                      </w:p>
                    </w:tc>
                    <w:tc>
                      <w:tcPr>
                        <w:tcW w:w="121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177"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c>
                      <w:tcPr>
                        <w:tcW w:w="1121"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tl2br w:val="nil"/>
                          <w:tr2bl w:val="nil"/>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tl2br w:val="nil"/>
                          <w:tr2bl w:val="nil"/>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sz w:val="24"/>
                            <w:szCs w:val="24"/>
                          </w:rPr>
                        </w:pPr>
                        <w:r>
                          <w:rPr>
                            <w:rFonts w:ascii="宋体" w:hAnsi="宋体" w:cs="宋体" w:hint="eastAsia"/>
                            <w:color w:val="000000"/>
                            <w:kern w:val="0"/>
                            <w:sz w:val="22"/>
                            <w:szCs w:val="22"/>
                            <w:lang/>
                          </w:rPr>
                          <w:t>0.00</w:t>
                        </w:r>
                      </w:p>
                    </w:tc>
                  </w:tr>
                  <w:tr w:rsidR="005A132D">
                    <w:trPr>
                      <w:cantSplit/>
                      <w:trHeight w:val="90"/>
                      <w:jc w:val="center"/>
                    </w:trPr>
                    <w:tc>
                      <w:tcPr>
                        <w:tcW w:w="2024" w:type="dxa"/>
                        <w:gridSpan w:val="2"/>
                        <w:tcBorders>
                          <w:bottom w:val="single" w:sz="4" w:space="0" w:color="auto"/>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2210201 </w:t>
                        </w:r>
                      </w:p>
                    </w:tc>
                    <w:tc>
                      <w:tcPr>
                        <w:tcW w:w="3990" w:type="dxa"/>
                        <w:tcBorders>
                          <w:bottom w:val="single" w:sz="4" w:space="0" w:color="auto"/>
                        </w:tcBorders>
                        <w:shd w:val="clear" w:color="000000" w:fill="FFFFFF"/>
                        <w:noWrap/>
                        <w:tcMar>
                          <w:top w:w="15" w:type="dxa"/>
                          <w:left w:w="15" w:type="dxa"/>
                          <w:bottom w:w="0" w:type="dxa"/>
                          <w:right w:w="15" w:type="dxa"/>
                        </w:tcMar>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住房公积金</w:t>
                        </w:r>
                      </w:p>
                    </w:tc>
                    <w:tc>
                      <w:tcPr>
                        <w:tcW w:w="1211" w:type="dxa"/>
                        <w:tcBorders>
                          <w:bottom w:val="single" w:sz="4" w:space="0" w:color="auto"/>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177" w:type="dxa"/>
                        <w:gridSpan w:val="2"/>
                        <w:tcBorders>
                          <w:bottom w:val="single" w:sz="4" w:space="0" w:color="auto"/>
                        </w:tcBorders>
                        <w:shd w:val="clear" w:color="auto" w:fill="auto"/>
                        <w:noWrap/>
                        <w:tcMar>
                          <w:top w:w="15" w:type="dxa"/>
                          <w:left w:w="15" w:type="dxa"/>
                          <w:bottom w:w="0" w:type="dxa"/>
                          <w:right w:w="15" w:type="dxa"/>
                        </w:tcMar>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177" w:type="dxa"/>
                        <w:gridSpan w:val="2"/>
                        <w:tcBorders>
                          <w:bottom w:val="single" w:sz="4" w:space="0" w:color="auto"/>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059" w:type="dxa"/>
                        <w:gridSpan w:val="2"/>
                        <w:tcBorders>
                          <w:bottom w:val="single" w:sz="4" w:space="0" w:color="auto"/>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c>
                      <w:tcPr>
                        <w:tcW w:w="1121" w:type="dxa"/>
                        <w:gridSpan w:val="2"/>
                        <w:tcBorders>
                          <w:bottom w:val="single" w:sz="4" w:space="0" w:color="auto"/>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542" w:type="dxa"/>
                        <w:gridSpan w:val="2"/>
                        <w:tcBorders>
                          <w:bottom w:val="single" w:sz="4" w:space="0" w:color="auto"/>
                        </w:tcBorders>
                        <w:shd w:val="clear" w:color="auto" w:fill="auto"/>
                        <w:noWrap/>
                        <w:tcMar>
                          <w:top w:w="15" w:type="dxa"/>
                          <w:left w:w="15" w:type="dxa"/>
                          <w:bottom w:w="0" w:type="dxa"/>
                          <w:right w:w="15" w:type="dxa"/>
                        </w:tcMar>
                        <w:vAlign w:val="center"/>
                      </w:tcPr>
                      <w:p w:rsidR="005A132D" w:rsidRDefault="005A132D">
                        <w:pPr>
                          <w:jc w:val="right"/>
                          <w:rPr>
                            <w:rFonts w:ascii="宋体" w:hAnsi="宋体" w:cs="宋体"/>
                            <w:sz w:val="24"/>
                            <w:szCs w:val="24"/>
                          </w:rPr>
                        </w:pPr>
                      </w:p>
                    </w:tc>
                    <w:tc>
                      <w:tcPr>
                        <w:tcW w:w="1871" w:type="dxa"/>
                        <w:tcBorders>
                          <w:bottom w:val="single" w:sz="4" w:space="0" w:color="auto"/>
                        </w:tcBorders>
                        <w:shd w:val="clear" w:color="auto" w:fill="auto"/>
                        <w:noWrap/>
                        <w:tcMar>
                          <w:top w:w="15" w:type="dxa"/>
                          <w:left w:w="15" w:type="dxa"/>
                          <w:bottom w:w="0" w:type="dxa"/>
                          <w:right w:w="15" w:type="dxa"/>
                        </w:tcMar>
                        <w:vAlign w:val="center"/>
                      </w:tcPr>
                      <w:p w:rsidR="005A132D" w:rsidRDefault="005A132D">
                        <w:pPr>
                          <w:widowControl/>
                          <w:jc w:val="right"/>
                          <w:textAlignment w:val="center"/>
                          <w:rPr>
                            <w:rFonts w:ascii="宋体" w:hAnsi="宋体" w:cs="宋体"/>
                            <w:color w:val="000000"/>
                            <w:kern w:val="0"/>
                            <w:sz w:val="22"/>
                            <w:szCs w:val="22"/>
                            <w:lang/>
                          </w:rPr>
                        </w:pPr>
                      </w:p>
                    </w:tc>
                  </w:tr>
                  <w:tr w:rsidR="005A132D">
                    <w:trPr>
                      <w:cantSplit/>
                      <w:trHeight w:val="90"/>
                      <w:jc w:val="center"/>
                    </w:trPr>
                    <w:tc>
                      <w:tcPr>
                        <w:tcW w:w="15172" w:type="dxa"/>
                        <w:gridSpan w:val="15"/>
                        <w:tcBorders>
                          <w:top w:val="single" w:sz="4" w:space="0" w:color="auto"/>
                          <w:left w:val="nil"/>
                          <w:bottom w:val="nil"/>
                          <w:right w:val="nil"/>
                        </w:tcBorders>
                        <w:shd w:val="clear" w:color="000000" w:fill="FFFFFF"/>
                        <w:noWrap/>
                        <w:tcMar>
                          <w:top w:w="15" w:type="dxa"/>
                          <w:left w:w="15" w:type="dxa"/>
                          <w:bottom w:w="0" w:type="dxa"/>
                          <w:right w:w="15" w:type="dxa"/>
                        </w:tcMar>
                      </w:tcPr>
                      <w:p w:rsidR="005A132D" w:rsidRDefault="00B01630">
                        <w:pPr>
                          <w:widowControl/>
                          <w:jc w:val="left"/>
                          <w:textAlignment w:val="center"/>
                          <w:rPr>
                            <w:rFonts w:ascii="宋体" w:hAnsi="宋体" w:cs="宋体"/>
                            <w:color w:val="000000"/>
                            <w:kern w:val="0"/>
                            <w:sz w:val="22"/>
                            <w:szCs w:val="22"/>
                            <w:lang/>
                          </w:rPr>
                        </w:pPr>
                        <w:r>
                          <w:rPr>
                            <w:rFonts w:hint="eastAsia"/>
                          </w:rPr>
                          <w:t>注：本表反映部门本年度取得的各项收入情况。</w:t>
                        </w:r>
                      </w:p>
                    </w:tc>
                  </w:tr>
                </w:tbl>
                <w:p w:rsidR="005A132D" w:rsidRDefault="005A132D">
                  <w:pPr>
                    <w:pStyle w:val="a9"/>
                    <w:ind w:left="0" w:firstLineChars="0" w:firstLine="0"/>
                  </w:pPr>
                </w:p>
              </w:tc>
            </w:tr>
          </w:tbl>
          <w:p w:rsidR="005A132D" w:rsidRDefault="005A132D">
            <w:pPr>
              <w:rPr>
                <w:rFonts w:ascii="华文中宋" w:eastAsia="华文中宋" w:hAnsi="华文中宋" w:cs="Times New Roman"/>
                <w:color w:val="000000"/>
                <w:sz w:val="32"/>
                <w:szCs w:val="32"/>
              </w:rPr>
            </w:pPr>
          </w:p>
        </w:tc>
      </w:tr>
      <w:tr w:rsidR="005A132D">
        <w:tblPrEx>
          <w:tblCellMar>
            <w:left w:w="108" w:type="dxa"/>
            <w:right w:w="108" w:type="dxa"/>
          </w:tblCellMar>
        </w:tblPrEx>
        <w:trPr>
          <w:cantSplit/>
          <w:trHeight w:val="387"/>
          <w:jc w:val="center"/>
        </w:trPr>
        <w:tc>
          <w:tcPr>
            <w:tcW w:w="15779" w:type="dxa"/>
            <w:gridSpan w:val="10"/>
            <w:tcBorders>
              <w:top w:val="nil"/>
              <w:left w:val="nil"/>
              <w:bottom w:val="nil"/>
              <w:right w:val="nil"/>
            </w:tcBorders>
            <w:noWrap/>
            <w:vAlign w:val="center"/>
          </w:tcPr>
          <w:p w:rsidR="005A132D" w:rsidRDefault="00B01630">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支出决算表</w:t>
            </w:r>
          </w:p>
        </w:tc>
      </w:tr>
      <w:tr w:rsidR="005A132D">
        <w:tblPrEx>
          <w:tblCellMar>
            <w:left w:w="108" w:type="dxa"/>
            <w:right w:w="108" w:type="dxa"/>
          </w:tblCellMar>
        </w:tblPrEx>
        <w:trPr>
          <w:cantSplit/>
          <w:trHeight w:val="90"/>
          <w:jc w:val="center"/>
        </w:trPr>
        <w:tc>
          <w:tcPr>
            <w:tcW w:w="1399" w:type="dxa"/>
            <w:gridSpan w:val="2"/>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40"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262"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828"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96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25"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89"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5A132D">
        <w:tblPrEx>
          <w:tblCellMar>
            <w:left w:w="108" w:type="dxa"/>
            <w:right w:w="108" w:type="dxa"/>
          </w:tblCellMar>
        </w:tblPrEx>
        <w:trPr>
          <w:cantSplit/>
          <w:trHeight w:val="340"/>
          <w:jc w:val="center"/>
        </w:trPr>
        <w:tc>
          <w:tcPr>
            <w:tcW w:w="5901" w:type="dxa"/>
            <w:gridSpan w:val="4"/>
            <w:tcBorders>
              <w:top w:val="nil"/>
              <w:left w:val="nil"/>
              <w:bottom w:val="nil"/>
              <w:right w:val="nil"/>
            </w:tcBorders>
            <w:shd w:val="clear" w:color="000000" w:fill="FFFFFF"/>
            <w:noWrap/>
            <w:vAlign w:val="center"/>
          </w:tcPr>
          <w:p w:rsidR="005A132D" w:rsidRDefault="00B01630">
            <w:pPr>
              <w:widowControl/>
              <w:jc w:val="left"/>
              <w:rPr>
                <w:rFonts w:ascii="宋体" w:cs="Times New Roman"/>
                <w:kern w:val="0"/>
                <w:sz w:val="24"/>
                <w:szCs w:val="24"/>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p>
        </w:tc>
        <w:tc>
          <w:tcPr>
            <w:tcW w:w="1828" w:type="dxa"/>
            <w:tcBorders>
              <w:top w:val="nil"/>
              <w:left w:val="nil"/>
              <w:bottom w:val="nil"/>
              <w:right w:val="nil"/>
            </w:tcBorders>
            <w:shd w:val="clear" w:color="000000" w:fill="FFFFFF"/>
            <w:noWrap/>
            <w:vAlign w:val="center"/>
          </w:tcPr>
          <w:p w:rsidR="005A132D" w:rsidRDefault="005A132D">
            <w:pPr>
              <w:widowControl/>
              <w:jc w:val="center"/>
              <w:rPr>
                <w:rFonts w:ascii="宋体" w:cs="Times New Roman"/>
                <w:kern w:val="0"/>
                <w:sz w:val="24"/>
                <w:szCs w:val="24"/>
              </w:rPr>
            </w:pPr>
          </w:p>
        </w:tc>
        <w:tc>
          <w:tcPr>
            <w:tcW w:w="196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25" w:type="dxa"/>
            <w:tcBorders>
              <w:top w:val="nil"/>
              <w:left w:val="nil"/>
              <w:bottom w:val="nil"/>
              <w:right w:val="nil"/>
            </w:tcBorders>
            <w:shd w:val="clear" w:color="000000" w:fill="FFFFFF"/>
            <w:noWrap/>
            <w:vAlign w:val="center"/>
          </w:tcPr>
          <w:p w:rsidR="005A132D" w:rsidRDefault="00B01630">
            <w:pPr>
              <w:widowControl/>
              <w:jc w:val="center"/>
              <w:rPr>
                <w:rFonts w:ascii="宋体" w:cs="Times New Roman"/>
                <w:color w:val="000000"/>
                <w:kern w:val="0"/>
                <w:sz w:val="20"/>
                <w:szCs w:val="20"/>
              </w:rPr>
            </w:pPr>
            <w:r>
              <w:rPr>
                <w:rFonts w:ascii="宋体" w:hAnsi="宋体" w:cs="宋体" w:hint="eastAsia"/>
                <w:color w:val="000000"/>
                <w:kern w:val="0"/>
                <w:sz w:val="20"/>
                <w:szCs w:val="20"/>
              </w:rPr>
              <w:t xml:space="preserve">　</w:t>
            </w:r>
          </w:p>
        </w:tc>
        <w:tc>
          <w:tcPr>
            <w:tcW w:w="1089"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5A132D">
        <w:tblPrEx>
          <w:tblCellMar>
            <w:left w:w="108" w:type="dxa"/>
            <w:right w:w="108" w:type="dxa"/>
          </w:tblCellMar>
        </w:tblPrEx>
        <w:trPr>
          <w:cantSplit/>
          <w:trHeight w:val="90"/>
          <w:jc w:val="center"/>
        </w:trPr>
        <w:tc>
          <w:tcPr>
            <w:tcW w:w="5901"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8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96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基本支出</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项目支出</w:t>
            </w:r>
          </w:p>
        </w:tc>
        <w:tc>
          <w:tcPr>
            <w:tcW w:w="108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51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经营支出</w:t>
            </w:r>
          </w:p>
        </w:tc>
        <w:tc>
          <w:tcPr>
            <w:tcW w:w="216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5A132D">
        <w:tblPrEx>
          <w:tblCellMar>
            <w:left w:w="108" w:type="dxa"/>
            <w:right w:w="108" w:type="dxa"/>
          </w:tblCellMar>
        </w:tblPrEx>
        <w:trPr>
          <w:cantSplit/>
          <w:trHeight w:val="312"/>
          <w:jc w:val="center"/>
        </w:trPr>
        <w:tc>
          <w:tcPr>
            <w:tcW w:w="1639"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4262" w:type="dxa"/>
            <w:vMerge w:val="restart"/>
            <w:tcBorders>
              <w:top w:val="nil"/>
              <w:left w:val="single" w:sz="4" w:space="0" w:color="auto"/>
              <w:bottom w:val="single" w:sz="4" w:space="0" w:color="auto"/>
              <w:right w:val="single" w:sz="4" w:space="0" w:color="auto"/>
            </w:tcBorders>
            <w:shd w:val="clear" w:color="000000" w:fill="FFFFFF"/>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科目名称</w:t>
            </w:r>
          </w:p>
        </w:tc>
        <w:tc>
          <w:tcPr>
            <w:tcW w:w="1828"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963"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325"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089"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510"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2163"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r>
      <w:tr w:rsidR="005A132D">
        <w:tblPrEx>
          <w:tblCellMar>
            <w:left w:w="108" w:type="dxa"/>
            <w:right w:w="108" w:type="dxa"/>
          </w:tblCellMar>
        </w:tblPrEx>
        <w:trPr>
          <w:cantSplit/>
          <w:trHeight w:val="312"/>
          <w:jc w:val="center"/>
        </w:trPr>
        <w:tc>
          <w:tcPr>
            <w:tcW w:w="1639" w:type="dxa"/>
            <w:gridSpan w:val="3"/>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4262" w:type="dxa"/>
            <w:vMerge/>
            <w:tcBorders>
              <w:top w:val="nil"/>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828"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963"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325"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089"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1510"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c>
          <w:tcPr>
            <w:tcW w:w="2163" w:type="dxa"/>
            <w:vMerge/>
            <w:tcBorders>
              <w:top w:val="single" w:sz="4" w:space="0" w:color="auto"/>
              <w:left w:val="single" w:sz="4" w:space="0" w:color="auto"/>
              <w:bottom w:val="single" w:sz="4" w:space="0" w:color="auto"/>
              <w:right w:val="single" w:sz="4" w:space="0" w:color="auto"/>
            </w:tcBorders>
            <w:vAlign w:val="center"/>
          </w:tcPr>
          <w:p w:rsidR="005A132D" w:rsidRDefault="005A132D">
            <w:pPr>
              <w:widowControl/>
              <w:jc w:val="left"/>
              <w:rPr>
                <w:rFonts w:ascii="宋体" w:cs="Times New Roman"/>
                <w:kern w:val="0"/>
                <w:sz w:val="24"/>
                <w:szCs w:val="24"/>
              </w:rPr>
            </w:pPr>
          </w:p>
        </w:tc>
      </w:tr>
      <w:tr w:rsidR="005A132D">
        <w:tblPrEx>
          <w:tblCellMar>
            <w:left w:w="108" w:type="dxa"/>
            <w:right w:w="108" w:type="dxa"/>
          </w:tblCellMar>
        </w:tblPrEx>
        <w:trPr>
          <w:cantSplit/>
          <w:trHeight w:val="90"/>
          <w:jc w:val="center"/>
        </w:trPr>
        <w:tc>
          <w:tcPr>
            <w:tcW w:w="5901"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栏次</w:t>
            </w:r>
          </w:p>
        </w:tc>
        <w:tc>
          <w:tcPr>
            <w:tcW w:w="1828"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1</w:t>
            </w:r>
          </w:p>
        </w:tc>
        <w:tc>
          <w:tcPr>
            <w:tcW w:w="1963"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2</w:t>
            </w:r>
          </w:p>
        </w:tc>
        <w:tc>
          <w:tcPr>
            <w:tcW w:w="1325"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3</w:t>
            </w:r>
          </w:p>
        </w:tc>
        <w:tc>
          <w:tcPr>
            <w:tcW w:w="1089"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4</w:t>
            </w:r>
          </w:p>
        </w:tc>
        <w:tc>
          <w:tcPr>
            <w:tcW w:w="1510"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5</w:t>
            </w:r>
          </w:p>
        </w:tc>
        <w:tc>
          <w:tcPr>
            <w:tcW w:w="2163"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6</w:t>
            </w:r>
          </w:p>
        </w:tc>
      </w:tr>
      <w:tr w:rsidR="005A132D">
        <w:tblPrEx>
          <w:tblCellMar>
            <w:left w:w="108" w:type="dxa"/>
            <w:right w:w="108" w:type="dxa"/>
          </w:tblCellMar>
        </w:tblPrEx>
        <w:trPr>
          <w:cantSplit/>
          <w:trHeight w:val="90"/>
          <w:jc w:val="center"/>
        </w:trPr>
        <w:tc>
          <w:tcPr>
            <w:tcW w:w="5901"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合计</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202.20</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57.26</w:t>
            </w: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144.94</w:t>
            </w:r>
          </w:p>
        </w:tc>
        <w:tc>
          <w:tcPr>
            <w:tcW w:w="1089"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一般公共服务支出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85.14</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43.52</w:t>
            </w: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41.62</w:t>
            </w:r>
          </w:p>
        </w:tc>
        <w:tc>
          <w:tcPr>
            <w:tcW w:w="1089"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20101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人大事务</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39.07</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39.07</w:t>
            </w:r>
          </w:p>
        </w:tc>
        <w:tc>
          <w:tcPr>
            <w:tcW w:w="1089"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2010102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一般行政管理事务</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39.07</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39.07</w:t>
            </w:r>
          </w:p>
        </w:tc>
        <w:tc>
          <w:tcPr>
            <w:tcW w:w="1089"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20129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群众团体事务</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46.07</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43.52</w:t>
            </w: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2.55</w:t>
            </w:r>
          </w:p>
        </w:tc>
        <w:tc>
          <w:tcPr>
            <w:tcW w:w="1089"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2012950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事业运行</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41.86</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41.86</w:t>
            </w:r>
          </w:p>
        </w:tc>
        <w:tc>
          <w:tcPr>
            <w:tcW w:w="1325"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089"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2012999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其他群众团体事务支出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4.2</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1.66</w:t>
            </w: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2.55</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社会保障和就业支出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42.37</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5.53</w:t>
            </w: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36.84</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20805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行政事业单位养老支出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12.9</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5.53</w:t>
            </w: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7.41</w:t>
            </w:r>
          </w:p>
        </w:tc>
        <w:tc>
          <w:tcPr>
            <w:tcW w:w="1089"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0"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16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2080505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机关事业单位基本养老保险缴费支出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5.53</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5.53</w:t>
            </w:r>
          </w:p>
        </w:tc>
        <w:tc>
          <w:tcPr>
            <w:tcW w:w="1325"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2080506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机关事业单位职业年金缴费支出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7.41</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7.41</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20808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抚恤</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2080801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死亡抚恤</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29.43</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卫生健康支出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69.58</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66.48</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21007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计划生育事务</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66.48</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66.48</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2100717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计划生育服务</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64.38</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64.38</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2100799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其他计划生育事务支出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2.10</w:t>
            </w:r>
          </w:p>
        </w:tc>
        <w:tc>
          <w:tcPr>
            <w:tcW w:w="1963" w:type="dxa"/>
            <w:tcBorders>
              <w:top w:val="nil"/>
              <w:left w:val="nil"/>
              <w:bottom w:val="single" w:sz="4" w:space="0" w:color="auto"/>
              <w:right w:val="single" w:sz="4" w:space="0" w:color="auto"/>
            </w:tcBorders>
            <w:noWrap/>
          </w:tcPr>
          <w:p w:rsidR="005A132D" w:rsidRDefault="005A132D">
            <w:pPr>
              <w:widowControl/>
              <w:jc w:val="right"/>
              <w:textAlignment w:val="center"/>
              <w:rPr>
                <w:rFonts w:ascii="宋体" w:hAnsi="宋体" w:cs="宋体"/>
                <w:color w:val="000000"/>
                <w:kern w:val="0"/>
                <w:sz w:val="22"/>
                <w:szCs w:val="22"/>
                <w:lang/>
              </w:rPr>
            </w:pPr>
          </w:p>
        </w:tc>
        <w:tc>
          <w:tcPr>
            <w:tcW w:w="1325"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2.10</w:t>
            </w: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21011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行政事业单位医疗</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325" w:type="dxa"/>
            <w:tcBorders>
              <w:top w:val="nil"/>
              <w:left w:val="nil"/>
              <w:bottom w:val="single" w:sz="4" w:space="0" w:color="auto"/>
              <w:right w:val="single" w:sz="4" w:space="0" w:color="auto"/>
            </w:tcBorders>
            <w:noWrap/>
            <w:vAlign w:val="center"/>
          </w:tcPr>
          <w:p w:rsidR="005A132D" w:rsidRDefault="005A132D">
            <w:pPr>
              <w:jc w:val="right"/>
              <w:rPr>
                <w:rFonts w:ascii="宋体" w:hAnsi="宋体" w:cs="宋体"/>
                <w:kern w:val="0"/>
                <w:sz w:val="24"/>
                <w:szCs w:val="24"/>
              </w:rPr>
            </w:pP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2101102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事业单位医疗</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3.10</w:t>
            </w:r>
          </w:p>
        </w:tc>
        <w:tc>
          <w:tcPr>
            <w:tcW w:w="1325" w:type="dxa"/>
            <w:tcBorders>
              <w:top w:val="nil"/>
              <w:left w:val="nil"/>
              <w:bottom w:val="single" w:sz="4" w:space="0" w:color="auto"/>
              <w:right w:val="single" w:sz="4" w:space="0" w:color="auto"/>
            </w:tcBorders>
            <w:noWrap/>
            <w:vAlign w:val="center"/>
          </w:tcPr>
          <w:p w:rsidR="005A132D" w:rsidRDefault="005A132D">
            <w:pPr>
              <w:jc w:val="right"/>
              <w:rPr>
                <w:rFonts w:ascii="宋体" w:hAnsi="宋体" w:cs="宋体"/>
                <w:kern w:val="0"/>
                <w:sz w:val="24"/>
                <w:szCs w:val="24"/>
              </w:rPr>
            </w:pP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221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住房保障支出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325" w:type="dxa"/>
            <w:tcBorders>
              <w:top w:val="nil"/>
              <w:left w:val="nil"/>
              <w:bottom w:val="single" w:sz="4" w:space="0" w:color="auto"/>
              <w:right w:val="single" w:sz="4" w:space="0" w:color="auto"/>
            </w:tcBorders>
            <w:noWrap/>
            <w:vAlign w:val="center"/>
          </w:tcPr>
          <w:p w:rsidR="005A132D" w:rsidRDefault="005A132D">
            <w:pPr>
              <w:jc w:val="right"/>
              <w:rPr>
                <w:rFonts w:ascii="宋体" w:hAnsi="宋体" w:cs="宋体"/>
                <w:kern w:val="0"/>
                <w:sz w:val="24"/>
                <w:szCs w:val="24"/>
              </w:rPr>
            </w:pP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22102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住房改革支出</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325" w:type="dxa"/>
            <w:tcBorders>
              <w:top w:val="nil"/>
              <w:left w:val="nil"/>
              <w:bottom w:val="single" w:sz="4" w:space="0" w:color="auto"/>
              <w:right w:val="single" w:sz="4" w:space="0" w:color="auto"/>
            </w:tcBorders>
            <w:noWrap/>
            <w:vAlign w:val="center"/>
          </w:tcPr>
          <w:p w:rsidR="005A132D" w:rsidRDefault="005A132D">
            <w:pPr>
              <w:jc w:val="right"/>
              <w:rPr>
                <w:rFonts w:ascii="宋体" w:hAnsi="宋体" w:cs="宋体"/>
                <w:kern w:val="0"/>
                <w:sz w:val="24"/>
                <w:szCs w:val="24"/>
              </w:rPr>
            </w:pP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639" w:type="dxa"/>
            <w:gridSpan w:val="3"/>
            <w:tcBorders>
              <w:top w:val="single" w:sz="4" w:space="0" w:color="auto"/>
              <w:left w:val="single" w:sz="4" w:space="0" w:color="auto"/>
              <w:bottom w:val="single" w:sz="4" w:space="0" w:color="auto"/>
              <w:right w:val="single" w:sz="4" w:space="0" w:color="auto"/>
            </w:tcBorders>
            <w:shd w:val="clear" w:color="000000" w:fill="FFFFFF"/>
            <w:noWrap/>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 xml:space="preserve">2210201 </w:t>
            </w:r>
          </w:p>
        </w:tc>
        <w:tc>
          <w:tcPr>
            <w:tcW w:w="4262"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lef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住房公积金</w:t>
            </w:r>
          </w:p>
        </w:tc>
        <w:tc>
          <w:tcPr>
            <w:tcW w:w="1828"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963"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hAnsi="宋体" w:cs="宋体"/>
                <w:color w:val="000000"/>
                <w:kern w:val="0"/>
                <w:sz w:val="22"/>
                <w:szCs w:val="22"/>
                <w:lang/>
              </w:rPr>
            </w:pPr>
            <w:r>
              <w:rPr>
                <w:rFonts w:ascii="宋体" w:hAnsi="宋体" w:cs="宋体" w:hint="eastAsia"/>
                <w:color w:val="000000"/>
                <w:kern w:val="0"/>
                <w:sz w:val="22"/>
                <w:szCs w:val="22"/>
                <w:lang/>
              </w:rPr>
              <w:t>5.10</w:t>
            </w:r>
          </w:p>
        </w:tc>
        <w:tc>
          <w:tcPr>
            <w:tcW w:w="1325" w:type="dxa"/>
            <w:tcBorders>
              <w:top w:val="nil"/>
              <w:left w:val="nil"/>
              <w:bottom w:val="single" w:sz="4" w:space="0" w:color="auto"/>
              <w:right w:val="single" w:sz="4" w:space="0" w:color="auto"/>
            </w:tcBorders>
            <w:noWrap/>
            <w:vAlign w:val="center"/>
          </w:tcPr>
          <w:p w:rsidR="005A132D" w:rsidRDefault="005A132D">
            <w:pPr>
              <w:jc w:val="right"/>
              <w:rPr>
                <w:rFonts w:ascii="宋体" w:hAnsi="宋体" w:cs="宋体"/>
                <w:kern w:val="0"/>
                <w:sz w:val="24"/>
                <w:szCs w:val="24"/>
              </w:rPr>
            </w:pPr>
          </w:p>
        </w:tc>
        <w:tc>
          <w:tcPr>
            <w:tcW w:w="1089"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1510"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c>
          <w:tcPr>
            <w:tcW w:w="2163" w:type="dxa"/>
            <w:tcBorders>
              <w:top w:val="nil"/>
              <w:left w:val="nil"/>
              <w:bottom w:val="single" w:sz="4" w:space="0" w:color="auto"/>
              <w:right w:val="single" w:sz="4" w:space="0" w:color="auto"/>
            </w:tcBorders>
            <w:noWrap/>
            <w:vAlign w:val="center"/>
          </w:tcPr>
          <w:p w:rsidR="005A132D" w:rsidRDefault="005A132D">
            <w:pPr>
              <w:widowControl/>
              <w:jc w:val="right"/>
              <w:rPr>
                <w:rFonts w:ascii="宋体" w:hAnsi="宋体" w:cs="宋体"/>
                <w:kern w:val="0"/>
                <w:sz w:val="24"/>
                <w:szCs w:val="24"/>
              </w:rPr>
            </w:pPr>
          </w:p>
        </w:tc>
      </w:tr>
      <w:tr w:rsidR="005A132D">
        <w:tblPrEx>
          <w:tblCellMar>
            <w:left w:w="108" w:type="dxa"/>
            <w:right w:w="108" w:type="dxa"/>
          </w:tblCellMar>
        </w:tblPrEx>
        <w:trPr>
          <w:cantSplit/>
          <w:trHeight w:val="90"/>
          <w:jc w:val="center"/>
        </w:trPr>
        <w:tc>
          <w:tcPr>
            <w:tcW w:w="15779" w:type="dxa"/>
            <w:gridSpan w:val="10"/>
            <w:tcBorders>
              <w:top w:val="nil"/>
              <w:left w:val="nil"/>
              <w:bottom w:val="nil"/>
              <w:right w:val="nil"/>
            </w:tcBorders>
            <w:vAlign w:val="center"/>
          </w:tcPr>
          <w:p w:rsidR="005A132D" w:rsidRDefault="00B01630">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5A132D" w:rsidRDefault="005A132D">
      <w:pPr>
        <w:widowControl/>
        <w:rPr>
          <w:rFonts w:ascii="Times New Roman" w:eastAsia="方正小标宋_GBK" w:hAnsi="Times New Roman" w:cs="Times New Roman"/>
          <w:color w:val="000000"/>
          <w:kern w:val="0"/>
          <w:sz w:val="36"/>
          <w:szCs w:val="36"/>
        </w:rPr>
      </w:pPr>
    </w:p>
    <w:tbl>
      <w:tblPr>
        <w:tblW w:w="15522" w:type="dxa"/>
        <w:tblInd w:w="-106" w:type="dxa"/>
        <w:tblLook w:val="04A0"/>
      </w:tblPr>
      <w:tblGrid>
        <w:gridCol w:w="3596"/>
        <w:gridCol w:w="436"/>
        <w:gridCol w:w="1078"/>
        <w:gridCol w:w="496"/>
        <w:gridCol w:w="2915"/>
        <w:gridCol w:w="632"/>
        <w:gridCol w:w="435"/>
        <w:gridCol w:w="1573"/>
        <w:gridCol w:w="1394"/>
        <w:gridCol w:w="1394"/>
        <w:gridCol w:w="1573"/>
      </w:tblGrid>
      <w:tr w:rsidR="005A132D">
        <w:trPr>
          <w:trHeight w:val="285"/>
        </w:trPr>
        <w:tc>
          <w:tcPr>
            <w:tcW w:w="3596" w:type="dxa"/>
            <w:tcBorders>
              <w:top w:val="nil"/>
              <w:left w:val="nil"/>
              <w:bottom w:val="nil"/>
              <w:right w:val="nil"/>
            </w:tcBorders>
            <w:noWrap/>
            <w:vAlign w:val="center"/>
          </w:tcPr>
          <w:p w:rsidR="005A132D" w:rsidRDefault="005A132D">
            <w:pPr>
              <w:widowControl/>
              <w:jc w:val="left"/>
              <w:rPr>
                <w:rFonts w:ascii="黑体" w:eastAsia="黑体" w:hAnsi="黑体" w:cs="Times New Roman"/>
                <w:kern w:val="0"/>
                <w:sz w:val="24"/>
                <w:szCs w:val="24"/>
              </w:rPr>
            </w:pPr>
            <w:bookmarkStart w:id="0" w:name="RANGE_A1_I22"/>
            <w:bookmarkStart w:id="1" w:name="RANGE_A1_F16"/>
            <w:bookmarkEnd w:id="0"/>
          </w:p>
        </w:tc>
        <w:tc>
          <w:tcPr>
            <w:tcW w:w="436" w:type="dxa"/>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5A132D" w:rsidRDefault="005A132D">
            <w:pPr>
              <w:widowControl/>
              <w:jc w:val="right"/>
              <w:rPr>
                <w:rFonts w:ascii="宋体" w:cs="Times New Roman"/>
                <w:kern w:val="0"/>
                <w:sz w:val="24"/>
                <w:szCs w:val="24"/>
              </w:rPr>
            </w:pPr>
          </w:p>
        </w:tc>
      </w:tr>
      <w:tr w:rsidR="005A132D">
        <w:trPr>
          <w:trHeight w:val="360"/>
        </w:trPr>
        <w:tc>
          <w:tcPr>
            <w:tcW w:w="15522" w:type="dxa"/>
            <w:gridSpan w:val="11"/>
            <w:tcBorders>
              <w:top w:val="nil"/>
              <w:left w:val="nil"/>
              <w:bottom w:val="nil"/>
              <w:right w:val="nil"/>
            </w:tcBorders>
            <w:noWrap/>
            <w:vAlign w:val="center"/>
          </w:tcPr>
          <w:p w:rsidR="005A132D" w:rsidRDefault="00B01630">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财政拨款收入支出决算总表</w:t>
            </w:r>
          </w:p>
        </w:tc>
      </w:tr>
      <w:tr w:rsidR="005A132D">
        <w:trPr>
          <w:trHeight w:val="199"/>
        </w:trPr>
        <w:tc>
          <w:tcPr>
            <w:tcW w:w="3596"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5A132D">
        <w:trPr>
          <w:trHeight w:val="300"/>
        </w:trPr>
        <w:tc>
          <w:tcPr>
            <w:tcW w:w="3596" w:type="dxa"/>
            <w:tcBorders>
              <w:top w:val="nil"/>
              <w:left w:val="nil"/>
              <w:bottom w:val="nil"/>
              <w:right w:val="nil"/>
            </w:tcBorders>
            <w:shd w:val="clear" w:color="000000" w:fill="FFFFFF"/>
            <w:noWrap/>
            <w:vAlign w:val="center"/>
          </w:tcPr>
          <w:p w:rsidR="005A132D" w:rsidRDefault="00B01630">
            <w:pPr>
              <w:widowControl/>
              <w:jc w:val="left"/>
              <w:rPr>
                <w:rFonts w:ascii="宋体" w:cs="Times New Roman"/>
                <w:color w:val="000000"/>
                <w:kern w:val="0"/>
                <w:sz w:val="20"/>
                <w:szCs w:val="20"/>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p>
        </w:tc>
        <w:tc>
          <w:tcPr>
            <w:tcW w:w="436"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5A132D" w:rsidRDefault="00B01630">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5A132D">
        <w:trPr>
          <w:trHeight w:val="402"/>
        </w:trPr>
        <w:tc>
          <w:tcPr>
            <w:tcW w:w="511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支出</w:t>
            </w:r>
          </w:p>
        </w:tc>
      </w:tr>
      <w:tr w:rsidR="005A132D">
        <w:trPr>
          <w:trHeight w:val="630"/>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0"/>
                <w:szCs w:val="20"/>
              </w:rPr>
            </w:pPr>
            <w:r>
              <w:rPr>
                <w:rFonts w:ascii="宋体" w:hAnsi="宋体" w:cs="宋体" w:hint="eastAsia"/>
                <w:kern w:val="0"/>
                <w:sz w:val="20"/>
                <w:szCs w:val="20"/>
              </w:rPr>
              <w:t>行次</w:t>
            </w:r>
          </w:p>
        </w:tc>
        <w:tc>
          <w:tcPr>
            <w:tcW w:w="1078"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0"/>
                <w:szCs w:val="20"/>
              </w:rPr>
            </w:pPr>
            <w:r>
              <w:rPr>
                <w:rFonts w:ascii="宋体" w:hAnsi="宋体" w:cs="宋体" w:hint="eastAsia"/>
                <w:kern w:val="0"/>
                <w:sz w:val="20"/>
                <w:szCs w:val="20"/>
              </w:rPr>
              <w:t>行次</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4"/>
                <w:szCs w:val="24"/>
              </w:rPr>
            </w:pPr>
            <w:r>
              <w:rPr>
                <w:rFonts w:ascii="宋体" w:hAnsi="宋体" w:cs="宋体"/>
                <w:kern w:val="0"/>
                <w:sz w:val="24"/>
                <w:szCs w:val="24"/>
              </w:rPr>
              <w:t>5</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161.02</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85.14</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四、</w:t>
            </w:r>
            <w:r>
              <w:rPr>
                <w:rFonts w:ascii="宋体" w:hAnsi="宋体" w:cs="宋体" w:hint="eastAsia"/>
                <w:kern w:val="0"/>
                <w:sz w:val="22"/>
                <w:szCs w:val="22"/>
              </w:rPr>
              <w:t>其他收入</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43.51</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四、社会保障和就业支出</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cs="Times New Roman"/>
                <w:kern w:val="0"/>
                <w:sz w:val="22"/>
                <w:szCs w:val="22"/>
              </w:rPr>
            </w:pPr>
            <w:r>
              <w:rPr>
                <w:rFonts w:ascii="宋体" w:hAnsi="宋体" w:cs="宋体" w:hint="eastAsia"/>
                <w:color w:val="000000"/>
                <w:kern w:val="0"/>
                <w:sz w:val="22"/>
                <w:szCs w:val="22"/>
                <w:lang/>
              </w:rPr>
              <w:t>42.37</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五、卫生健康支出</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right"/>
              <w:textAlignment w:val="center"/>
              <w:rPr>
                <w:rFonts w:ascii="宋体" w:cs="Times New Roman"/>
                <w:kern w:val="0"/>
                <w:sz w:val="22"/>
                <w:szCs w:val="22"/>
              </w:rPr>
            </w:pPr>
            <w:r>
              <w:rPr>
                <w:rFonts w:ascii="宋体" w:hAnsi="宋体" w:cs="宋体" w:hint="eastAsia"/>
                <w:color w:val="000000"/>
                <w:kern w:val="0"/>
                <w:sz w:val="22"/>
                <w:szCs w:val="22"/>
                <w:lang/>
              </w:rPr>
              <w:t>69.58</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六、住房保障支出</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5.10</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4"/>
                <w:szCs w:val="24"/>
              </w:rPr>
            </w:pPr>
            <w:r>
              <w:rPr>
                <w:rFonts w:ascii="宋体" w:hAnsi="宋体" w:cs="宋体" w:hint="eastAsia"/>
                <w:kern w:val="0"/>
                <w:sz w:val="24"/>
                <w:szCs w:val="24"/>
              </w:rPr>
              <w:t>……</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204.54</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202.20</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31.87</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34.21</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sz="4" w:space="0" w:color="auto"/>
              <w:right w:val="single" w:sz="4" w:space="0" w:color="auto"/>
            </w:tcBorders>
            <w:noWrap/>
            <w:vAlign w:val="center"/>
          </w:tcPr>
          <w:p w:rsidR="005A132D" w:rsidRDefault="00B01630">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5A132D">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236.41</w:t>
            </w:r>
          </w:p>
        </w:tc>
        <w:tc>
          <w:tcPr>
            <w:tcW w:w="3411" w:type="dxa"/>
            <w:gridSpan w:val="2"/>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rsidR="005A132D" w:rsidRDefault="00B01630">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236.41</w:t>
            </w:r>
          </w:p>
        </w:tc>
        <w:tc>
          <w:tcPr>
            <w:tcW w:w="1394"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r>
      <w:tr w:rsidR="005A132D">
        <w:trPr>
          <w:trHeight w:val="585"/>
        </w:trPr>
        <w:tc>
          <w:tcPr>
            <w:tcW w:w="15522" w:type="dxa"/>
            <w:gridSpan w:val="11"/>
            <w:tcBorders>
              <w:top w:val="nil"/>
              <w:left w:val="nil"/>
              <w:bottom w:val="nil"/>
              <w:right w:val="nil"/>
            </w:tcBorders>
            <w:vAlign w:val="center"/>
          </w:tcPr>
          <w:p w:rsidR="005A132D" w:rsidRDefault="00B01630">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5A132D" w:rsidRDefault="00B01630">
      <w:pPr>
        <w:keepLines/>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lastRenderedPageBreak/>
        <w:t>一般公共预算财政拨款支出决算表</w:t>
      </w:r>
      <w:bookmarkEnd w:id="1"/>
    </w:p>
    <w:p w:rsidR="005A132D" w:rsidRDefault="00B01630" w:rsidP="005A132D">
      <w:pPr>
        <w:keepLines/>
        <w:widowControl/>
        <w:spacing w:beforeLines="50"/>
        <w:ind w:left="13650" w:hangingChars="6500" w:hanging="13650"/>
        <w:jc w:val="lef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p>
    <w:p w:rsidR="005A132D" w:rsidRDefault="00B01630">
      <w:pPr>
        <w:keepLines/>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bl>
      <w:tblPr>
        <w:tblW w:w="16002" w:type="dxa"/>
        <w:jc w:val="center"/>
        <w:tblLayout w:type="fixed"/>
        <w:tblLook w:val="04A0"/>
      </w:tblPr>
      <w:tblGrid>
        <w:gridCol w:w="805"/>
        <w:gridCol w:w="195"/>
        <w:gridCol w:w="109"/>
        <w:gridCol w:w="131"/>
        <w:gridCol w:w="765"/>
        <w:gridCol w:w="635"/>
        <w:gridCol w:w="1862"/>
        <w:gridCol w:w="265"/>
        <w:gridCol w:w="695"/>
        <w:gridCol w:w="566"/>
        <w:gridCol w:w="585"/>
        <w:gridCol w:w="379"/>
        <w:gridCol w:w="2003"/>
        <w:gridCol w:w="114"/>
        <w:gridCol w:w="26"/>
        <w:gridCol w:w="516"/>
        <w:gridCol w:w="1113"/>
        <w:gridCol w:w="826"/>
        <w:gridCol w:w="886"/>
        <w:gridCol w:w="1269"/>
        <w:gridCol w:w="1279"/>
        <w:gridCol w:w="61"/>
        <w:gridCol w:w="910"/>
        <w:gridCol w:w="7"/>
      </w:tblGrid>
      <w:tr w:rsidR="005A132D">
        <w:trPr>
          <w:gridBefore w:val="1"/>
          <w:gridAfter w:val="3"/>
          <w:wBefore w:w="805" w:type="dxa"/>
          <w:wAfter w:w="978" w:type="dxa"/>
          <w:trHeight w:val="405"/>
          <w:jc w:val="center"/>
        </w:trPr>
        <w:tc>
          <w:tcPr>
            <w:tcW w:w="5223" w:type="dxa"/>
            <w:gridSpan w:val="9"/>
            <w:tcBorders>
              <w:top w:val="single" w:sz="8"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8996" w:type="dxa"/>
            <w:gridSpan w:val="11"/>
            <w:tcBorders>
              <w:top w:val="single" w:sz="8" w:space="0" w:color="auto"/>
              <w:left w:val="nil"/>
              <w:bottom w:val="single" w:sz="4" w:space="0" w:color="auto"/>
              <w:right w:val="single" w:sz="8" w:space="0" w:color="000000"/>
            </w:tcBorders>
            <w:vAlign w:val="center"/>
          </w:tcPr>
          <w:p w:rsidR="005A132D" w:rsidRDefault="00B01630">
            <w:pPr>
              <w:keepLines/>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5A132D">
        <w:trPr>
          <w:gridBefore w:val="1"/>
          <w:gridAfter w:val="3"/>
          <w:wBefore w:w="805" w:type="dxa"/>
          <w:wAfter w:w="978" w:type="dxa"/>
          <w:trHeight w:val="495"/>
          <w:jc w:val="center"/>
        </w:trPr>
        <w:tc>
          <w:tcPr>
            <w:tcW w:w="1200" w:type="dxa"/>
            <w:gridSpan w:val="4"/>
            <w:vMerge w:val="restart"/>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4023" w:type="dxa"/>
            <w:gridSpan w:val="5"/>
            <w:vMerge w:val="restart"/>
            <w:tcBorders>
              <w:top w:val="nil"/>
              <w:left w:val="single" w:sz="4" w:space="0" w:color="auto"/>
              <w:bottom w:val="single" w:sz="4" w:space="0" w:color="auto"/>
              <w:right w:val="single" w:sz="4" w:space="0" w:color="auto"/>
            </w:tcBorders>
            <w:vAlign w:val="center"/>
          </w:tcPr>
          <w:p w:rsidR="005A132D" w:rsidRDefault="00B01630">
            <w:pPr>
              <w:keepLines/>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3107" w:type="dxa"/>
            <w:gridSpan w:val="5"/>
            <w:vMerge w:val="restart"/>
            <w:tcBorders>
              <w:top w:val="nil"/>
              <w:left w:val="single" w:sz="4" w:space="0" w:color="auto"/>
              <w:bottom w:val="single" w:sz="4" w:space="0" w:color="000000"/>
              <w:right w:val="single" w:sz="4" w:space="0" w:color="auto"/>
            </w:tcBorders>
            <w:vAlign w:val="center"/>
          </w:tcPr>
          <w:p w:rsidR="005A132D" w:rsidRDefault="00B01630">
            <w:pPr>
              <w:keepLines/>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3341" w:type="dxa"/>
            <w:gridSpan w:val="4"/>
            <w:vMerge w:val="restart"/>
            <w:tcBorders>
              <w:top w:val="nil"/>
              <w:left w:val="single" w:sz="4" w:space="0" w:color="auto"/>
              <w:bottom w:val="single" w:sz="4" w:space="0" w:color="000000"/>
              <w:right w:val="single" w:sz="4" w:space="0" w:color="auto"/>
            </w:tcBorders>
            <w:vAlign w:val="center"/>
          </w:tcPr>
          <w:p w:rsidR="005A132D" w:rsidRDefault="00B01630">
            <w:pPr>
              <w:keepLines/>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2548" w:type="dxa"/>
            <w:gridSpan w:val="2"/>
            <w:vMerge w:val="restart"/>
            <w:tcBorders>
              <w:top w:val="nil"/>
              <w:left w:val="single" w:sz="4" w:space="0" w:color="auto"/>
              <w:bottom w:val="single" w:sz="4" w:space="0" w:color="000000"/>
              <w:right w:val="single" w:sz="8" w:space="0" w:color="auto"/>
            </w:tcBorders>
            <w:vAlign w:val="center"/>
          </w:tcPr>
          <w:p w:rsidR="005A132D" w:rsidRDefault="00B01630">
            <w:pPr>
              <w:keepLines/>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5A132D">
        <w:trPr>
          <w:gridBefore w:val="1"/>
          <w:gridAfter w:val="3"/>
          <w:wBefore w:w="805" w:type="dxa"/>
          <w:wAfter w:w="978" w:type="dxa"/>
          <w:trHeight w:val="360"/>
          <w:jc w:val="center"/>
        </w:trPr>
        <w:tc>
          <w:tcPr>
            <w:tcW w:w="1200" w:type="dxa"/>
            <w:gridSpan w:val="4"/>
            <w:vMerge/>
            <w:tcBorders>
              <w:top w:val="single" w:sz="4" w:space="0" w:color="auto"/>
              <w:left w:val="single" w:sz="8" w:space="0" w:color="auto"/>
              <w:bottom w:val="single" w:sz="4" w:space="0" w:color="auto"/>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4023" w:type="dxa"/>
            <w:gridSpan w:val="5"/>
            <w:vMerge/>
            <w:tcBorders>
              <w:top w:val="nil"/>
              <w:left w:val="single" w:sz="4" w:space="0" w:color="auto"/>
              <w:bottom w:val="single" w:sz="4" w:space="0" w:color="auto"/>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3107" w:type="dxa"/>
            <w:gridSpan w:val="5"/>
            <w:vMerge/>
            <w:tcBorders>
              <w:top w:val="nil"/>
              <w:left w:val="single" w:sz="4" w:space="0" w:color="auto"/>
              <w:bottom w:val="single" w:sz="4" w:space="0" w:color="000000"/>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3341" w:type="dxa"/>
            <w:gridSpan w:val="4"/>
            <w:vMerge/>
            <w:tcBorders>
              <w:top w:val="nil"/>
              <w:left w:val="single" w:sz="4" w:space="0" w:color="auto"/>
              <w:bottom w:val="single" w:sz="4" w:space="0" w:color="000000"/>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2548" w:type="dxa"/>
            <w:gridSpan w:val="2"/>
            <w:vMerge/>
            <w:tcBorders>
              <w:top w:val="nil"/>
              <w:left w:val="single" w:sz="4" w:space="0" w:color="auto"/>
              <w:bottom w:val="single" w:sz="4" w:space="0" w:color="000000"/>
              <w:right w:val="single" w:sz="8" w:space="0" w:color="auto"/>
            </w:tcBorders>
            <w:vAlign w:val="center"/>
          </w:tcPr>
          <w:p w:rsidR="005A132D" w:rsidRDefault="005A132D">
            <w:pPr>
              <w:keepLines/>
              <w:widowControl/>
              <w:jc w:val="left"/>
              <w:rPr>
                <w:rFonts w:ascii="Times New Roman" w:eastAsia="仿宋_GB2312" w:hAnsi="Times New Roman" w:cs="Times New Roman"/>
                <w:kern w:val="0"/>
              </w:rPr>
            </w:pPr>
          </w:p>
        </w:tc>
      </w:tr>
      <w:tr w:rsidR="005A132D">
        <w:trPr>
          <w:gridBefore w:val="1"/>
          <w:gridAfter w:val="3"/>
          <w:wBefore w:w="805" w:type="dxa"/>
          <w:wAfter w:w="978" w:type="dxa"/>
          <w:trHeight w:val="312"/>
          <w:jc w:val="center"/>
        </w:trPr>
        <w:tc>
          <w:tcPr>
            <w:tcW w:w="1200" w:type="dxa"/>
            <w:gridSpan w:val="4"/>
            <w:vMerge/>
            <w:tcBorders>
              <w:top w:val="single" w:sz="4" w:space="0" w:color="auto"/>
              <w:left w:val="single" w:sz="8" w:space="0" w:color="auto"/>
              <w:bottom w:val="single" w:sz="4" w:space="0" w:color="auto"/>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4023" w:type="dxa"/>
            <w:gridSpan w:val="5"/>
            <w:vMerge/>
            <w:tcBorders>
              <w:top w:val="nil"/>
              <w:left w:val="single" w:sz="4" w:space="0" w:color="auto"/>
              <w:bottom w:val="single" w:sz="4" w:space="0" w:color="auto"/>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3107" w:type="dxa"/>
            <w:gridSpan w:val="5"/>
            <w:vMerge/>
            <w:tcBorders>
              <w:top w:val="nil"/>
              <w:left w:val="single" w:sz="4" w:space="0" w:color="auto"/>
              <w:bottom w:val="single" w:sz="4" w:space="0" w:color="000000"/>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3341" w:type="dxa"/>
            <w:gridSpan w:val="4"/>
            <w:vMerge/>
            <w:tcBorders>
              <w:top w:val="nil"/>
              <w:left w:val="single" w:sz="4" w:space="0" w:color="auto"/>
              <w:bottom w:val="single" w:sz="4" w:space="0" w:color="000000"/>
              <w:right w:val="single" w:sz="4" w:space="0" w:color="auto"/>
            </w:tcBorders>
            <w:vAlign w:val="center"/>
          </w:tcPr>
          <w:p w:rsidR="005A132D" w:rsidRDefault="005A132D">
            <w:pPr>
              <w:keepLines/>
              <w:widowControl/>
              <w:jc w:val="left"/>
              <w:rPr>
                <w:rFonts w:ascii="Times New Roman" w:eastAsia="仿宋_GB2312" w:hAnsi="Times New Roman" w:cs="Times New Roman"/>
                <w:kern w:val="0"/>
              </w:rPr>
            </w:pPr>
          </w:p>
        </w:tc>
        <w:tc>
          <w:tcPr>
            <w:tcW w:w="2548" w:type="dxa"/>
            <w:gridSpan w:val="2"/>
            <w:vMerge/>
            <w:tcBorders>
              <w:top w:val="nil"/>
              <w:left w:val="single" w:sz="4" w:space="0" w:color="auto"/>
              <w:bottom w:val="single" w:sz="4" w:space="0" w:color="000000"/>
              <w:right w:val="single" w:sz="8" w:space="0" w:color="auto"/>
            </w:tcBorders>
            <w:vAlign w:val="center"/>
          </w:tcPr>
          <w:p w:rsidR="005A132D" w:rsidRDefault="005A132D">
            <w:pPr>
              <w:keepLines/>
              <w:widowControl/>
              <w:jc w:val="left"/>
              <w:rPr>
                <w:rFonts w:ascii="Times New Roman" w:eastAsia="仿宋_GB2312" w:hAnsi="Times New Roman" w:cs="Times New Roman"/>
                <w:kern w:val="0"/>
              </w:rPr>
            </w:pPr>
          </w:p>
        </w:tc>
      </w:tr>
      <w:tr w:rsidR="005A132D">
        <w:trPr>
          <w:gridBefore w:val="1"/>
          <w:gridAfter w:val="3"/>
          <w:wBefore w:w="805" w:type="dxa"/>
          <w:wAfter w:w="978" w:type="dxa"/>
          <w:trHeight w:val="340"/>
          <w:jc w:val="center"/>
        </w:trPr>
        <w:tc>
          <w:tcPr>
            <w:tcW w:w="5223" w:type="dxa"/>
            <w:gridSpan w:val="9"/>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5A132D">
        <w:trPr>
          <w:gridBefore w:val="1"/>
          <w:gridAfter w:val="3"/>
          <w:wBefore w:w="805" w:type="dxa"/>
          <w:wAfter w:w="978" w:type="dxa"/>
          <w:trHeight w:val="340"/>
          <w:jc w:val="center"/>
        </w:trPr>
        <w:tc>
          <w:tcPr>
            <w:tcW w:w="5223" w:type="dxa"/>
            <w:gridSpan w:val="9"/>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161.02</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57.26</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103.77</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201</w:t>
            </w:r>
          </w:p>
        </w:tc>
        <w:tc>
          <w:tcPr>
            <w:tcW w:w="4023"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一般公共服务支出</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46.07</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43.52</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2.55</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20129</w:t>
            </w:r>
          </w:p>
        </w:tc>
        <w:tc>
          <w:tcPr>
            <w:tcW w:w="4023"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群众团体事务</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46.07</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43.52</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2.55</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2012950</w:t>
            </w:r>
          </w:p>
        </w:tc>
        <w:tc>
          <w:tcPr>
            <w:tcW w:w="4023"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事业运行</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41.86</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41.86</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2012999</w:t>
            </w:r>
          </w:p>
        </w:tc>
        <w:tc>
          <w:tcPr>
            <w:tcW w:w="4023"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其他群众团体事务支出</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4.21</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1.66</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2.55</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208</w:t>
            </w:r>
          </w:p>
        </w:tc>
        <w:tc>
          <w:tcPr>
            <w:tcW w:w="4023"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社会保障和就业支出</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42.37</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5.53</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36.84</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20805</w:t>
            </w:r>
          </w:p>
        </w:tc>
        <w:tc>
          <w:tcPr>
            <w:tcW w:w="4023"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行政事业单位养老支出</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12.94</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5.53</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7.41</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2080505</w:t>
            </w:r>
          </w:p>
        </w:tc>
        <w:tc>
          <w:tcPr>
            <w:tcW w:w="4023"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机关事业单位基本养老保险缴费支出</w:t>
            </w:r>
          </w:p>
        </w:tc>
        <w:tc>
          <w:tcPr>
            <w:tcW w:w="3107" w:type="dxa"/>
            <w:gridSpan w:val="5"/>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5.53</w:t>
            </w:r>
          </w:p>
        </w:tc>
        <w:tc>
          <w:tcPr>
            <w:tcW w:w="3341" w:type="dxa"/>
            <w:gridSpan w:val="4"/>
            <w:tcBorders>
              <w:top w:val="nil"/>
              <w:left w:val="nil"/>
              <w:bottom w:val="single" w:sz="4"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5.53</w:t>
            </w:r>
          </w:p>
        </w:tc>
        <w:tc>
          <w:tcPr>
            <w:tcW w:w="2548" w:type="dxa"/>
            <w:gridSpan w:val="2"/>
            <w:tcBorders>
              <w:top w:val="nil"/>
              <w:left w:val="nil"/>
              <w:bottom w:val="single" w:sz="4"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7.41</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2080506</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机关事业单位职业年金缴费支出</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7.41</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pPr>
            <w:r>
              <w:rPr>
                <w:rFonts w:ascii="宋体" w:hAnsi="宋体" w:cs="宋体" w:hint="eastAsia"/>
                <w:kern w:val="0"/>
                <w:sz w:val="22"/>
                <w:szCs w:val="22"/>
              </w:rPr>
              <w:t>0.00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7.41</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20808</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抚恤</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29.43</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29.43</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2080801</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死亡抚恤</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29.43</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29.43</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210</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卫生健康支出</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67.48</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3.10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64.38</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21007</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计划生育事务</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64.38</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64.38</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2100717</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计划生育服务</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64.38</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64.38</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21011</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行政事业单位医疗</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3.10</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color w:val="000000"/>
                <w:kern w:val="0"/>
                <w:sz w:val="22"/>
                <w:szCs w:val="22"/>
                <w:lang/>
              </w:rPr>
            </w:pPr>
            <w:r>
              <w:rPr>
                <w:rFonts w:ascii="宋体" w:hAnsi="宋体" w:cs="宋体" w:hint="eastAsia"/>
                <w:kern w:val="0"/>
                <w:sz w:val="22"/>
                <w:szCs w:val="22"/>
              </w:rPr>
              <w:t>3.10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pPr>
            <w:r>
              <w:rPr>
                <w:rFonts w:ascii="宋体" w:hAnsi="宋体" w:cs="宋体" w:hint="eastAsia"/>
                <w:kern w:val="0"/>
                <w:sz w:val="22"/>
                <w:szCs w:val="22"/>
              </w:rPr>
              <w:t>0.00</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2101102</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事业单位医疗</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3.10</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color w:val="000000"/>
                <w:kern w:val="0"/>
                <w:sz w:val="22"/>
                <w:szCs w:val="22"/>
                <w:lang/>
              </w:rPr>
            </w:pPr>
            <w:r>
              <w:rPr>
                <w:rFonts w:ascii="宋体" w:hAnsi="宋体" w:cs="宋体" w:hint="eastAsia"/>
                <w:kern w:val="0"/>
                <w:sz w:val="22"/>
                <w:szCs w:val="22"/>
              </w:rPr>
              <w:t>3.10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221</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住房保障支出</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5.10</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color w:val="000000"/>
                <w:kern w:val="0"/>
                <w:sz w:val="22"/>
                <w:szCs w:val="22"/>
                <w:lang/>
              </w:rPr>
            </w:pPr>
            <w:r>
              <w:rPr>
                <w:rFonts w:ascii="宋体" w:hAnsi="宋体" w:cs="宋体" w:hint="eastAsia"/>
                <w:kern w:val="0"/>
                <w:sz w:val="22"/>
                <w:szCs w:val="22"/>
              </w:rPr>
              <w:t>5.10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r>
      <w:tr w:rsidR="005A132D">
        <w:trPr>
          <w:gridBefore w:val="1"/>
          <w:gridAfter w:val="3"/>
          <w:wBefore w:w="805" w:type="dxa"/>
          <w:wAfter w:w="978" w:type="dxa"/>
          <w:trHeight w:val="340"/>
          <w:jc w:val="center"/>
        </w:trPr>
        <w:tc>
          <w:tcPr>
            <w:tcW w:w="1200" w:type="dxa"/>
            <w:gridSpan w:val="4"/>
            <w:tcBorders>
              <w:top w:val="single" w:sz="4" w:space="0" w:color="auto"/>
              <w:left w:val="single" w:sz="8" w:space="0" w:color="auto"/>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22102</w:t>
            </w:r>
          </w:p>
        </w:tc>
        <w:tc>
          <w:tcPr>
            <w:tcW w:w="4023"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kern w:val="0"/>
                <w:sz w:val="22"/>
                <w:szCs w:val="22"/>
              </w:rPr>
              <w:t>住房改革支出</w:t>
            </w:r>
          </w:p>
        </w:tc>
        <w:tc>
          <w:tcPr>
            <w:tcW w:w="3107" w:type="dxa"/>
            <w:gridSpan w:val="5"/>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5.10</w:t>
            </w:r>
          </w:p>
        </w:tc>
        <w:tc>
          <w:tcPr>
            <w:tcW w:w="3341" w:type="dxa"/>
            <w:gridSpan w:val="4"/>
            <w:tcBorders>
              <w:top w:val="nil"/>
              <w:left w:val="nil"/>
              <w:bottom w:val="single" w:sz="8" w:space="0" w:color="auto"/>
              <w:right w:val="single" w:sz="4" w:space="0" w:color="auto"/>
            </w:tcBorders>
            <w:vAlign w:val="center"/>
          </w:tcPr>
          <w:p w:rsidR="005A132D" w:rsidRDefault="00B01630">
            <w:pPr>
              <w:keepLines/>
              <w:widowControl/>
              <w:jc w:val="center"/>
              <w:rPr>
                <w:rFonts w:ascii="宋体" w:hAnsi="宋体" w:cs="宋体"/>
                <w:color w:val="000000"/>
                <w:kern w:val="0"/>
                <w:sz w:val="22"/>
                <w:szCs w:val="22"/>
                <w:lang/>
              </w:rPr>
            </w:pPr>
            <w:r>
              <w:rPr>
                <w:rFonts w:ascii="宋体" w:hAnsi="宋体" w:cs="宋体" w:hint="eastAsia"/>
                <w:kern w:val="0"/>
                <w:sz w:val="22"/>
                <w:szCs w:val="22"/>
              </w:rPr>
              <w:t>5.10</w:t>
            </w:r>
          </w:p>
        </w:tc>
        <w:tc>
          <w:tcPr>
            <w:tcW w:w="2548" w:type="dxa"/>
            <w:gridSpan w:val="2"/>
            <w:tcBorders>
              <w:top w:val="nil"/>
              <w:left w:val="nil"/>
              <w:bottom w:val="single" w:sz="8" w:space="0" w:color="auto"/>
              <w:right w:val="single" w:sz="8" w:space="0" w:color="auto"/>
            </w:tcBorders>
            <w:vAlign w:val="center"/>
          </w:tcPr>
          <w:p w:rsidR="005A132D" w:rsidRDefault="00B01630">
            <w:pPr>
              <w:keepLines/>
              <w:widowControl/>
              <w:jc w:val="center"/>
              <w:rPr>
                <w:rFonts w:ascii="宋体" w:hAnsi="宋体" w:cs="宋体"/>
                <w:kern w:val="0"/>
                <w:sz w:val="22"/>
                <w:szCs w:val="22"/>
              </w:rPr>
            </w:pPr>
            <w:r>
              <w:rPr>
                <w:rFonts w:ascii="宋体" w:hAnsi="宋体" w:cs="宋体" w:hint="eastAsia"/>
                <w:kern w:val="0"/>
                <w:sz w:val="22"/>
                <w:szCs w:val="22"/>
              </w:rPr>
              <w:t>0.00</w:t>
            </w:r>
          </w:p>
        </w:tc>
      </w:tr>
      <w:tr w:rsidR="005A132D">
        <w:trPr>
          <w:gridBefore w:val="1"/>
          <w:gridAfter w:val="3"/>
          <w:wBefore w:w="805" w:type="dxa"/>
          <w:wAfter w:w="978" w:type="dxa"/>
          <w:trHeight w:val="340"/>
          <w:jc w:val="center"/>
        </w:trPr>
        <w:tc>
          <w:tcPr>
            <w:tcW w:w="14219" w:type="dxa"/>
            <w:gridSpan w:val="20"/>
            <w:tcBorders>
              <w:top w:val="nil"/>
              <w:left w:val="nil"/>
              <w:bottom w:val="nil"/>
              <w:right w:val="nil"/>
            </w:tcBorders>
            <w:vAlign w:val="center"/>
          </w:tcPr>
          <w:p w:rsidR="005A132D" w:rsidRDefault="00B01630">
            <w:pPr>
              <w:keepLines/>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r w:rsidR="005A132D">
        <w:trPr>
          <w:cantSplit/>
          <w:trHeight w:val="90"/>
          <w:jc w:val="center"/>
        </w:trPr>
        <w:tc>
          <w:tcPr>
            <w:tcW w:w="16002" w:type="dxa"/>
            <w:gridSpan w:val="24"/>
            <w:tcBorders>
              <w:top w:val="nil"/>
              <w:left w:val="nil"/>
              <w:bottom w:val="nil"/>
              <w:right w:val="nil"/>
            </w:tcBorders>
            <w:noWrap/>
            <w:vAlign w:val="center"/>
          </w:tcPr>
          <w:p w:rsidR="005A132D" w:rsidRDefault="00B01630">
            <w:pPr>
              <w:widowControl/>
              <w:jc w:val="center"/>
            </w:pPr>
            <w:bookmarkStart w:id="2" w:name="RANGE_A1_I34"/>
            <w:r>
              <w:rPr>
                <w:rFonts w:ascii="Times New Roman" w:eastAsia="方正小标宋_GBK" w:hAnsi="Times New Roman" w:cs="方正小标宋_GBK" w:hint="eastAsia"/>
                <w:kern w:val="0"/>
                <w:sz w:val="28"/>
                <w:szCs w:val="28"/>
              </w:rPr>
              <w:lastRenderedPageBreak/>
              <w:t>一般公共预算财政拨款基本支出决算明细表</w:t>
            </w:r>
            <w:bookmarkEnd w:id="2"/>
          </w:p>
          <w:p w:rsidR="005A132D" w:rsidRDefault="00B01630">
            <w:pPr>
              <w:widowControl/>
              <w:jc w:val="center"/>
              <w:rPr>
                <w:rFonts w:ascii="Times New Roman" w:eastAsia="仿宋_GB2312" w:hAnsi="Times New Roman" w:cs="Times New Roman"/>
                <w:color w:val="000000"/>
                <w:kern w:val="0"/>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Times New Roman" w:hint="eastAsia"/>
                <w:color w:val="000000"/>
                <w:kern w:val="0"/>
              </w:rPr>
              <w:t>表</w:t>
            </w:r>
          </w:p>
          <w:p w:rsidR="005A132D" w:rsidRDefault="00B01630">
            <w:pPr>
              <w:widowControl/>
              <w:jc w:val="right"/>
              <w:rPr>
                <w:rFonts w:ascii="华文中宋" w:eastAsia="华文中宋" w:hAnsi="华文中宋" w:cs="Times New Roman"/>
                <w:color w:val="000000"/>
                <w:kern w:val="0"/>
              </w:rPr>
            </w:pPr>
            <w:r>
              <w:rPr>
                <w:rFonts w:ascii="Times New Roman" w:eastAsia="仿宋_GB2312" w:hAnsi="Times New Roman" w:cs="仿宋_GB2312" w:hint="eastAsia"/>
                <w:color w:val="000000"/>
                <w:kern w:val="0"/>
              </w:rPr>
              <w:t>单位：万元</w:t>
            </w:r>
          </w:p>
        </w:tc>
      </w:tr>
      <w:tr w:rsidR="005A132D">
        <w:trPr>
          <w:cantSplit/>
          <w:trHeight w:val="113"/>
          <w:jc w:val="center"/>
        </w:trPr>
        <w:tc>
          <w:tcPr>
            <w:tcW w:w="1109" w:type="dxa"/>
            <w:gridSpan w:val="3"/>
            <w:tcBorders>
              <w:top w:val="single" w:sz="4" w:space="0" w:color="auto"/>
              <w:left w:val="single" w:sz="4" w:space="0" w:color="auto"/>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3393" w:type="dxa"/>
            <w:gridSpan w:val="4"/>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科目名称</w:t>
            </w:r>
          </w:p>
        </w:tc>
        <w:tc>
          <w:tcPr>
            <w:tcW w:w="960" w:type="dxa"/>
            <w:gridSpan w:val="2"/>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决算数</w:t>
            </w:r>
          </w:p>
        </w:tc>
        <w:tc>
          <w:tcPr>
            <w:tcW w:w="1151" w:type="dxa"/>
            <w:gridSpan w:val="2"/>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经济分类科目编码</w:t>
            </w:r>
          </w:p>
        </w:tc>
        <w:tc>
          <w:tcPr>
            <w:tcW w:w="2382" w:type="dxa"/>
            <w:gridSpan w:val="2"/>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科目名称</w:t>
            </w:r>
          </w:p>
        </w:tc>
        <w:tc>
          <w:tcPr>
            <w:tcW w:w="656" w:type="dxa"/>
            <w:gridSpan w:val="3"/>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决算数</w:t>
            </w:r>
          </w:p>
        </w:tc>
        <w:tc>
          <w:tcPr>
            <w:tcW w:w="1113" w:type="dxa"/>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经济分类科目编码</w:t>
            </w:r>
          </w:p>
        </w:tc>
        <w:tc>
          <w:tcPr>
            <w:tcW w:w="4321" w:type="dxa"/>
            <w:gridSpan w:val="5"/>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科目名称</w:t>
            </w:r>
          </w:p>
        </w:tc>
        <w:tc>
          <w:tcPr>
            <w:tcW w:w="917" w:type="dxa"/>
            <w:gridSpan w:val="2"/>
            <w:tcBorders>
              <w:top w:val="single" w:sz="4" w:space="0" w:color="auto"/>
              <w:left w:val="nil"/>
              <w:bottom w:val="single" w:sz="4" w:space="0" w:color="auto"/>
              <w:right w:val="single" w:sz="4" w:space="0" w:color="auto"/>
            </w:tcBorders>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决算数</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工资福利支出</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5A132D">
            <w:pPr>
              <w:widowControl/>
              <w:jc w:val="right"/>
              <w:textAlignment w:val="center"/>
              <w:rPr>
                <w:rFonts w:ascii="宋体" w:hAnsi="宋体" w:cs="宋体"/>
                <w:color w:val="000000"/>
                <w:sz w:val="22"/>
                <w:szCs w:val="22"/>
              </w:rPr>
            </w:pP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商品和服务支出</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307</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债务利息及费用支出</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30101</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基本工资</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20.58</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30201</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办公费</w:t>
            </w:r>
          </w:p>
        </w:tc>
        <w:tc>
          <w:tcPr>
            <w:tcW w:w="656" w:type="dxa"/>
            <w:gridSpan w:val="3"/>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0.38</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30701</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国内债务付息</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30102</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津贴补贴</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3.25</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30202</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印刷费</w:t>
            </w:r>
          </w:p>
        </w:tc>
        <w:tc>
          <w:tcPr>
            <w:tcW w:w="656" w:type="dxa"/>
            <w:gridSpan w:val="3"/>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0.27</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30702</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国外债务付息</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30103</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奖金</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8.51</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30203</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咨询费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资本性支出</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30106</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伙食补助费</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1.94</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30204</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手续费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31001</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房屋建筑物购建</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30107</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绩效工资</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2.55</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30205</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水费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31002</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办公设备购置</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30108</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机关事业单位基本养老保险缴费</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5.53</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30206</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电费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31003</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专用设备购置</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30109</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职业年金缴费</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30207</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邮电费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31005</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基础设施建设</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30110</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职工基本医疗保险缴费</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2.78</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30208</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取暖费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31006</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大型修缮</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30111</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公务员医疗补助缴费</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0.32</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30209</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物业管理费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31007</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信息网络及软件购置更新</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30112</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其他社会保障缴费</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0.19</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30211</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差旅费</w:t>
            </w:r>
          </w:p>
        </w:tc>
        <w:tc>
          <w:tcPr>
            <w:tcW w:w="656" w:type="dxa"/>
            <w:gridSpan w:val="3"/>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0.32</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31008</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物资储备</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30113</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住房公积金</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5.10</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30212</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因公出国（境）费用</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31009</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土地补偿</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30114</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30213</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维修（护）费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31010</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安置补助</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30199</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其他工资福利支出</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30214</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租赁费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31011</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地上附着物和青苗补偿</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对个人和家庭的补助</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30215</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会议费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31012</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拆迁补偿</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30301</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离休费</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30216</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培训费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31013</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公务用车购置</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30302</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退休费</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30217</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公务接待费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31019</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其他交通工具购置</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30303</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退职（役）费</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30218</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专用材料费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31021</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文物和陈列品购置</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30304</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抚恤金</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30224</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被装购置费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31022</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无形资产购置</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30305</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生活补助</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30225</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专用燃料费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31099</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其他资本性支出</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30306</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救济费</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30226</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劳务费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399</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其他支出</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30307</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医疗费补助</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30227</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委托业务费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39907</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国家赔偿费用支出</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30308</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助学金</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30228</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工会经费</w:t>
            </w:r>
          </w:p>
        </w:tc>
        <w:tc>
          <w:tcPr>
            <w:tcW w:w="656" w:type="dxa"/>
            <w:gridSpan w:val="3"/>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2.95</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39908</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对民间非营利组织和群众性自治组织补贴</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30309</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奖励金</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30229</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福利费</w:t>
            </w:r>
          </w:p>
        </w:tc>
        <w:tc>
          <w:tcPr>
            <w:tcW w:w="656" w:type="dxa"/>
            <w:gridSpan w:val="3"/>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0.07</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39909</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经常性赠与</w:t>
            </w:r>
          </w:p>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资本性赠与</w:t>
            </w:r>
          </w:p>
          <w:p w:rsidR="005A132D" w:rsidRDefault="005A132D">
            <w:pPr>
              <w:widowControl/>
              <w:jc w:val="left"/>
              <w:rPr>
                <w:rFonts w:ascii="宋体" w:cs="Times New Roman"/>
                <w:color w:val="000000"/>
                <w:kern w:val="0"/>
              </w:rPr>
            </w:pPr>
          </w:p>
          <w:tbl>
            <w:tblPr>
              <w:tblW w:w="3946" w:type="dxa"/>
              <w:tblInd w:w="3" w:type="dxa"/>
              <w:tblLayout w:type="fixed"/>
              <w:tblLook w:val="04A0"/>
            </w:tblPr>
            <w:tblGrid>
              <w:gridCol w:w="3946"/>
            </w:tblGrid>
            <w:tr w:rsidR="005A132D">
              <w:trPr>
                <w:trHeight w:val="252"/>
              </w:trPr>
              <w:tc>
                <w:tcPr>
                  <w:tcW w:w="3945"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经常性赠与</w:t>
                  </w:r>
                </w:p>
              </w:tc>
            </w:tr>
            <w:tr w:rsidR="005A132D">
              <w:trPr>
                <w:trHeight w:val="252"/>
              </w:trPr>
              <w:tc>
                <w:tcPr>
                  <w:tcW w:w="3946"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资本性赠与</w:t>
                  </w:r>
                </w:p>
              </w:tc>
            </w:tr>
          </w:tbl>
          <w:p w:rsidR="005A132D" w:rsidRDefault="005A132D">
            <w:pPr>
              <w:widowControl/>
              <w:jc w:val="left"/>
              <w:rPr>
                <w:rFonts w:ascii="宋体" w:cs="Times New Roman"/>
                <w:color w:val="000000"/>
                <w:kern w:val="0"/>
              </w:rPr>
            </w:pPr>
          </w:p>
          <w:tbl>
            <w:tblPr>
              <w:tblW w:w="3946" w:type="dxa"/>
              <w:tblInd w:w="3" w:type="dxa"/>
              <w:tblLayout w:type="fixed"/>
              <w:tblLook w:val="04A0"/>
            </w:tblPr>
            <w:tblGrid>
              <w:gridCol w:w="3946"/>
            </w:tblGrid>
            <w:tr w:rsidR="005A132D">
              <w:trPr>
                <w:trHeight w:val="252"/>
              </w:trPr>
              <w:tc>
                <w:tcPr>
                  <w:tcW w:w="3945"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经常性赠与</w:t>
                  </w:r>
                </w:p>
              </w:tc>
            </w:tr>
            <w:tr w:rsidR="005A132D">
              <w:trPr>
                <w:trHeight w:val="252"/>
              </w:trPr>
              <w:tc>
                <w:tcPr>
                  <w:tcW w:w="3946" w:type="dxa"/>
                  <w:tcBorders>
                    <w:top w:val="single" w:sz="4" w:space="0" w:color="000000"/>
                    <w:left w:val="single" w:sz="4" w:space="0" w:color="000000"/>
                    <w:bottom w:val="single" w:sz="4" w:space="0" w:color="000000"/>
                    <w:right w:val="single" w:sz="4" w:space="0" w:color="000000"/>
                  </w:tcBorders>
                  <w:noWrap/>
                  <w:vAlign w:val="center"/>
                </w:tcPr>
                <w:p w:rsidR="005A132D" w:rsidRDefault="00B01630">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资本性赠与</w:t>
                  </w:r>
                </w:p>
              </w:tc>
            </w:tr>
          </w:tbl>
          <w:p w:rsidR="005A132D" w:rsidRDefault="005A132D">
            <w:pPr>
              <w:widowControl/>
              <w:jc w:val="left"/>
              <w:rPr>
                <w:rFonts w:ascii="宋体" w:cs="Times New Roman"/>
                <w:color w:val="000000"/>
                <w:kern w:val="0"/>
              </w:rPr>
            </w:pP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30310</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个人农业生产补贴</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30231</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公务用车运行维护费</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39910</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资本性赠与</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30311</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代缴社会保险费</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30239</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其他交通费用</w:t>
            </w:r>
          </w:p>
        </w:tc>
        <w:tc>
          <w:tcPr>
            <w:tcW w:w="656" w:type="dxa"/>
            <w:gridSpan w:val="3"/>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2.47</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39999</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其他支出</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30399</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其他对个人和家庭的补助</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30240</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税金及附加费用</w:t>
            </w:r>
          </w:p>
        </w:tc>
        <w:tc>
          <w:tcPr>
            <w:tcW w:w="656" w:type="dxa"/>
            <w:gridSpan w:val="3"/>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1109" w:type="dxa"/>
            <w:gridSpan w:val="3"/>
            <w:tcBorders>
              <w:top w:val="nil"/>
              <w:left w:val="single" w:sz="4" w:space="0" w:color="auto"/>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3393" w:type="dxa"/>
            <w:gridSpan w:val="4"/>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960"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1151"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30299</w:t>
            </w:r>
          </w:p>
        </w:tc>
        <w:tc>
          <w:tcPr>
            <w:tcW w:w="2382"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其他商品和服务支出</w:t>
            </w:r>
          </w:p>
        </w:tc>
        <w:tc>
          <w:tcPr>
            <w:tcW w:w="656" w:type="dxa"/>
            <w:gridSpan w:val="3"/>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0.05</w:t>
            </w:r>
          </w:p>
        </w:tc>
        <w:tc>
          <w:tcPr>
            <w:tcW w:w="1113" w:type="dxa"/>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4321" w:type="dxa"/>
            <w:gridSpan w:val="5"/>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c>
          <w:tcPr>
            <w:tcW w:w="917" w:type="dxa"/>
            <w:gridSpan w:val="2"/>
            <w:tcBorders>
              <w:top w:val="nil"/>
              <w:left w:val="nil"/>
              <w:bottom w:val="single" w:sz="4" w:space="0" w:color="auto"/>
              <w:right w:val="single" w:sz="4" w:space="0" w:color="auto"/>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 xml:space="preserve">　</w:t>
            </w:r>
          </w:p>
        </w:tc>
      </w:tr>
      <w:tr w:rsidR="005A132D">
        <w:trPr>
          <w:cantSplit/>
          <w:trHeight w:hRule="exact" w:val="284"/>
          <w:jc w:val="center"/>
        </w:trPr>
        <w:tc>
          <w:tcPr>
            <w:tcW w:w="4502" w:type="dxa"/>
            <w:gridSpan w:val="7"/>
            <w:tcBorders>
              <w:top w:val="single" w:sz="4" w:space="0" w:color="auto"/>
              <w:left w:val="single" w:sz="4" w:space="0" w:color="auto"/>
              <w:bottom w:val="single" w:sz="4" w:space="0" w:color="auto"/>
              <w:right w:val="single" w:sz="4" w:space="0" w:color="auto"/>
            </w:tcBorders>
            <w:noWrap/>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人员经费合计</w:t>
            </w:r>
          </w:p>
        </w:tc>
        <w:tc>
          <w:tcPr>
            <w:tcW w:w="960"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50.75</w:t>
            </w:r>
          </w:p>
        </w:tc>
        <w:tc>
          <w:tcPr>
            <w:tcW w:w="9623" w:type="dxa"/>
            <w:gridSpan w:val="13"/>
            <w:tcBorders>
              <w:top w:val="single" w:sz="4" w:space="0" w:color="auto"/>
              <w:left w:val="nil"/>
              <w:bottom w:val="single" w:sz="4" w:space="0" w:color="auto"/>
              <w:right w:val="single" w:sz="4" w:space="0" w:color="auto"/>
            </w:tcBorders>
            <w:noWrap/>
            <w:vAlign w:val="center"/>
          </w:tcPr>
          <w:p w:rsidR="005A132D" w:rsidRDefault="00B01630">
            <w:pPr>
              <w:widowControl/>
              <w:jc w:val="center"/>
              <w:rPr>
                <w:rFonts w:ascii="宋体" w:cs="Times New Roman"/>
                <w:color w:val="000000"/>
                <w:kern w:val="0"/>
              </w:rPr>
            </w:pPr>
            <w:r>
              <w:rPr>
                <w:rFonts w:ascii="宋体" w:hAnsi="宋体" w:cs="宋体" w:hint="eastAsia"/>
                <w:color w:val="000000"/>
                <w:kern w:val="0"/>
              </w:rPr>
              <w:t>公用经费合计</w:t>
            </w:r>
          </w:p>
        </w:tc>
        <w:tc>
          <w:tcPr>
            <w:tcW w:w="917" w:type="dxa"/>
            <w:gridSpan w:val="2"/>
            <w:tcBorders>
              <w:top w:val="nil"/>
              <w:left w:val="nil"/>
              <w:bottom w:val="single" w:sz="4" w:space="0" w:color="auto"/>
              <w:right w:val="single" w:sz="4" w:space="0" w:color="auto"/>
            </w:tcBorders>
            <w:shd w:val="clear" w:color="auto" w:fill="FFFFFF"/>
            <w:noWrap/>
            <w:vAlign w:val="center"/>
          </w:tcPr>
          <w:p w:rsidR="005A132D" w:rsidRDefault="00B0163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6.51</w:t>
            </w:r>
          </w:p>
        </w:tc>
      </w:tr>
      <w:tr w:rsidR="005A132D">
        <w:trPr>
          <w:cantSplit/>
          <w:trHeight w:hRule="exact" w:val="340"/>
          <w:jc w:val="center"/>
        </w:trPr>
        <w:tc>
          <w:tcPr>
            <w:tcW w:w="16002" w:type="dxa"/>
            <w:gridSpan w:val="24"/>
            <w:tcBorders>
              <w:top w:val="nil"/>
              <w:left w:val="nil"/>
              <w:bottom w:val="nil"/>
              <w:right w:val="nil"/>
            </w:tcBorders>
            <w:noWrap/>
            <w:vAlign w:val="center"/>
          </w:tcPr>
          <w:p w:rsidR="005A132D" w:rsidRDefault="00B01630">
            <w:pPr>
              <w:widowControl/>
              <w:jc w:val="left"/>
              <w:rPr>
                <w:rFonts w:ascii="宋体" w:cs="Times New Roman"/>
                <w:color w:val="000000"/>
                <w:kern w:val="0"/>
              </w:rPr>
            </w:pPr>
            <w:r>
              <w:rPr>
                <w:rFonts w:ascii="宋体" w:hAnsi="宋体" w:cs="宋体" w:hint="eastAsia"/>
                <w:color w:val="000000"/>
                <w:kern w:val="0"/>
              </w:rPr>
              <w:t>注：本表反映部门本年度一般公共预算财政拨款基本支出明细情况。</w:t>
            </w:r>
          </w:p>
        </w:tc>
      </w:tr>
      <w:tr w:rsidR="005A132D">
        <w:trPr>
          <w:gridAfter w:val="1"/>
          <w:wAfter w:w="7" w:type="dxa"/>
          <w:cantSplit/>
          <w:trHeight w:val="795"/>
          <w:jc w:val="center"/>
        </w:trPr>
        <w:tc>
          <w:tcPr>
            <w:tcW w:w="15995" w:type="dxa"/>
            <w:gridSpan w:val="23"/>
            <w:tcBorders>
              <w:top w:val="nil"/>
              <w:left w:val="nil"/>
              <w:bottom w:val="nil"/>
              <w:right w:val="nil"/>
            </w:tcBorders>
            <w:shd w:val="clear" w:color="auto" w:fill="FFFFFF"/>
            <w:vAlign w:val="center"/>
          </w:tcPr>
          <w:p w:rsidR="005A132D" w:rsidRDefault="005A132D">
            <w:pPr>
              <w:widowControl/>
              <w:textAlignment w:val="center"/>
              <w:rPr>
                <w:rFonts w:ascii="华文中宋" w:eastAsia="华文中宋" w:hAnsi="华文中宋" w:cs="华文中宋"/>
                <w:color w:val="000000"/>
                <w:kern w:val="0"/>
                <w:sz w:val="32"/>
                <w:szCs w:val="32"/>
              </w:rPr>
            </w:pPr>
          </w:p>
          <w:p w:rsidR="005A132D" w:rsidRDefault="00B01630">
            <w:pPr>
              <w:widowControl/>
              <w:jc w:val="center"/>
              <w:textAlignment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kern w:val="0"/>
                <w:sz w:val="32"/>
                <w:szCs w:val="32"/>
              </w:rPr>
              <w:t>政府性基金预算财政拨款收入支出决算表</w:t>
            </w:r>
          </w:p>
        </w:tc>
      </w:tr>
      <w:tr w:rsidR="005A132D">
        <w:trPr>
          <w:gridAfter w:val="1"/>
          <w:wAfter w:w="7" w:type="dxa"/>
          <w:cantSplit/>
          <w:trHeight w:val="345"/>
          <w:jc w:val="center"/>
        </w:trPr>
        <w:tc>
          <w:tcPr>
            <w:tcW w:w="1000" w:type="dxa"/>
            <w:gridSpan w:val="2"/>
            <w:tcBorders>
              <w:top w:val="nil"/>
              <w:left w:val="nil"/>
              <w:bottom w:val="nil"/>
              <w:right w:val="nil"/>
            </w:tcBorders>
            <w:shd w:val="clear" w:color="auto" w:fill="FFFFFF"/>
            <w:vAlign w:val="center"/>
          </w:tcPr>
          <w:p w:rsidR="005A132D" w:rsidRDefault="005A132D">
            <w:pPr>
              <w:jc w:val="center"/>
              <w:rPr>
                <w:rFonts w:ascii="宋体" w:cs="Times New Roman"/>
                <w:color w:val="000000"/>
                <w:sz w:val="20"/>
                <w:szCs w:val="20"/>
              </w:rPr>
            </w:pPr>
          </w:p>
        </w:tc>
        <w:tc>
          <w:tcPr>
            <w:tcW w:w="240" w:type="dxa"/>
            <w:gridSpan w:val="2"/>
            <w:tcBorders>
              <w:top w:val="nil"/>
              <w:left w:val="nil"/>
              <w:bottom w:val="nil"/>
              <w:right w:val="nil"/>
            </w:tcBorders>
            <w:shd w:val="clear" w:color="auto" w:fill="FFFFFF"/>
            <w:vAlign w:val="center"/>
          </w:tcPr>
          <w:p w:rsidR="005A132D" w:rsidRDefault="005A132D">
            <w:pPr>
              <w:jc w:val="center"/>
              <w:rPr>
                <w:rFonts w:ascii="宋体" w:cs="Times New Roman"/>
                <w:color w:val="000000"/>
                <w:sz w:val="20"/>
                <w:szCs w:val="20"/>
              </w:rPr>
            </w:pPr>
          </w:p>
        </w:tc>
        <w:tc>
          <w:tcPr>
            <w:tcW w:w="1400" w:type="dxa"/>
            <w:gridSpan w:val="2"/>
            <w:tcBorders>
              <w:top w:val="nil"/>
              <w:left w:val="nil"/>
              <w:bottom w:val="nil"/>
              <w:right w:val="nil"/>
            </w:tcBorders>
            <w:shd w:val="clear" w:color="auto" w:fill="FFFFFF"/>
            <w:vAlign w:val="center"/>
          </w:tcPr>
          <w:p w:rsidR="005A132D" w:rsidRDefault="005A132D">
            <w:pPr>
              <w:jc w:val="center"/>
              <w:rPr>
                <w:rFonts w:ascii="宋体" w:cs="Times New Roman"/>
                <w:color w:val="000000"/>
                <w:sz w:val="20"/>
                <w:szCs w:val="20"/>
              </w:rPr>
            </w:pPr>
          </w:p>
        </w:tc>
        <w:tc>
          <w:tcPr>
            <w:tcW w:w="2127" w:type="dxa"/>
            <w:gridSpan w:val="2"/>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225" w:type="dxa"/>
            <w:gridSpan w:val="4"/>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117" w:type="dxa"/>
            <w:gridSpan w:val="2"/>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481" w:type="dxa"/>
            <w:gridSpan w:val="4"/>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155" w:type="dxa"/>
            <w:gridSpan w:val="2"/>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250" w:type="dxa"/>
            <w:gridSpan w:val="3"/>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07</w:t>
            </w:r>
            <w:r>
              <w:rPr>
                <w:rFonts w:ascii="宋体" w:hAnsi="宋体" w:cs="宋体" w:hint="eastAsia"/>
                <w:color w:val="000000"/>
                <w:kern w:val="0"/>
                <w:sz w:val="20"/>
                <w:szCs w:val="20"/>
              </w:rPr>
              <w:t>表</w:t>
            </w:r>
          </w:p>
        </w:tc>
      </w:tr>
      <w:tr w:rsidR="005A132D">
        <w:trPr>
          <w:gridAfter w:val="1"/>
          <w:wAfter w:w="7" w:type="dxa"/>
          <w:cantSplit/>
          <w:trHeight w:val="690"/>
          <w:jc w:val="center"/>
        </w:trPr>
        <w:tc>
          <w:tcPr>
            <w:tcW w:w="4767" w:type="dxa"/>
            <w:gridSpan w:val="8"/>
            <w:tcBorders>
              <w:top w:val="nil"/>
              <w:left w:val="nil"/>
              <w:bottom w:val="nil"/>
              <w:right w:val="nil"/>
            </w:tcBorders>
            <w:shd w:val="clear" w:color="auto" w:fill="FFFFFF"/>
            <w:noWrap/>
            <w:vAlign w:val="center"/>
          </w:tcPr>
          <w:p w:rsidR="005A132D" w:rsidRDefault="00B01630">
            <w:pPr>
              <w:jc w:val="left"/>
              <w:rPr>
                <w:rFonts w:ascii="宋体" w:cs="Times New Roman"/>
                <w:color w:val="000000"/>
                <w:sz w:val="20"/>
                <w:szCs w:val="20"/>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p>
        </w:tc>
        <w:tc>
          <w:tcPr>
            <w:tcW w:w="2225" w:type="dxa"/>
            <w:gridSpan w:val="4"/>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117" w:type="dxa"/>
            <w:gridSpan w:val="2"/>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481" w:type="dxa"/>
            <w:gridSpan w:val="4"/>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155" w:type="dxa"/>
            <w:gridSpan w:val="2"/>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2250" w:type="dxa"/>
            <w:gridSpan w:val="3"/>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5A132D">
        <w:trPr>
          <w:gridAfter w:val="1"/>
          <w:wAfter w:w="7" w:type="dxa"/>
          <w:cantSplit/>
          <w:trHeight w:val="459"/>
          <w:jc w:val="center"/>
        </w:trPr>
        <w:tc>
          <w:tcPr>
            <w:tcW w:w="2640" w:type="dxa"/>
            <w:gridSpan w:val="6"/>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Style w:val="font01"/>
              </w:rPr>
              <w:t xml:space="preserve">   </w:t>
            </w:r>
            <w:r>
              <w:rPr>
                <w:rStyle w:val="font21"/>
                <w:rFonts w:hint="eastAsia"/>
              </w:rPr>
              <w:t>目</w:t>
            </w:r>
          </w:p>
        </w:tc>
        <w:tc>
          <w:tcPr>
            <w:tcW w:w="2127" w:type="dxa"/>
            <w:gridSpan w:val="2"/>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年初结转和结余</w:t>
            </w:r>
          </w:p>
        </w:tc>
        <w:tc>
          <w:tcPr>
            <w:tcW w:w="2225" w:type="dxa"/>
            <w:gridSpan w:val="4"/>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本年收入</w:t>
            </w:r>
          </w:p>
        </w:tc>
        <w:tc>
          <w:tcPr>
            <w:tcW w:w="6753" w:type="dxa"/>
            <w:gridSpan w:val="8"/>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本年支出</w:t>
            </w:r>
          </w:p>
        </w:tc>
        <w:tc>
          <w:tcPr>
            <w:tcW w:w="2250" w:type="dxa"/>
            <w:gridSpan w:val="3"/>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年末结转和结余</w:t>
            </w:r>
          </w:p>
        </w:tc>
      </w:tr>
      <w:tr w:rsidR="005A132D">
        <w:trPr>
          <w:gridAfter w:val="1"/>
          <w:wAfter w:w="7" w:type="dxa"/>
          <w:cantSplit/>
          <w:trHeight w:val="609"/>
          <w:jc w:val="center"/>
        </w:trPr>
        <w:tc>
          <w:tcPr>
            <w:tcW w:w="1240" w:type="dxa"/>
            <w:gridSpan w:val="4"/>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科目代码</w:t>
            </w:r>
          </w:p>
        </w:tc>
        <w:tc>
          <w:tcPr>
            <w:tcW w:w="1400" w:type="dxa"/>
            <w:gridSpan w:val="2"/>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科目名称</w:t>
            </w:r>
          </w:p>
        </w:tc>
        <w:tc>
          <w:tcPr>
            <w:tcW w:w="2127"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225" w:type="dxa"/>
            <w:gridSpan w:val="4"/>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17" w:type="dxa"/>
            <w:gridSpan w:val="2"/>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小计</w:t>
            </w:r>
          </w:p>
        </w:tc>
        <w:tc>
          <w:tcPr>
            <w:tcW w:w="2481" w:type="dxa"/>
            <w:gridSpan w:val="4"/>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基本支出</w:t>
            </w:r>
            <w:r>
              <w:rPr>
                <w:rFonts w:ascii="宋体" w:hAnsi="宋体" w:cs="宋体"/>
                <w:color w:val="000000"/>
                <w:kern w:val="0"/>
                <w:sz w:val="24"/>
                <w:szCs w:val="24"/>
              </w:rPr>
              <w:t xml:space="preserve">  </w:t>
            </w:r>
          </w:p>
        </w:tc>
        <w:tc>
          <w:tcPr>
            <w:tcW w:w="2155" w:type="dxa"/>
            <w:gridSpan w:val="2"/>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项目支出</w:t>
            </w:r>
          </w:p>
        </w:tc>
        <w:tc>
          <w:tcPr>
            <w:tcW w:w="2250" w:type="dxa"/>
            <w:gridSpan w:val="3"/>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r>
      <w:tr w:rsidR="005A132D">
        <w:trPr>
          <w:gridAfter w:val="1"/>
          <w:wAfter w:w="7" w:type="dxa"/>
          <w:cantSplit/>
          <w:trHeight w:val="409"/>
          <w:jc w:val="center"/>
        </w:trPr>
        <w:tc>
          <w:tcPr>
            <w:tcW w:w="1240" w:type="dxa"/>
            <w:gridSpan w:val="4"/>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27"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225" w:type="dxa"/>
            <w:gridSpan w:val="4"/>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17"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481" w:type="dxa"/>
            <w:gridSpan w:val="4"/>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55"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250" w:type="dxa"/>
            <w:gridSpan w:val="3"/>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r>
      <w:tr w:rsidR="005A132D">
        <w:trPr>
          <w:gridAfter w:val="1"/>
          <w:wAfter w:w="7" w:type="dxa"/>
          <w:cantSplit/>
          <w:trHeight w:val="509"/>
          <w:jc w:val="center"/>
        </w:trPr>
        <w:tc>
          <w:tcPr>
            <w:tcW w:w="1240" w:type="dxa"/>
            <w:gridSpan w:val="4"/>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27"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225" w:type="dxa"/>
            <w:gridSpan w:val="4"/>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17"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481" w:type="dxa"/>
            <w:gridSpan w:val="4"/>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55"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250" w:type="dxa"/>
            <w:gridSpan w:val="3"/>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r>
      <w:tr w:rsidR="005A132D">
        <w:trPr>
          <w:gridAfter w:val="1"/>
          <w:wAfter w:w="7" w:type="dxa"/>
          <w:cantSplit/>
          <w:trHeight w:val="509"/>
          <w:jc w:val="center"/>
        </w:trPr>
        <w:tc>
          <w:tcPr>
            <w:tcW w:w="2640" w:type="dxa"/>
            <w:gridSpan w:val="6"/>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栏次</w:t>
            </w: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rsidR="005A132D">
        <w:trPr>
          <w:gridAfter w:val="1"/>
          <w:wAfter w:w="7" w:type="dxa"/>
          <w:cantSplit/>
          <w:trHeight w:val="509"/>
          <w:jc w:val="center"/>
        </w:trPr>
        <w:tc>
          <w:tcPr>
            <w:tcW w:w="2640" w:type="dxa"/>
            <w:gridSpan w:val="6"/>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合计</w:t>
            </w: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B01630">
            <w:pPr>
              <w:jc w:val="center"/>
              <w:rPr>
                <w:rFonts w:ascii="宋体" w:cs="Times New Roman"/>
                <w:color w:val="000000"/>
                <w:sz w:val="24"/>
                <w:szCs w:val="24"/>
              </w:rPr>
            </w:pPr>
            <w:r>
              <w:rPr>
                <w:rFonts w:ascii="宋体" w:hAnsi="宋体" w:cs="宋体" w:hint="eastAsia"/>
                <w:kern w:val="0"/>
              </w:rPr>
              <w:t>本单位无政府性基本收入支出。</w:t>
            </w: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r>
      <w:tr w:rsidR="005A132D">
        <w:trPr>
          <w:gridAfter w:val="1"/>
          <w:wAfter w:w="7" w:type="dxa"/>
          <w:cantSplit/>
          <w:trHeight w:val="509"/>
          <w:jc w:val="center"/>
        </w:trPr>
        <w:tc>
          <w:tcPr>
            <w:tcW w:w="1240"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0"/>
                <w:szCs w:val="20"/>
              </w:rPr>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gridAfter w:val="1"/>
          <w:wAfter w:w="7" w:type="dxa"/>
          <w:cantSplit/>
          <w:trHeight w:val="509"/>
          <w:jc w:val="center"/>
        </w:trPr>
        <w:tc>
          <w:tcPr>
            <w:tcW w:w="1240"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gridAfter w:val="1"/>
          <w:wAfter w:w="7" w:type="dxa"/>
          <w:cantSplit/>
          <w:trHeight w:val="509"/>
          <w:jc w:val="center"/>
        </w:trPr>
        <w:tc>
          <w:tcPr>
            <w:tcW w:w="1240"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0"/>
                <w:szCs w:val="20"/>
              </w:rPr>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gridAfter w:val="1"/>
          <w:wAfter w:w="7" w:type="dxa"/>
          <w:cantSplit/>
          <w:trHeight w:val="509"/>
          <w:jc w:val="center"/>
        </w:trPr>
        <w:tc>
          <w:tcPr>
            <w:tcW w:w="1240"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gridAfter w:val="1"/>
          <w:wAfter w:w="7" w:type="dxa"/>
          <w:cantSplit/>
          <w:trHeight w:val="509"/>
          <w:jc w:val="center"/>
        </w:trPr>
        <w:tc>
          <w:tcPr>
            <w:tcW w:w="1240"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gridAfter w:val="1"/>
          <w:wAfter w:w="7" w:type="dxa"/>
          <w:cantSplit/>
          <w:trHeight w:val="509"/>
          <w:jc w:val="center"/>
        </w:trPr>
        <w:tc>
          <w:tcPr>
            <w:tcW w:w="1240"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1400"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25"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1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481" w:type="dxa"/>
            <w:gridSpan w:val="4"/>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2250"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gridAfter w:val="1"/>
          <w:wAfter w:w="7" w:type="dxa"/>
          <w:cantSplit/>
          <w:trHeight w:val="725"/>
          <w:jc w:val="center"/>
        </w:trPr>
        <w:tc>
          <w:tcPr>
            <w:tcW w:w="15995" w:type="dxa"/>
            <w:gridSpan w:val="23"/>
            <w:tcBorders>
              <w:top w:val="nil"/>
              <w:left w:val="nil"/>
              <w:bottom w:val="nil"/>
              <w:right w:val="nil"/>
            </w:tcBorders>
            <w:vAlign w:val="center"/>
          </w:tcPr>
          <w:p w:rsidR="005A132D" w:rsidRDefault="00B01630">
            <w:pPr>
              <w:widowControl/>
              <w:jc w:val="left"/>
              <w:textAlignment w:val="center"/>
              <w:rPr>
                <w:rFonts w:ascii="宋体" w:cs="Times New Roman"/>
                <w:color w:val="000000"/>
                <w:kern w:val="0"/>
                <w:sz w:val="24"/>
                <w:szCs w:val="24"/>
              </w:rPr>
            </w:pPr>
            <w:r>
              <w:rPr>
                <w:rFonts w:ascii="宋体" w:hAnsi="宋体" w:cs="宋体" w:hint="eastAsia"/>
                <w:color w:val="000000"/>
                <w:kern w:val="0"/>
                <w:sz w:val="24"/>
                <w:szCs w:val="24"/>
              </w:rPr>
              <w:t>注：本表反映部门本年度政府性基金预算财政拨款收入、支出及结转和结余情况。</w:t>
            </w:r>
          </w:p>
          <w:p w:rsidR="005A132D" w:rsidRDefault="005A132D">
            <w:pPr>
              <w:widowControl/>
              <w:jc w:val="left"/>
              <w:textAlignment w:val="center"/>
              <w:rPr>
                <w:rFonts w:ascii="宋体" w:cs="Times New Roman"/>
                <w:color w:val="000000"/>
                <w:kern w:val="0"/>
                <w:sz w:val="24"/>
                <w:szCs w:val="24"/>
              </w:rPr>
            </w:pPr>
          </w:p>
          <w:p w:rsidR="005A132D" w:rsidRDefault="00B01630">
            <w:pPr>
              <w:widowControl/>
              <w:jc w:val="left"/>
              <w:textAlignment w:val="center"/>
              <w:rPr>
                <w:rFonts w:ascii="宋体" w:cs="Times New Roman"/>
                <w:color w:val="000000"/>
                <w:kern w:val="0"/>
                <w:sz w:val="24"/>
                <w:szCs w:val="24"/>
              </w:rPr>
            </w:pPr>
            <w:r>
              <w:rPr>
                <w:rFonts w:ascii="楷体" w:eastAsia="楷体" w:hAnsi="楷体" w:cs="楷体" w:hint="eastAsia"/>
                <w:b/>
                <w:bCs/>
                <w:kern w:val="0"/>
                <w:sz w:val="24"/>
                <w:szCs w:val="24"/>
              </w:rPr>
              <w:t>说明：我单位没有政府性基金收入，也没有使用政府性基金安排的支出，故本表无数据。</w:t>
            </w:r>
          </w:p>
        </w:tc>
      </w:tr>
    </w:tbl>
    <w:p w:rsidR="005A132D" w:rsidRDefault="005A132D">
      <w:pPr>
        <w:widowControl/>
        <w:jc w:val="center"/>
        <w:rPr>
          <w:rFonts w:ascii="Times New Roman" w:eastAsia="方正小标宋_GBK" w:hAnsi="Times New Roman" w:cs="Times New Roman"/>
          <w:color w:val="000000"/>
          <w:kern w:val="0"/>
          <w:sz w:val="36"/>
          <w:szCs w:val="36"/>
        </w:rPr>
      </w:pPr>
    </w:p>
    <w:tbl>
      <w:tblPr>
        <w:tblW w:w="15921" w:type="dxa"/>
        <w:tblInd w:w="-108" w:type="dxa"/>
        <w:tblLayout w:type="fixed"/>
        <w:tblLook w:val="04A0"/>
      </w:tblPr>
      <w:tblGrid>
        <w:gridCol w:w="1326"/>
        <w:gridCol w:w="701"/>
        <w:gridCol w:w="2798"/>
        <w:gridCol w:w="3607"/>
        <w:gridCol w:w="3750"/>
        <w:gridCol w:w="3739"/>
      </w:tblGrid>
      <w:tr w:rsidR="005A132D">
        <w:trPr>
          <w:cantSplit/>
          <w:trHeight w:val="963"/>
        </w:trPr>
        <w:tc>
          <w:tcPr>
            <w:tcW w:w="15921" w:type="dxa"/>
            <w:gridSpan w:val="6"/>
            <w:tcBorders>
              <w:top w:val="nil"/>
              <w:left w:val="nil"/>
              <w:bottom w:val="nil"/>
              <w:right w:val="nil"/>
            </w:tcBorders>
            <w:shd w:val="clear" w:color="auto" w:fill="FFFFFF"/>
            <w:vAlign w:val="center"/>
          </w:tcPr>
          <w:p w:rsidR="005A132D" w:rsidRDefault="00B01630">
            <w:pPr>
              <w:widowControl/>
              <w:jc w:val="center"/>
              <w:textAlignment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kern w:val="0"/>
                <w:sz w:val="32"/>
                <w:szCs w:val="32"/>
              </w:rPr>
              <w:lastRenderedPageBreak/>
              <w:t>国有资本经营预算财政拨款支出决算表</w:t>
            </w:r>
          </w:p>
        </w:tc>
      </w:tr>
      <w:tr w:rsidR="005A132D">
        <w:trPr>
          <w:cantSplit/>
          <w:trHeight w:val="417"/>
        </w:trPr>
        <w:tc>
          <w:tcPr>
            <w:tcW w:w="1326" w:type="dxa"/>
            <w:tcBorders>
              <w:top w:val="nil"/>
              <w:left w:val="nil"/>
              <w:bottom w:val="nil"/>
              <w:right w:val="nil"/>
            </w:tcBorders>
            <w:shd w:val="clear" w:color="auto" w:fill="FFFFFF"/>
            <w:vAlign w:val="center"/>
          </w:tcPr>
          <w:p w:rsidR="005A132D" w:rsidRDefault="005A132D">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rsidR="005A132D" w:rsidRDefault="005A132D">
            <w:pPr>
              <w:jc w:val="center"/>
              <w:rPr>
                <w:rFonts w:ascii="宋体" w:cs="Times New Roman"/>
                <w:color w:val="000000"/>
                <w:sz w:val="20"/>
                <w:szCs w:val="20"/>
              </w:rPr>
            </w:pPr>
          </w:p>
        </w:tc>
        <w:tc>
          <w:tcPr>
            <w:tcW w:w="2798" w:type="dxa"/>
            <w:tcBorders>
              <w:top w:val="nil"/>
              <w:left w:val="nil"/>
              <w:bottom w:val="nil"/>
              <w:right w:val="nil"/>
            </w:tcBorders>
            <w:shd w:val="clear" w:color="auto" w:fill="FFFFFF"/>
            <w:vAlign w:val="center"/>
          </w:tcPr>
          <w:p w:rsidR="005A132D" w:rsidRDefault="005A132D">
            <w:pPr>
              <w:jc w:val="center"/>
              <w:rPr>
                <w:rFonts w:ascii="宋体" w:cs="Times New Roman"/>
                <w:color w:val="000000"/>
                <w:sz w:val="20"/>
                <w:szCs w:val="20"/>
              </w:rPr>
            </w:pPr>
          </w:p>
        </w:tc>
        <w:tc>
          <w:tcPr>
            <w:tcW w:w="3607"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3750"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3739" w:type="dxa"/>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08</w:t>
            </w:r>
            <w:r>
              <w:rPr>
                <w:rFonts w:ascii="宋体" w:hAnsi="宋体" w:cs="宋体" w:hint="eastAsia"/>
                <w:color w:val="000000"/>
                <w:kern w:val="0"/>
                <w:sz w:val="20"/>
                <w:szCs w:val="20"/>
              </w:rPr>
              <w:t>表</w:t>
            </w:r>
          </w:p>
        </w:tc>
      </w:tr>
      <w:tr w:rsidR="005A132D">
        <w:trPr>
          <w:cantSplit/>
          <w:trHeight w:val="417"/>
        </w:trPr>
        <w:tc>
          <w:tcPr>
            <w:tcW w:w="4825" w:type="dxa"/>
            <w:gridSpan w:val="3"/>
            <w:tcBorders>
              <w:top w:val="nil"/>
              <w:left w:val="nil"/>
              <w:bottom w:val="nil"/>
              <w:right w:val="nil"/>
            </w:tcBorders>
            <w:shd w:val="clear" w:color="auto" w:fill="FFFFFF"/>
            <w:noWrap/>
            <w:vAlign w:val="center"/>
          </w:tcPr>
          <w:p w:rsidR="005A132D" w:rsidRDefault="00B01630">
            <w:pPr>
              <w:jc w:val="left"/>
              <w:rPr>
                <w:rFonts w:ascii="宋体" w:cs="Times New Roman"/>
                <w:color w:val="000000"/>
                <w:sz w:val="20"/>
                <w:szCs w:val="20"/>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p>
        </w:tc>
        <w:tc>
          <w:tcPr>
            <w:tcW w:w="3607"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3750"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3739" w:type="dxa"/>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5A132D">
        <w:trPr>
          <w:cantSplit/>
          <w:trHeight w:val="548"/>
        </w:trPr>
        <w:tc>
          <w:tcPr>
            <w:tcW w:w="4825"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font11"/>
                <w:rFonts w:hint="eastAsia"/>
              </w:rPr>
              <w:t>目</w:t>
            </w:r>
          </w:p>
        </w:tc>
        <w:tc>
          <w:tcPr>
            <w:tcW w:w="11096"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本年支出</w:t>
            </w:r>
          </w:p>
        </w:tc>
      </w:tr>
      <w:tr w:rsidR="005A132D">
        <w:trPr>
          <w:cantSplit/>
          <w:trHeight w:val="548"/>
        </w:trPr>
        <w:tc>
          <w:tcPr>
            <w:tcW w:w="2027" w:type="dxa"/>
            <w:gridSpan w:val="2"/>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科目代码</w:t>
            </w:r>
          </w:p>
        </w:tc>
        <w:tc>
          <w:tcPr>
            <w:tcW w:w="2798"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科目名称</w:t>
            </w:r>
          </w:p>
        </w:tc>
        <w:tc>
          <w:tcPr>
            <w:tcW w:w="3607"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合计</w:t>
            </w:r>
          </w:p>
        </w:tc>
        <w:tc>
          <w:tcPr>
            <w:tcW w:w="3750"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基本支出</w:t>
            </w:r>
            <w:r>
              <w:rPr>
                <w:rFonts w:ascii="宋体" w:hAnsi="宋体" w:cs="宋体"/>
                <w:color w:val="000000"/>
                <w:kern w:val="0"/>
                <w:sz w:val="24"/>
                <w:szCs w:val="24"/>
              </w:rPr>
              <w:t xml:space="preserve">  </w:t>
            </w:r>
          </w:p>
        </w:tc>
        <w:tc>
          <w:tcPr>
            <w:tcW w:w="3739"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项目支出</w:t>
            </w:r>
          </w:p>
        </w:tc>
      </w:tr>
      <w:tr w:rsidR="005A132D">
        <w:trPr>
          <w:cantSplit/>
          <w:trHeight w:val="548"/>
        </w:trPr>
        <w:tc>
          <w:tcPr>
            <w:tcW w:w="2027"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607"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750"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739"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r>
      <w:tr w:rsidR="005A132D">
        <w:trPr>
          <w:cantSplit/>
          <w:trHeight w:val="548"/>
        </w:trPr>
        <w:tc>
          <w:tcPr>
            <w:tcW w:w="2027" w:type="dxa"/>
            <w:gridSpan w:val="2"/>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607"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750"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739"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r>
      <w:tr w:rsidR="005A132D">
        <w:trPr>
          <w:cantSplit/>
          <w:trHeight w:val="548"/>
        </w:trPr>
        <w:tc>
          <w:tcPr>
            <w:tcW w:w="4825"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栏次</w:t>
            </w: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rsidR="005A132D">
        <w:trPr>
          <w:cantSplit/>
          <w:trHeight w:val="548"/>
        </w:trPr>
        <w:tc>
          <w:tcPr>
            <w:tcW w:w="4825"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合计</w:t>
            </w: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r>
      <w:tr w:rsidR="005A132D">
        <w:trPr>
          <w:cantSplit/>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tcBorders>
              <w:top w:val="single" w:sz="4" w:space="0" w:color="000000"/>
              <w:left w:val="single" w:sz="4" w:space="0" w:color="000000"/>
              <w:bottom w:val="single" w:sz="4" w:space="0" w:color="000000"/>
              <w:right w:val="single" w:sz="4" w:space="0" w:color="000000"/>
            </w:tcBorders>
            <w:vAlign w:val="center"/>
          </w:tcPr>
          <w:p w:rsidR="005A132D" w:rsidRDefault="00B01630">
            <w:pPr>
              <w:rPr>
                <w:rFonts w:ascii="宋体" w:cs="Times New Roman"/>
                <w:color w:val="000000"/>
                <w:sz w:val="20"/>
                <w:szCs w:val="20"/>
              </w:rPr>
            </w:pPr>
            <w:r>
              <w:rPr>
                <w:rFonts w:ascii="宋体" w:hAnsi="宋体" w:cs="宋体" w:hint="eastAsia"/>
                <w:kern w:val="0"/>
                <w:sz w:val="20"/>
                <w:szCs w:val="20"/>
              </w:rPr>
              <w:t>本单位无国有资本经营预算财政拨款支出。</w:t>
            </w: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cantSplit/>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cantSplit/>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0"/>
                <w:szCs w:val="20"/>
              </w:rPr>
            </w:pP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cantSplit/>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cantSplit/>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cantSplit/>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4"/>
                <w:szCs w:val="24"/>
              </w:rPr>
            </w:pPr>
          </w:p>
        </w:tc>
        <w:tc>
          <w:tcPr>
            <w:tcW w:w="2798"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607"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50"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c>
          <w:tcPr>
            <w:tcW w:w="3739"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4"/>
                <w:szCs w:val="24"/>
              </w:rPr>
            </w:pPr>
          </w:p>
        </w:tc>
      </w:tr>
      <w:tr w:rsidR="005A132D">
        <w:trPr>
          <w:cantSplit/>
          <w:trHeight w:val="976"/>
        </w:trPr>
        <w:tc>
          <w:tcPr>
            <w:tcW w:w="15921" w:type="dxa"/>
            <w:gridSpan w:val="6"/>
            <w:tcBorders>
              <w:top w:val="nil"/>
              <w:left w:val="nil"/>
              <w:bottom w:val="nil"/>
              <w:right w:val="nil"/>
            </w:tcBorders>
            <w:vAlign w:val="center"/>
          </w:tcPr>
          <w:p w:rsidR="005A132D" w:rsidRDefault="00B01630">
            <w:pPr>
              <w:widowControl/>
              <w:jc w:val="left"/>
              <w:textAlignment w:val="center"/>
              <w:rPr>
                <w:rFonts w:ascii="宋体" w:cs="Times New Roman"/>
                <w:color w:val="000000"/>
                <w:kern w:val="0"/>
                <w:sz w:val="24"/>
                <w:szCs w:val="24"/>
              </w:rPr>
            </w:pPr>
            <w:r>
              <w:rPr>
                <w:rFonts w:ascii="宋体" w:hAnsi="宋体" w:cs="宋体" w:hint="eastAsia"/>
                <w:color w:val="000000"/>
                <w:kern w:val="0"/>
                <w:sz w:val="24"/>
                <w:szCs w:val="24"/>
              </w:rPr>
              <w:t>注：本表反映部门本年度国有资本经营预算财政拨款支出情况。</w:t>
            </w:r>
          </w:p>
          <w:p w:rsidR="005A132D" w:rsidRDefault="005A132D">
            <w:pPr>
              <w:widowControl/>
              <w:jc w:val="left"/>
              <w:textAlignment w:val="center"/>
              <w:rPr>
                <w:rFonts w:ascii="宋体" w:cs="Times New Roman"/>
                <w:color w:val="000000"/>
                <w:kern w:val="0"/>
                <w:sz w:val="24"/>
                <w:szCs w:val="24"/>
              </w:rPr>
            </w:pPr>
          </w:p>
          <w:p w:rsidR="005A132D" w:rsidRDefault="00B01630">
            <w:pPr>
              <w:widowControl/>
              <w:jc w:val="left"/>
              <w:textAlignment w:val="center"/>
              <w:rPr>
                <w:rFonts w:ascii="宋体" w:cs="Times New Roman"/>
                <w:color w:val="000000"/>
                <w:kern w:val="0"/>
                <w:sz w:val="24"/>
                <w:szCs w:val="24"/>
              </w:rPr>
            </w:pPr>
            <w:r>
              <w:rPr>
                <w:rFonts w:ascii="楷体" w:eastAsia="楷体" w:hAnsi="楷体" w:cs="楷体" w:hint="eastAsia"/>
                <w:b/>
                <w:bCs/>
                <w:kern w:val="0"/>
                <w:sz w:val="24"/>
                <w:szCs w:val="24"/>
              </w:rPr>
              <w:t>说明：我单位没有使用国有资本经营预算安排的支出，故本表无数据。</w:t>
            </w:r>
          </w:p>
        </w:tc>
      </w:tr>
    </w:tbl>
    <w:p w:rsidR="005A132D" w:rsidRDefault="005A132D">
      <w:pPr>
        <w:widowControl/>
        <w:jc w:val="center"/>
        <w:rPr>
          <w:rFonts w:ascii="Times New Roman" w:eastAsia="方正小标宋_GBK" w:hAnsi="Times New Roman" w:cs="Times New Roman"/>
          <w:color w:val="000000"/>
          <w:kern w:val="0"/>
          <w:sz w:val="36"/>
          <w:szCs w:val="36"/>
        </w:rPr>
      </w:pPr>
    </w:p>
    <w:tbl>
      <w:tblPr>
        <w:tblW w:w="15932" w:type="dxa"/>
        <w:tblInd w:w="-108" w:type="dxa"/>
        <w:tblLayout w:type="fixed"/>
        <w:tblLook w:val="04A0"/>
      </w:tblPr>
      <w:tblGrid>
        <w:gridCol w:w="1260"/>
        <w:gridCol w:w="1261"/>
        <w:gridCol w:w="1261"/>
        <w:gridCol w:w="1261"/>
        <w:gridCol w:w="1261"/>
        <w:gridCol w:w="1261"/>
        <w:gridCol w:w="1261"/>
        <w:gridCol w:w="1261"/>
        <w:gridCol w:w="1261"/>
        <w:gridCol w:w="1261"/>
        <w:gridCol w:w="1550"/>
        <w:gridCol w:w="1773"/>
      </w:tblGrid>
      <w:tr w:rsidR="005A132D">
        <w:trPr>
          <w:cantSplit/>
          <w:trHeight w:val="840"/>
        </w:trPr>
        <w:tc>
          <w:tcPr>
            <w:tcW w:w="15932" w:type="dxa"/>
            <w:gridSpan w:val="12"/>
            <w:tcBorders>
              <w:top w:val="nil"/>
              <w:left w:val="nil"/>
              <w:bottom w:val="nil"/>
              <w:right w:val="nil"/>
            </w:tcBorders>
            <w:shd w:val="clear" w:color="auto" w:fill="FFFFFF"/>
            <w:vAlign w:val="center"/>
          </w:tcPr>
          <w:p w:rsidR="005A132D" w:rsidRDefault="005A132D">
            <w:pPr>
              <w:widowControl/>
              <w:jc w:val="center"/>
              <w:textAlignment w:val="center"/>
              <w:rPr>
                <w:rFonts w:ascii="华文中宋" w:eastAsia="华文中宋" w:hAnsi="华文中宋" w:cs="Times New Roman"/>
                <w:color w:val="000000"/>
                <w:kern w:val="0"/>
                <w:sz w:val="32"/>
                <w:szCs w:val="32"/>
              </w:rPr>
            </w:pPr>
          </w:p>
          <w:p w:rsidR="005A132D" w:rsidRDefault="00B01630">
            <w:pPr>
              <w:widowControl/>
              <w:jc w:val="center"/>
              <w:textAlignment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kern w:val="0"/>
                <w:sz w:val="32"/>
                <w:szCs w:val="32"/>
              </w:rPr>
              <w:t>财政拨款“三公”经费支出决算表</w:t>
            </w:r>
          </w:p>
        </w:tc>
      </w:tr>
      <w:tr w:rsidR="005A132D">
        <w:trPr>
          <w:cantSplit/>
          <w:trHeight w:val="420"/>
        </w:trPr>
        <w:tc>
          <w:tcPr>
            <w:tcW w:w="1260"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550"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773" w:type="dxa"/>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5A132D">
        <w:trPr>
          <w:cantSplit/>
          <w:trHeight w:val="420"/>
        </w:trPr>
        <w:tc>
          <w:tcPr>
            <w:tcW w:w="3782" w:type="dxa"/>
            <w:gridSpan w:val="3"/>
            <w:tcBorders>
              <w:top w:val="nil"/>
              <w:left w:val="nil"/>
              <w:bottom w:val="nil"/>
              <w:right w:val="nil"/>
            </w:tcBorders>
            <w:shd w:val="clear" w:color="auto" w:fill="FFFFFF"/>
            <w:noWrap/>
            <w:vAlign w:val="center"/>
          </w:tcPr>
          <w:p w:rsidR="005A132D" w:rsidRDefault="00B01630">
            <w:pPr>
              <w:rPr>
                <w:rFonts w:ascii="宋体" w:cs="Times New Roman"/>
                <w:color w:val="000000"/>
                <w:sz w:val="20"/>
                <w:szCs w:val="20"/>
              </w:rPr>
            </w:pPr>
            <w:r>
              <w:rPr>
                <w:rFonts w:ascii="宋体" w:hAnsi="宋体" w:cs="宋体" w:hint="eastAsia"/>
                <w:color w:val="000000"/>
                <w:kern w:val="0"/>
                <w:sz w:val="20"/>
                <w:szCs w:val="20"/>
              </w:rPr>
              <w:t>单位</w:t>
            </w:r>
            <w:r>
              <w:rPr>
                <w:rFonts w:ascii="宋体" w:hAnsi="宋体" w:cs="宋体" w:hint="eastAsia"/>
                <w:color w:val="000000"/>
                <w:kern w:val="0"/>
                <w:sz w:val="20"/>
                <w:szCs w:val="20"/>
              </w:rPr>
              <w:t>：</w:t>
            </w:r>
            <w:r>
              <w:rPr>
                <w:rFonts w:ascii="宋体" w:hAnsi="宋体" w:cs="宋体" w:hint="eastAsia"/>
                <w:color w:val="000000"/>
                <w:kern w:val="0"/>
                <w:sz w:val="20"/>
                <w:szCs w:val="20"/>
              </w:rPr>
              <w:t>湘潭县计划生育协会</w:t>
            </w: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550" w:type="dxa"/>
            <w:tcBorders>
              <w:top w:val="nil"/>
              <w:left w:val="nil"/>
              <w:bottom w:val="nil"/>
              <w:right w:val="nil"/>
            </w:tcBorders>
            <w:shd w:val="clear" w:color="auto" w:fill="FFFFFF"/>
            <w:vAlign w:val="center"/>
          </w:tcPr>
          <w:p w:rsidR="005A132D" w:rsidRDefault="005A132D">
            <w:pPr>
              <w:rPr>
                <w:rFonts w:ascii="宋体" w:cs="Times New Roman"/>
                <w:color w:val="000000"/>
                <w:sz w:val="20"/>
                <w:szCs w:val="20"/>
              </w:rPr>
            </w:pPr>
          </w:p>
        </w:tc>
        <w:tc>
          <w:tcPr>
            <w:tcW w:w="1773" w:type="dxa"/>
            <w:tcBorders>
              <w:top w:val="nil"/>
              <w:left w:val="nil"/>
              <w:bottom w:val="nil"/>
              <w:right w:val="nil"/>
            </w:tcBorders>
            <w:shd w:val="clear" w:color="auto" w:fill="FFFFFF"/>
            <w:noWrap/>
            <w:vAlign w:val="center"/>
          </w:tcPr>
          <w:p w:rsidR="005A132D" w:rsidRDefault="00B01630">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5A132D">
        <w:trPr>
          <w:cantSplit/>
          <w:trHeight w:val="766"/>
        </w:trPr>
        <w:tc>
          <w:tcPr>
            <w:tcW w:w="7565" w:type="dxa"/>
            <w:gridSpan w:val="6"/>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预算数</w:t>
            </w:r>
          </w:p>
        </w:tc>
        <w:tc>
          <w:tcPr>
            <w:tcW w:w="8367" w:type="dxa"/>
            <w:gridSpan w:val="6"/>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决算数</w:t>
            </w:r>
          </w:p>
        </w:tc>
      </w:tr>
      <w:tr w:rsidR="005A132D">
        <w:trPr>
          <w:cantSplit/>
          <w:trHeight w:val="822"/>
        </w:trPr>
        <w:tc>
          <w:tcPr>
            <w:tcW w:w="1260"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合计</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因公出国（境）费</w:t>
            </w:r>
          </w:p>
        </w:tc>
        <w:tc>
          <w:tcPr>
            <w:tcW w:w="3783"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公务用车购置及运行维护费</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公务接待费</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合计</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因公出国（境）费</w:t>
            </w:r>
          </w:p>
        </w:tc>
        <w:tc>
          <w:tcPr>
            <w:tcW w:w="4072" w:type="dxa"/>
            <w:gridSpan w:val="3"/>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公务用车购置及运行维护费</w:t>
            </w:r>
          </w:p>
        </w:tc>
        <w:tc>
          <w:tcPr>
            <w:tcW w:w="1773" w:type="dxa"/>
            <w:vMerge w:val="restart"/>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公务接待费</w:t>
            </w:r>
          </w:p>
        </w:tc>
      </w:tr>
      <w:tr w:rsidR="005A132D">
        <w:trPr>
          <w:cantSplit/>
          <w:trHeight w:val="1274"/>
        </w:trPr>
        <w:tc>
          <w:tcPr>
            <w:tcW w:w="1260"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小计</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购置费</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运行维护费</w:t>
            </w: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小计</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购置费</w:t>
            </w:r>
          </w:p>
        </w:tc>
        <w:tc>
          <w:tcPr>
            <w:tcW w:w="1550"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运行维护费</w:t>
            </w:r>
          </w:p>
        </w:tc>
        <w:tc>
          <w:tcPr>
            <w:tcW w:w="1773" w:type="dxa"/>
            <w:vMerge/>
            <w:tcBorders>
              <w:top w:val="single" w:sz="4" w:space="0" w:color="000000"/>
              <w:left w:val="single" w:sz="4" w:space="0" w:color="000000"/>
              <w:bottom w:val="single" w:sz="4" w:space="0" w:color="000000"/>
              <w:right w:val="single" w:sz="4" w:space="0" w:color="000000"/>
            </w:tcBorders>
            <w:vAlign w:val="center"/>
          </w:tcPr>
          <w:p w:rsidR="005A132D" w:rsidRDefault="005A132D">
            <w:pPr>
              <w:jc w:val="center"/>
              <w:rPr>
                <w:rFonts w:ascii="宋体" w:cs="Times New Roman"/>
                <w:color w:val="000000"/>
                <w:sz w:val="22"/>
                <w:szCs w:val="22"/>
              </w:rPr>
            </w:pPr>
          </w:p>
        </w:tc>
      </w:tr>
      <w:tr w:rsidR="005A132D">
        <w:trPr>
          <w:cantSplit/>
          <w:trHeight w:val="766"/>
        </w:trPr>
        <w:tc>
          <w:tcPr>
            <w:tcW w:w="1260"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550"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773" w:type="dxa"/>
            <w:tcBorders>
              <w:top w:val="single" w:sz="4" w:space="0" w:color="000000"/>
              <w:left w:val="single" w:sz="4" w:space="0" w:color="000000"/>
              <w:bottom w:val="single" w:sz="4" w:space="0" w:color="000000"/>
              <w:right w:val="single" w:sz="4" w:space="0" w:color="000000"/>
            </w:tcBorders>
            <w:vAlign w:val="center"/>
          </w:tcPr>
          <w:p w:rsidR="005A132D" w:rsidRDefault="00B01630">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rsidR="005A132D">
        <w:trPr>
          <w:cantSplit/>
          <w:trHeight w:val="1165"/>
        </w:trPr>
        <w:tc>
          <w:tcPr>
            <w:tcW w:w="1260" w:type="dxa"/>
            <w:tcBorders>
              <w:top w:val="single" w:sz="4" w:space="0" w:color="000000"/>
              <w:left w:val="single" w:sz="4" w:space="0" w:color="000000"/>
              <w:bottom w:val="single" w:sz="4" w:space="0" w:color="000000"/>
              <w:right w:val="single" w:sz="4" w:space="0" w:color="000000"/>
            </w:tcBorders>
            <w:vAlign w:val="center"/>
          </w:tcPr>
          <w:p w:rsidR="005A132D" w:rsidRDefault="00B01630">
            <w:pPr>
              <w:rPr>
                <w:rFonts w:ascii="宋体" w:cs="Times New Roman"/>
                <w:color w:val="000000"/>
                <w:sz w:val="22"/>
                <w:szCs w:val="22"/>
              </w:rPr>
            </w:pPr>
            <w:r>
              <w:rPr>
                <w:rFonts w:ascii="宋体" w:hAnsi="宋体" w:cs="宋体" w:hint="eastAsia"/>
                <w:kern w:val="0"/>
              </w:rPr>
              <w:t>本单位无</w:t>
            </w:r>
            <w:r>
              <w:rPr>
                <w:rFonts w:ascii="宋体" w:hAnsi="宋体" w:cs="宋体" w:hint="eastAsia"/>
                <w:kern w:val="0"/>
              </w:rPr>
              <w:t>“</w:t>
            </w:r>
            <w:r>
              <w:rPr>
                <w:rFonts w:ascii="宋体" w:hAnsi="宋体" w:cs="宋体" w:hint="eastAsia"/>
                <w:kern w:val="0"/>
              </w:rPr>
              <w:t>三公</w:t>
            </w:r>
            <w:r>
              <w:rPr>
                <w:rFonts w:ascii="宋体" w:hAnsi="宋体" w:cs="宋体"/>
                <w:kern w:val="0"/>
              </w:rPr>
              <w:t>”</w:t>
            </w:r>
            <w:r>
              <w:rPr>
                <w:rFonts w:ascii="宋体" w:hAnsi="宋体" w:cs="宋体" w:hint="eastAsia"/>
                <w:kern w:val="0"/>
              </w:rPr>
              <w:t>经费</w:t>
            </w:r>
            <w:r>
              <w:rPr>
                <w:rFonts w:ascii="宋体" w:hAnsi="宋体" w:cs="宋体" w:hint="eastAsia"/>
                <w:kern w:val="0"/>
              </w:rPr>
              <w:t>支出。</w:t>
            </w: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550"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c>
          <w:tcPr>
            <w:tcW w:w="1773" w:type="dxa"/>
            <w:tcBorders>
              <w:top w:val="single" w:sz="4" w:space="0" w:color="000000"/>
              <w:left w:val="single" w:sz="4" w:space="0" w:color="000000"/>
              <w:bottom w:val="single" w:sz="4" w:space="0" w:color="000000"/>
              <w:right w:val="single" w:sz="4" w:space="0" w:color="000000"/>
            </w:tcBorders>
            <w:vAlign w:val="center"/>
          </w:tcPr>
          <w:p w:rsidR="005A132D" w:rsidRDefault="005A132D">
            <w:pPr>
              <w:rPr>
                <w:rFonts w:ascii="宋体" w:cs="Times New Roman"/>
                <w:color w:val="000000"/>
                <w:sz w:val="22"/>
                <w:szCs w:val="22"/>
              </w:rPr>
            </w:pPr>
          </w:p>
        </w:tc>
      </w:tr>
      <w:tr w:rsidR="005A132D">
        <w:trPr>
          <w:cantSplit/>
          <w:trHeight w:val="1226"/>
        </w:trPr>
        <w:tc>
          <w:tcPr>
            <w:tcW w:w="15932" w:type="dxa"/>
            <w:gridSpan w:val="12"/>
            <w:tcBorders>
              <w:top w:val="nil"/>
              <w:left w:val="nil"/>
              <w:bottom w:val="nil"/>
              <w:right w:val="nil"/>
            </w:tcBorders>
            <w:vAlign w:val="center"/>
          </w:tcPr>
          <w:p w:rsidR="005A132D" w:rsidRDefault="00B01630">
            <w:pPr>
              <w:widowControl/>
              <w:jc w:val="left"/>
              <w:textAlignment w:val="center"/>
              <w:rPr>
                <w:rFonts w:ascii="宋体" w:cs="Times New Roman"/>
                <w:color w:val="000000"/>
                <w:sz w:val="24"/>
                <w:szCs w:val="24"/>
              </w:rPr>
            </w:pPr>
            <w:r>
              <w:rPr>
                <w:rFonts w:ascii="宋体" w:hAnsi="宋体" w:cs="宋体" w:hint="eastAsia"/>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rsidR="005A132D" w:rsidRDefault="005A132D">
      <w:pPr>
        <w:autoSpaceDE w:val="0"/>
        <w:autoSpaceDN w:val="0"/>
        <w:adjustRightInd w:val="0"/>
        <w:ind w:leftChars="150" w:left="315"/>
        <w:jc w:val="left"/>
        <w:rPr>
          <w:rFonts w:ascii="宋体" w:cs="Times New Roman"/>
          <w:kern w:val="0"/>
          <w:sz w:val="24"/>
          <w:szCs w:val="24"/>
        </w:rPr>
      </w:pPr>
    </w:p>
    <w:p w:rsidR="005A132D" w:rsidRDefault="005A132D">
      <w:pPr>
        <w:autoSpaceDE w:val="0"/>
        <w:autoSpaceDN w:val="0"/>
        <w:adjustRightInd w:val="0"/>
        <w:ind w:leftChars="150" w:left="315"/>
        <w:jc w:val="left"/>
        <w:rPr>
          <w:rFonts w:ascii="宋体" w:cs="Times New Roman"/>
          <w:kern w:val="0"/>
          <w:sz w:val="24"/>
          <w:szCs w:val="24"/>
        </w:rPr>
      </w:pPr>
    </w:p>
    <w:p w:rsidR="005A132D" w:rsidRDefault="005A132D">
      <w:pPr>
        <w:widowControl/>
        <w:rPr>
          <w:rFonts w:cs="Times New Roman"/>
          <w:sz w:val="72"/>
          <w:szCs w:val="72"/>
        </w:rPr>
        <w:sectPr w:rsidR="005A132D">
          <w:pgSz w:w="16838" w:h="11906" w:orient="landscape"/>
          <w:pgMar w:top="720" w:right="720" w:bottom="720" w:left="720" w:header="851" w:footer="992" w:gutter="0"/>
          <w:cols w:space="425"/>
          <w:docGrid w:type="lines" w:linePitch="312"/>
        </w:sectPr>
      </w:pPr>
    </w:p>
    <w:p w:rsidR="005A132D" w:rsidRDefault="005A132D">
      <w:pPr>
        <w:pStyle w:val="Default"/>
        <w:rPr>
          <w:rFonts w:cs="Times New Roman"/>
          <w:sz w:val="72"/>
          <w:szCs w:val="72"/>
        </w:rPr>
      </w:pPr>
    </w:p>
    <w:p w:rsidR="005A132D" w:rsidRDefault="005A132D">
      <w:pPr>
        <w:pStyle w:val="Default"/>
        <w:rPr>
          <w:rFonts w:cs="Times New Roman"/>
          <w:sz w:val="72"/>
          <w:szCs w:val="72"/>
        </w:rPr>
      </w:pPr>
    </w:p>
    <w:p w:rsidR="005A132D" w:rsidRDefault="005A132D">
      <w:pPr>
        <w:pStyle w:val="Default"/>
        <w:rPr>
          <w:rFonts w:cs="Times New Roman"/>
          <w:sz w:val="72"/>
          <w:szCs w:val="72"/>
        </w:rPr>
      </w:pPr>
    </w:p>
    <w:p w:rsidR="005A132D" w:rsidRDefault="005A132D">
      <w:pPr>
        <w:pStyle w:val="Default"/>
        <w:rPr>
          <w:rFonts w:cs="Times New Roman"/>
          <w:sz w:val="72"/>
          <w:szCs w:val="72"/>
        </w:rPr>
      </w:pPr>
    </w:p>
    <w:p w:rsidR="005A132D" w:rsidRDefault="005A132D">
      <w:pPr>
        <w:pStyle w:val="Default"/>
        <w:jc w:val="center"/>
        <w:rPr>
          <w:rFonts w:cs="Times New Roman"/>
          <w:sz w:val="72"/>
          <w:szCs w:val="72"/>
        </w:rPr>
      </w:pPr>
    </w:p>
    <w:p w:rsidR="005A132D" w:rsidRDefault="005A132D">
      <w:pPr>
        <w:pStyle w:val="Default"/>
        <w:jc w:val="center"/>
        <w:rPr>
          <w:rFonts w:ascii="方正小标宋_GBK" w:eastAsia="方正小标宋_GBK" w:hAnsi="方正小标宋_GBK" w:cs="Times New Roman"/>
          <w:sz w:val="72"/>
          <w:szCs w:val="72"/>
        </w:rPr>
      </w:pPr>
    </w:p>
    <w:p w:rsidR="005A132D" w:rsidRDefault="00B01630">
      <w:pPr>
        <w:pStyle w:val="Default"/>
        <w:jc w:val="center"/>
        <w:rPr>
          <w:rFonts w:ascii="方正小标宋_GBK" w:eastAsia="方正小标宋_GBK" w:hAnsi="方正小标宋_GBK" w:cs="Times New Roman"/>
          <w:sz w:val="72"/>
          <w:szCs w:val="72"/>
        </w:rPr>
      </w:pPr>
      <w:r>
        <w:rPr>
          <w:rFonts w:ascii="方正小标宋_GBK" w:eastAsia="方正小标宋_GBK" w:hAnsi="方正小标宋_GBK" w:cs="方正小标宋_GBK" w:hint="eastAsia"/>
          <w:sz w:val="72"/>
          <w:szCs w:val="72"/>
        </w:rPr>
        <w:t>第三部分</w:t>
      </w:r>
    </w:p>
    <w:p w:rsidR="005A132D" w:rsidRDefault="005A132D">
      <w:pPr>
        <w:pStyle w:val="Default"/>
        <w:jc w:val="center"/>
        <w:rPr>
          <w:rFonts w:ascii="方正小标宋_GBK" w:eastAsia="方正小标宋_GBK" w:hAnsi="方正小标宋_GBK" w:cs="Times New Roman"/>
          <w:sz w:val="70"/>
          <w:szCs w:val="70"/>
        </w:rPr>
      </w:pPr>
    </w:p>
    <w:p w:rsidR="005A132D" w:rsidRDefault="00B01630">
      <w:pPr>
        <w:pStyle w:val="Default"/>
        <w:jc w:val="center"/>
        <w:rPr>
          <w:rFonts w:ascii="方正小标宋_GBK" w:eastAsia="方正小标宋_GBK" w:hAnsi="方正小标宋_GBK" w:cs="Times New Roman"/>
          <w:sz w:val="70"/>
          <w:szCs w:val="70"/>
        </w:rPr>
      </w:pPr>
      <w:r>
        <w:rPr>
          <w:rFonts w:ascii="方正小标宋_GBK" w:eastAsia="方正小标宋_GBK" w:hAnsi="方正小标宋_GBK" w:cs="方正小标宋_GBK"/>
          <w:sz w:val="70"/>
          <w:szCs w:val="70"/>
        </w:rPr>
        <w:t>2024</w:t>
      </w:r>
      <w:r>
        <w:rPr>
          <w:rFonts w:ascii="方正小标宋_GBK" w:eastAsia="方正小标宋_GBK" w:hAnsi="方正小标宋_GBK" w:cs="方正小标宋_GBK" w:hint="eastAsia"/>
          <w:sz w:val="70"/>
          <w:szCs w:val="70"/>
        </w:rPr>
        <w:t>年度部门决算情况说明</w:t>
      </w:r>
    </w:p>
    <w:p w:rsidR="005A132D" w:rsidRDefault="00B01630">
      <w:pPr>
        <w:widowControl/>
        <w:jc w:val="left"/>
        <w:rPr>
          <w:rFonts w:ascii="宋体" w:cs="Times New Roman"/>
          <w:sz w:val="32"/>
          <w:szCs w:val="32"/>
        </w:rPr>
      </w:pPr>
      <w:r>
        <w:rPr>
          <w:rFonts w:ascii="方正小标宋_GBK" w:eastAsia="方正小标宋_GBK" w:hAnsi="方正小标宋_GBK" w:cs="Times New Roman"/>
          <w:sz w:val="70"/>
          <w:szCs w:val="70"/>
        </w:rPr>
        <w:br w:type="page"/>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一、收入支出决算总体情况说明</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年度收、支总计</w:t>
      </w:r>
      <w:r>
        <w:rPr>
          <w:rFonts w:ascii="Times New Roman" w:eastAsia="仿宋_GB2312" w:hAnsi="Times New Roman" w:cs="仿宋_GB2312" w:hint="eastAsia"/>
          <w:sz w:val="32"/>
          <w:szCs w:val="32"/>
        </w:rPr>
        <w:t>236.41</w:t>
      </w:r>
      <w:r>
        <w:rPr>
          <w:rFonts w:ascii="Times New Roman" w:eastAsia="仿宋_GB2312" w:hAnsi="Times New Roman" w:cs="仿宋_GB2312" w:hint="eastAsia"/>
          <w:sz w:val="32"/>
          <w:szCs w:val="32"/>
        </w:rPr>
        <w:t>万元。与上年相比，增加</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8.61</w:t>
      </w:r>
      <w:r>
        <w:rPr>
          <w:rFonts w:ascii="Times New Roman" w:eastAsia="仿宋_GB2312" w:hAnsi="Times New Roman" w:cs="仿宋_GB2312" w:hint="eastAsia"/>
          <w:sz w:val="32"/>
          <w:szCs w:val="32"/>
        </w:rPr>
        <w:t>万元，增长</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2.96</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，主要是因为</w:t>
      </w:r>
      <w:r>
        <w:rPr>
          <w:rFonts w:ascii="Times New Roman" w:eastAsia="仿宋_GB2312" w:hAnsi="Times New Roman" w:cs="Times New Roman" w:hint="eastAsia"/>
          <w:sz w:val="32"/>
          <w:szCs w:val="32"/>
        </w:rPr>
        <w:t>本年度单位负责人去世，项目支出增加</w:t>
      </w:r>
      <w:r>
        <w:rPr>
          <w:rFonts w:ascii="Times New Roman" w:eastAsia="仿宋_GB2312" w:hAnsi="Times New Roman" w:cs="Times New Roman" w:hint="eastAsia"/>
          <w:sz w:val="32"/>
          <w:szCs w:val="32"/>
        </w:rPr>
        <w:t>。</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二、收入决算情况说明</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年度收入合计</w:t>
      </w:r>
      <w:r>
        <w:rPr>
          <w:rFonts w:ascii="Times New Roman" w:eastAsia="仿宋_GB2312" w:hAnsi="Times New Roman" w:cs="仿宋_GB2312" w:hint="eastAsia"/>
          <w:sz w:val="32"/>
          <w:szCs w:val="32"/>
        </w:rPr>
        <w:t>204.54</w:t>
      </w:r>
      <w:r>
        <w:rPr>
          <w:rFonts w:ascii="Times New Roman" w:eastAsia="仿宋_GB2312" w:hAnsi="Times New Roman" w:cs="仿宋_GB2312" w:hint="eastAsia"/>
          <w:sz w:val="32"/>
          <w:szCs w:val="32"/>
        </w:rPr>
        <w:t>万元，其中：财政拨款收入</w:t>
      </w:r>
      <w:r>
        <w:rPr>
          <w:rFonts w:ascii="Times New Roman" w:eastAsia="仿宋_GB2312" w:hAnsi="Times New Roman" w:cs="仿宋_GB2312" w:hint="eastAsia"/>
          <w:sz w:val="32"/>
          <w:szCs w:val="32"/>
        </w:rPr>
        <w:t>161.02</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78.72</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；其他收入</w:t>
      </w:r>
      <w:r>
        <w:rPr>
          <w:rFonts w:ascii="Times New Roman" w:eastAsia="仿宋_GB2312" w:hAnsi="Times New Roman" w:cs="仿宋_GB2312" w:hint="eastAsia"/>
          <w:sz w:val="32"/>
          <w:szCs w:val="32"/>
        </w:rPr>
        <w:t>43.51</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21.27</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三、支出决算情况说明</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年度支出合计</w:t>
      </w:r>
      <w:r>
        <w:rPr>
          <w:rFonts w:ascii="Times New Roman" w:eastAsia="仿宋_GB2312" w:hAnsi="Times New Roman" w:cs="仿宋_GB2312" w:hint="eastAsia"/>
          <w:sz w:val="32"/>
          <w:szCs w:val="32"/>
        </w:rPr>
        <w:t>202.2</w:t>
      </w:r>
      <w:r>
        <w:rPr>
          <w:rFonts w:ascii="Times New Roman" w:eastAsia="仿宋_GB2312" w:hAnsi="Times New Roman" w:cs="仿宋_GB2312" w:hint="eastAsia"/>
          <w:sz w:val="32"/>
          <w:szCs w:val="32"/>
        </w:rPr>
        <w:t>万元，其中：基本支出</w:t>
      </w:r>
      <w:r>
        <w:rPr>
          <w:rFonts w:ascii="Times New Roman" w:eastAsia="仿宋_GB2312" w:hAnsi="Times New Roman" w:cs="仿宋_GB2312" w:hint="eastAsia"/>
          <w:sz w:val="32"/>
          <w:szCs w:val="32"/>
        </w:rPr>
        <w:t>57.26</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28.32</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；项目支出</w:t>
      </w:r>
      <w:r>
        <w:rPr>
          <w:rFonts w:ascii="Times New Roman" w:eastAsia="仿宋_GB2312" w:hAnsi="Times New Roman" w:cs="仿宋_GB2312" w:hint="eastAsia"/>
          <w:sz w:val="32"/>
          <w:szCs w:val="32"/>
        </w:rPr>
        <w:t>144.94</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71.68</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四、财政拨款收入支出决算总体情况说明</w:t>
      </w:r>
    </w:p>
    <w:p w:rsidR="005A132D" w:rsidRDefault="00B01630">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2024</w:t>
      </w:r>
      <w:r>
        <w:rPr>
          <w:rFonts w:ascii="Times New Roman" w:eastAsia="仿宋_GB2312" w:hAnsi="Times New Roman" w:cs="仿宋_GB2312" w:hint="eastAsia"/>
          <w:sz w:val="32"/>
          <w:szCs w:val="32"/>
        </w:rPr>
        <w:t>年度财政拨款收、支总计</w:t>
      </w:r>
      <w:r>
        <w:rPr>
          <w:rFonts w:ascii="Times New Roman" w:eastAsia="仿宋_GB2312" w:hAnsi="Times New Roman" w:cs="仿宋_GB2312" w:hint="eastAsia"/>
          <w:sz w:val="32"/>
          <w:szCs w:val="32"/>
        </w:rPr>
        <w:t>161.02</w:t>
      </w:r>
      <w:r>
        <w:rPr>
          <w:rFonts w:ascii="Times New Roman" w:eastAsia="仿宋_GB2312" w:hAnsi="Times New Roman" w:cs="仿宋_GB2312" w:hint="eastAsia"/>
          <w:sz w:val="32"/>
          <w:szCs w:val="32"/>
        </w:rPr>
        <w:t>万元，与上年相比，增加</w:t>
      </w:r>
      <w:r>
        <w:rPr>
          <w:rFonts w:ascii="Times New Roman" w:eastAsia="仿宋_GB2312" w:hAnsi="Times New Roman" w:cs="仿宋_GB2312" w:hint="eastAsia"/>
          <w:sz w:val="32"/>
          <w:szCs w:val="32"/>
        </w:rPr>
        <w:t>23.9</w:t>
      </w:r>
      <w:r>
        <w:rPr>
          <w:rFonts w:ascii="Times New Roman" w:eastAsia="仿宋_GB2312" w:hAnsi="Times New Roman" w:cs="仿宋_GB2312" w:hint="eastAsia"/>
          <w:sz w:val="32"/>
          <w:szCs w:val="32"/>
        </w:rPr>
        <w:t>万元</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增长</w:t>
      </w:r>
      <w:r>
        <w:rPr>
          <w:rFonts w:ascii="Times New Roman" w:eastAsia="仿宋_GB2312" w:hAnsi="Times New Roman" w:cs="Times New Roman" w:hint="eastAsia"/>
          <w:sz w:val="32"/>
          <w:szCs w:val="32"/>
        </w:rPr>
        <w:t>17.43</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，主要是因为因为</w:t>
      </w:r>
      <w:r>
        <w:rPr>
          <w:rFonts w:ascii="Times New Roman" w:eastAsia="仿宋_GB2312" w:hAnsi="Times New Roman" w:cs="Times New Roman" w:hint="eastAsia"/>
          <w:sz w:val="32"/>
          <w:szCs w:val="32"/>
        </w:rPr>
        <w:t>本年度单位负责人去世，项目支出增加</w:t>
      </w:r>
      <w:r>
        <w:rPr>
          <w:rFonts w:ascii="Times New Roman" w:eastAsia="仿宋_GB2312" w:hAnsi="Times New Roman" w:cs="Times New Roman" w:hint="eastAsia"/>
          <w:sz w:val="32"/>
          <w:szCs w:val="32"/>
        </w:rPr>
        <w:t>。</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五、一般公共预算财政拨款支出决算情况说明</w:t>
      </w:r>
    </w:p>
    <w:p w:rsidR="005A132D" w:rsidRDefault="00B01630">
      <w:pPr>
        <w:pStyle w:val="Default"/>
        <w:spacing w:line="600" w:lineRule="exact"/>
        <w:ind w:firstLineChars="200" w:firstLine="640"/>
        <w:rPr>
          <w:rFonts w:ascii="楷体" w:eastAsia="楷体" w:hAnsi="楷体" w:cs="Times New Roman"/>
          <w:sz w:val="32"/>
          <w:szCs w:val="32"/>
        </w:rPr>
      </w:pPr>
      <w:r>
        <w:rPr>
          <w:rFonts w:ascii="楷体" w:eastAsia="楷体" w:hAnsi="楷体" w:cs="楷体" w:hint="eastAsia"/>
          <w:sz w:val="32"/>
          <w:szCs w:val="32"/>
        </w:rPr>
        <w:t>（一）一般公共预算财政拨款支出决算总体情况</w:t>
      </w:r>
    </w:p>
    <w:p w:rsidR="005A132D" w:rsidRDefault="00B01630">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年度财政拨款支出</w:t>
      </w:r>
      <w:r>
        <w:rPr>
          <w:rFonts w:ascii="Times New Roman" w:eastAsia="仿宋_GB2312" w:hAnsi="Times New Roman" w:cs="仿宋_GB2312" w:hint="eastAsia"/>
          <w:sz w:val="32"/>
          <w:szCs w:val="32"/>
        </w:rPr>
        <w:t>161.02</w:t>
      </w:r>
      <w:r>
        <w:rPr>
          <w:rFonts w:ascii="Times New Roman" w:eastAsia="仿宋_GB2312" w:hAnsi="Times New Roman" w:cs="仿宋_GB2312" w:hint="eastAsia"/>
          <w:sz w:val="32"/>
          <w:szCs w:val="32"/>
        </w:rPr>
        <w:t>万元，占本年支出合计的</w:t>
      </w:r>
      <w:r>
        <w:rPr>
          <w:rFonts w:ascii="Times New Roman" w:eastAsia="仿宋_GB2312" w:hAnsi="Times New Roman" w:cs="仿宋_GB2312" w:hint="eastAsia"/>
          <w:sz w:val="32"/>
          <w:szCs w:val="32"/>
        </w:rPr>
        <w:t>68.11</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，与上年相比，财政拨款支出增加</w:t>
      </w:r>
      <w:r>
        <w:rPr>
          <w:rFonts w:ascii="Times New Roman" w:eastAsia="仿宋_GB2312" w:hAnsi="Times New Roman" w:cs="仿宋_GB2312" w:hint="eastAsia"/>
          <w:sz w:val="32"/>
          <w:szCs w:val="32"/>
        </w:rPr>
        <w:t>23.9</w:t>
      </w:r>
      <w:r>
        <w:rPr>
          <w:rFonts w:ascii="Times New Roman" w:eastAsia="仿宋_GB2312" w:hAnsi="Times New Roman" w:cs="仿宋_GB2312" w:hint="eastAsia"/>
          <w:sz w:val="32"/>
          <w:szCs w:val="32"/>
        </w:rPr>
        <w:t>万元，增长</w:t>
      </w:r>
      <w:r>
        <w:rPr>
          <w:rFonts w:ascii="Times New Roman" w:eastAsia="仿宋_GB2312" w:hAnsi="Times New Roman" w:cs="Times New Roman" w:hint="eastAsia"/>
          <w:sz w:val="32"/>
          <w:szCs w:val="32"/>
        </w:rPr>
        <w:t>17.43</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，主要是因为</w:t>
      </w:r>
      <w:r>
        <w:rPr>
          <w:rFonts w:ascii="Times New Roman" w:eastAsia="仿宋_GB2312" w:hAnsi="Times New Roman" w:cs="Times New Roman" w:hint="eastAsia"/>
          <w:sz w:val="32"/>
          <w:szCs w:val="32"/>
        </w:rPr>
        <w:t>本年度单位负责人去世，项目支出增加</w:t>
      </w:r>
      <w:r>
        <w:rPr>
          <w:rFonts w:ascii="Times New Roman" w:eastAsia="仿宋_GB2312" w:hAnsi="Times New Roman" w:cs="Times New Roman" w:hint="eastAsia"/>
          <w:sz w:val="32"/>
          <w:szCs w:val="32"/>
        </w:rPr>
        <w:t>。</w:t>
      </w:r>
    </w:p>
    <w:p w:rsidR="005A132D" w:rsidRDefault="00B01630">
      <w:pPr>
        <w:pStyle w:val="Default"/>
        <w:spacing w:line="600" w:lineRule="exact"/>
        <w:ind w:firstLineChars="150" w:firstLine="480"/>
        <w:rPr>
          <w:rFonts w:ascii="楷体" w:eastAsia="楷体" w:hAnsi="楷体" w:cs="Times New Roman"/>
          <w:sz w:val="32"/>
          <w:szCs w:val="32"/>
        </w:rPr>
      </w:pPr>
      <w:r>
        <w:rPr>
          <w:rFonts w:ascii="楷体" w:eastAsia="楷体" w:hAnsi="楷体" w:cs="楷体" w:hint="eastAsia"/>
          <w:sz w:val="32"/>
          <w:szCs w:val="32"/>
        </w:rPr>
        <w:t>（二）一般公共预算财政拨款支出决算结构情况</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年度财政拨款支出</w:t>
      </w:r>
      <w:r>
        <w:rPr>
          <w:rFonts w:ascii="Times New Roman" w:eastAsia="仿宋_GB2312" w:hAnsi="Times New Roman" w:cs="仿宋_GB2312" w:hint="eastAsia"/>
          <w:sz w:val="32"/>
          <w:szCs w:val="32"/>
        </w:rPr>
        <w:t>161.02</w:t>
      </w:r>
      <w:r>
        <w:rPr>
          <w:rFonts w:ascii="Times New Roman" w:eastAsia="仿宋_GB2312" w:hAnsi="Times New Roman" w:cs="仿宋_GB2312" w:hint="eastAsia"/>
          <w:sz w:val="32"/>
          <w:szCs w:val="32"/>
        </w:rPr>
        <w:t>万元，主要用于以下方面：一般公共服务（类）支出</w:t>
      </w:r>
      <w:r>
        <w:rPr>
          <w:rFonts w:ascii="Times New Roman" w:eastAsia="仿宋_GB2312" w:hAnsi="Times New Roman" w:cs="仿宋_GB2312" w:hint="eastAsia"/>
          <w:sz w:val="32"/>
          <w:szCs w:val="32"/>
        </w:rPr>
        <w:t>46.07</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28.61</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w:t>
      </w:r>
      <w:r>
        <w:rPr>
          <w:rFonts w:ascii="仿宋" w:eastAsia="仿宋" w:hAnsi="仿宋" w:cs="仿宋_GB2312" w:hint="eastAsia"/>
          <w:sz w:val="32"/>
          <w:szCs w:val="32"/>
        </w:rPr>
        <w:t>社会保障和就业</w:t>
      </w:r>
      <w:r>
        <w:rPr>
          <w:rFonts w:ascii="Times New Roman" w:eastAsia="仿宋_GB2312" w:hAnsi="Times New Roman" w:cs="仿宋_GB2312" w:hint="eastAsia"/>
          <w:sz w:val="32"/>
          <w:szCs w:val="32"/>
        </w:rPr>
        <w:t>（类）支出</w:t>
      </w:r>
      <w:r>
        <w:rPr>
          <w:rFonts w:ascii="Times New Roman" w:eastAsia="仿宋_GB2312" w:hAnsi="Times New Roman" w:cs="仿宋_GB2312" w:hint="eastAsia"/>
          <w:sz w:val="32"/>
          <w:szCs w:val="32"/>
        </w:rPr>
        <w:t>42.37</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26.31</w:t>
      </w:r>
      <w:r>
        <w:rPr>
          <w:rFonts w:ascii="Times New Roman" w:eastAsia="仿宋_GB2312" w:hAnsi="Times New Roman" w:cs="Times New Roman"/>
          <w:sz w:val="32"/>
          <w:szCs w:val="32"/>
        </w:rPr>
        <w:t>%;</w:t>
      </w:r>
      <w:r>
        <w:rPr>
          <w:rFonts w:ascii="仿宋" w:eastAsia="仿宋" w:hAnsi="仿宋" w:cs="仿宋_GB2312" w:hint="eastAsia"/>
          <w:sz w:val="32"/>
          <w:szCs w:val="32"/>
        </w:rPr>
        <w:t>卫生健康</w:t>
      </w:r>
      <w:r>
        <w:rPr>
          <w:rFonts w:ascii="Times New Roman" w:eastAsia="仿宋_GB2312" w:hAnsi="Times New Roman" w:cs="仿宋_GB2312" w:hint="eastAsia"/>
          <w:sz w:val="32"/>
          <w:szCs w:val="32"/>
        </w:rPr>
        <w:t>（类）支出</w:t>
      </w:r>
      <w:r>
        <w:rPr>
          <w:rFonts w:ascii="Times New Roman" w:eastAsia="仿宋_GB2312" w:hAnsi="Times New Roman" w:cs="仿宋_GB2312" w:hint="eastAsia"/>
          <w:sz w:val="32"/>
          <w:szCs w:val="32"/>
        </w:rPr>
        <w:t>67.48</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41.91</w:t>
      </w:r>
      <w:r>
        <w:rPr>
          <w:rFonts w:ascii="Times New Roman" w:eastAsia="仿宋_GB2312" w:hAnsi="Times New Roman" w:cs="Times New Roman"/>
          <w:sz w:val="32"/>
          <w:szCs w:val="32"/>
        </w:rPr>
        <w:t>%;</w:t>
      </w:r>
      <w:r>
        <w:rPr>
          <w:rFonts w:ascii="仿宋" w:eastAsia="仿宋" w:hAnsi="仿宋" w:cs="仿宋_GB2312" w:hint="eastAsia"/>
          <w:sz w:val="32"/>
          <w:szCs w:val="32"/>
        </w:rPr>
        <w:t>住房保障</w:t>
      </w:r>
      <w:r>
        <w:rPr>
          <w:rFonts w:ascii="Times New Roman" w:eastAsia="仿宋_GB2312" w:hAnsi="Times New Roman" w:cs="仿宋_GB2312" w:hint="eastAsia"/>
          <w:sz w:val="32"/>
          <w:szCs w:val="32"/>
        </w:rPr>
        <w:t>（类）支出</w:t>
      </w:r>
      <w:r>
        <w:rPr>
          <w:rFonts w:ascii="Times New Roman" w:eastAsia="仿宋_GB2312" w:hAnsi="Times New Roman" w:cs="仿宋_GB2312" w:hint="eastAsia"/>
          <w:sz w:val="32"/>
          <w:szCs w:val="32"/>
        </w:rPr>
        <w:t>5.1</w:t>
      </w:r>
      <w:r>
        <w:rPr>
          <w:rFonts w:ascii="Times New Roman" w:eastAsia="仿宋_GB2312" w:hAnsi="Times New Roman" w:cs="仿宋_GB2312" w:hint="eastAsia"/>
          <w:sz w:val="32"/>
          <w:szCs w:val="32"/>
        </w:rPr>
        <w:t>万元，占</w:t>
      </w:r>
      <w:r>
        <w:rPr>
          <w:rFonts w:ascii="Times New Roman" w:eastAsia="仿宋_GB2312" w:hAnsi="Times New Roman" w:cs="仿宋_GB2312" w:hint="eastAsia"/>
          <w:sz w:val="32"/>
          <w:szCs w:val="32"/>
        </w:rPr>
        <w:t>3.17</w:t>
      </w:r>
      <w:r>
        <w:rPr>
          <w:rFonts w:ascii="Times New Roman" w:eastAsia="仿宋_GB2312" w:hAnsi="Times New Roman" w:cs="Times New Roman"/>
          <w:sz w:val="32"/>
          <w:szCs w:val="32"/>
        </w:rPr>
        <w:t>%;</w:t>
      </w:r>
    </w:p>
    <w:p w:rsidR="005A132D" w:rsidRDefault="005A132D">
      <w:pPr>
        <w:pStyle w:val="Default"/>
        <w:spacing w:line="600" w:lineRule="exact"/>
        <w:ind w:firstLineChars="200" w:firstLine="640"/>
        <w:rPr>
          <w:rFonts w:ascii="Times New Roman" w:eastAsia="仿宋_GB2312" w:hAnsi="Times New Roman" w:cs="Times New Roman"/>
          <w:sz w:val="32"/>
          <w:szCs w:val="32"/>
        </w:rPr>
      </w:pPr>
    </w:p>
    <w:p w:rsidR="005A132D" w:rsidRDefault="005A132D">
      <w:pPr>
        <w:pStyle w:val="Default"/>
        <w:spacing w:line="600" w:lineRule="exact"/>
        <w:ind w:firstLineChars="200" w:firstLine="640"/>
        <w:rPr>
          <w:rFonts w:ascii="Times New Roman" w:eastAsia="仿宋_GB2312" w:hAnsi="Times New Roman" w:cs="Times New Roman"/>
          <w:sz w:val="32"/>
          <w:szCs w:val="32"/>
        </w:rPr>
      </w:pPr>
    </w:p>
    <w:p w:rsidR="005A132D" w:rsidRDefault="005A132D">
      <w:pPr>
        <w:pStyle w:val="Default"/>
        <w:spacing w:line="600" w:lineRule="exact"/>
        <w:ind w:firstLineChars="200" w:firstLine="640"/>
        <w:rPr>
          <w:rFonts w:ascii="Times New Roman" w:eastAsia="仿宋_GB2312" w:hAnsi="Times New Roman" w:cs="Times New Roman"/>
          <w:sz w:val="32"/>
          <w:szCs w:val="32"/>
        </w:rPr>
      </w:pPr>
    </w:p>
    <w:p w:rsidR="005A132D" w:rsidRDefault="00B01630">
      <w:pPr>
        <w:pStyle w:val="Default"/>
        <w:spacing w:line="600" w:lineRule="exact"/>
        <w:ind w:firstLineChars="250" w:firstLine="800"/>
        <w:rPr>
          <w:rFonts w:ascii="楷体" w:eastAsia="楷体" w:hAnsi="楷体" w:cs="Times New Roman"/>
          <w:sz w:val="32"/>
          <w:szCs w:val="32"/>
        </w:rPr>
      </w:pPr>
      <w:r>
        <w:rPr>
          <w:rFonts w:ascii="楷体" w:eastAsia="楷体" w:hAnsi="楷体" w:cs="楷体" w:hint="eastAsia"/>
          <w:sz w:val="32"/>
          <w:szCs w:val="32"/>
        </w:rPr>
        <w:t>（三）一般公共预算财政拨款支出决算具体情况</w:t>
      </w:r>
    </w:p>
    <w:p w:rsidR="005A132D" w:rsidRDefault="00B01630">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年度财政拨款支出年初预算数为</w:t>
      </w:r>
      <w:r>
        <w:rPr>
          <w:rFonts w:ascii="Times New Roman" w:eastAsia="仿宋_GB2312" w:hAnsi="Times New Roman" w:cs="仿宋_GB2312" w:hint="eastAsia"/>
          <w:sz w:val="32"/>
          <w:szCs w:val="32"/>
        </w:rPr>
        <w:t>125.46</w:t>
      </w:r>
      <w:r>
        <w:rPr>
          <w:rFonts w:ascii="Times New Roman" w:eastAsia="仿宋_GB2312" w:hAnsi="Times New Roman" w:cs="仿宋_GB2312" w:hint="eastAsia"/>
          <w:sz w:val="32"/>
          <w:szCs w:val="32"/>
        </w:rPr>
        <w:t>万元，支出决算数为</w:t>
      </w:r>
      <w:r>
        <w:rPr>
          <w:rFonts w:ascii="Times New Roman" w:eastAsia="仿宋_GB2312" w:hAnsi="Times New Roman" w:cs="仿宋_GB2312" w:hint="eastAsia"/>
          <w:sz w:val="32"/>
          <w:szCs w:val="32"/>
        </w:rPr>
        <w:t>161.02</w:t>
      </w:r>
      <w:r>
        <w:rPr>
          <w:rFonts w:ascii="Times New Roman" w:eastAsia="仿宋_GB2312" w:hAnsi="Times New Roman" w:cs="仿宋_GB2312" w:hint="eastAsia"/>
          <w:sz w:val="32"/>
          <w:szCs w:val="32"/>
        </w:rPr>
        <w:t>万元，完成年初预算的</w:t>
      </w:r>
      <w:r>
        <w:rPr>
          <w:rFonts w:ascii="Times New Roman" w:eastAsia="仿宋_GB2312" w:hAnsi="Times New Roman" w:cs="仿宋_GB2312" w:hint="eastAsia"/>
          <w:sz w:val="32"/>
          <w:szCs w:val="32"/>
        </w:rPr>
        <w:t>128.34</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，其中：</w:t>
      </w:r>
    </w:p>
    <w:p w:rsidR="005A132D" w:rsidRDefault="00B01630">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、一般公共服务（类）</w:t>
      </w:r>
      <w:r>
        <w:rPr>
          <w:rFonts w:ascii="仿宋" w:eastAsia="仿宋" w:hAnsi="仿宋" w:cs="仿宋_GB2312" w:hint="eastAsia"/>
          <w:color w:val="auto"/>
          <w:sz w:val="32"/>
          <w:szCs w:val="32"/>
          <w:lang w:val="zh-CN"/>
        </w:rPr>
        <w:t>群众团体事务</w:t>
      </w:r>
      <w:r>
        <w:rPr>
          <w:rFonts w:ascii="Times New Roman" w:eastAsia="仿宋_GB2312" w:hAnsi="Times New Roman" w:cs="仿宋_GB2312" w:hint="eastAsia"/>
          <w:sz w:val="32"/>
          <w:szCs w:val="32"/>
        </w:rPr>
        <w:t>（款）</w:t>
      </w:r>
      <w:r>
        <w:rPr>
          <w:rFonts w:ascii="仿宋" w:eastAsia="仿宋" w:hAnsi="仿宋" w:cs="仿宋_GB2312" w:hint="eastAsia"/>
          <w:color w:val="auto"/>
          <w:sz w:val="32"/>
          <w:szCs w:val="32"/>
          <w:lang w:val="zh-CN"/>
        </w:rPr>
        <w:t>事业运行</w:t>
      </w:r>
      <w:r>
        <w:rPr>
          <w:rFonts w:ascii="Times New Roman" w:eastAsia="仿宋_GB2312" w:hAnsi="Times New Roman" w:cs="仿宋_GB2312" w:hint="eastAsia"/>
          <w:sz w:val="32"/>
          <w:szCs w:val="32"/>
        </w:rPr>
        <w:t>（项）。</w:t>
      </w:r>
    </w:p>
    <w:p w:rsidR="005A132D" w:rsidRDefault="00B01630">
      <w:pPr>
        <w:pStyle w:val="Default"/>
        <w:spacing w:line="600" w:lineRule="exact"/>
        <w:ind w:firstLineChars="250" w:firstLine="800"/>
        <w:rPr>
          <w:rFonts w:ascii="Times New Roman" w:eastAsia="仿宋_GB2312" w:hAnsi="Times New Roman" w:cs="Times New Roman"/>
          <w:color w:val="auto"/>
          <w:sz w:val="32"/>
          <w:szCs w:val="32"/>
        </w:rPr>
      </w:pPr>
      <w:r>
        <w:rPr>
          <w:rFonts w:ascii="Times New Roman" w:eastAsia="仿宋_GB2312" w:hAnsi="Times New Roman" w:cs="仿宋_GB2312" w:hint="eastAsia"/>
          <w:sz w:val="32"/>
          <w:szCs w:val="32"/>
        </w:rPr>
        <w:t>年初预算为</w:t>
      </w:r>
      <w:r>
        <w:rPr>
          <w:rFonts w:ascii="Times New Roman" w:eastAsia="仿宋_GB2312" w:hAnsi="Times New Roman" w:cs="仿宋_GB2312" w:hint="eastAsia"/>
          <w:sz w:val="32"/>
          <w:szCs w:val="32"/>
        </w:rPr>
        <w:t>60.8</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46.07</w:t>
      </w:r>
      <w:r>
        <w:rPr>
          <w:rFonts w:ascii="Times New Roman" w:eastAsia="仿宋_GB2312" w:hAnsi="Times New Roman" w:cs="仿宋_GB2312" w:hint="eastAsia"/>
          <w:sz w:val="32"/>
          <w:szCs w:val="32"/>
        </w:rPr>
        <w:t>万元，完成年初预算的</w:t>
      </w:r>
      <w:r>
        <w:rPr>
          <w:rFonts w:ascii="Times New Roman" w:eastAsia="仿宋_GB2312" w:hAnsi="Times New Roman" w:cs="仿宋_GB2312" w:hint="eastAsia"/>
          <w:sz w:val="32"/>
          <w:szCs w:val="32"/>
        </w:rPr>
        <w:t>75.77</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，决算数小于年初预算数的</w:t>
      </w:r>
      <w:r>
        <w:rPr>
          <w:rFonts w:ascii="Times New Roman" w:eastAsia="仿宋_GB2312" w:hAnsi="Times New Roman" w:cs="仿宋_GB2312" w:hint="eastAsia"/>
          <w:color w:val="auto"/>
          <w:sz w:val="32"/>
          <w:szCs w:val="32"/>
        </w:rPr>
        <w:t>主要原因是：</w:t>
      </w:r>
      <w:r>
        <w:rPr>
          <w:rFonts w:ascii="Times New Roman" w:eastAsia="仿宋_GB2312" w:hAnsi="Times New Roman" w:cs="Times New Roman" w:hint="eastAsia"/>
          <w:color w:val="auto"/>
          <w:sz w:val="32"/>
          <w:szCs w:val="32"/>
        </w:rPr>
        <w:t>本年度人员调出</w:t>
      </w:r>
      <w:r>
        <w:rPr>
          <w:rFonts w:ascii="Times New Roman" w:eastAsia="仿宋_GB2312" w:hAnsi="Times New Roman" w:cs="Times New Roman" w:hint="eastAsia"/>
          <w:color w:val="auto"/>
          <w:sz w:val="32"/>
          <w:szCs w:val="32"/>
        </w:rPr>
        <w:t>1</w:t>
      </w:r>
      <w:r>
        <w:rPr>
          <w:rFonts w:ascii="Times New Roman" w:eastAsia="仿宋_GB2312" w:hAnsi="Times New Roman" w:cs="Times New Roman" w:hint="eastAsia"/>
          <w:color w:val="auto"/>
          <w:sz w:val="32"/>
          <w:szCs w:val="32"/>
        </w:rPr>
        <w:t>名，死亡</w:t>
      </w:r>
      <w:r>
        <w:rPr>
          <w:rFonts w:ascii="Times New Roman" w:eastAsia="仿宋_GB2312" w:hAnsi="Times New Roman" w:cs="Times New Roman" w:hint="eastAsia"/>
          <w:color w:val="auto"/>
          <w:sz w:val="32"/>
          <w:szCs w:val="32"/>
        </w:rPr>
        <w:t>1</w:t>
      </w:r>
      <w:r>
        <w:rPr>
          <w:rFonts w:ascii="Times New Roman" w:eastAsia="仿宋_GB2312" w:hAnsi="Times New Roman" w:cs="Times New Roman" w:hint="eastAsia"/>
          <w:color w:val="auto"/>
          <w:sz w:val="32"/>
          <w:szCs w:val="32"/>
        </w:rPr>
        <w:t>名，无调入</w:t>
      </w:r>
      <w:r>
        <w:rPr>
          <w:rFonts w:ascii="Times New Roman" w:eastAsia="仿宋_GB2312" w:hAnsi="Times New Roman" w:cs="Times New Roman" w:hint="eastAsia"/>
          <w:color w:val="auto"/>
          <w:sz w:val="32"/>
          <w:szCs w:val="32"/>
        </w:rPr>
        <w:t>。</w:t>
      </w:r>
      <w:bookmarkStart w:id="3" w:name="_GoBack"/>
      <w:bookmarkEnd w:id="3"/>
    </w:p>
    <w:p w:rsidR="005A132D" w:rsidRDefault="00B01630">
      <w:pPr>
        <w:pStyle w:val="Default"/>
        <w:numPr>
          <w:ilvl w:val="0"/>
          <w:numId w:val="2"/>
        </w:numPr>
        <w:ind w:firstLineChars="250" w:firstLine="800"/>
        <w:outlineLvl w:val="2"/>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人员</w:t>
      </w:r>
      <w:r>
        <w:rPr>
          <w:rFonts w:ascii="Times New Roman" w:eastAsia="仿宋_GB2312" w:hAnsi="Times New Roman" w:cs="仿宋_GB2312" w:hint="eastAsia"/>
          <w:sz w:val="32"/>
          <w:szCs w:val="32"/>
        </w:rPr>
        <w:t>一般公共服务（类）</w:t>
      </w:r>
      <w:r>
        <w:rPr>
          <w:rFonts w:ascii="仿宋" w:eastAsia="仿宋" w:hAnsi="仿宋" w:cs="仿宋_GB2312" w:hint="eastAsia"/>
          <w:color w:val="auto"/>
          <w:sz w:val="32"/>
          <w:szCs w:val="32"/>
        </w:rPr>
        <w:t>社会保障和就业支出</w:t>
      </w:r>
      <w:r>
        <w:rPr>
          <w:rFonts w:ascii="Times New Roman" w:eastAsia="仿宋_GB2312" w:hAnsi="Times New Roman" w:cs="仿宋_GB2312" w:hint="eastAsia"/>
          <w:sz w:val="32"/>
          <w:szCs w:val="32"/>
        </w:rPr>
        <w:t>（款）行政事业单位养老支出（项）。</w:t>
      </w:r>
    </w:p>
    <w:p w:rsidR="005A132D" w:rsidRDefault="00B01630">
      <w:pPr>
        <w:pStyle w:val="Default"/>
        <w:spacing w:line="600" w:lineRule="exact"/>
        <w:ind w:firstLineChars="250" w:firstLine="800"/>
        <w:rPr>
          <w:rFonts w:ascii="Times New Roman" w:eastAsia="仿宋_GB2312" w:hAnsi="Times New Roman" w:cs="仿宋_GB2312"/>
          <w:sz w:val="32"/>
          <w:szCs w:val="32"/>
        </w:rPr>
      </w:pPr>
      <w:r>
        <w:rPr>
          <w:rFonts w:ascii="Times New Roman" w:eastAsia="仿宋_GB2312" w:hAnsi="Times New Roman" w:cs="仿宋_GB2312" w:hint="eastAsia"/>
          <w:sz w:val="32"/>
          <w:szCs w:val="32"/>
        </w:rPr>
        <w:t>年初预算为</w:t>
      </w:r>
      <w:r>
        <w:rPr>
          <w:rFonts w:ascii="Times New Roman" w:eastAsia="仿宋_GB2312" w:hAnsi="Times New Roman" w:cs="仿宋_GB2312" w:hint="eastAsia"/>
          <w:sz w:val="32"/>
          <w:szCs w:val="32"/>
        </w:rPr>
        <w:t>6.66</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42.37</w:t>
      </w:r>
      <w:r>
        <w:rPr>
          <w:rFonts w:ascii="Times New Roman" w:eastAsia="仿宋_GB2312" w:hAnsi="Times New Roman" w:cs="仿宋_GB2312" w:hint="eastAsia"/>
          <w:sz w:val="32"/>
          <w:szCs w:val="32"/>
        </w:rPr>
        <w:t>万元，完成年初预算的</w:t>
      </w:r>
      <w:r>
        <w:rPr>
          <w:rFonts w:ascii="Times New Roman" w:eastAsia="仿宋_GB2312" w:hAnsi="Times New Roman" w:cs="仿宋_GB2312" w:hint="eastAsia"/>
          <w:sz w:val="32"/>
          <w:szCs w:val="32"/>
        </w:rPr>
        <w:t>636.19</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，决算数大于年初预算数的主要原因是：</w:t>
      </w:r>
      <w:r>
        <w:rPr>
          <w:rFonts w:ascii="Times New Roman" w:eastAsia="仿宋_GB2312" w:hAnsi="Times New Roman" w:cs="仿宋_GB2312" w:hint="eastAsia"/>
          <w:sz w:val="32"/>
          <w:szCs w:val="32"/>
        </w:rPr>
        <w:t>年中调整了追加抚恤金补贴。</w:t>
      </w:r>
    </w:p>
    <w:p w:rsidR="005A132D" w:rsidRDefault="00B01630">
      <w:pPr>
        <w:pStyle w:val="Default"/>
        <w:spacing w:line="600" w:lineRule="exact"/>
        <w:ind w:firstLineChars="250" w:firstLine="80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一般公共服务（类）</w:t>
      </w:r>
      <w:r>
        <w:rPr>
          <w:rFonts w:ascii="仿宋" w:eastAsia="仿宋" w:hAnsi="仿宋" w:cs="仿宋_GB2312" w:hint="eastAsia"/>
          <w:color w:val="auto"/>
          <w:sz w:val="32"/>
          <w:szCs w:val="32"/>
        </w:rPr>
        <w:t>卫生健康支出</w:t>
      </w:r>
      <w:r>
        <w:rPr>
          <w:rFonts w:ascii="Times New Roman" w:eastAsia="仿宋_GB2312" w:hAnsi="Times New Roman" w:cs="仿宋_GB2312" w:hint="eastAsia"/>
          <w:sz w:val="32"/>
          <w:szCs w:val="32"/>
        </w:rPr>
        <w:t>（款）计划生育事务（项）。</w:t>
      </w:r>
    </w:p>
    <w:p w:rsidR="005A132D" w:rsidRDefault="00B01630">
      <w:pPr>
        <w:pStyle w:val="Default"/>
        <w:spacing w:line="600" w:lineRule="exact"/>
        <w:ind w:firstLineChars="250" w:firstLine="800"/>
        <w:rPr>
          <w:rFonts w:ascii="Times New Roman" w:eastAsia="仿宋_GB2312" w:hAnsi="Times New Roman" w:cs="仿宋_GB2312"/>
          <w:sz w:val="32"/>
          <w:szCs w:val="32"/>
          <w:lang w:val="zh-CN"/>
        </w:rPr>
      </w:pPr>
      <w:r>
        <w:rPr>
          <w:rFonts w:ascii="Times New Roman" w:eastAsia="仿宋_GB2312" w:hAnsi="Times New Roman" w:cs="仿宋_GB2312" w:hint="eastAsia"/>
          <w:sz w:val="32"/>
          <w:szCs w:val="32"/>
        </w:rPr>
        <w:t>年初预算为</w:t>
      </w:r>
      <w:r>
        <w:rPr>
          <w:rFonts w:ascii="Times New Roman" w:eastAsia="仿宋_GB2312" w:hAnsi="Times New Roman" w:cs="仿宋_GB2312" w:hint="eastAsia"/>
          <w:sz w:val="32"/>
          <w:szCs w:val="32"/>
        </w:rPr>
        <w:t>52.17</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67.48</w:t>
      </w:r>
      <w:r>
        <w:rPr>
          <w:rFonts w:ascii="Times New Roman" w:eastAsia="仿宋_GB2312" w:hAnsi="Times New Roman" w:cs="仿宋_GB2312" w:hint="eastAsia"/>
          <w:sz w:val="32"/>
          <w:szCs w:val="32"/>
        </w:rPr>
        <w:t>万元，完成年初预算的</w:t>
      </w:r>
      <w:r>
        <w:rPr>
          <w:rFonts w:ascii="Times New Roman" w:eastAsia="仿宋_GB2312" w:hAnsi="Times New Roman" w:cs="仿宋_GB2312" w:hint="eastAsia"/>
          <w:sz w:val="32"/>
          <w:szCs w:val="32"/>
        </w:rPr>
        <w:t>129.35</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，决算数大于年初预算数的主要原因是：</w:t>
      </w:r>
      <w:r>
        <w:rPr>
          <w:rFonts w:ascii="Times New Roman" w:eastAsia="仿宋_GB2312" w:hAnsi="Times New Roman" w:cs="仿宋_GB2312" w:hint="eastAsia"/>
          <w:sz w:val="32"/>
          <w:szCs w:val="32"/>
          <w:lang w:val="zh-CN"/>
        </w:rPr>
        <w:t>年中增加</w:t>
      </w:r>
      <w:r>
        <w:rPr>
          <w:rFonts w:ascii="Times New Roman" w:eastAsia="仿宋_GB2312" w:hAnsi="Times New Roman" w:cs="仿宋_GB2312" w:hint="eastAsia"/>
          <w:sz w:val="32"/>
          <w:szCs w:val="32"/>
        </w:rPr>
        <w:t>了市级</w:t>
      </w:r>
      <w:r>
        <w:rPr>
          <w:rFonts w:ascii="Times New Roman" w:eastAsia="仿宋_GB2312" w:hAnsi="Times New Roman" w:cs="仿宋_GB2312" w:hint="eastAsia"/>
          <w:sz w:val="32"/>
          <w:szCs w:val="32"/>
          <w:lang w:val="zh-CN"/>
        </w:rPr>
        <w:t>专项经费拨款以及本年项目经费支出。</w:t>
      </w:r>
    </w:p>
    <w:p w:rsidR="005A132D" w:rsidRDefault="00B01630">
      <w:pPr>
        <w:pStyle w:val="Default"/>
        <w:spacing w:line="600" w:lineRule="exact"/>
        <w:ind w:firstLineChars="250" w:firstLine="80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一般公共服务（类）</w:t>
      </w:r>
      <w:r>
        <w:rPr>
          <w:rFonts w:ascii="Times New Roman" w:eastAsia="仿宋_GB2312" w:hAnsi="Times New Roman" w:cs="仿宋_GB2312" w:hint="eastAsia"/>
          <w:sz w:val="32"/>
          <w:szCs w:val="32"/>
        </w:rPr>
        <w:t>住房保障支出</w:t>
      </w:r>
      <w:r>
        <w:rPr>
          <w:rFonts w:ascii="Times New Roman" w:eastAsia="仿宋_GB2312" w:hAnsi="Times New Roman" w:cs="仿宋_GB2312" w:hint="eastAsia"/>
          <w:sz w:val="32"/>
          <w:szCs w:val="32"/>
        </w:rPr>
        <w:t>（款）住房改革支出（项）。</w:t>
      </w:r>
    </w:p>
    <w:p w:rsidR="005A132D" w:rsidRDefault="00B01630">
      <w:pPr>
        <w:pStyle w:val="Default"/>
        <w:spacing w:line="600" w:lineRule="exact"/>
        <w:ind w:firstLineChars="250" w:firstLine="800"/>
        <w:rPr>
          <w:rFonts w:ascii="Times New Roman" w:eastAsia="仿宋_GB2312" w:hAnsi="Times New Roman" w:cs="仿宋_GB2312"/>
          <w:sz w:val="32"/>
          <w:szCs w:val="32"/>
        </w:rPr>
      </w:pPr>
      <w:r>
        <w:rPr>
          <w:rFonts w:ascii="Times New Roman" w:eastAsia="仿宋_GB2312" w:hAnsi="Times New Roman" w:cs="仿宋_GB2312" w:hint="eastAsia"/>
          <w:sz w:val="32"/>
          <w:szCs w:val="32"/>
        </w:rPr>
        <w:t>年初预算数</w:t>
      </w:r>
      <w:r>
        <w:rPr>
          <w:rFonts w:ascii="Times New Roman" w:eastAsia="仿宋_GB2312" w:hAnsi="Times New Roman" w:cs="仿宋_GB2312" w:hint="eastAsia"/>
          <w:sz w:val="32"/>
          <w:szCs w:val="32"/>
        </w:rPr>
        <w:t>5.84</w:t>
      </w:r>
      <w:r>
        <w:rPr>
          <w:rFonts w:ascii="Times New Roman" w:eastAsia="仿宋_GB2312" w:hAnsi="Times New Roman" w:cs="仿宋_GB2312" w:hint="eastAsia"/>
          <w:sz w:val="32"/>
          <w:szCs w:val="32"/>
        </w:rPr>
        <w:t>万元，支出决算数</w:t>
      </w:r>
      <w:r>
        <w:rPr>
          <w:rFonts w:ascii="Times New Roman" w:eastAsia="仿宋_GB2312" w:hAnsi="Times New Roman" w:cs="仿宋_GB2312" w:hint="eastAsia"/>
          <w:sz w:val="32"/>
          <w:szCs w:val="32"/>
        </w:rPr>
        <w:t>5.1</w:t>
      </w:r>
      <w:r>
        <w:rPr>
          <w:rFonts w:ascii="Times New Roman" w:eastAsia="仿宋_GB2312" w:hAnsi="Times New Roman" w:cs="仿宋_GB2312" w:hint="eastAsia"/>
          <w:sz w:val="32"/>
          <w:szCs w:val="32"/>
        </w:rPr>
        <w:t>万元，完成年初的</w:t>
      </w:r>
      <w:r>
        <w:rPr>
          <w:rFonts w:ascii="Times New Roman" w:eastAsia="仿宋_GB2312" w:hAnsi="Times New Roman" w:cs="仿宋_GB2312" w:hint="eastAsia"/>
          <w:sz w:val="32"/>
          <w:szCs w:val="32"/>
        </w:rPr>
        <w:t>87.33%</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六、一般公共预算财政拨款基本支出决算情况说明</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年度财政拨款基本支出</w:t>
      </w:r>
      <w:r>
        <w:rPr>
          <w:rFonts w:ascii="Times New Roman" w:eastAsia="仿宋_GB2312" w:hAnsi="Times New Roman" w:cs="仿宋_GB2312" w:hint="eastAsia"/>
          <w:sz w:val="32"/>
          <w:szCs w:val="32"/>
        </w:rPr>
        <w:t>57.26</w:t>
      </w:r>
      <w:r>
        <w:rPr>
          <w:rFonts w:ascii="Times New Roman" w:eastAsia="仿宋_GB2312" w:hAnsi="Times New Roman" w:cs="仿宋_GB2312" w:hint="eastAsia"/>
          <w:sz w:val="32"/>
          <w:szCs w:val="32"/>
        </w:rPr>
        <w:t>万元，其中：</w:t>
      </w:r>
    </w:p>
    <w:p w:rsidR="005A132D" w:rsidRDefault="00B01630" w:rsidP="005A132D">
      <w:pPr>
        <w:pStyle w:val="Default"/>
        <w:spacing w:line="600" w:lineRule="exact"/>
        <w:ind w:firstLineChars="200" w:firstLine="641"/>
        <w:rPr>
          <w:rFonts w:ascii="Times New Roman" w:eastAsia="仿宋_GB2312" w:hAnsi="Times New Roman" w:cs="Times New Roman"/>
          <w:sz w:val="32"/>
          <w:szCs w:val="32"/>
        </w:rPr>
      </w:pPr>
      <w:r>
        <w:rPr>
          <w:rFonts w:ascii="Times New Roman" w:eastAsia="仿宋_GB2312" w:hAnsi="Times New Roman" w:cs="仿宋_GB2312" w:hint="eastAsia"/>
          <w:b/>
          <w:bCs/>
          <w:sz w:val="32"/>
          <w:szCs w:val="32"/>
        </w:rPr>
        <w:t>人员经费</w:t>
      </w:r>
      <w:r>
        <w:rPr>
          <w:rFonts w:ascii="Times New Roman" w:eastAsia="仿宋_GB2312" w:hAnsi="Times New Roman" w:cs="仿宋_GB2312" w:hint="eastAsia"/>
          <w:b/>
          <w:bCs/>
          <w:sz w:val="32"/>
          <w:szCs w:val="32"/>
        </w:rPr>
        <w:t>50.75</w:t>
      </w:r>
      <w:r>
        <w:rPr>
          <w:rFonts w:ascii="Times New Roman" w:eastAsia="仿宋_GB2312" w:hAnsi="Times New Roman" w:cs="仿宋_GB2312" w:hint="eastAsia"/>
          <w:sz w:val="32"/>
          <w:szCs w:val="32"/>
        </w:rPr>
        <w:t>万元，占基本支出的</w:t>
      </w:r>
      <w:r>
        <w:rPr>
          <w:rFonts w:ascii="Times New Roman" w:eastAsia="仿宋_GB2312" w:hAnsi="Times New Roman" w:cs="Times New Roman" w:hint="eastAsia"/>
          <w:sz w:val="32"/>
          <w:szCs w:val="32"/>
        </w:rPr>
        <w:t>88.63</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主要包括基本工资、津贴补贴、奖金、伙食补助费</w:t>
      </w:r>
      <w:r>
        <w:rPr>
          <w:rFonts w:ascii="Times New Roman" w:eastAsia="仿宋_GB2312" w:hAnsi="Times New Roman" w:cs="仿宋_GB2312" w:hint="eastAsia"/>
          <w:sz w:val="32"/>
          <w:szCs w:val="32"/>
        </w:rPr>
        <w:t>、</w:t>
      </w:r>
      <w:r>
        <w:rPr>
          <w:rFonts w:ascii="Times New Roman" w:eastAsia="仿宋_GB2312" w:hAnsi="Times New Roman" w:cs="Times New Roman" w:hint="eastAsia"/>
          <w:sz w:val="32"/>
          <w:szCs w:val="32"/>
        </w:rPr>
        <w:t>机关事业单位基本养老保险缴费、职业年金缴费、职工基本医疗保险缴费、公务员医疗补助缴费、其他社会保障缴费、住房公积金。</w:t>
      </w:r>
    </w:p>
    <w:p w:rsidR="005A132D" w:rsidRDefault="00B01630" w:rsidP="005A132D">
      <w:pPr>
        <w:pStyle w:val="Default"/>
        <w:spacing w:line="600" w:lineRule="exact"/>
        <w:ind w:firstLineChars="200" w:firstLine="641"/>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公用经费</w:t>
      </w:r>
      <w:r>
        <w:rPr>
          <w:rFonts w:ascii="Times New Roman" w:eastAsia="仿宋_GB2312" w:hAnsi="Times New Roman" w:cs="Times New Roman" w:hint="eastAsia"/>
          <w:sz w:val="32"/>
          <w:szCs w:val="32"/>
        </w:rPr>
        <w:t>6.51</w:t>
      </w:r>
      <w:r>
        <w:rPr>
          <w:rFonts w:ascii="Times New Roman" w:eastAsia="仿宋_GB2312" w:hAnsi="Times New Roman" w:cs="仿宋_GB2312" w:hint="eastAsia"/>
          <w:sz w:val="32"/>
          <w:szCs w:val="32"/>
        </w:rPr>
        <w:t>万元，占基本支出的</w:t>
      </w:r>
      <w:r>
        <w:rPr>
          <w:rFonts w:ascii="Times New Roman" w:eastAsia="仿宋_GB2312" w:hAnsi="Times New Roman" w:cs="Times New Roman" w:hint="eastAsia"/>
          <w:sz w:val="32"/>
          <w:szCs w:val="32"/>
        </w:rPr>
        <w:t>11.37</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，主要包括办公费、印刷费、</w:t>
      </w:r>
      <w:r>
        <w:rPr>
          <w:rFonts w:ascii="Times New Roman" w:eastAsia="仿宋_GB2312" w:hAnsi="Times New Roman" w:cs="仿宋_GB2312" w:hint="eastAsia"/>
          <w:sz w:val="32"/>
          <w:szCs w:val="32"/>
        </w:rPr>
        <w:lastRenderedPageBreak/>
        <w:t>差旅费、委托业务费</w:t>
      </w:r>
      <w:r>
        <w:rPr>
          <w:rFonts w:ascii="Times New Roman" w:eastAsia="仿宋_GB2312" w:hAnsi="Times New Roman" w:cs="仿宋_GB2312" w:hint="eastAsia"/>
          <w:sz w:val="32"/>
          <w:szCs w:val="32"/>
        </w:rPr>
        <w:t>、</w:t>
      </w:r>
      <w:r>
        <w:rPr>
          <w:rFonts w:ascii="Times New Roman" w:eastAsia="仿宋_GB2312" w:hAnsi="Times New Roman" w:cs="Times New Roman" w:hint="eastAsia"/>
          <w:sz w:val="32"/>
          <w:szCs w:val="32"/>
        </w:rPr>
        <w:t>工会经费</w:t>
      </w:r>
      <w:r>
        <w:rPr>
          <w:rFonts w:ascii="Times New Roman" w:eastAsia="仿宋_GB2312" w:hAnsi="Times New Roman" w:cs="Times New Roman" w:hint="eastAsia"/>
          <w:sz w:val="32"/>
          <w:szCs w:val="32"/>
        </w:rPr>
        <w:t>、福利费、其他交通费用、其他商品和服务支出</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ascii="Times New Roman" w:eastAsia="仿宋_GB2312" w:hAnsi="Times New Roman" w:cs="Times New Roman"/>
          <w:b/>
          <w:bCs/>
          <w:sz w:val="32"/>
          <w:szCs w:val="32"/>
        </w:rPr>
      </w:pPr>
      <w:r>
        <w:rPr>
          <w:rFonts w:hAnsi="黑体" w:hint="eastAsia"/>
          <w:sz w:val="32"/>
          <w:szCs w:val="32"/>
        </w:rPr>
        <w:t>七、财政拨款三公经费支出决算情况说明</w:t>
      </w:r>
    </w:p>
    <w:p w:rsidR="005A132D" w:rsidRDefault="00B01630" w:rsidP="005A132D">
      <w:pPr>
        <w:pStyle w:val="Default"/>
        <w:spacing w:line="600" w:lineRule="exact"/>
        <w:ind w:firstLineChars="200" w:firstLine="643"/>
        <w:rPr>
          <w:rFonts w:ascii="楷体" w:eastAsia="楷体" w:hAnsi="楷体" w:cs="Times New Roman"/>
          <w:b/>
          <w:bCs/>
          <w:sz w:val="32"/>
          <w:szCs w:val="32"/>
        </w:rPr>
      </w:pPr>
      <w:r>
        <w:rPr>
          <w:rFonts w:ascii="楷体" w:eastAsia="楷体" w:hAnsi="楷体" w:cs="楷体" w:hint="eastAsia"/>
          <w:b/>
          <w:bCs/>
          <w:sz w:val="32"/>
          <w:szCs w:val="32"/>
        </w:rPr>
        <w:t>（一）“三公”经费财政拨款支出决算总体情况说明</w:t>
      </w:r>
    </w:p>
    <w:p w:rsidR="005A132D" w:rsidRDefault="00B01630">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“三公”经费财政拨款支出预算为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万元，与上年相比减少（增加）</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万元，减少（增长）</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。其中：</w:t>
      </w:r>
    </w:p>
    <w:p w:rsidR="005A132D" w:rsidRDefault="00B01630">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因公出国（境）费支出预算为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万元，与上年相比减少（增加）</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万元，减少（增长）</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w:t>
      </w:r>
    </w:p>
    <w:p w:rsidR="005A132D" w:rsidRDefault="00B01630">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公务接待费支出预算为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万元，与上年相比减少（增加）</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万元，减少（增长）</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公务用车购置费支出预算为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万元，与上年相比减少（增加）</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公务用车运行维护费支出预算为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万元，与上年相比减少（增加）</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w:t>
      </w:r>
    </w:p>
    <w:p w:rsidR="005A132D" w:rsidRDefault="00B01630" w:rsidP="005A132D">
      <w:pPr>
        <w:pStyle w:val="Default"/>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w:t>
      </w:r>
      <w:r>
        <w:rPr>
          <w:rFonts w:ascii="楷体" w:eastAsia="楷体" w:hAnsi="楷体" w:cs="楷体" w:hint="eastAsia"/>
          <w:b/>
          <w:bCs/>
          <w:sz w:val="32"/>
          <w:szCs w:val="32"/>
        </w:rPr>
        <w:t>“三公”经费财政拨款支出决算具体情况说明</w:t>
      </w:r>
    </w:p>
    <w:p w:rsidR="005A132D" w:rsidRDefault="00B01630">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年度“三公”经费财政拨款支出决算中，公务接待费支出决算</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因公出国（境）费支出决算</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公务用车购置费及运行维护费支出决算</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。其中：</w:t>
      </w:r>
    </w:p>
    <w:p w:rsidR="005A132D" w:rsidRDefault="00B01630">
      <w:pPr>
        <w:pStyle w:val="Default"/>
        <w:spacing w:line="600" w:lineRule="exact"/>
        <w:ind w:firstLineChars="250" w:firstLine="800"/>
        <w:rPr>
          <w:rFonts w:ascii="楷体" w:eastAsia="仿宋_GB2312" w:hAnsi="楷体" w:cs="Times New Roman"/>
          <w:b/>
          <w:bCs/>
          <w:i/>
          <w:iCs/>
          <w:color w:val="auto"/>
          <w:sz w:val="32"/>
          <w:szCs w:val="32"/>
        </w:rPr>
      </w:pP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、因公出国（境）费支出决算为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万元，全年安排因公出国（境）团组</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个，累计</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人次</w:t>
      </w:r>
      <w:r>
        <w:rPr>
          <w:rFonts w:ascii="Times New Roman" w:eastAsia="仿宋_GB2312" w:hAnsi="Times New Roman" w:cs="仿宋_GB2312" w:hint="eastAsia"/>
          <w:sz w:val="32"/>
          <w:szCs w:val="32"/>
        </w:rPr>
        <w:t>；</w:t>
      </w:r>
    </w:p>
    <w:p w:rsidR="005A132D" w:rsidRDefault="00B01630">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、公务接待费支出决算为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万元，全年共接待来访团组</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个、来宾</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人次</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、公务用车购置费及运行维护费支出决算为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万元，其中：公务用车购置费</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万元，更新公务用车</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辆</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公务用车运行维护费</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万元，截止</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4</w:t>
      </w:r>
      <w:r>
        <w:rPr>
          <w:rFonts w:ascii="Times New Roman" w:eastAsia="仿宋_GB2312" w:hAnsi="Times New Roman" w:cs="仿宋_GB2312" w:hint="eastAsia"/>
          <w:sz w:val="32"/>
          <w:szCs w:val="32"/>
        </w:rPr>
        <w:t>年</w:t>
      </w:r>
      <w:r>
        <w:rPr>
          <w:rFonts w:ascii="Times New Roman" w:eastAsia="仿宋_GB2312" w:hAnsi="Times New Roman" w:cs="Times New Roman"/>
          <w:sz w:val="32"/>
          <w:szCs w:val="32"/>
        </w:rPr>
        <w:t>12</w:t>
      </w:r>
      <w:r>
        <w:rPr>
          <w:rFonts w:ascii="Times New Roman" w:eastAsia="仿宋_GB2312" w:hAnsi="Times New Roman" w:cs="仿宋_GB2312" w:hint="eastAsia"/>
          <w:sz w:val="32"/>
          <w:szCs w:val="32"/>
        </w:rPr>
        <w:t>月</w:t>
      </w:r>
      <w:r>
        <w:rPr>
          <w:rFonts w:ascii="Times New Roman" w:eastAsia="仿宋_GB2312" w:hAnsi="Times New Roman" w:cs="Times New Roman"/>
          <w:sz w:val="32"/>
          <w:szCs w:val="32"/>
        </w:rPr>
        <w:t>31</w:t>
      </w:r>
      <w:r>
        <w:rPr>
          <w:rFonts w:ascii="Times New Roman" w:eastAsia="仿宋_GB2312" w:hAnsi="Times New Roman" w:cs="仿宋_GB2312" w:hint="eastAsia"/>
          <w:sz w:val="32"/>
          <w:szCs w:val="32"/>
        </w:rPr>
        <w:t>日，我单位开支财政拨款的公务用车保有量为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辆</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lastRenderedPageBreak/>
        <w:t>八、政府性基金预算收入支出决算情况</w:t>
      </w:r>
    </w:p>
    <w:p w:rsidR="005A132D" w:rsidRDefault="00B01630">
      <w:pPr>
        <w:pStyle w:val="Default"/>
        <w:spacing w:line="600" w:lineRule="exact"/>
        <w:ind w:firstLineChars="200" w:firstLine="640"/>
        <w:rPr>
          <w:rFonts w:ascii="Times New Roman" w:eastAsia="仿宋_GB2312" w:hAnsi="Times New Roman" w:cs="Times New Roman"/>
          <w:b/>
          <w:bCs/>
          <w:color w:val="auto"/>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年度政府性基金预算财政拨款收入</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万元；年初结转和结余</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万元；支出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万元，其中基本支出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万元，项目支出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万元；年末结转和结余</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w:t>
      </w:r>
      <w:r>
        <w:rPr>
          <w:rFonts w:ascii="Times New Roman" w:eastAsia="仿宋_GB2312" w:hAnsi="Times New Roman" w:cs="仿宋_GB2312" w:hint="eastAsia"/>
          <w:b/>
          <w:bCs/>
          <w:color w:val="auto"/>
          <w:sz w:val="32"/>
          <w:szCs w:val="32"/>
        </w:rPr>
        <w:t>九、关于机关运行经费支出说明</w:t>
      </w:r>
    </w:p>
    <w:p w:rsidR="005A132D" w:rsidRDefault="00B01630">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本部门</w:t>
      </w: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年度机关运行经费支出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十、一般性支出情况说明</w:t>
      </w:r>
    </w:p>
    <w:p w:rsidR="005A132D" w:rsidRDefault="00B01630">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年本</w:t>
      </w:r>
      <w:r>
        <w:rPr>
          <w:rFonts w:ascii="Times New Roman" w:eastAsia="仿宋_GB2312" w:hAnsi="Times New Roman" w:cs="仿宋_GB2312" w:hint="eastAsia"/>
          <w:sz w:val="32"/>
          <w:szCs w:val="32"/>
        </w:rPr>
        <w:t>单位</w:t>
      </w:r>
      <w:r>
        <w:rPr>
          <w:rFonts w:ascii="Times New Roman" w:eastAsia="仿宋_GB2312" w:hAnsi="Times New Roman" w:cs="仿宋_GB2312" w:hint="eastAsia"/>
          <w:sz w:val="32"/>
          <w:szCs w:val="32"/>
        </w:rPr>
        <w:t>开支会议费</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万元；开支培训费</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万元；举办活动开支</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w:t>
      </w:r>
      <w:r>
        <w:rPr>
          <w:rFonts w:ascii="Times New Roman" w:eastAsia="仿宋_GB2312" w:hAnsi="Times New Roman" w:cs="仿宋_GB2312" w:hint="eastAsia"/>
          <w:sz w:val="32"/>
          <w:szCs w:val="32"/>
        </w:rPr>
        <w:t>。</w:t>
      </w:r>
    </w:p>
    <w:p w:rsidR="005A132D" w:rsidRDefault="00B01630">
      <w:pPr>
        <w:pStyle w:val="Default"/>
        <w:spacing w:line="600" w:lineRule="exact"/>
        <w:ind w:firstLineChars="200" w:firstLine="640"/>
        <w:rPr>
          <w:rFonts w:hAnsi="黑体" w:cs="Times New Roman"/>
          <w:sz w:val="32"/>
          <w:szCs w:val="32"/>
        </w:rPr>
      </w:pPr>
      <w:r>
        <w:rPr>
          <w:rFonts w:hAnsi="黑体" w:hint="eastAsia"/>
          <w:sz w:val="32"/>
          <w:szCs w:val="32"/>
        </w:rPr>
        <w:t>十一、关于政府采购支出说明</w:t>
      </w:r>
    </w:p>
    <w:p w:rsidR="005A132D" w:rsidRDefault="00B01630">
      <w:pPr>
        <w:pStyle w:val="Default"/>
        <w:spacing w:line="580" w:lineRule="exact"/>
        <w:ind w:firstLineChars="200" w:firstLine="640"/>
        <w:rPr>
          <w:rFonts w:ascii="楷体" w:eastAsia="楷体" w:hAnsi="楷体" w:cs="Times New Roman"/>
          <w:b/>
          <w:bCs/>
          <w:i/>
          <w:iCs/>
          <w:color w:val="auto"/>
          <w:sz w:val="32"/>
          <w:szCs w:val="32"/>
        </w:rPr>
      </w:pPr>
      <w:r>
        <w:rPr>
          <w:rFonts w:ascii="Times New Roman" w:eastAsia="仿宋_GB2312" w:hAnsi="Times New Roman" w:cs="仿宋_GB2312" w:hint="eastAsia"/>
          <w:sz w:val="32"/>
          <w:szCs w:val="32"/>
        </w:rPr>
        <w:t>本部门</w:t>
      </w: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年度政府采购支出总额</w:t>
      </w:r>
      <w:r>
        <w:rPr>
          <w:rFonts w:ascii="Times New Roman" w:eastAsia="仿宋_GB2312" w:hAnsi="Times New Roman" w:cs="仿宋_GB2312" w:hint="eastAsia"/>
          <w:sz w:val="32"/>
          <w:szCs w:val="32"/>
        </w:rPr>
        <w:t>15.86</w:t>
      </w:r>
      <w:r>
        <w:rPr>
          <w:rFonts w:ascii="Times New Roman" w:eastAsia="仿宋_GB2312" w:hAnsi="Times New Roman" w:cs="仿宋_GB2312" w:hint="eastAsia"/>
          <w:sz w:val="32"/>
          <w:szCs w:val="32"/>
        </w:rPr>
        <w:t>万元，其中：政府采购货物支出</w:t>
      </w:r>
      <w:r>
        <w:rPr>
          <w:rFonts w:ascii="Times New Roman" w:eastAsia="仿宋_GB2312" w:hAnsi="Times New Roman" w:cs="仿宋_GB2312" w:hint="eastAsia"/>
          <w:sz w:val="32"/>
          <w:szCs w:val="32"/>
        </w:rPr>
        <w:t>0.38</w:t>
      </w:r>
      <w:r>
        <w:rPr>
          <w:rFonts w:ascii="Times New Roman" w:eastAsia="仿宋_GB2312" w:hAnsi="Times New Roman" w:cs="仿宋_GB2312" w:hint="eastAsia"/>
          <w:sz w:val="32"/>
          <w:szCs w:val="32"/>
        </w:rPr>
        <w:t>万元、政府采购工程支出</w:t>
      </w:r>
      <w:r>
        <w:rPr>
          <w:rFonts w:ascii="Times New Roman" w:eastAsia="仿宋_GB2312" w:hAnsi="Times New Roman" w:cs="Times New Roman" w:hint="eastAsia"/>
          <w:sz w:val="32"/>
          <w:szCs w:val="32"/>
        </w:rPr>
        <w:t>0.00</w:t>
      </w:r>
      <w:r>
        <w:rPr>
          <w:rFonts w:ascii="Times New Roman" w:eastAsia="仿宋_GB2312" w:hAnsi="Times New Roman" w:cs="仿宋_GB2312" w:hint="eastAsia"/>
          <w:sz w:val="32"/>
          <w:szCs w:val="32"/>
        </w:rPr>
        <w:t>万元、政府采购服务支出</w:t>
      </w:r>
      <w:r>
        <w:rPr>
          <w:rFonts w:ascii="Times New Roman" w:eastAsia="仿宋_GB2312" w:hAnsi="Times New Roman" w:cs="仿宋_GB2312" w:hint="eastAsia"/>
          <w:sz w:val="32"/>
          <w:szCs w:val="32"/>
        </w:rPr>
        <w:t>15.48</w:t>
      </w:r>
      <w:r>
        <w:rPr>
          <w:rFonts w:ascii="Times New Roman" w:eastAsia="仿宋_GB2312" w:hAnsi="Times New Roman" w:cs="仿宋_GB2312" w:hint="eastAsia"/>
          <w:sz w:val="32"/>
          <w:szCs w:val="32"/>
        </w:rPr>
        <w:t>万元。授予中小企业合同金额</w:t>
      </w:r>
      <w:r>
        <w:rPr>
          <w:rFonts w:ascii="Times New Roman" w:eastAsia="仿宋_GB2312" w:hAnsi="Times New Roman" w:cs="仿宋_GB2312" w:hint="eastAsia"/>
          <w:sz w:val="32"/>
          <w:szCs w:val="32"/>
        </w:rPr>
        <w:t>15.86</w:t>
      </w:r>
      <w:r>
        <w:rPr>
          <w:rFonts w:ascii="Times New Roman" w:eastAsia="仿宋_GB2312" w:hAnsi="Times New Roman" w:cs="仿宋_GB2312" w:hint="eastAsia"/>
          <w:sz w:val="32"/>
          <w:szCs w:val="32"/>
        </w:rPr>
        <w:t>万元，占政府采购支出总额的</w:t>
      </w:r>
      <w:r>
        <w:rPr>
          <w:rFonts w:ascii="Times New Roman" w:eastAsia="仿宋_GB2312" w:hAnsi="Times New Roman" w:cs="Times New Roman" w:hint="eastAsia"/>
          <w:sz w:val="32"/>
          <w:szCs w:val="32"/>
        </w:rPr>
        <w:t>100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，其中：授予小微企业合同金额</w:t>
      </w:r>
      <w:r>
        <w:rPr>
          <w:rFonts w:ascii="Times New Roman" w:eastAsia="仿宋_GB2312" w:hAnsi="Times New Roman" w:cs="仿宋_GB2312" w:hint="eastAsia"/>
          <w:sz w:val="32"/>
          <w:szCs w:val="32"/>
        </w:rPr>
        <w:t>15.86</w:t>
      </w:r>
      <w:r>
        <w:rPr>
          <w:rFonts w:ascii="Times New Roman" w:eastAsia="仿宋_GB2312" w:hAnsi="Times New Roman" w:cs="仿宋_GB2312" w:hint="eastAsia"/>
          <w:sz w:val="32"/>
          <w:szCs w:val="32"/>
        </w:rPr>
        <w:t>万元，</w:t>
      </w:r>
      <w:r>
        <w:rPr>
          <w:rFonts w:ascii="Times New Roman" w:eastAsia="仿宋_GB2312" w:hAnsi="Times New Roman" w:cs="仿宋_GB2312" w:hint="eastAsia"/>
          <w:color w:val="auto"/>
          <w:sz w:val="32"/>
          <w:szCs w:val="32"/>
        </w:rPr>
        <w:t>占授予中小企业合同金额的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。货物采购授予中小企业合同金额占货物支出金额的</w:t>
      </w:r>
      <w:r>
        <w:rPr>
          <w:rFonts w:ascii="Times New Roman" w:eastAsia="仿宋_GB2312" w:hAnsi="Times New Roman" w:cs="Times New Roman" w:hint="eastAsia"/>
          <w:color w:val="auto"/>
          <w:sz w:val="32"/>
          <w:szCs w:val="32"/>
        </w:rPr>
        <w:t>2.4</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，工程采购授予中小企业合同金额占工程支出金额的</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，服务采购授予中小企业合同金额占服务支出金额的</w:t>
      </w:r>
      <w:r>
        <w:rPr>
          <w:rFonts w:ascii="Times New Roman" w:eastAsia="仿宋_GB2312" w:hAnsi="Times New Roman" w:cs="Times New Roman" w:hint="eastAsia"/>
          <w:color w:val="auto"/>
          <w:sz w:val="32"/>
          <w:szCs w:val="32"/>
        </w:rPr>
        <w:t>97.6</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w:t>
      </w:r>
    </w:p>
    <w:p w:rsidR="005A132D" w:rsidRDefault="00B01630">
      <w:pPr>
        <w:pStyle w:val="Default"/>
        <w:spacing w:line="580" w:lineRule="exact"/>
        <w:ind w:firstLineChars="200" w:firstLine="640"/>
        <w:rPr>
          <w:rFonts w:hAnsi="黑体" w:cs="Times New Roman"/>
          <w:color w:val="auto"/>
          <w:sz w:val="32"/>
          <w:szCs w:val="32"/>
        </w:rPr>
      </w:pPr>
      <w:r>
        <w:rPr>
          <w:rFonts w:hAnsi="黑体" w:hint="eastAsia"/>
          <w:color w:val="auto"/>
          <w:sz w:val="32"/>
          <w:szCs w:val="32"/>
        </w:rPr>
        <w:t>十二、关于国有资产占用情况说明</w:t>
      </w:r>
    </w:p>
    <w:p w:rsidR="005A132D" w:rsidRDefault="00B01630">
      <w:pPr>
        <w:pStyle w:val="Default"/>
        <w:spacing w:line="58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仿宋_GB2312" w:hint="eastAsia"/>
          <w:color w:val="auto"/>
          <w:sz w:val="32"/>
          <w:szCs w:val="32"/>
        </w:rPr>
        <w:t>截至</w:t>
      </w:r>
      <w:r>
        <w:rPr>
          <w:rFonts w:ascii="Times New Roman" w:eastAsia="仿宋_GB2312" w:hAnsi="Times New Roman" w:cs="Times New Roman"/>
          <w:color w:val="auto"/>
          <w:sz w:val="32"/>
          <w:szCs w:val="32"/>
        </w:rPr>
        <w:t>2024</w:t>
      </w:r>
      <w:r>
        <w:rPr>
          <w:rFonts w:ascii="Times New Roman" w:eastAsia="仿宋_GB2312" w:hAnsi="Times New Roman" w:cs="仿宋_GB2312" w:hint="eastAsia"/>
          <w:color w:val="auto"/>
          <w:sz w:val="32"/>
          <w:szCs w:val="32"/>
        </w:rPr>
        <w:t>年</w:t>
      </w:r>
      <w:r>
        <w:rPr>
          <w:rFonts w:ascii="Times New Roman" w:eastAsia="仿宋_GB2312" w:hAnsi="Times New Roman" w:cs="Times New Roman"/>
          <w:color w:val="auto"/>
          <w:sz w:val="32"/>
          <w:szCs w:val="32"/>
        </w:rPr>
        <w:t>12</w:t>
      </w:r>
      <w:r>
        <w:rPr>
          <w:rFonts w:ascii="Times New Roman" w:eastAsia="仿宋_GB2312" w:hAnsi="Times New Roman" w:cs="仿宋_GB2312" w:hint="eastAsia"/>
          <w:color w:val="auto"/>
          <w:sz w:val="32"/>
          <w:szCs w:val="32"/>
        </w:rPr>
        <w:t>月</w:t>
      </w:r>
      <w:r>
        <w:rPr>
          <w:rFonts w:ascii="Times New Roman" w:eastAsia="仿宋_GB2312" w:hAnsi="Times New Roman" w:cs="Times New Roman"/>
          <w:color w:val="auto"/>
          <w:sz w:val="32"/>
          <w:szCs w:val="32"/>
        </w:rPr>
        <w:t>31</w:t>
      </w:r>
      <w:r>
        <w:rPr>
          <w:rFonts w:ascii="Times New Roman" w:eastAsia="仿宋_GB2312" w:hAnsi="Times New Roman" w:cs="仿宋_GB2312" w:hint="eastAsia"/>
          <w:color w:val="auto"/>
          <w:sz w:val="32"/>
          <w:szCs w:val="32"/>
        </w:rPr>
        <w:t>日，部门（单位）共有车辆</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辆，其中，副部（省）级及以上领导用车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辆、主要负责人用车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辆、机要通信用车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辆、应急保障用车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辆、执法执勤用车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辆、特种专业技术用车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辆、离退休干部服务用车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辆、其他用车</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辆；单位价值</w:t>
      </w:r>
      <w:r>
        <w:rPr>
          <w:rFonts w:ascii="Times New Roman" w:eastAsia="仿宋_GB2312" w:hAnsi="Times New Roman" w:cs="Times New Roman"/>
          <w:color w:val="auto"/>
          <w:sz w:val="32"/>
          <w:szCs w:val="32"/>
        </w:rPr>
        <w:t>100</w:t>
      </w:r>
      <w:r>
        <w:rPr>
          <w:rFonts w:ascii="Times New Roman" w:eastAsia="仿宋_GB2312" w:hAnsi="Times New Roman" w:cs="仿宋_GB2312" w:hint="eastAsia"/>
          <w:color w:val="auto"/>
          <w:sz w:val="32"/>
          <w:szCs w:val="32"/>
        </w:rPr>
        <w:t>万元以上设备（不含车辆）</w:t>
      </w:r>
      <w:r>
        <w:rPr>
          <w:rFonts w:ascii="Times New Roman" w:eastAsia="仿宋_GB2312" w:hAnsi="Times New Roman" w:cs="Times New Roman" w:hint="eastAsia"/>
          <w:color w:val="auto"/>
          <w:sz w:val="32"/>
          <w:szCs w:val="32"/>
        </w:rPr>
        <w:t>0.00</w:t>
      </w:r>
      <w:r>
        <w:rPr>
          <w:rFonts w:ascii="Times New Roman" w:eastAsia="仿宋_GB2312" w:hAnsi="Times New Roman" w:cs="仿宋_GB2312" w:hint="eastAsia"/>
          <w:color w:val="auto"/>
          <w:sz w:val="32"/>
          <w:szCs w:val="32"/>
        </w:rPr>
        <w:t>台（套）。</w:t>
      </w:r>
    </w:p>
    <w:p w:rsidR="005A132D" w:rsidRDefault="00B01630">
      <w:pPr>
        <w:pStyle w:val="Default"/>
        <w:spacing w:line="580" w:lineRule="exact"/>
        <w:ind w:firstLineChars="200" w:firstLine="640"/>
        <w:rPr>
          <w:rFonts w:hAnsi="黑体" w:cs="Times New Roman"/>
          <w:color w:val="auto"/>
          <w:sz w:val="32"/>
          <w:szCs w:val="32"/>
        </w:rPr>
      </w:pPr>
      <w:r>
        <w:rPr>
          <w:rFonts w:hAnsi="黑体" w:hint="eastAsia"/>
          <w:color w:val="auto"/>
          <w:sz w:val="32"/>
          <w:szCs w:val="32"/>
        </w:rPr>
        <w:t>十三、关于</w:t>
      </w:r>
      <w:r>
        <w:rPr>
          <w:rFonts w:ascii="Times New Roman" w:eastAsia="仿宋_GB2312" w:hAnsi="Times New Roman" w:cs="Times New Roman"/>
          <w:color w:val="auto"/>
          <w:sz w:val="32"/>
          <w:szCs w:val="32"/>
        </w:rPr>
        <w:t>2024</w:t>
      </w:r>
      <w:r>
        <w:rPr>
          <w:rFonts w:hAnsi="黑体" w:hint="eastAsia"/>
          <w:color w:val="auto"/>
          <w:sz w:val="32"/>
          <w:szCs w:val="32"/>
        </w:rPr>
        <w:t>年度预算绩效情况的说明</w:t>
      </w:r>
    </w:p>
    <w:p w:rsidR="005A132D" w:rsidRDefault="00B01630" w:rsidP="005A132D">
      <w:pPr>
        <w:pStyle w:val="Default"/>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（一）绩效管理工作开展情况</w:t>
      </w:r>
    </w:p>
    <w:p w:rsidR="005A132D" w:rsidRDefault="00B01630">
      <w:pPr>
        <w:pStyle w:val="ab"/>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根据《</w:t>
      </w:r>
      <w:r>
        <w:rPr>
          <w:rFonts w:ascii="仿宋" w:eastAsia="仿宋" w:hAnsi="仿宋" w:cs="仿宋_GB2312" w:hint="eastAsia"/>
          <w:kern w:val="0"/>
          <w:sz w:val="32"/>
          <w:szCs w:val="32"/>
        </w:rPr>
        <w:t>湘潭县计划生育协会</w:t>
      </w:r>
      <w:r>
        <w:rPr>
          <w:rFonts w:ascii="仿宋" w:eastAsia="仿宋" w:hAnsi="仿宋" w:cs="仿宋_GB2312" w:hint="eastAsia"/>
          <w:kern w:val="0"/>
          <w:sz w:val="32"/>
          <w:szCs w:val="32"/>
        </w:rPr>
        <w:t>整体支出绩效评价指标体系》进行本部门绩效评价评分，综合评分为</w:t>
      </w:r>
      <w:r>
        <w:rPr>
          <w:rFonts w:ascii="仿宋" w:eastAsia="仿宋" w:hAnsi="仿宋" w:cs="仿宋_GB2312" w:hint="eastAsia"/>
          <w:kern w:val="0"/>
          <w:sz w:val="32"/>
          <w:szCs w:val="32"/>
        </w:rPr>
        <w:t>9</w:t>
      </w:r>
      <w:r>
        <w:rPr>
          <w:rFonts w:ascii="仿宋" w:eastAsia="仿宋" w:hAnsi="仿宋" w:cs="仿宋_GB2312" w:hint="eastAsia"/>
          <w:kern w:val="0"/>
          <w:sz w:val="32"/>
          <w:szCs w:val="32"/>
        </w:rPr>
        <w:t>6</w:t>
      </w:r>
      <w:r>
        <w:rPr>
          <w:rFonts w:ascii="仿宋" w:eastAsia="仿宋" w:hAnsi="仿宋" w:cs="仿宋_GB2312" w:hint="eastAsia"/>
          <w:kern w:val="0"/>
          <w:sz w:val="32"/>
          <w:szCs w:val="32"/>
        </w:rPr>
        <w:t>分，评价结果为优。</w:t>
      </w:r>
    </w:p>
    <w:p w:rsidR="005A132D" w:rsidRDefault="00B01630">
      <w:pPr>
        <w:pStyle w:val="ab"/>
        <w:spacing w:line="560" w:lineRule="exact"/>
        <w:ind w:firstLineChars="200" w:firstLine="640"/>
        <w:rPr>
          <w:rFonts w:ascii="仿宋" w:hAnsi="仿宋" w:cs="仿宋_GB2312"/>
          <w:kern w:val="0"/>
          <w:sz w:val="32"/>
          <w:szCs w:val="32"/>
        </w:rPr>
      </w:pPr>
      <w:r>
        <w:rPr>
          <w:rFonts w:ascii="仿宋" w:eastAsia="仿宋" w:hAnsi="仿宋" w:cs="仿宋_GB2312" w:hint="eastAsia"/>
          <w:kern w:val="0"/>
          <w:sz w:val="32"/>
          <w:szCs w:val="32"/>
        </w:rPr>
        <w:lastRenderedPageBreak/>
        <w:t>本单位根据《行政单位国有资产管理暂行办法》（财政部令第</w:t>
      </w:r>
      <w:r>
        <w:rPr>
          <w:rFonts w:ascii="仿宋" w:eastAsia="仿宋" w:hAnsi="仿宋" w:cs="仿宋_GB2312" w:hint="eastAsia"/>
          <w:kern w:val="0"/>
          <w:sz w:val="32"/>
          <w:szCs w:val="32"/>
        </w:rPr>
        <w:t>35</w:t>
      </w:r>
      <w:r>
        <w:rPr>
          <w:rFonts w:ascii="仿宋" w:eastAsia="仿宋" w:hAnsi="仿宋" w:cs="仿宋_GB2312" w:hint="eastAsia"/>
          <w:kern w:val="0"/>
          <w:sz w:val="32"/>
          <w:szCs w:val="32"/>
        </w:rPr>
        <w:t>号）、《事业单位国有资产管理暂行办法》（财政部令第</w:t>
      </w:r>
      <w:r>
        <w:rPr>
          <w:rFonts w:ascii="仿宋" w:eastAsia="仿宋" w:hAnsi="仿宋" w:cs="仿宋_GB2312" w:hint="eastAsia"/>
          <w:kern w:val="0"/>
          <w:sz w:val="32"/>
          <w:szCs w:val="32"/>
        </w:rPr>
        <w:t>36</w:t>
      </w:r>
      <w:r>
        <w:rPr>
          <w:rFonts w:ascii="仿宋" w:eastAsia="仿宋" w:hAnsi="仿宋" w:cs="仿宋_GB2312" w:hint="eastAsia"/>
          <w:kern w:val="0"/>
          <w:sz w:val="32"/>
          <w:szCs w:val="32"/>
        </w:rPr>
        <w:t>号）和《行政事业单位国有资产报告制度》等有关规定严格执行，截至</w:t>
      </w:r>
      <w:r>
        <w:rPr>
          <w:rFonts w:ascii="仿宋" w:eastAsia="仿宋" w:hAnsi="仿宋" w:cs="仿宋_GB2312" w:hint="eastAsia"/>
          <w:kern w:val="0"/>
          <w:sz w:val="32"/>
          <w:szCs w:val="32"/>
        </w:rPr>
        <w:t>2024</w:t>
      </w:r>
      <w:r>
        <w:rPr>
          <w:rFonts w:ascii="仿宋" w:eastAsia="仿宋" w:hAnsi="仿宋" w:cs="仿宋_GB2312" w:hint="eastAsia"/>
          <w:kern w:val="0"/>
          <w:sz w:val="32"/>
          <w:szCs w:val="32"/>
        </w:rPr>
        <w:t>年</w:t>
      </w:r>
      <w:r>
        <w:rPr>
          <w:rFonts w:ascii="仿宋" w:eastAsia="仿宋" w:hAnsi="仿宋" w:cs="仿宋_GB2312" w:hint="eastAsia"/>
          <w:kern w:val="0"/>
          <w:sz w:val="32"/>
          <w:szCs w:val="32"/>
        </w:rPr>
        <w:t>12</w:t>
      </w:r>
      <w:r>
        <w:rPr>
          <w:rFonts w:ascii="仿宋" w:eastAsia="仿宋" w:hAnsi="仿宋" w:cs="仿宋_GB2312" w:hint="eastAsia"/>
          <w:kern w:val="0"/>
          <w:sz w:val="32"/>
          <w:szCs w:val="32"/>
        </w:rPr>
        <w:t>月</w:t>
      </w:r>
      <w:r>
        <w:rPr>
          <w:rFonts w:ascii="仿宋" w:eastAsia="仿宋" w:hAnsi="仿宋" w:cs="仿宋_GB2312" w:hint="eastAsia"/>
          <w:kern w:val="0"/>
          <w:sz w:val="32"/>
          <w:szCs w:val="32"/>
        </w:rPr>
        <w:t>31</w:t>
      </w:r>
      <w:r>
        <w:rPr>
          <w:rFonts w:ascii="仿宋" w:eastAsia="仿宋" w:hAnsi="仿宋" w:cs="仿宋_GB2312" w:hint="eastAsia"/>
          <w:kern w:val="0"/>
          <w:sz w:val="32"/>
          <w:szCs w:val="32"/>
        </w:rPr>
        <w:t>日，我事业单位国有资产</w:t>
      </w:r>
      <w:r>
        <w:rPr>
          <w:rFonts w:ascii="仿宋" w:eastAsia="仿宋" w:hAnsi="仿宋" w:cs="仿宋_GB2312" w:hint="eastAsia"/>
          <w:kern w:val="0"/>
          <w:sz w:val="32"/>
          <w:szCs w:val="32"/>
        </w:rPr>
        <w:t>41.36</w:t>
      </w:r>
      <w:r>
        <w:rPr>
          <w:rFonts w:ascii="仿宋" w:eastAsia="仿宋" w:hAnsi="仿宋" w:cs="仿宋_GB2312" w:hint="eastAsia"/>
          <w:kern w:val="0"/>
          <w:sz w:val="32"/>
          <w:szCs w:val="32"/>
        </w:rPr>
        <w:t>万元，其中流动资产</w:t>
      </w:r>
      <w:r>
        <w:rPr>
          <w:rFonts w:ascii="仿宋" w:eastAsia="仿宋" w:hAnsi="仿宋" w:cs="仿宋_GB2312" w:hint="eastAsia"/>
          <w:kern w:val="0"/>
          <w:sz w:val="32"/>
          <w:szCs w:val="32"/>
        </w:rPr>
        <w:t>36.63</w:t>
      </w:r>
      <w:r>
        <w:rPr>
          <w:rFonts w:ascii="仿宋" w:eastAsia="仿宋" w:hAnsi="仿宋" w:cs="仿宋_GB2312" w:hint="eastAsia"/>
          <w:kern w:val="0"/>
          <w:sz w:val="32"/>
          <w:szCs w:val="32"/>
        </w:rPr>
        <w:t>万元，固定资产净值</w:t>
      </w:r>
      <w:r>
        <w:rPr>
          <w:rFonts w:ascii="仿宋" w:eastAsia="仿宋" w:hAnsi="仿宋" w:cs="仿宋_GB2312" w:hint="eastAsia"/>
          <w:kern w:val="0"/>
          <w:sz w:val="32"/>
          <w:szCs w:val="32"/>
        </w:rPr>
        <w:t>4.73</w:t>
      </w:r>
      <w:r>
        <w:rPr>
          <w:rFonts w:ascii="仿宋" w:eastAsia="仿宋" w:hAnsi="仿宋" w:cs="仿宋_GB2312" w:hint="eastAsia"/>
          <w:kern w:val="0"/>
          <w:sz w:val="32"/>
          <w:szCs w:val="32"/>
        </w:rPr>
        <w:t>万元。截至</w:t>
      </w:r>
      <w:r>
        <w:rPr>
          <w:rFonts w:ascii="仿宋" w:eastAsia="仿宋" w:hAnsi="仿宋" w:cs="仿宋_GB2312" w:hint="eastAsia"/>
          <w:kern w:val="0"/>
          <w:sz w:val="32"/>
          <w:szCs w:val="32"/>
        </w:rPr>
        <w:t>2024</w:t>
      </w:r>
      <w:r>
        <w:rPr>
          <w:rFonts w:ascii="仿宋" w:eastAsia="仿宋" w:hAnsi="仿宋" w:cs="仿宋_GB2312" w:hint="eastAsia"/>
          <w:kern w:val="0"/>
          <w:sz w:val="32"/>
          <w:szCs w:val="32"/>
        </w:rPr>
        <w:t>年</w:t>
      </w:r>
      <w:r>
        <w:rPr>
          <w:rFonts w:ascii="仿宋" w:eastAsia="仿宋" w:hAnsi="仿宋" w:cs="仿宋_GB2312" w:hint="eastAsia"/>
          <w:kern w:val="0"/>
          <w:sz w:val="32"/>
          <w:szCs w:val="32"/>
        </w:rPr>
        <w:t>12</w:t>
      </w:r>
      <w:r>
        <w:rPr>
          <w:rFonts w:ascii="仿宋" w:eastAsia="仿宋" w:hAnsi="仿宋" w:cs="仿宋_GB2312" w:hint="eastAsia"/>
          <w:kern w:val="0"/>
          <w:sz w:val="32"/>
          <w:szCs w:val="32"/>
        </w:rPr>
        <w:t>月</w:t>
      </w:r>
      <w:r>
        <w:rPr>
          <w:rFonts w:ascii="仿宋" w:eastAsia="仿宋" w:hAnsi="仿宋" w:cs="仿宋_GB2312" w:hint="eastAsia"/>
          <w:kern w:val="0"/>
          <w:sz w:val="32"/>
          <w:szCs w:val="32"/>
        </w:rPr>
        <w:t>31</w:t>
      </w:r>
      <w:r>
        <w:rPr>
          <w:rFonts w:ascii="仿宋" w:eastAsia="仿宋" w:hAnsi="仿宋" w:cs="仿宋_GB2312" w:hint="eastAsia"/>
          <w:kern w:val="0"/>
          <w:sz w:val="32"/>
          <w:szCs w:val="32"/>
        </w:rPr>
        <w:t>日，我单位自用固定资产原值</w:t>
      </w:r>
      <w:r>
        <w:rPr>
          <w:rFonts w:ascii="仿宋" w:eastAsia="仿宋" w:hAnsi="仿宋" w:cs="仿宋_GB2312" w:hint="eastAsia"/>
          <w:kern w:val="0"/>
          <w:sz w:val="32"/>
          <w:szCs w:val="32"/>
        </w:rPr>
        <w:t>13.19</w:t>
      </w:r>
      <w:r>
        <w:rPr>
          <w:rFonts w:ascii="仿宋" w:eastAsia="仿宋" w:hAnsi="仿宋" w:cs="仿宋_GB2312" w:hint="eastAsia"/>
          <w:kern w:val="0"/>
          <w:sz w:val="32"/>
          <w:szCs w:val="32"/>
        </w:rPr>
        <w:t>万元，占账面固定资产总额的</w:t>
      </w:r>
      <w:r>
        <w:rPr>
          <w:rFonts w:ascii="仿宋" w:eastAsia="仿宋" w:hAnsi="仿宋" w:cs="仿宋_GB2312" w:hint="eastAsia"/>
          <w:kern w:val="0"/>
          <w:sz w:val="32"/>
          <w:szCs w:val="32"/>
        </w:rPr>
        <w:t>100.00%</w:t>
      </w:r>
      <w:r>
        <w:rPr>
          <w:rFonts w:ascii="仿宋" w:eastAsia="仿宋" w:hAnsi="仿宋" w:cs="仿宋_GB2312" w:hint="eastAsia"/>
          <w:kern w:val="0"/>
          <w:sz w:val="32"/>
          <w:szCs w:val="32"/>
        </w:rPr>
        <w:t>，其中</w:t>
      </w:r>
      <w:r>
        <w:rPr>
          <w:rFonts w:ascii="仿宋" w:eastAsia="仿宋" w:hAnsi="仿宋" w:cs="仿宋_GB2312" w:hint="eastAsia"/>
          <w:kern w:val="0"/>
          <w:sz w:val="32"/>
          <w:szCs w:val="32"/>
        </w:rPr>
        <w:t>:</w:t>
      </w:r>
      <w:r>
        <w:rPr>
          <w:rFonts w:ascii="仿宋" w:eastAsia="仿宋" w:hAnsi="仿宋" w:cs="仿宋_GB2312" w:hint="eastAsia"/>
          <w:kern w:val="0"/>
          <w:sz w:val="32"/>
          <w:szCs w:val="32"/>
        </w:rPr>
        <w:t>在用</w:t>
      </w:r>
      <w:r>
        <w:rPr>
          <w:rFonts w:ascii="仿宋" w:eastAsia="仿宋" w:hAnsi="仿宋" w:cs="仿宋_GB2312" w:hint="eastAsia"/>
          <w:kern w:val="0"/>
          <w:sz w:val="32"/>
          <w:szCs w:val="32"/>
        </w:rPr>
        <w:t>13.19</w:t>
      </w:r>
      <w:r>
        <w:rPr>
          <w:rFonts w:ascii="仿宋" w:eastAsia="仿宋" w:hAnsi="仿宋" w:cs="仿宋_GB2312" w:hint="eastAsia"/>
          <w:kern w:val="0"/>
          <w:sz w:val="32"/>
          <w:szCs w:val="32"/>
        </w:rPr>
        <w:t>万元，占账面固定资产总额的</w:t>
      </w:r>
      <w:r>
        <w:rPr>
          <w:rFonts w:ascii="仿宋" w:eastAsia="仿宋" w:hAnsi="仿宋" w:cs="仿宋_GB2312" w:hint="eastAsia"/>
          <w:kern w:val="0"/>
          <w:sz w:val="32"/>
          <w:szCs w:val="32"/>
        </w:rPr>
        <w:t>100.00%</w:t>
      </w:r>
      <w:r>
        <w:rPr>
          <w:rFonts w:ascii="仿宋" w:eastAsia="仿宋" w:hAnsi="仿宋" w:cs="仿宋_GB2312" w:hint="eastAsia"/>
          <w:kern w:val="0"/>
          <w:sz w:val="32"/>
          <w:szCs w:val="32"/>
        </w:rPr>
        <w:t>。本年度未新增固定资产，亦无报废、转让或划拨等资产处置情况。资产</w:t>
      </w:r>
      <w:r>
        <w:rPr>
          <w:rFonts w:ascii="仿宋" w:eastAsia="仿宋" w:hAnsi="仿宋" w:cs="仿宋_GB2312" w:hint="eastAsia"/>
          <w:kern w:val="0"/>
          <w:sz w:val="32"/>
          <w:szCs w:val="32"/>
        </w:rPr>
        <w:t>管理系统与财务系统数据一致，账账相符、账实相符，资产管理规范有序。</w:t>
      </w:r>
    </w:p>
    <w:p w:rsidR="005A132D" w:rsidRDefault="005A132D" w:rsidP="005A132D">
      <w:pPr>
        <w:pStyle w:val="Default"/>
        <w:spacing w:line="580" w:lineRule="exact"/>
        <w:ind w:firstLineChars="200" w:firstLine="643"/>
        <w:rPr>
          <w:rFonts w:ascii="楷体" w:eastAsia="楷体" w:hAnsi="楷体" w:cs="楷体"/>
          <w:b/>
          <w:bCs/>
          <w:sz w:val="32"/>
          <w:szCs w:val="32"/>
        </w:rPr>
      </w:pPr>
    </w:p>
    <w:p w:rsidR="005A132D" w:rsidRDefault="00B01630" w:rsidP="005A132D">
      <w:pPr>
        <w:pStyle w:val="Default"/>
        <w:spacing w:line="580" w:lineRule="exact"/>
        <w:ind w:firstLineChars="200" w:firstLine="643"/>
        <w:rPr>
          <w:rFonts w:ascii="楷体" w:eastAsia="楷体" w:hAnsi="楷体" w:cs="Times New Roman"/>
          <w:b/>
          <w:bCs/>
          <w:sz w:val="32"/>
          <w:szCs w:val="32"/>
        </w:rPr>
      </w:pPr>
      <w:r>
        <w:rPr>
          <w:rFonts w:ascii="楷体" w:eastAsia="楷体" w:hAnsi="楷体" w:cs="楷体" w:hint="eastAsia"/>
          <w:b/>
          <w:bCs/>
          <w:sz w:val="32"/>
          <w:szCs w:val="32"/>
        </w:rPr>
        <w:t>（二）部门（单位）整体支出绩效情况</w:t>
      </w:r>
    </w:p>
    <w:p w:rsidR="005A132D" w:rsidRDefault="00B01630">
      <w:pPr>
        <w:spacing w:line="600" w:lineRule="exact"/>
        <w:ind w:firstLineChars="200" w:firstLine="640"/>
        <w:rPr>
          <w:rFonts w:ascii="黑体" w:eastAsia="黑体" w:hAnsi="黑体" w:cs="黑体"/>
          <w:sz w:val="32"/>
          <w:szCs w:val="40"/>
        </w:rPr>
      </w:pPr>
      <w:r>
        <w:rPr>
          <w:rFonts w:ascii="Times New Roman" w:eastAsia="仿宋_GB2312" w:hAnsi="Times New Roman" w:cs="Times New Roman" w:hint="eastAsia"/>
          <w:sz w:val="32"/>
          <w:szCs w:val="40"/>
        </w:rPr>
        <w:t>今年</w:t>
      </w:r>
      <w:r>
        <w:rPr>
          <w:rFonts w:ascii="Times New Roman" w:eastAsia="仿宋_GB2312" w:hAnsi="Times New Roman" w:cs="Times New Roman" w:hint="eastAsia"/>
          <w:sz w:val="32"/>
          <w:szCs w:val="40"/>
        </w:rPr>
        <w:t>6</w:t>
      </w:r>
      <w:r>
        <w:rPr>
          <w:rFonts w:ascii="Times New Roman" w:eastAsia="仿宋_GB2312" w:hAnsi="Times New Roman" w:cs="Times New Roman" w:hint="eastAsia"/>
          <w:sz w:val="32"/>
          <w:szCs w:val="40"/>
        </w:rPr>
        <w:t>月，县计生协领导职数进行了调整，设会长</w:t>
      </w:r>
      <w:r>
        <w:rPr>
          <w:rFonts w:ascii="Times New Roman" w:eastAsia="仿宋_GB2312" w:hAnsi="Times New Roman" w:cs="Times New Roman" w:hint="eastAsia"/>
          <w:sz w:val="32"/>
          <w:szCs w:val="40"/>
        </w:rPr>
        <w:t>1</w:t>
      </w:r>
      <w:r>
        <w:rPr>
          <w:rFonts w:ascii="Times New Roman" w:eastAsia="仿宋_GB2312" w:hAnsi="Times New Roman" w:cs="Times New Roman" w:hint="eastAsia"/>
          <w:sz w:val="32"/>
          <w:szCs w:val="40"/>
        </w:rPr>
        <w:t>名，由县领导兼任，专职副会长</w:t>
      </w:r>
      <w:r>
        <w:rPr>
          <w:rFonts w:ascii="Times New Roman" w:eastAsia="仿宋_GB2312" w:hAnsi="Times New Roman" w:cs="Times New Roman" w:hint="eastAsia"/>
          <w:sz w:val="32"/>
          <w:szCs w:val="40"/>
        </w:rPr>
        <w:t>1</w:t>
      </w:r>
      <w:r>
        <w:rPr>
          <w:rFonts w:ascii="Times New Roman" w:eastAsia="仿宋_GB2312" w:hAnsi="Times New Roman" w:cs="Times New Roman" w:hint="eastAsia"/>
          <w:sz w:val="32"/>
          <w:szCs w:val="40"/>
        </w:rPr>
        <w:t>名（副科级）。兼职副会长</w:t>
      </w:r>
      <w:r>
        <w:rPr>
          <w:rFonts w:ascii="Times New Roman" w:eastAsia="仿宋_GB2312" w:hAnsi="Times New Roman" w:cs="Times New Roman" w:hint="eastAsia"/>
          <w:sz w:val="32"/>
          <w:szCs w:val="40"/>
        </w:rPr>
        <w:t>3</w:t>
      </w:r>
      <w:r>
        <w:rPr>
          <w:rFonts w:ascii="Times New Roman" w:eastAsia="仿宋_GB2312" w:hAnsi="Times New Roman" w:cs="Times New Roman" w:hint="eastAsia"/>
          <w:sz w:val="32"/>
          <w:szCs w:val="40"/>
        </w:rPr>
        <w:t>名，分别由卫健局、教育局、民政局相关业务分管负责人兼任。乡镇计生协推选党政主要负责人担任会长，分管卫健工作的负责人担任常务副会长，乡镇卫生院院长、社会事物综合服务中心主任担任副会长，依章聘任业务能力强、年轻精干的同志为秘书长，</w:t>
      </w:r>
      <w:r>
        <w:rPr>
          <w:rFonts w:ascii="Times New Roman" w:eastAsia="仿宋_GB2312" w:hAnsi="Times New Roman" w:cs="Times New Roman" w:hint="eastAsia"/>
          <w:sz w:val="32"/>
          <w:szCs w:val="40"/>
        </w:rPr>
        <w:t>县</w:t>
      </w:r>
      <w:r>
        <w:rPr>
          <w:rFonts w:ascii="Times New Roman" w:eastAsia="仿宋_GB2312" w:hAnsi="Times New Roman" w:cs="Times New Roman" w:hint="eastAsia"/>
          <w:sz w:val="32"/>
          <w:szCs w:val="40"/>
        </w:rPr>
        <w:t>-</w:t>
      </w:r>
      <w:r>
        <w:rPr>
          <w:rFonts w:ascii="Times New Roman" w:eastAsia="仿宋_GB2312" w:hAnsi="Times New Roman" w:cs="Times New Roman" w:hint="eastAsia"/>
          <w:sz w:val="32"/>
          <w:szCs w:val="40"/>
        </w:rPr>
        <w:t>乡</w:t>
      </w:r>
      <w:r>
        <w:rPr>
          <w:rFonts w:ascii="Times New Roman" w:eastAsia="仿宋_GB2312" w:hAnsi="Times New Roman" w:cs="Times New Roman" w:hint="eastAsia"/>
          <w:sz w:val="32"/>
          <w:szCs w:val="40"/>
        </w:rPr>
        <w:t>-</w:t>
      </w:r>
      <w:r>
        <w:rPr>
          <w:rFonts w:ascii="Times New Roman" w:eastAsia="仿宋_GB2312" w:hAnsi="Times New Roman" w:cs="Times New Roman" w:hint="eastAsia"/>
          <w:sz w:val="32"/>
          <w:szCs w:val="40"/>
        </w:rPr>
        <w:t>村三级协会组织网络的进一步规范与健全。</w:t>
      </w:r>
    </w:p>
    <w:p w:rsidR="005A132D" w:rsidRDefault="00B01630">
      <w:pPr>
        <w:spacing w:line="600" w:lineRule="exact"/>
        <w:ind w:firstLineChars="200" w:firstLine="640"/>
        <w:rPr>
          <w:rFonts w:ascii="Times New Roman" w:eastAsia="仿宋_GB2312" w:hAnsi="Times New Roman" w:cs="Times New Roman"/>
          <w:sz w:val="32"/>
          <w:szCs w:val="40"/>
        </w:rPr>
      </w:pPr>
      <w:r>
        <w:rPr>
          <w:rFonts w:ascii="Times New Roman" w:eastAsia="仿宋_GB2312" w:hAnsi="Times New Roman" w:cs="Times New Roman" w:hint="eastAsia"/>
          <w:sz w:val="32"/>
          <w:szCs w:val="40"/>
        </w:rPr>
        <w:t>县计生协</w:t>
      </w:r>
      <w:r>
        <w:rPr>
          <w:rFonts w:ascii="Times New Roman" w:eastAsia="仿宋_GB2312" w:hAnsi="Times New Roman" w:cs="Times New Roman" w:hint="eastAsia"/>
          <w:sz w:val="32"/>
          <w:szCs w:val="40"/>
        </w:rPr>
        <w:t>以“一老一小”为重点，</w:t>
      </w:r>
      <w:r>
        <w:rPr>
          <w:rFonts w:ascii="Times New Roman" w:eastAsia="仿宋_GB2312" w:hAnsi="Times New Roman" w:cs="Times New Roman" w:hint="eastAsia"/>
          <w:sz w:val="32"/>
          <w:szCs w:val="40"/>
        </w:rPr>
        <w:t>开展形式多样的生育关怀服务活动，用实际行动解决群众急难愁盼的问题。</w:t>
      </w:r>
    </w:p>
    <w:p w:rsidR="005A132D" w:rsidRDefault="00B01630" w:rsidP="005A132D">
      <w:pPr>
        <w:spacing w:line="600" w:lineRule="exact"/>
        <w:ind w:firstLineChars="200" w:firstLine="643"/>
        <w:rPr>
          <w:rFonts w:ascii="Times New Roman" w:eastAsia="仿宋_GB2312" w:hAnsi="Times New Roman" w:cs="Times New Roman"/>
          <w:sz w:val="32"/>
          <w:szCs w:val="40"/>
        </w:rPr>
      </w:pPr>
      <w:r>
        <w:rPr>
          <w:rFonts w:ascii="楷体" w:eastAsia="楷体" w:hAnsi="楷体" w:cs="楷体" w:hint="eastAsia"/>
          <w:b/>
          <w:bCs/>
          <w:sz w:val="32"/>
          <w:szCs w:val="40"/>
        </w:rPr>
        <w:t>志愿服务，“暖心相伴”。</w:t>
      </w:r>
      <w:r>
        <w:rPr>
          <w:rFonts w:ascii="Times New Roman" w:eastAsia="仿宋_GB2312" w:hAnsi="Times New Roman" w:cs="Times New Roman" w:hint="eastAsia"/>
          <w:sz w:val="32"/>
          <w:szCs w:val="40"/>
        </w:rPr>
        <w:t>春节前后</w:t>
      </w:r>
      <w:r>
        <w:rPr>
          <w:rFonts w:ascii="Times New Roman" w:eastAsia="仿宋_GB2312" w:hAnsi="Times New Roman" w:cs="Times New Roman" w:hint="eastAsia"/>
          <w:sz w:val="32"/>
          <w:szCs w:val="40"/>
        </w:rPr>
        <w:t>，县计生协全体干部职工走访慰问计生特殊家庭和计生特困家庭，与暖心家园的家人们共叙家常，为他们送去春节的美好祝福、送去党和政府的关怀和温暖。“</w:t>
      </w:r>
      <w:r>
        <w:rPr>
          <w:rFonts w:ascii="Times New Roman" w:eastAsia="仿宋_GB2312" w:hAnsi="Times New Roman" w:cs="Times New Roman" w:hint="eastAsia"/>
          <w:sz w:val="32"/>
          <w:szCs w:val="40"/>
        </w:rPr>
        <w:t>5.29</w:t>
      </w:r>
      <w:r>
        <w:rPr>
          <w:rFonts w:ascii="Times New Roman" w:eastAsia="仿宋_GB2312" w:hAnsi="Times New Roman" w:cs="Times New Roman" w:hint="eastAsia"/>
          <w:sz w:val="32"/>
          <w:szCs w:val="40"/>
        </w:rPr>
        <w:t>计生协会会员活动日”，县计生协整合社会资源，组织发动会员群众和爱心人士，广泛开展关怀关爱计生特殊家庭活动。中秋节前后，县计生协争取</w:t>
      </w:r>
      <w:r>
        <w:rPr>
          <w:rFonts w:ascii="Times New Roman" w:eastAsia="仿宋_GB2312" w:hAnsi="Times New Roman" w:cs="Times New Roman" w:hint="eastAsia"/>
          <w:sz w:val="32"/>
          <w:szCs w:val="40"/>
        </w:rPr>
        <w:t>39.5</w:t>
      </w:r>
      <w:r>
        <w:rPr>
          <w:rFonts w:ascii="Times New Roman" w:eastAsia="仿宋_GB2312" w:hAnsi="Times New Roman" w:cs="Times New Roman" w:hint="eastAsia"/>
          <w:sz w:val="32"/>
          <w:szCs w:val="40"/>
        </w:rPr>
        <w:t>万元，走访慰问全县所有计生特殊家庭。据统计，全县各级计生协组织慰问</w:t>
      </w:r>
      <w:r>
        <w:rPr>
          <w:rFonts w:ascii="Times New Roman" w:eastAsia="仿宋_GB2312" w:hAnsi="Times New Roman" w:cs="Times New Roman" w:hint="eastAsia"/>
          <w:sz w:val="32"/>
          <w:szCs w:val="40"/>
        </w:rPr>
        <w:t>600</w:t>
      </w:r>
      <w:r>
        <w:rPr>
          <w:rFonts w:ascii="Times New Roman" w:eastAsia="仿宋_GB2312" w:hAnsi="Times New Roman" w:cs="Times New Roman" w:hint="eastAsia"/>
          <w:sz w:val="32"/>
          <w:szCs w:val="40"/>
        </w:rPr>
        <w:t>余场次，共计慰问</w:t>
      </w:r>
      <w:r>
        <w:rPr>
          <w:rFonts w:ascii="Times New Roman" w:eastAsia="仿宋_GB2312" w:hAnsi="Times New Roman" w:cs="Times New Roman" w:hint="eastAsia"/>
          <w:sz w:val="32"/>
          <w:szCs w:val="40"/>
        </w:rPr>
        <w:t>1351</w:t>
      </w:r>
      <w:r>
        <w:rPr>
          <w:rFonts w:ascii="Times New Roman" w:eastAsia="仿宋_GB2312" w:hAnsi="Times New Roman" w:cs="Times New Roman" w:hint="eastAsia"/>
          <w:sz w:val="32"/>
          <w:szCs w:val="40"/>
        </w:rPr>
        <w:t>人。</w:t>
      </w:r>
    </w:p>
    <w:p w:rsidR="005A132D" w:rsidRDefault="00B01630" w:rsidP="005A132D">
      <w:pPr>
        <w:spacing w:line="600" w:lineRule="exact"/>
        <w:ind w:firstLineChars="200" w:firstLine="643"/>
        <w:rPr>
          <w:rFonts w:ascii="Times New Roman" w:eastAsia="仿宋_GB2312" w:hAnsi="Times New Roman" w:cs="Times New Roman"/>
          <w:sz w:val="32"/>
          <w:szCs w:val="40"/>
        </w:rPr>
      </w:pPr>
      <w:r>
        <w:rPr>
          <w:rFonts w:ascii="楷体" w:eastAsia="楷体" w:hAnsi="楷体" w:cs="楷体" w:hint="eastAsia"/>
          <w:b/>
          <w:bCs/>
          <w:sz w:val="32"/>
          <w:szCs w:val="40"/>
        </w:rPr>
        <w:lastRenderedPageBreak/>
        <w:t>募集资金，“好孕相伴”。</w:t>
      </w:r>
      <w:r>
        <w:rPr>
          <w:rFonts w:ascii="Times New Roman" w:eastAsia="仿宋_GB2312" w:hAnsi="Times New Roman" w:cs="Times New Roman" w:hint="eastAsia"/>
          <w:sz w:val="32"/>
          <w:szCs w:val="40"/>
        </w:rPr>
        <w:t>县计生协组织发动广大会员群众、爱心企事业单位、爱心人士、志愿者奉献爱心，关爱计生特殊家庭和不孕不育人群，协助省、市计生协开展“暖心相伴”“好孕相伴”项目。发动爱心企业湖南金风李食品有限公司捐款</w:t>
      </w:r>
      <w:r>
        <w:rPr>
          <w:rFonts w:ascii="Times New Roman" w:eastAsia="仿宋_GB2312" w:hAnsi="Times New Roman" w:cs="Times New Roman" w:hint="eastAsia"/>
          <w:sz w:val="32"/>
          <w:szCs w:val="40"/>
        </w:rPr>
        <w:t>1</w:t>
      </w:r>
      <w:r>
        <w:rPr>
          <w:rFonts w:ascii="Times New Roman" w:eastAsia="仿宋_GB2312" w:hAnsi="Times New Roman" w:cs="Times New Roman" w:hint="eastAsia"/>
          <w:sz w:val="32"/>
          <w:szCs w:val="40"/>
        </w:rPr>
        <w:t>万元。通过线上线下多种方式发布“生育关怀—暖心相伴、好孕相伴”项目捐助倡议书。目前，湘潭县有</w:t>
      </w:r>
      <w:r>
        <w:rPr>
          <w:rFonts w:ascii="Times New Roman" w:eastAsia="仿宋_GB2312" w:hAnsi="Times New Roman" w:cs="Times New Roman" w:hint="eastAsia"/>
          <w:sz w:val="32"/>
          <w:szCs w:val="40"/>
        </w:rPr>
        <w:t>7</w:t>
      </w:r>
      <w:r>
        <w:rPr>
          <w:rFonts w:ascii="Times New Roman" w:eastAsia="仿宋_GB2312" w:hAnsi="Times New Roman" w:cs="Times New Roman" w:hint="eastAsia"/>
          <w:sz w:val="32"/>
          <w:szCs w:val="40"/>
        </w:rPr>
        <w:t>例家庭困难的不孕不育夫妇在市妇幼机构登记报名接受治疗。</w:t>
      </w:r>
    </w:p>
    <w:p w:rsidR="005A132D" w:rsidRDefault="00B01630" w:rsidP="005A132D">
      <w:pPr>
        <w:spacing w:line="600" w:lineRule="exact"/>
        <w:ind w:firstLineChars="200" w:firstLine="643"/>
        <w:rPr>
          <w:rFonts w:ascii="Times New Roman" w:eastAsia="仿宋_GB2312" w:hAnsi="Times New Roman" w:cs="Times New Roman"/>
          <w:sz w:val="32"/>
          <w:szCs w:val="40"/>
        </w:rPr>
      </w:pPr>
      <w:r>
        <w:rPr>
          <w:rFonts w:ascii="楷体" w:eastAsia="楷体" w:hAnsi="楷体" w:cs="楷体" w:hint="eastAsia"/>
          <w:b/>
          <w:bCs/>
          <w:sz w:val="32"/>
          <w:szCs w:val="40"/>
        </w:rPr>
        <w:t>走进课堂，“健康相伴”。</w:t>
      </w:r>
      <w:r>
        <w:rPr>
          <w:rFonts w:ascii="Times New Roman" w:eastAsia="仿宋_GB2312" w:hAnsi="Times New Roman" w:cs="Times New Roman" w:hint="eastAsia"/>
          <w:sz w:val="32"/>
          <w:szCs w:val="40"/>
        </w:rPr>
        <w:t>县优生优育服务指导中心组织专家团队走进校园、走进课堂，为家长、学生开展科普讲座工作。</w:t>
      </w:r>
      <w:r>
        <w:rPr>
          <w:rFonts w:ascii="Times New Roman" w:eastAsia="仿宋_GB2312" w:hAnsi="Times New Roman" w:cs="Times New Roman" w:hint="eastAsia"/>
          <w:sz w:val="32"/>
          <w:szCs w:val="40"/>
        </w:rPr>
        <w:t>5-6</w:t>
      </w:r>
      <w:r>
        <w:rPr>
          <w:rFonts w:ascii="Times New Roman" w:eastAsia="仿宋_GB2312" w:hAnsi="Times New Roman" w:cs="Times New Roman" w:hint="eastAsia"/>
          <w:sz w:val="32"/>
          <w:szCs w:val="40"/>
        </w:rPr>
        <w:t>月份，“防溺水”</w:t>
      </w:r>
      <w:r>
        <w:rPr>
          <w:rFonts w:ascii="Times New Roman" w:eastAsia="仿宋_GB2312" w:hAnsi="Times New Roman" w:cs="Times New Roman" w:hint="eastAsia"/>
          <w:sz w:val="32"/>
          <w:szCs w:val="40"/>
        </w:rPr>
        <w:t xml:space="preserve"> </w:t>
      </w:r>
      <w:r>
        <w:rPr>
          <w:rFonts w:ascii="Times New Roman" w:eastAsia="仿宋_GB2312" w:hAnsi="Times New Roman" w:cs="Times New Roman" w:hint="eastAsia"/>
          <w:sz w:val="32"/>
          <w:szCs w:val="40"/>
        </w:rPr>
        <w:t>现场急救知识讲座</w:t>
      </w:r>
      <w:r>
        <w:rPr>
          <w:rFonts w:ascii="Times New Roman" w:eastAsia="仿宋_GB2312" w:hAnsi="Times New Roman" w:cs="Times New Roman" w:hint="eastAsia"/>
          <w:sz w:val="32"/>
          <w:szCs w:val="40"/>
        </w:rPr>
        <w:t>9</w:t>
      </w:r>
      <w:r>
        <w:rPr>
          <w:rFonts w:ascii="Times New Roman" w:eastAsia="仿宋_GB2312" w:hAnsi="Times New Roman" w:cs="Times New Roman" w:hint="eastAsia"/>
          <w:sz w:val="32"/>
          <w:szCs w:val="40"/>
        </w:rPr>
        <w:t>场次；男生青春期保</w:t>
      </w:r>
      <w:r>
        <w:rPr>
          <w:rFonts w:ascii="Times New Roman" w:eastAsia="仿宋_GB2312" w:hAnsi="Times New Roman" w:cs="Times New Roman" w:hint="eastAsia"/>
          <w:sz w:val="32"/>
          <w:szCs w:val="40"/>
        </w:rPr>
        <w:t>健知识讲座</w:t>
      </w:r>
      <w:r>
        <w:rPr>
          <w:rFonts w:ascii="Times New Roman" w:eastAsia="仿宋_GB2312" w:hAnsi="Times New Roman" w:cs="Times New Roman" w:hint="eastAsia"/>
          <w:sz w:val="32"/>
          <w:szCs w:val="40"/>
        </w:rPr>
        <w:t>3</w:t>
      </w:r>
      <w:r>
        <w:rPr>
          <w:rFonts w:ascii="Times New Roman" w:eastAsia="仿宋_GB2312" w:hAnsi="Times New Roman" w:cs="Times New Roman" w:hint="eastAsia"/>
          <w:sz w:val="32"/>
          <w:szCs w:val="40"/>
        </w:rPr>
        <w:t>场次；儿童眼保健知识讲座</w:t>
      </w:r>
      <w:r>
        <w:rPr>
          <w:rFonts w:ascii="Times New Roman" w:eastAsia="仿宋_GB2312" w:hAnsi="Times New Roman" w:cs="Times New Roman" w:hint="eastAsia"/>
          <w:sz w:val="32"/>
          <w:szCs w:val="40"/>
        </w:rPr>
        <w:t>5</w:t>
      </w:r>
      <w:r>
        <w:rPr>
          <w:rFonts w:ascii="Times New Roman" w:eastAsia="仿宋_GB2312" w:hAnsi="Times New Roman" w:cs="Times New Roman" w:hint="eastAsia"/>
          <w:sz w:val="32"/>
          <w:szCs w:val="40"/>
        </w:rPr>
        <w:t>场次；参与听课的师生约</w:t>
      </w:r>
      <w:r>
        <w:rPr>
          <w:rFonts w:ascii="Times New Roman" w:eastAsia="仿宋_GB2312" w:hAnsi="Times New Roman" w:cs="Times New Roman" w:hint="eastAsia"/>
          <w:sz w:val="32"/>
          <w:szCs w:val="40"/>
        </w:rPr>
        <w:t>3000</w:t>
      </w:r>
      <w:r>
        <w:rPr>
          <w:rFonts w:ascii="Times New Roman" w:eastAsia="仿宋_GB2312" w:hAnsi="Times New Roman" w:cs="Times New Roman" w:hint="eastAsia"/>
          <w:sz w:val="32"/>
          <w:szCs w:val="40"/>
        </w:rPr>
        <w:t>人。</w:t>
      </w:r>
    </w:p>
    <w:p w:rsidR="005A132D" w:rsidRDefault="00B01630">
      <w:pPr>
        <w:spacing w:line="600" w:lineRule="exact"/>
        <w:ind w:firstLineChars="200" w:firstLine="640"/>
        <w:rPr>
          <w:rFonts w:ascii="Times New Roman" w:eastAsia="仿宋_GB2312" w:hAnsi="Times New Roman" w:cs="Times New Roman"/>
          <w:sz w:val="32"/>
          <w:szCs w:val="40"/>
        </w:rPr>
      </w:pPr>
      <w:r>
        <w:rPr>
          <w:rFonts w:ascii="Times New Roman" w:eastAsia="仿宋_GB2312" w:hAnsi="Times New Roman" w:cs="Times New Roman" w:hint="eastAsia"/>
          <w:sz w:val="32"/>
          <w:szCs w:val="40"/>
        </w:rPr>
        <w:t>同时，优生优育服务指导中心于</w:t>
      </w:r>
      <w:r>
        <w:rPr>
          <w:rFonts w:ascii="Times New Roman" w:eastAsia="仿宋_GB2312" w:hAnsi="Times New Roman" w:cs="Times New Roman" w:hint="eastAsia"/>
          <w:sz w:val="32"/>
          <w:szCs w:val="40"/>
        </w:rPr>
        <w:t>5</w:t>
      </w:r>
      <w:r>
        <w:rPr>
          <w:rFonts w:ascii="Times New Roman" w:eastAsia="仿宋_GB2312" w:hAnsi="Times New Roman" w:cs="Times New Roman" w:hint="eastAsia"/>
          <w:sz w:val="32"/>
          <w:szCs w:val="40"/>
        </w:rPr>
        <w:t>月</w:t>
      </w:r>
      <w:r>
        <w:rPr>
          <w:rFonts w:ascii="Times New Roman" w:eastAsia="仿宋_GB2312" w:hAnsi="Times New Roman" w:cs="Times New Roman" w:hint="eastAsia"/>
          <w:sz w:val="32"/>
          <w:szCs w:val="40"/>
        </w:rPr>
        <w:t>20</w:t>
      </w:r>
      <w:r>
        <w:rPr>
          <w:rFonts w:ascii="Times New Roman" w:eastAsia="仿宋_GB2312" w:hAnsi="Times New Roman" w:cs="Times New Roman" w:hint="eastAsia"/>
          <w:sz w:val="32"/>
          <w:szCs w:val="40"/>
        </w:rPr>
        <w:t>日开展了主题为“倾听母婴，共筑暖链”的活动，</w:t>
      </w:r>
      <w:r>
        <w:rPr>
          <w:rFonts w:ascii="Times New Roman" w:eastAsia="仿宋_GB2312" w:hAnsi="Times New Roman" w:cs="Times New Roman" w:hint="eastAsia"/>
          <w:sz w:val="32"/>
          <w:szCs w:val="40"/>
        </w:rPr>
        <w:t>60</w:t>
      </w:r>
      <w:r>
        <w:rPr>
          <w:rFonts w:ascii="Times New Roman" w:eastAsia="仿宋_GB2312" w:hAnsi="Times New Roman" w:cs="Times New Roman" w:hint="eastAsia"/>
          <w:sz w:val="32"/>
          <w:szCs w:val="40"/>
        </w:rPr>
        <w:t>多位孕妇及家属共同参与，共同营造“优生优育、好运相伴”的良好氛围。活动现场，县计生协慰问了两位家境困难的孕妇。</w:t>
      </w:r>
    </w:p>
    <w:p w:rsidR="005A132D" w:rsidRDefault="00B01630" w:rsidP="005A132D">
      <w:pPr>
        <w:spacing w:line="600" w:lineRule="exact"/>
        <w:ind w:firstLineChars="200" w:firstLine="643"/>
        <w:rPr>
          <w:rFonts w:ascii="Times New Roman" w:eastAsia="仿宋_GB2312" w:hAnsi="Times New Roman" w:cs="Times New Roman"/>
          <w:sz w:val="32"/>
          <w:szCs w:val="40"/>
        </w:rPr>
      </w:pPr>
      <w:r>
        <w:rPr>
          <w:rFonts w:ascii="楷体" w:eastAsia="楷体" w:hAnsi="楷体" w:cs="楷体" w:hint="eastAsia"/>
          <w:b/>
          <w:bCs/>
          <w:sz w:val="32"/>
          <w:szCs w:val="40"/>
        </w:rPr>
        <w:t>主题宣传，“精彩相伴”。</w:t>
      </w:r>
      <w:r>
        <w:rPr>
          <w:rFonts w:ascii="Times New Roman" w:eastAsia="仿宋_GB2312" w:hAnsi="Times New Roman" w:cs="Times New Roman" w:hint="eastAsia"/>
          <w:sz w:val="32"/>
          <w:szCs w:val="40"/>
        </w:rPr>
        <w:t>“</w:t>
      </w:r>
      <w:r>
        <w:rPr>
          <w:rFonts w:ascii="Times New Roman" w:eastAsia="仿宋_GB2312" w:hAnsi="Times New Roman" w:cs="Times New Roman" w:hint="eastAsia"/>
          <w:sz w:val="32"/>
          <w:szCs w:val="40"/>
        </w:rPr>
        <w:t>5.29</w:t>
      </w:r>
      <w:r>
        <w:rPr>
          <w:rFonts w:ascii="Times New Roman" w:eastAsia="仿宋_GB2312" w:hAnsi="Times New Roman" w:cs="Times New Roman" w:hint="eastAsia"/>
          <w:sz w:val="32"/>
          <w:szCs w:val="40"/>
        </w:rPr>
        <w:t>”活动期间，县计生协联合易俗河镇计生协、县卫健局等相关理事成员单位在易俗河镇同丰步步高广场联合举办以“暖心相伴、好孕相伴，共建生育友好型社会”为主题的集中宣传服务活动。活动现场设立了展板专区、义诊服务、资料发</w:t>
      </w:r>
      <w:r>
        <w:rPr>
          <w:rFonts w:ascii="Times New Roman" w:eastAsia="仿宋_GB2312" w:hAnsi="Times New Roman" w:cs="Times New Roman" w:hint="eastAsia"/>
          <w:sz w:val="32"/>
          <w:szCs w:val="40"/>
        </w:rPr>
        <w:t>放等多个咨询服务台，义诊</w:t>
      </w:r>
      <w:r>
        <w:rPr>
          <w:rFonts w:ascii="Times New Roman" w:eastAsia="仿宋_GB2312" w:hAnsi="Times New Roman" w:cs="Times New Roman" w:hint="eastAsia"/>
          <w:sz w:val="32"/>
          <w:szCs w:val="40"/>
        </w:rPr>
        <w:t>105</w:t>
      </w:r>
      <w:r>
        <w:rPr>
          <w:rFonts w:ascii="Times New Roman" w:eastAsia="仿宋_GB2312" w:hAnsi="Times New Roman" w:cs="Times New Roman" w:hint="eastAsia"/>
          <w:sz w:val="32"/>
          <w:szCs w:val="40"/>
        </w:rPr>
        <w:t>人，发放各类宣传资料</w:t>
      </w:r>
      <w:r>
        <w:rPr>
          <w:rFonts w:ascii="Times New Roman" w:eastAsia="仿宋_GB2312" w:hAnsi="Times New Roman" w:cs="Times New Roman" w:hint="eastAsia"/>
          <w:sz w:val="32"/>
          <w:szCs w:val="40"/>
        </w:rPr>
        <w:t>500</w:t>
      </w:r>
      <w:r>
        <w:rPr>
          <w:rFonts w:ascii="Times New Roman" w:eastAsia="仿宋_GB2312" w:hAnsi="Times New Roman" w:cs="Times New Roman" w:hint="eastAsia"/>
          <w:sz w:val="32"/>
          <w:szCs w:val="40"/>
        </w:rPr>
        <w:t>余份。各乡镇、村（社区）计生协都结合实际开展规模不一、形式多样的群众性宣传服务活动。</w:t>
      </w:r>
    </w:p>
    <w:p w:rsidR="005A132D" w:rsidRDefault="00B01630">
      <w:pPr>
        <w:spacing w:line="600" w:lineRule="exact"/>
        <w:ind w:firstLineChars="200" w:firstLine="640"/>
        <w:rPr>
          <w:rFonts w:ascii="Times New Roman" w:eastAsia="仿宋_GB2312" w:hAnsi="Times New Roman" w:cs="Times New Roman"/>
          <w:sz w:val="32"/>
          <w:szCs w:val="40"/>
        </w:rPr>
      </w:pPr>
      <w:r>
        <w:rPr>
          <w:rFonts w:ascii="Times New Roman" w:eastAsia="仿宋_GB2312" w:hAnsi="Times New Roman" w:cs="Times New Roman" w:hint="eastAsia"/>
          <w:sz w:val="32"/>
          <w:szCs w:val="40"/>
        </w:rPr>
        <w:t>据统计，全县各级计生协组织活动</w:t>
      </w:r>
      <w:r>
        <w:rPr>
          <w:rFonts w:ascii="Times New Roman" w:eastAsia="仿宋_GB2312" w:hAnsi="Times New Roman" w:cs="Times New Roman" w:hint="eastAsia"/>
          <w:sz w:val="32"/>
          <w:szCs w:val="40"/>
        </w:rPr>
        <w:t>319</w:t>
      </w:r>
      <w:r>
        <w:rPr>
          <w:rFonts w:ascii="Times New Roman" w:eastAsia="仿宋_GB2312" w:hAnsi="Times New Roman" w:cs="Times New Roman" w:hint="eastAsia"/>
          <w:sz w:val="32"/>
          <w:szCs w:val="40"/>
        </w:rPr>
        <w:t>场次，参与宣传人数近</w:t>
      </w:r>
      <w:r>
        <w:rPr>
          <w:rFonts w:ascii="Times New Roman" w:eastAsia="仿宋_GB2312" w:hAnsi="Times New Roman" w:cs="Times New Roman" w:hint="eastAsia"/>
          <w:sz w:val="32"/>
          <w:szCs w:val="40"/>
        </w:rPr>
        <w:t>5</w:t>
      </w:r>
      <w:r>
        <w:rPr>
          <w:rFonts w:ascii="Times New Roman" w:eastAsia="仿宋_GB2312" w:hAnsi="Times New Roman" w:cs="Times New Roman" w:hint="eastAsia"/>
          <w:sz w:val="32"/>
          <w:szCs w:val="40"/>
        </w:rPr>
        <w:t>万人。</w:t>
      </w:r>
    </w:p>
    <w:p w:rsidR="005A132D" w:rsidRDefault="00B01630">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2.</w:t>
      </w:r>
      <w:r>
        <w:rPr>
          <w:rFonts w:ascii="黑体" w:eastAsia="黑体" w:hAnsi="黑体" w:cs="黑体" w:hint="eastAsia"/>
          <w:sz w:val="32"/>
          <w:szCs w:val="40"/>
        </w:rPr>
        <w:t>“秘书长</w:t>
      </w:r>
      <w:r>
        <w:rPr>
          <w:rFonts w:ascii="黑体" w:eastAsia="黑体" w:hAnsi="黑体" w:cs="黑体" w:hint="eastAsia"/>
          <w:sz w:val="32"/>
          <w:szCs w:val="40"/>
        </w:rPr>
        <w:t>+</w:t>
      </w:r>
      <w:r>
        <w:rPr>
          <w:rFonts w:ascii="黑体" w:eastAsia="黑体" w:hAnsi="黑体" w:cs="黑体" w:hint="eastAsia"/>
          <w:sz w:val="32"/>
          <w:szCs w:val="40"/>
        </w:rPr>
        <w:t>”</w:t>
      </w:r>
    </w:p>
    <w:p w:rsidR="005A132D" w:rsidRDefault="00B0163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各乡镇、村（社区）计生协充分发挥“秘书长＋”工作机制，在不额外增加村秘书长工作负担的前提下，凝聚多方力量、汇聚工作合力，构建完善村计生协秘书长“</w:t>
      </w:r>
      <w:r>
        <w:rPr>
          <w:rFonts w:ascii="仿宋_GB2312" w:eastAsia="仿宋_GB2312" w:hAnsi="Times New Roman" w:cs="Times New Roman" w:hint="eastAsia"/>
          <w:sz w:val="32"/>
          <w:szCs w:val="32"/>
        </w:rPr>
        <w:t>1+N</w:t>
      </w:r>
      <w:r>
        <w:rPr>
          <w:rFonts w:ascii="仿宋_GB2312" w:eastAsia="仿宋_GB2312" w:hAnsi="Times New Roman" w:cs="Times New Roman" w:hint="eastAsia"/>
          <w:sz w:val="32"/>
          <w:szCs w:val="32"/>
        </w:rPr>
        <w:t>”服务圈，整合资源、积极联动、结合实际，发挥村秘书长桥梁纽带作用。如：易俗河镇牛头岭等多个社区，聚焦老年</w:t>
      </w:r>
      <w:r>
        <w:rPr>
          <w:rFonts w:ascii="仿宋_GB2312" w:eastAsia="仿宋_GB2312" w:hAnsi="Times New Roman" w:cs="Times New Roman" w:hint="eastAsia"/>
          <w:sz w:val="32"/>
          <w:szCs w:val="32"/>
        </w:rPr>
        <w:lastRenderedPageBreak/>
        <w:t>人的现实需求和突出问题，通过共建</w:t>
      </w:r>
      <w:r>
        <w:rPr>
          <w:rFonts w:ascii="仿宋_GB2312" w:eastAsia="仿宋_GB2312" w:hAnsi="Times New Roman" w:cs="Times New Roman" w:hint="eastAsia"/>
          <w:sz w:val="32"/>
          <w:szCs w:val="32"/>
        </w:rPr>
        <w:t>、自建等多种形式逐步加大“暖心家园”服务阵地建设力度，组织志愿者定期为空巢老人、计生特殊家庭提供上门服务。每逢重要节日及老人有困难时，及时上门开展心理抚慰、思想疏导服务。联合镇卫生院为</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岁以上老人进行一次体检、义诊服务。</w:t>
      </w:r>
      <w:r>
        <w:rPr>
          <w:rFonts w:ascii="仿宋_GB2312" w:eastAsia="仿宋_GB2312" w:hAnsi="Times New Roman" w:cs="Times New Roman" w:hint="eastAsia"/>
          <w:sz w:val="32"/>
          <w:szCs w:val="32"/>
        </w:rPr>
        <w:t xml:space="preserve">     </w:t>
      </w:r>
    </w:p>
    <w:p w:rsidR="005A132D" w:rsidRDefault="00B0163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全县大多数村计生协整合资源，组织开展预防少年儿童性侵害安全教育，青少年和家长的青春健康教育，为青少年健康成长保驾护航。</w:t>
      </w:r>
    </w:p>
    <w:p w:rsidR="005A132D" w:rsidRDefault="00B01630">
      <w:pPr>
        <w:spacing w:line="560" w:lineRule="exact"/>
        <w:ind w:firstLineChars="200" w:firstLine="640"/>
        <w:rPr>
          <w:rFonts w:ascii="黑体" w:eastAsia="黑体" w:hAnsi="黑体" w:cs="黑体"/>
          <w:sz w:val="32"/>
          <w:szCs w:val="40"/>
        </w:rPr>
      </w:pPr>
      <w:r>
        <w:rPr>
          <w:rFonts w:ascii="黑体" w:eastAsia="黑体" w:hAnsi="黑体" w:cs="黑体" w:hint="eastAsia"/>
          <w:sz w:val="32"/>
          <w:szCs w:val="40"/>
        </w:rPr>
        <w:t>3.</w:t>
      </w:r>
      <w:r>
        <w:rPr>
          <w:rFonts w:ascii="黑体" w:eastAsia="黑体" w:hAnsi="黑体" w:cs="黑体" w:hint="eastAsia"/>
          <w:sz w:val="32"/>
          <w:szCs w:val="40"/>
        </w:rPr>
        <w:t>网上计生协、住院护理补贴“一站式”服务</w:t>
      </w:r>
    </w:p>
    <w:p w:rsidR="005A132D" w:rsidRDefault="00B01630" w:rsidP="005A132D">
      <w:pPr>
        <w:spacing w:beforeLines="50" w:line="396" w:lineRule="auto"/>
        <w:ind w:leftChars="7" w:left="15" w:right="11" w:firstLineChars="200" w:firstLine="640"/>
        <w:rPr>
          <w:rFonts w:ascii="仿宋" w:eastAsia="仿宋" w:hAnsi="仿宋" w:cs="仿宋"/>
          <w:spacing w:val="6"/>
          <w:sz w:val="29"/>
          <w:szCs w:val="29"/>
        </w:rPr>
      </w:pPr>
      <w:r>
        <w:rPr>
          <w:rFonts w:ascii="仿宋_GB2312" w:eastAsia="仿宋_GB2312" w:hAnsi="Times New Roman" w:cs="Times New Roman" w:hint="eastAsia"/>
          <w:sz w:val="32"/>
          <w:szCs w:val="32"/>
        </w:rPr>
        <w:t>我县已全面推进</w:t>
      </w:r>
      <w:r>
        <w:rPr>
          <w:rFonts w:ascii="仿宋_GB2312" w:eastAsia="仿宋_GB2312" w:hAnsi="Times New Roman" w:cs="Times New Roman" w:hint="eastAsia"/>
          <w:sz w:val="32"/>
          <w:szCs w:val="32"/>
        </w:rPr>
        <w:t>“网上计生协”建设</w:t>
      </w:r>
      <w:r>
        <w:rPr>
          <w:rFonts w:ascii="仿宋_GB2312" w:eastAsia="仿宋_GB2312" w:hAnsi="Times New Roman" w:cs="Times New Roman" w:hint="eastAsia"/>
          <w:sz w:val="32"/>
          <w:szCs w:val="32"/>
        </w:rPr>
        <w:t>，这是</w:t>
      </w:r>
      <w:r>
        <w:rPr>
          <w:rFonts w:ascii="仿宋_GB2312" w:eastAsia="仿宋_GB2312" w:hAnsi="Times New Roman" w:cs="Times New Roman" w:hint="eastAsia"/>
          <w:sz w:val="32"/>
          <w:szCs w:val="32"/>
        </w:rPr>
        <w:t>计生协改革创新的重大举措；是落实网络强国战略，主动运用互联网开展群众工作的客观要求；是夯实网底、激发活力，服务育龄群众和家庭的重要抓手。</w:t>
      </w:r>
      <w:r>
        <w:rPr>
          <w:rFonts w:ascii="仿宋_GB2312" w:eastAsia="仿宋_GB2312" w:hAnsi="Times New Roman" w:cs="Times New Roman" w:hint="eastAsia"/>
          <w:sz w:val="32"/>
          <w:szCs w:val="32"/>
        </w:rPr>
        <w:t>国家、</w:t>
      </w:r>
      <w:r>
        <w:rPr>
          <w:rFonts w:ascii="仿宋_GB2312" w:eastAsia="仿宋_GB2312" w:hint="eastAsia"/>
          <w:sz w:val="32"/>
          <w:szCs w:val="32"/>
        </w:rPr>
        <w:t>省计生协建设“网上计生协”信息系统，</w:t>
      </w:r>
      <w:r>
        <w:rPr>
          <w:rFonts w:ascii="仿宋_GB2312" w:eastAsia="仿宋_GB2312" w:hint="eastAsia"/>
          <w:sz w:val="32"/>
          <w:szCs w:val="32"/>
        </w:rPr>
        <w:t>我县各级计生协组织学习培训，</w:t>
      </w:r>
      <w:r>
        <w:rPr>
          <w:rFonts w:ascii="仿宋_GB2312" w:eastAsia="仿宋_GB2312" w:hint="eastAsia"/>
          <w:sz w:val="32"/>
          <w:szCs w:val="32"/>
        </w:rPr>
        <w:t>如今，只要打开“网上计生协”信息系统，下级计生协的组织架构、人员情况、</w:t>
      </w:r>
      <w:r>
        <w:rPr>
          <w:rFonts w:ascii="仿宋_GB2312" w:eastAsia="仿宋_GB2312" w:hint="eastAsia"/>
          <w:sz w:val="32"/>
          <w:szCs w:val="32"/>
        </w:rPr>
        <w:t>志愿服务、</w:t>
      </w:r>
      <w:r>
        <w:rPr>
          <w:rFonts w:ascii="仿宋_GB2312" w:eastAsia="仿宋_GB2312" w:hint="eastAsia"/>
          <w:sz w:val="32"/>
          <w:szCs w:val="32"/>
        </w:rPr>
        <w:t>项目运行、师资力量等便一目了然</w:t>
      </w:r>
      <w:r>
        <w:rPr>
          <w:rFonts w:ascii="仿宋_GB2312" w:eastAsia="仿宋_GB2312" w:hint="eastAsia"/>
          <w:sz w:val="32"/>
          <w:szCs w:val="32"/>
        </w:rPr>
        <w:t>；</w:t>
      </w:r>
      <w:r>
        <w:rPr>
          <w:rFonts w:ascii="仿宋_GB2312" w:eastAsia="仿宋_GB2312" w:hint="eastAsia"/>
          <w:sz w:val="32"/>
          <w:szCs w:val="32"/>
        </w:rPr>
        <w:t>绩效评价、数据等管理，均可以“一网打尽”</w:t>
      </w:r>
      <w:r>
        <w:rPr>
          <w:rFonts w:ascii="仿宋_GB2312" w:eastAsia="仿宋_GB2312" w:hint="eastAsia"/>
          <w:sz w:val="32"/>
          <w:szCs w:val="32"/>
        </w:rPr>
        <w:t>；</w:t>
      </w:r>
      <w:r>
        <w:rPr>
          <w:rFonts w:ascii="仿宋_GB2312" w:eastAsia="仿宋_GB2312" w:hint="eastAsia"/>
          <w:sz w:val="32"/>
          <w:szCs w:val="32"/>
        </w:rPr>
        <w:t>申报</w:t>
      </w:r>
      <w:r>
        <w:rPr>
          <w:rFonts w:ascii="仿宋_GB2312" w:eastAsia="仿宋_GB2312" w:hint="eastAsia"/>
          <w:sz w:val="32"/>
          <w:szCs w:val="32"/>
        </w:rPr>
        <w:t>、</w:t>
      </w:r>
      <w:r>
        <w:rPr>
          <w:rFonts w:ascii="仿宋_GB2312" w:eastAsia="仿宋_GB2312" w:hint="eastAsia"/>
          <w:sz w:val="32"/>
          <w:szCs w:val="32"/>
        </w:rPr>
        <w:t>审核、监管项目时均能在网上操作办理</w:t>
      </w:r>
      <w:r>
        <w:rPr>
          <w:rFonts w:ascii="仿宋_GB2312" w:eastAsia="仿宋_GB2312" w:hint="eastAsia"/>
          <w:sz w:val="32"/>
          <w:szCs w:val="32"/>
        </w:rPr>
        <w:t>，</w:t>
      </w:r>
      <w:r>
        <w:rPr>
          <w:rFonts w:ascii="仿宋_GB2312" w:eastAsia="仿宋_GB2312" w:hint="eastAsia"/>
          <w:sz w:val="32"/>
          <w:szCs w:val="32"/>
        </w:rPr>
        <w:t>初步实现服务全覆盖、</w:t>
      </w:r>
      <w:r>
        <w:rPr>
          <w:rFonts w:ascii="仿宋_GB2312" w:eastAsia="仿宋_GB2312" w:hint="eastAsia"/>
          <w:sz w:val="32"/>
          <w:szCs w:val="32"/>
        </w:rPr>
        <w:t>数</w:t>
      </w:r>
      <w:r>
        <w:rPr>
          <w:rFonts w:ascii="仿宋_GB2312" w:eastAsia="仿宋_GB2312" w:hAnsi="Times New Roman" w:cs="Times New Roman" w:hint="eastAsia"/>
          <w:sz w:val="32"/>
          <w:szCs w:val="32"/>
        </w:rPr>
        <w:t>据</w:t>
      </w:r>
      <w:r>
        <w:rPr>
          <w:rFonts w:ascii="仿宋_GB2312" w:eastAsia="仿宋_GB2312" w:hAnsi="Times New Roman" w:cs="Times New Roman" w:hint="eastAsia"/>
          <w:sz w:val="32"/>
          <w:szCs w:val="32"/>
        </w:rPr>
        <w:t>全覆盖、监管全覆盖，让服务群众“最后一米”更加畅达。</w:t>
      </w:r>
      <w:r>
        <w:rPr>
          <w:rFonts w:ascii="仿宋_GB2312" w:eastAsia="仿宋_GB2312" w:hAnsi="Times New Roman" w:cs="Times New Roman" w:hint="eastAsia"/>
          <w:sz w:val="32"/>
          <w:szCs w:val="32"/>
        </w:rPr>
        <w:t>目前，计划生育特殊家庭重病大病住院</w:t>
      </w:r>
      <w:r>
        <w:rPr>
          <w:rFonts w:ascii="仿宋_GB2312" w:eastAsia="仿宋_GB2312" w:hAnsi="Times New Roman" w:cs="Times New Roman" w:hint="eastAsia"/>
          <w:sz w:val="32"/>
          <w:szCs w:val="32"/>
        </w:rPr>
        <w:t>护理补贴实施在线审批</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系统应用运作效果良好。今年，计生特殊家庭重病大病住院护理补贴在线审批</w:t>
      </w:r>
      <w:r>
        <w:rPr>
          <w:rFonts w:ascii="仿宋_GB2312" w:eastAsia="仿宋_GB2312" w:hAnsi="Times New Roman" w:cs="Times New Roman" w:hint="eastAsia"/>
          <w:sz w:val="32"/>
          <w:szCs w:val="32"/>
        </w:rPr>
        <w:t>6</w:t>
      </w:r>
      <w:r>
        <w:rPr>
          <w:rFonts w:ascii="仿宋_GB2312" w:eastAsia="仿宋_GB2312" w:hAnsi="Times New Roman" w:cs="Times New Roman" w:hint="eastAsia"/>
          <w:sz w:val="32"/>
          <w:szCs w:val="32"/>
        </w:rPr>
        <w:t>批次，发放补贴对象</w:t>
      </w:r>
      <w:r>
        <w:rPr>
          <w:rFonts w:ascii="仿宋_GB2312" w:eastAsia="仿宋_GB2312" w:hAnsi="Times New Roman" w:cs="Times New Roman" w:hint="eastAsia"/>
          <w:sz w:val="32"/>
          <w:szCs w:val="32"/>
        </w:rPr>
        <w:t>199</w:t>
      </w:r>
      <w:r>
        <w:rPr>
          <w:rFonts w:ascii="仿宋_GB2312" w:eastAsia="仿宋_GB2312" w:hAnsi="Times New Roman" w:cs="Times New Roman" w:hint="eastAsia"/>
          <w:sz w:val="32"/>
          <w:szCs w:val="32"/>
        </w:rPr>
        <w:t>人次，补贴金额</w:t>
      </w:r>
      <w:r>
        <w:rPr>
          <w:rFonts w:ascii="仿宋_GB2312" w:eastAsia="仿宋_GB2312" w:hAnsi="Times New Roman" w:cs="Times New Roman" w:hint="eastAsia"/>
          <w:sz w:val="32"/>
          <w:szCs w:val="32"/>
        </w:rPr>
        <w:t>18.58</w:t>
      </w:r>
      <w:r>
        <w:rPr>
          <w:rFonts w:ascii="仿宋_GB2312" w:eastAsia="仿宋_GB2312" w:hAnsi="Times New Roman" w:cs="Times New Roman" w:hint="eastAsia"/>
          <w:sz w:val="32"/>
          <w:szCs w:val="32"/>
        </w:rPr>
        <w:t>万元。计生特殊家庭所有资料由各乡镇、村计生协秘书长负责录入提交，补贴资金</w:t>
      </w:r>
      <w:r>
        <w:rPr>
          <w:rFonts w:ascii="仿宋_GB2312" w:eastAsia="仿宋_GB2312" w:cs="Times New Roman" w:hint="eastAsia"/>
          <w:sz w:val="32"/>
          <w:szCs w:val="32"/>
        </w:rPr>
        <w:t>直接打</w:t>
      </w:r>
      <w:r>
        <w:rPr>
          <w:rFonts w:ascii="仿宋_GB2312" w:eastAsia="仿宋_GB2312" w:hAnsi="Times New Roman" w:cs="Times New Roman" w:hint="eastAsia"/>
          <w:sz w:val="32"/>
          <w:szCs w:val="32"/>
        </w:rPr>
        <w:t>到补贴对象一卡通账户，全部在网上操作完成，计生特殊家庭既放心更是省心。</w:t>
      </w:r>
    </w:p>
    <w:p w:rsidR="005A132D" w:rsidRDefault="005A132D">
      <w:pPr>
        <w:pStyle w:val="Default"/>
        <w:spacing w:line="580" w:lineRule="exact"/>
        <w:ind w:firstLineChars="200" w:firstLine="640"/>
        <w:rPr>
          <w:rFonts w:ascii="Times New Roman" w:eastAsia="仿宋_GB2312" w:hAnsi="Times New Roman" w:cs="Times New Roman"/>
          <w:sz w:val="32"/>
          <w:szCs w:val="32"/>
        </w:rPr>
      </w:pPr>
    </w:p>
    <w:p w:rsidR="005A132D" w:rsidRDefault="00B01630" w:rsidP="005A132D">
      <w:pPr>
        <w:pStyle w:val="Default"/>
        <w:spacing w:line="580" w:lineRule="exact"/>
        <w:ind w:firstLineChars="200" w:firstLine="643"/>
        <w:rPr>
          <w:rFonts w:ascii="楷体" w:eastAsia="楷体" w:hAnsi="楷体" w:cs="Times New Roman"/>
          <w:b/>
          <w:bCs/>
          <w:sz w:val="32"/>
          <w:szCs w:val="32"/>
        </w:rPr>
      </w:pPr>
      <w:r>
        <w:rPr>
          <w:rFonts w:ascii="楷体" w:eastAsia="楷体" w:hAnsi="楷体" w:cs="楷体" w:hint="eastAsia"/>
          <w:b/>
          <w:bCs/>
          <w:sz w:val="32"/>
          <w:szCs w:val="32"/>
        </w:rPr>
        <w:t>（三）存在的问题及原因分析</w:t>
      </w:r>
    </w:p>
    <w:p w:rsidR="005A132D" w:rsidRDefault="00B01630">
      <w:pPr>
        <w:pStyle w:val="ab"/>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一、存在的问题</w:t>
      </w:r>
    </w:p>
    <w:p w:rsidR="005A132D" w:rsidRDefault="00B01630">
      <w:pPr>
        <w:pStyle w:val="ab"/>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人员编制不足，人手紧张：本单位编制人数为</w:t>
      </w:r>
      <w:r>
        <w:rPr>
          <w:rFonts w:ascii="仿宋" w:eastAsia="仿宋" w:hAnsi="仿宋" w:cs="仿宋_GB2312" w:hint="eastAsia"/>
          <w:kern w:val="0"/>
          <w:sz w:val="32"/>
          <w:szCs w:val="32"/>
        </w:rPr>
        <w:t>5</w:t>
      </w:r>
      <w:r>
        <w:rPr>
          <w:rFonts w:ascii="仿宋" w:eastAsia="仿宋" w:hAnsi="仿宋" w:cs="仿宋_GB2312" w:hint="eastAsia"/>
          <w:kern w:val="0"/>
          <w:sz w:val="32"/>
          <w:szCs w:val="32"/>
        </w:rPr>
        <w:t>人，但受人事变动及</w:t>
      </w:r>
      <w:r>
        <w:rPr>
          <w:rFonts w:ascii="仿宋" w:eastAsia="仿宋" w:hAnsi="仿宋" w:cs="仿宋_GB2312" w:hint="eastAsia"/>
          <w:kern w:val="0"/>
          <w:sz w:val="32"/>
          <w:szCs w:val="32"/>
        </w:rPr>
        <w:lastRenderedPageBreak/>
        <w:t>岗位调整等因素影响，下半年实际在岗人数仅为</w:t>
      </w:r>
      <w:r>
        <w:rPr>
          <w:rFonts w:ascii="仿宋" w:eastAsia="仿宋" w:hAnsi="仿宋" w:cs="仿宋_GB2312" w:hint="eastAsia"/>
          <w:kern w:val="0"/>
          <w:sz w:val="32"/>
          <w:szCs w:val="32"/>
        </w:rPr>
        <w:t>3</w:t>
      </w:r>
      <w:r>
        <w:rPr>
          <w:rFonts w:ascii="仿宋" w:eastAsia="仿宋" w:hAnsi="仿宋" w:cs="仿宋_GB2312" w:hint="eastAsia"/>
          <w:kern w:val="0"/>
          <w:sz w:val="32"/>
          <w:szCs w:val="32"/>
        </w:rPr>
        <w:t>人，人员紧缺问题突出。现有人员既要承担日常事务性工作，又要兼顾专项任务，工作负荷较大，难以有效推进各项绩效目标的落实。</w:t>
      </w:r>
    </w:p>
    <w:p w:rsidR="005A132D" w:rsidRDefault="00B01630">
      <w:pPr>
        <w:pStyle w:val="ab"/>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受上述因素影响，部分年度重点工作推进缓慢，项目执行、数据统计等环节出现延误，导致部分绩效指标未能达到预期进度要求。</w:t>
      </w:r>
    </w:p>
    <w:p w:rsidR="005A132D" w:rsidRDefault="00B01630">
      <w:pPr>
        <w:pStyle w:val="ab"/>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二、整改建议与改进措施</w:t>
      </w:r>
    </w:p>
    <w:p w:rsidR="005A132D" w:rsidRDefault="00B01630">
      <w:pPr>
        <w:pStyle w:val="ab"/>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目前单位已明确了新的负责人，组织管理秩序已恢复建议进一步加强绩效管理，对照年初制定的绩效目标任务，全面梳理已完成和未完成事项，定期分析原因，制定“补短板、赶进度”的详细计划，明确责任人和时间节点，确保全年绩效目标尽可能实现。</w:t>
      </w:r>
    </w:p>
    <w:p w:rsidR="005A132D" w:rsidRDefault="005A132D">
      <w:pPr>
        <w:pStyle w:val="Default"/>
        <w:jc w:val="both"/>
        <w:rPr>
          <w:rFonts w:cs="Times New Roman"/>
          <w:sz w:val="72"/>
          <w:szCs w:val="72"/>
        </w:rPr>
      </w:pPr>
    </w:p>
    <w:p w:rsidR="005A132D" w:rsidRDefault="005A132D">
      <w:pPr>
        <w:pStyle w:val="Default"/>
        <w:jc w:val="center"/>
        <w:rPr>
          <w:rFonts w:cs="Times New Roman"/>
          <w:sz w:val="72"/>
          <w:szCs w:val="72"/>
        </w:rPr>
      </w:pPr>
    </w:p>
    <w:p w:rsidR="005A132D" w:rsidRDefault="005A132D">
      <w:pPr>
        <w:pStyle w:val="Default"/>
        <w:jc w:val="center"/>
        <w:rPr>
          <w:rFonts w:cs="Times New Roman"/>
          <w:sz w:val="72"/>
          <w:szCs w:val="72"/>
        </w:rPr>
      </w:pPr>
    </w:p>
    <w:p w:rsidR="005A132D" w:rsidRDefault="005A132D">
      <w:pPr>
        <w:pStyle w:val="Default"/>
        <w:jc w:val="both"/>
        <w:rPr>
          <w:rFonts w:ascii="方正小标宋_GBK" w:eastAsia="方正小标宋_GBK" w:hAnsi="方正小标宋_GBK" w:cs="Times New Roman" w:hint="eastAsia"/>
          <w:sz w:val="72"/>
          <w:szCs w:val="72"/>
        </w:rPr>
      </w:pPr>
    </w:p>
    <w:p w:rsidR="00B01630" w:rsidRDefault="00B01630">
      <w:pPr>
        <w:pStyle w:val="Default"/>
        <w:jc w:val="both"/>
        <w:rPr>
          <w:rFonts w:ascii="方正小标宋_GBK" w:eastAsia="方正小标宋_GBK" w:hAnsi="方正小标宋_GBK" w:cs="Times New Roman" w:hint="eastAsia"/>
          <w:sz w:val="72"/>
          <w:szCs w:val="72"/>
        </w:rPr>
      </w:pPr>
    </w:p>
    <w:p w:rsidR="00B01630" w:rsidRDefault="00B01630">
      <w:pPr>
        <w:pStyle w:val="Default"/>
        <w:jc w:val="both"/>
        <w:rPr>
          <w:rFonts w:ascii="方正小标宋_GBK" w:eastAsia="方正小标宋_GBK" w:hAnsi="方正小标宋_GBK" w:cs="Times New Roman" w:hint="eastAsia"/>
          <w:sz w:val="72"/>
          <w:szCs w:val="72"/>
        </w:rPr>
      </w:pPr>
    </w:p>
    <w:p w:rsidR="00B01630" w:rsidRDefault="00B01630">
      <w:pPr>
        <w:pStyle w:val="Default"/>
        <w:jc w:val="both"/>
        <w:rPr>
          <w:rFonts w:ascii="方正小标宋_GBK" w:eastAsia="方正小标宋_GBK" w:hAnsi="方正小标宋_GBK" w:cs="Times New Roman" w:hint="eastAsia"/>
          <w:sz w:val="72"/>
          <w:szCs w:val="72"/>
        </w:rPr>
      </w:pPr>
    </w:p>
    <w:p w:rsidR="00B01630" w:rsidRDefault="00B01630">
      <w:pPr>
        <w:pStyle w:val="Default"/>
        <w:jc w:val="both"/>
        <w:rPr>
          <w:rFonts w:ascii="方正小标宋_GBK" w:eastAsia="方正小标宋_GBK" w:hAnsi="方正小标宋_GBK" w:cs="Times New Roman" w:hint="eastAsia"/>
          <w:sz w:val="72"/>
          <w:szCs w:val="72"/>
        </w:rPr>
      </w:pPr>
    </w:p>
    <w:p w:rsidR="00B01630" w:rsidRDefault="00B01630">
      <w:pPr>
        <w:pStyle w:val="Default"/>
        <w:jc w:val="both"/>
        <w:rPr>
          <w:rFonts w:ascii="方正小标宋_GBK" w:eastAsia="方正小标宋_GBK" w:hAnsi="方正小标宋_GBK" w:cs="Times New Roman" w:hint="eastAsia"/>
          <w:sz w:val="72"/>
          <w:szCs w:val="72"/>
        </w:rPr>
      </w:pPr>
    </w:p>
    <w:p w:rsidR="00B01630" w:rsidRDefault="00B01630">
      <w:pPr>
        <w:pStyle w:val="Default"/>
        <w:jc w:val="both"/>
        <w:rPr>
          <w:rFonts w:ascii="方正小标宋_GBK" w:eastAsia="方正小标宋_GBK" w:hAnsi="方正小标宋_GBK" w:cs="Times New Roman" w:hint="eastAsia"/>
          <w:sz w:val="72"/>
          <w:szCs w:val="72"/>
        </w:rPr>
      </w:pPr>
    </w:p>
    <w:p w:rsidR="00B01630" w:rsidRDefault="00B01630">
      <w:pPr>
        <w:pStyle w:val="Default"/>
        <w:jc w:val="both"/>
        <w:rPr>
          <w:rFonts w:ascii="方正小标宋_GBK" w:eastAsia="方正小标宋_GBK" w:hAnsi="方正小标宋_GBK" w:cs="Times New Roman"/>
          <w:sz w:val="72"/>
          <w:szCs w:val="72"/>
        </w:rPr>
      </w:pPr>
    </w:p>
    <w:p w:rsidR="005A132D" w:rsidRDefault="005A132D">
      <w:pPr>
        <w:pStyle w:val="Default"/>
        <w:jc w:val="center"/>
        <w:rPr>
          <w:rFonts w:ascii="方正小标宋_GBK" w:eastAsia="方正小标宋_GBK" w:hAnsi="方正小标宋_GBK" w:cs="Times New Roman"/>
          <w:sz w:val="72"/>
          <w:szCs w:val="72"/>
        </w:rPr>
      </w:pPr>
    </w:p>
    <w:p w:rsidR="005A132D" w:rsidRDefault="00B01630">
      <w:pPr>
        <w:pStyle w:val="Default"/>
        <w:jc w:val="center"/>
        <w:rPr>
          <w:rFonts w:ascii="方正小标宋_GBK" w:eastAsia="方正小标宋_GBK" w:hAnsi="方正小标宋_GBK" w:cs="Times New Roman"/>
          <w:sz w:val="72"/>
          <w:szCs w:val="72"/>
        </w:rPr>
      </w:pPr>
      <w:r>
        <w:rPr>
          <w:rFonts w:ascii="方正小标宋_GBK" w:eastAsia="方正小标宋_GBK" w:hAnsi="方正小标宋_GBK" w:cs="方正小标宋_GBK" w:hint="eastAsia"/>
          <w:sz w:val="72"/>
          <w:szCs w:val="72"/>
        </w:rPr>
        <w:t>第四部分</w:t>
      </w:r>
    </w:p>
    <w:p w:rsidR="005A132D" w:rsidRDefault="005A132D">
      <w:pPr>
        <w:jc w:val="center"/>
        <w:rPr>
          <w:rFonts w:ascii="方正小标宋_GBK" w:eastAsia="方正小标宋_GBK" w:hAnsi="方正小标宋_GBK" w:cs="Times New Roman"/>
          <w:color w:val="000000"/>
          <w:kern w:val="0"/>
          <w:sz w:val="70"/>
          <w:szCs w:val="70"/>
        </w:rPr>
      </w:pPr>
    </w:p>
    <w:p w:rsidR="005A132D" w:rsidRDefault="00B01630">
      <w:pPr>
        <w:jc w:val="center"/>
        <w:rPr>
          <w:rFonts w:ascii="方正小标宋_GBK" w:eastAsia="方正小标宋_GBK" w:hAnsi="方正小标宋_GBK" w:cs="Times New Roman"/>
          <w:color w:val="000000"/>
          <w:kern w:val="0"/>
          <w:sz w:val="70"/>
          <w:szCs w:val="70"/>
        </w:rPr>
      </w:pPr>
      <w:r>
        <w:rPr>
          <w:rFonts w:ascii="方正小标宋_GBK" w:eastAsia="方正小标宋_GBK" w:hAnsi="方正小标宋_GBK" w:cs="方正小标宋_GBK" w:hint="eastAsia"/>
          <w:color w:val="000000"/>
          <w:kern w:val="0"/>
          <w:sz w:val="70"/>
          <w:szCs w:val="70"/>
        </w:rPr>
        <w:t>名词解释</w:t>
      </w:r>
    </w:p>
    <w:p w:rsidR="005A132D" w:rsidRDefault="00B01630">
      <w:pPr>
        <w:widowControl/>
        <w:jc w:val="left"/>
        <w:rPr>
          <w:rFonts w:ascii="宋体" w:cs="Times New Roman"/>
          <w:color w:val="000000"/>
          <w:kern w:val="0"/>
          <w:sz w:val="32"/>
          <w:szCs w:val="32"/>
        </w:rPr>
      </w:pPr>
      <w:r>
        <w:rPr>
          <w:rFonts w:ascii="方正小标宋_GBK" w:eastAsia="方正小标宋_GBK" w:hAnsi="方正小标宋_GBK" w:cs="Times New Roman"/>
          <w:color w:val="000000"/>
          <w:kern w:val="0"/>
          <w:sz w:val="70"/>
          <w:szCs w:val="70"/>
        </w:rPr>
        <w:br w:type="page"/>
      </w:r>
    </w:p>
    <w:p w:rsidR="005A132D" w:rsidRDefault="00B01630">
      <w:pPr>
        <w:widowControl/>
        <w:ind w:firstLineChars="200" w:firstLine="640"/>
        <w:jc w:val="left"/>
        <w:rPr>
          <w:rFonts w:ascii="宋体" w:hAnsi="宋体" w:cs="宋体"/>
          <w:iCs/>
          <w:sz w:val="32"/>
          <w:szCs w:val="32"/>
        </w:rPr>
      </w:pPr>
      <w:r>
        <w:rPr>
          <w:rFonts w:ascii="宋体" w:hAnsi="宋体" w:cs="宋体" w:hint="eastAsia"/>
          <w:iCs/>
          <w:sz w:val="32"/>
          <w:szCs w:val="32"/>
        </w:rPr>
        <w:t>一、财政拨款收入：是指行政事业单位从同级财政部门取得的财政预算资金。</w:t>
      </w:r>
    </w:p>
    <w:p w:rsidR="005A132D" w:rsidRDefault="00B01630">
      <w:pPr>
        <w:widowControl/>
        <w:ind w:firstLineChars="200" w:firstLine="640"/>
        <w:jc w:val="left"/>
        <w:rPr>
          <w:rFonts w:ascii="宋体" w:hAnsi="宋体" w:cs="宋体"/>
          <w:iCs/>
          <w:sz w:val="32"/>
          <w:szCs w:val="32"/>
        </w:rPr>
      </w:pPr>
      <w:r>
        <w:rPr>
          <w:rFonts w:ascii="宋体" w:hAnsi="宋体" w:cs="宋体" w:hint="eastAsia"/>
          <w:iCs/>
          <w:sz w:val="32"/>
          <w:szCs w:val="32"/>
        </w:rPr>
        <w:t>二、基本支出：指为保障机构正常运转、完成日常工作任务而发生的人员支出和公用支出。</w:t>
      </w:r>
    </w:p>
    <w:p w:rsidR="005A132D" w:rsidRDefault="00B01630">
      <w:pPr>
        <w:widowControl/>
        <w:ind w:firstLineChars="200" w:firstLine="640"/>
        <w:jc w:val="left"/>
        <w:rPr>
          <w:rFonts w:ascii="宋体" w:hAnsi="宋体" w:cs="宋体"/>
          <w:iCs/>
          <w:sz w:val="32"/>
          <w:szCs w:val="32"/>
        </w:rPr>
      </w:pPr>
      <w:r>
        <w:rPr>
          <w:rFonts w:ascii="宋体" w:hAnsi="宋体" w:cs="宋体" w:hint="eastAsia"/>
          <w:iCs/>
          <w:sz w:val="32"/>
          <w:szCs w:val="32"/>
        </w:rPr>
        <w:t>三、项目支出：指在基本支出之外为完成特定行政任务和事业发展目标所发生的支出。</w:t>
      </w:r>
    </w:p>
    <w:p w:rsidR="005A132D" w:rsidRDefault="00B01630">
      <w:pPr>
        <w:widowControl/>
        <w:ind w:firstLineChars="200" w:firstLine="640"/>
        <w:jc w:val="left"/>
        <w:rPr>
          <w:rFonts w:ascii="宋体" w:hAnsi="宋体" w:cs="宋体"/>
          <w:iCs/>
          <w:sz w:val="32"/>
          <w:szCs w:val="32"/>
        </w:rPr>
      </w:pPr>
      <w:r>
        <w:rPr>
          <w:rFonts w:ascii="宋体" w:hAnsi="宋体" w:cs="宋体" w:hint="eastAsia"/>
          <w:iCs/>
          <w:sz w:val="32"/>
          <w:szCs w:val="32"/>
        </w:rPr>
        <w:t>四、财政拨款结转：是</w:t>
      </w:r>
      <w:r>
        <w:rPr>
          <w:rFonts w:ascii="宋体" w:hAnsi="宋体" w:cs="宋体" w:hint="eastAsia"/>
          <w:iCs/>
          <w:sz w:val="32"/>
          <w:szCs w:val="32"/>
        </w:rPr>
        <w:t>指行政事业单位当年预算已执行但尚未完成，或因故未执行，下一年度需要按照原用途继续使用的财政拨款滚存资金。</w:t>
      </w:r>
    </w:p>
    <w:p w:rsidR="005A132D" w:rsidRDefault="00B01630">
      <w:pPr>
        <w:widowControl/>
        <w:ind w:firstLineChars="200" w:firstLine="640"/>
        <w:jc w:val="left"/>
        <w:rPr>
          <w:rFonts w:ascii="宋体" w:hAnsi="宋体" w:cs="宋体"/>
          <w:iCs/>
          <w:sz w:val="32"/>
          <w:szCs w:val="32"/>
        </w:rPr>
      </w:pPr>
      <w:r>
        <w:rPr>
          <w:rFonts w:ascii="宋体" w:hAnsi="宋体" w:cs="宋体" w:hint="eastAsia"/>
          <w:iCs/>
          <w:sz w:val="32"/>
          <w:szCs w:val="32"/>
        </w:rPr>
        <w:t>五、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A132D" w:rsidRDefault="00B01630">
      <w:pPr>
        <w:widowControl/>
        <w:ind w:firstLineChars="200" w:firstLine="640"/>
        <w:jc w:val="left"/>
        <w:rPr>
          <w:rFonts w:ascii="宋体" w:hAnsi="宋体" w:cs="宋体"/>
          <w:iCs/>
          <w:sz w:val="32"/>
          <w:szCs w:val="32"/>
        </w:rPr>
      </w:pPr>
      <w:r>
        <w:rPr>
          <w:rFonts w:ascii="宋体" w:hAnsi="宋体" w:cs="宋体" w:hint="eastAsia"/>
          <w:iCs/>
          <w:sz w:val="32"/>
          <w:szCs w:val="32"/>
        </w:rPr>
        <w:t>六、“三公”经费：纳入财政预算管理的“三公“经费，是指用一般公共预算拨款安排的公务接待费、公务用车购置及运行维护费和因公出国（境）费。</w:t>
      </w:r>
      <w:r>
        <w:rPr>
          <w:rFonts w:ascii="宋体" w:hAnsi="宋体" w:cs="宋体" w:hint="eastAsia"/>
          <w:iCs/>
          <w:sz w:val="32"/>
          <w:szCs w:val="32"/>
        </w:rPr>
        <w:t>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5A132D" w:rsidRDefault="005A132D">
      <w:pPr>
        <w:pStyle w:val="Default"/>
        <w:jc w:val="both"/>
        <w:rPr>
          <w:rFonts w:cs="Times New Roman"/>
          <w:sz w:val="72"/>
          <w:szCs w:val="72"/>
        </w:rPr>
      </w:pPr>
    </w:p>
    <w:p w:rsidR="005A132D" w:rsidRDefault="00B01630">
      <w:pPr>
        <w:rPr>
          <w:rFonts w:cs="Times New Roman"/>
          <w:sz w:val="72"/>
          <w:szCs w:val="72"/>
        </w:rPr>
      </w:pPr>
      <w:r>
        <w:rPr>
          <w:rFonts w:cs="Times New Roman"/>
          <w:sz w:val="72"/>
          <w:szCs w:val="72"/>
        </w:rPr>
        <w:br w:type="page"/>
      </w:r>
    </w:p>
    <w:p w:rsidR="005A132D" w:rsidRDefault="005A132D">
      <w:pPr>
        <w:pStyle w:val="Default"/>
        <w:jc w:val="center"/>
        <w:rPr>
          <w:rFonts w:ascii="方正小标宋_GBK" w:eastAsia="方正小标宋_GBK" w:hAnsi="方正小标宋_GBK" w:cs="Times New Roman"/>
          <w:sz w:val="72"/>
          <w:szCs w:val="72"/>
        </w:rPr>
      </w:pPr>
    </w:p>
    <w:p w:rsidR="005A132D" w:rsidRDefault="005A132D">
      <w:pPr>
        <w:pStyle w:val="Default"/>
        <w:jc w:val="center"/>
        <w:rPr>
          <w:rFonts w:ascii="方正小标宋_GBK" w:eastAsia="方正小标宋_GBK" w:hAnsi="方正小标宋_GBK" w:cs="Times New Roman"/>
          <w:sz w:val="72"/>
          <w:szCs w:val="72"/>
        </w:rPr>
      </w:pPr>
    </w:p>
    <w:p w:rsidR="005A132D" w:rsidRDefault="005A132D">
      <w:pPr>
        <w:pStyle w:val="Default"/>
        <w:jc w:val="both"/>
        <w:rPr>
          <w:rFonts w:ascii="方正小标宋_GBK" w:eastAsia="方正小标宋_GBK" w:hAnsi="方正小标宋_GBK" w:cs="Times New Roman"/>
          <w:sz w:val="72"/>
          <w:szCs w:val="72"/>
        </w:rPr>
      </w:pPr>
    </w:p>
    <w:p w:rsidR="005A132D" w:rsidRDefault="00B01630">
      <w:pPr>
        <w:pStyle w:val="Default"/>
        <w:jc w:val="center"/>
        <w:rPr>
          <w:rFonts w:ascii="方正小标宋_GBK" w:eastAsia="方正小标宋_GBK" w:hAnsi="方正小标宋_GBK" w:cs="Times New Roman"/>
          <w:sz w:val="72"/>
          <w:szCs w:val="72"/>
        </w:rPr>
      </w:pPr>
      <w:r>
        <w:rPr>
          <w:rFonts w:ascii="方正小标宋_GBK" w:eastAsia="方正小标宋_GBK" w:hAnsi="方正小标宋_GBK" w:cs="方正小标宋_GBK" w:hint="eastAsia"/>
          <w:sz w:val="72"/>
          <w:szCs w:val="72"/>
        </w:rPr>
        <w:t>第五部分</w:t>
      </w:r>
    </w:p>
    <w:p w:rsidR="005A132D" w:rsidRDefault="005A132D">
      <w:pPr>
        <w:pStyle w:val="Default"/>
        <w:jc w:val="center"/>
        <w:rPr>
          <w:rFonts w:ascii="方正小标宋_GBK" w:eastAsia="方正小标宋_GBK" w:hAnsi="方正小标宋_GBK" w:cs="Times New Roman"/>
          <w:sz w:val="70"/>
          <w:szCs w:val="70"/>
        </w:rPr>
      </w:pPr>
    </w:p>
    <w:p w:rsidR="005A132D" w:rsidRDefault="00B01630">
      <w:pPr>
        <w:pStyle w:val="Default"/>
        <w:jc w:val="center"/>
        <w:rPr>
          <w:rFonts w:cs="Times New Roman"/>
          <w:sz w:val="72"/>
          <w:szCs w:val="72"/>
        </w:rPr>
      </w:pPr>
      <w:r>
        <w:rPr>
          <w:rFonts w:ascii="方正小标宋_GBK" w:eastAsia="方正小标宋_GBK" w:hAnsi="方正小标宋_GBK" w:cs="方正小标宋_GBK" w:hint="eastAsia"/>
          <w:sz w:val="70"/>
          <w:szCs w:val="70"/>
        </w:rPr>
        <w:t>附</w:t>
      </w:r>
      <w:r>
        <w:rPr>
          <w:rFonts w:ascii="方正小标宋_GBK" w:eastAsia="方正小标宋_GBK" w:hAnsi="方正小标宋_GBK" w:cs="方正小标宋_GBK"/>
          <w:sz w:val="70"/>
          <w:szCs w:val="70"/>
        </w:rPr>
        <w:t xml:space="preserve"> </w:t>
      </w:r>
      <w:r>
        <w:rPr>
          <w:rFonts w:ascii="方正小标宋_GBK" w:eastAsia="方正小标宋_GBK" w:hAnsi="方正小标宋_GBK" w:cs="方正小标宋_GBK" w:hint="eastAsia"/>
          <w:sz w:val="70"/>
          <w:szCs w:val="70"/>
        </w:rPr>
        <w:t>件</w:t>
      </w:r>
    </w:p>
    <w:p w:rsidR="005A132D" w:rsidRDefault="00B01630">
      <w:pPr>
        <w:rPr>
          <w:rFonts w:cs="Times New Roman"/>
          <w:sz w:val="72"/>
          <w:szCs w:val="72"/>
        </w:rPr>
      </w:pPr>
      <w:r>
        <w:rPr>
          <w:rFonts w:cs="Times New Roman"/>
          <w:sz w:val="72"/>
          <w:szCs w:val="72"/>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2"/>
        <w:gridCol w:w="1957"/>
        <w:gridCol w:w="7111"/>
      </w:tblGrid>
      <w:tr w:rsidR="005A132D">
        <w:trPr>
          <w:trHeight w:val="90"/>
          <w:jc w:val="center"/>
        </w:trPr>
        <w:tc>
          <w:tcPr>
            <w:tcW w:w="692" w:type="dxa"/>
            <w:vMerge w:val="restart"/>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部门概况</w:t>
            </w: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单位名称</w:t>
            </w:r>
          </w:p>
        </w:tc>
        <w:tc>
          <w:tcPr>
            <w:tcW w:w="7111"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湘潭县计划生育协会</w:t>
            </w:r>
          </w:p>
        </w:tc>
      </w:tr>
      <w:tr w:rsidR="005A132D">
        <w:trPr>
          <w:trHeight w:val="23"/>
          <w:jc w:val="center"/>
        </w:trPr>
        <w:tc>
          <w:tcPr>
            <w:tcW w:w="692" w:type="dxa"/>
            <w:vMerge/>
          </w:tcPr>
          <w:p w:rsidR="005A132D" w:rsidRDefault="005A132D">
            <w:pPr>
              <w:spacing w:line="480" w:lineRule="exact"/>
              <w:jc w:val="center"/>
              <w:rPr>
                <w:rFonts w:ascii="仿宋_GB2312" w:eastAsia="仿宋_GB2312" w:hAnsi="宋体" w:cs="宋体"/>
              </w:rPr>
            </w:pP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年度预算金额</w:t>
            </w:r>
          </w:p>
        </w:tc>
        <w:tc>
          <w:tcPr>
            <w:tcW w:w="7111" w:type="dxa"/>
          </w:tcPr>
          <w:p w:rsidR="005A132D" w:rsidRDefault="00B01630">
            <w:pPr>
              <w:spacing w:line="480" w:lineRule="exact"/>
              <w:ind w:firstLineChars="200" w:firstLine="420"/>
              <w:rPr>
                <w:rFonts w:ascii="仿宋_GB2312" w:eastAsia="仿宋_GB2312" w:hAnsi="宋体" w:cs="宋体"/>
              </w:rPr>
            </w:pPr>
            <w:r>
              <w:rPr>
                <w:rFonts w:ascii="仿宋_GB2312" w:eastAsia="仿宋_GB2312" w:hAnsi="宋体" w:cs="宋体" w:hint="eastAsia"/>
              </w:rPr>
              <w:t>202</w:t>
            </w:r>
            <w:r>
              <w:rPr>
                <w:rFonts w:ascii="仿宋_GB2312" w:eastAsia="仿宋_GB2312" w:hAnsi="宋体" w:cs="宋体" w:hint="eastAsia"/>
              </w:rPr>
              <w:t>4</w:t>
            </w:r>
            <w:r>
              <w:rPr>
                <w:rFonts w:ascii="仿宋_GB2312" w:eastAsia="仿宋_GB2312" w:hAnsi="宋体" w:cs="宋体" w:hint="eastAsia"/>
              </w:rPr>
              <w:t>年度，我单位年初批复预算收入为</w:t>
            </w:r>
            <w:r>
              <w:rPr>
                <w:rFonts w:ascii="仿宋_GB2312" w:eastAsia="仿宋_GB2312" w:hAnsi="宋体" w:cs="宋体" w:hint="eastAsia"/>
              </w:rPr>
              <w:t>77.16</w:t>
            </w:r>
            <w:r>
              <w:rPr>
                <w:rFonts w:ascii="仿宋_GB2312" w:eastAsia="仿宋_GB2312" w:hAnsi="宋体" w:cs="宋体" w:hint="eastAsia"/>
              </w:rPr>
              <w:t>万元，其中财政拨款收入预算</w:t>
            </w:r>
            <w:r>
              <w:rPr>
                <w:rFonts w:ascii="仿宋_GB2312" w:eastAsia="仿宋_GB2312" w:hAnsi="宋体" w:cs="宋体" w:hint="eastAsia"/>
              </w:rPr>
              <w:t>77.16</w:t>
            </w:r>
            <w:r>
              <w:rPr>
                <w:rFonts w:ascii="仿宋_GB2312" w:eastAsia="仿宋_GB2312" w:hAnsi="宋体" w:cs="宋体" w:hint="eastAsia"/>
              </w:rPr>
              <w:t>万元；</w:t>
            </w:r>
            <w:r>
              <w:rPr>
                <w:rFonts w:ascii="仿宋_GB2312" w:eastAsia="仿宋_GB2312" w:hAnsi="宋体" w:cs="宋体" w:hint="eastAsia"/>
              </w:rPr>
              <w:t>202</w:t>
            </w:r>
            <w:r>
              <w:rPr>
                <w:rFonts w:ascii="仿宋_GB2312" w:eastAsia="仿宋_GB2312" w:hAnsi="宋体" w:cs="宋体" w:hint="eastAsia"/>
              </w:rPr>
              <w:t>4</w:t>
            </w:r>
            <w:r>
              <w:rPr>
                <w:rFonts w:ascii="仿宋_GB2312" w:eastAsia="仿宋_GB2312" w:hAnsi="宋体" w:cs="宋体" w:hint="eastAsia"/>
              </w:rPr>
              <w:t>年我单位年初批复预</w:t>
            </w:r>
            <w:r>
              <w:rPr>
                <w:rFonts w:ascii="仿宋_GB2312" w:eastAsia="仿宋_GB2312" w:hAnsi="宋体" w:cs="宋体" w:hint="eastAsia"/>
              </w:rPr>
              <w:t>算支出为</w:t>
            </w:r>
            <w:r>
              <w:rPr>
                <w:rFonts w:ascii="仿宋_GB2312" w:eastAsia="仿宋_GB2312" w:hAnsi="宋体" w:cs="宋体" w:hint="eastAsia"/>
              </w:rPr>
              <w:t>77.16</w:t>
            </w:r>
            <w:r>
              <w:rPr>
                <w:rFonts w:ascii="仿宋_GB2312" w:eastAsia="仿宋_GB2312" w:hAnsi="宋体" w:cs="宋体" w:hint="eastAsia"/>
              </w:rPr>
              <w:t>万元，其中基本支出</w:t>
            </w:r>
            <w:r>
              <w:rPr>
                <w:rFonts w:ascii="仿宋_GB2312" w:eastAsia="仿宋_GB2312" w:hAnsi="宋体" w:cs="宋体" w:hint="eastAsia"/>
              </w:rPr>
              <w:t>72.16</w:t>
            </w:r>
            <w:r>
              <w:rPr>
                <w:rFonts w:ascii="仿宋_GB2312" w:eastAsia="仿宋_GB2312" w:hAnsi="宋体" w:cs="宋体" w:hint="eastAsia"/>
              </w:rPr>
              <w:t>万元，项目支出</w:t>
            </w:r>
            <w:r>
              <w:rPr>
                <w:rFonts w:ascii="仿宋_GB2312" w:eastAsia="仿宋_GB2312" w:hAnsi="宋体" w:cs="宋体" w:hint="eastAsia"/>
              </w:rPr>
              <w:t>5</w:t>
            </w:r>
            <w:r>
              <w:rPr>
                <w:rFonts w:ascii="仿宋_GB2312" w:eastAsia="仿宋_GB2312" w:hAnsi="宋体" w:cs="宋体" w:hint="eastAsia"/>
              </w:rPr>
              <w:t>万元</w:t>
            </w:r>
            <w:r>
              <w:rPr>
                <w:rFonts w:ascii="仿宋_GB2312" w:eastAsia="仿宋_GB2312" w:hAnsi="宋体" w:cs="宋体" w:hint="eastAsia"/>
              </w:rPr>
              <w:t>。</w:t>
            </w:r>
          </w:p>
        </w:tc>
      </w:tr>
      <w:tr w:rsidR="005A132D">
        <w:trPr>
          <w:trHeight w:val="23"/>
          <w:jc w:val="center"/>
        </w:trPr>
        <w:tc>
          <w:tcPr>
            <w:tcW w:w="692" w:type="dxa"/>
            <w:vMerge/>
          </w:tcPr>
          <w:p w:rsidR="005A132D" w:rsidRDefault="005A132D">
            <w:pPr>
              <w:spacing w:line="480" w:lineRule="exact"/>
              <w:jc w:val="center"/>
              <w:rPr>
                <w:rFonts w:ascii="仿宋_GB2312" w:eastAsia="仿宋_GB2312" w:hAnsi="宋体" w:cs="宋体"/>
              </w:rPr>
            </w:pP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主管部门</w:t>
            </w:r>
          </w:p>
        </w:tc>
        <w:tc>
          <w:tcPr>
            <w:tcW w:w="7111" w:type="dxa"/>
            <w:vAlign w:val="center"/>
          </w:tcPr>
          <w:p w:rsidR="005A132D" w:rsidRDefault="005A132D">
            <w:pPr>
              <w:spacing w:line="480" w:lineRule="exact"/>
              <w:jc w:val="left"/>
              <w:rPr>
                <w:rFonts w:ascii="仿宋_GB2312" w:eastAsia="仿宋_GB2312" w:hAnsi="宋体" w:cs="宋体"/>
              </w:rPr>
            </w:pPr>
          </w:p>
        </w:tc>
      </w:tr>
      <w:tr w:rsidR="005A132D">
        <w:trPr>
          <w:trHeight w:val="23"/>
          <w:jc w:val="center"/>
        </w:trPr>
        <w:tc>
          <w:tcPr>
            <w:tcW w:w="692" w:type="dxa"/>
            <w:vMerge/>
          </w:tcPr>
          <w:p w:rsidR="005A132D" w:rsidRDefault="005A132D">
            <w:pPr>
              <w:spacing w:line="480" w:lineRule="exact"/>
              <w:jc w:val="center"/>
              <w:rPr>
                <w:rFonts w:ascii="仿宋_GB2312" w:eastAsia="仿宋_GB2312" w:hAnsi="宋体" w:cs="宋体"/>
              </w:rPr>
            </w:pP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单位基本职能</w:t>
            </w:r>
          </w:p>
        </w:tc>
        <w:tc>
          <w:tcPr>
            <w:tcW w:w="7111" w:type="dxa"/>
            <w:vAlign w:val="center"/>
          </w:tcPr>
          <w:p w:rsidR="005A132D" w:rsidRDefault="00B01630">
            <w:pPr>
              <w:spacing w:line="400" w:lineRule="exact"/>
              <w:jc w:val="left"/>
              <w:rPr>
                <w:rFonts w:ascii="仿宋_GB2312" w:eastAsia="仿宋_GB2312" w:hAnsi="宋体" w:cs="宋体"/>
              </w:rPr>
            </w:pPr>
            <w:r>
              <w:rPr>
                <w:rFonts w:ascii="仿宋_GB2312" w:eastAsia="仿宋_GB2312" w:hAnsi="宋体" w:cs="宋体" w:hint="eastAsia"/>
              </w:rPr>
              <w:t>1</w:t>
            </w:r>
            <w:r>
              <w:rPr>
                <w:rFonts w:ascii="仿宋_GB2312" w:eastAsia="仿宋_GB2312" w:hAnsi="宋体" w:cs="宋体" w:hint="eastAsia"/>
              </w:rPr>
              <w:t>．负责宣传、贯彻落实国家、省、市有关计划生育的法律、法规和政策，协助政府有关部门推动计划生育工作；开展群众性计划生育宣传工作，广泛普及有关性与生殖健康、青春健康、计划生育、避孕节育和预防艾滋病等科学知识。</w:t>
            </w:r>
          </w:p>
          <w:p w:rsidR="005A132D" w:rsidRDefault="00B01630">
            <w:pPr>
              <w:spacing w:line="400" w:lineRule="exact"/>
              <w:jc w:val="left"/>
              <w:rPr>
                <w:rFonts w:ascii="仿宋_GB2312" w:eastAsia="仿宋_GB2312" w:hAnsi="宋体" w:cs="宋体"/>
              </w:rPr>
            </w:pPr>
            <w:r>
              <w:rPr>
                <w:rFonts w:ascii="仿宋_GB2312" w:eastAsia="仿宋_GB2312" w:hAnsi="宋体" w:cs="宋体" w:hint="eastAsia"/>
              </w:rPr>
              <w:t>2</w:t>
            </w:r>
            <w:r>
              <w:rPr>
                <w:rFonts w:ascii="仿宋_GB2312" w:eastAsia="仿宋_GB2312" w:hAnsi="宋体" w:cs="宋体" w:hint="eastAsia"/>
              </w:rPr>
              <w:t>．负责组织会员发挥带头、宣传、服务、监督和交流的作用，开展计划生育“三结合”、幸福工程等项目和生育关怀行动，动员组织计生协会员和志愿者，为育龄群众提供生育、生活、生产服务和优生、优育、优教服务；在流动人口聚居区建立流动人口计划生育协会组织，为流动育龄群众提供生产、生活、生育、维权等多方面的指导与服务。</w:t>
            </w:r>
          </w:p>
          <w:p w:rsidR="005A132D" w:rsidRDefault="00B01630">
            <w:pPr>
              <w:spacing w:line="400" w:lineRule="exact"/>
              <w:jc w:val="left"/>
              <w:rPr>
                <w:rFonts w:ascii="仿宋_GB2312" w:eastAsia="仿宋_GB2312" w:hAnsi="宋体" w:cs="宋体"/>
              </w:rPr>
            </w:pPr>
            <w:r>
              <w:rPr>
                <w:rFonts w:ascii="仿宋_GB2312" w:eastAsia="仿宋_GB2312" w:hAnsi="宋体" w:cs="宋体" w:hint="eastAsia"/>
              </w:rPr>
              <w:t>３．负责指导开展计生基层群众自治，组织和发动会员依法参与基层计划生育工作民主决策、民主管理、民主监督，依法维护会员及所联系的广大育龄群众的合法权益；指导全县各级计划生育协会的组织建设和业务工作。</w:t>
            </w:r>
          </w:p>
          <w:p w:rsidR="005A132D" w:rsidRDefault="00B01630">
            <w:pPr>
              <w:spacing w:line="400" w:lineRule="exact"/>
              <w:jc w:val="left"/>
              <w:rPr>
                <w:rFonts w:ascii="仿宋_GB2312" w:eastAsia="仿宋_GB2312" w:hAnsi="宋体" w:cs="宋体"/>
              </w:rPr>
            </w:pPr>
            <w:r>
              <w:rPr>
                <w:rFonts w:ascii="仿宋_GB2312" w:eastAsia="仿宋_GB2312" w:hAnsi="宋体" w:cs="宋体" w:hint="eastAsia"/>
              </w:rPr>
              <w:t>４．完成县</w:t>
            </w:r>
            <w:r>
              <w:rPr>
                <w:rFonts w:ascii="仿宋_GB2312" w:eastAsia="仿宋_GB2312" w:hAnsi="宋体" w:cs="宋体" w:hint="eastAsia"/>
              </w:rPr>
              <w:t>人民政府交办的其它事项。</w:t>
            </w:r>
          </w:p>
        </w:tc>
      </w:tr>
      <w:tr w:rsidR="005A132D">
        <w:trPr>
          <w:trHeight w:val="23"/>
          <w:jc w:val="center"/>
        </w:trPr>
        <w:tc>
          <w:tcPr>
            <w:tcW w:w="692" w:type="dxa"/>
            <w:vMerge w:val="restart"/>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绩效完成情况</w:t>
            </w: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部门整体支出管理和使用基本情况</w:t>
            </w:r>
          </w:p>
        </w:tc>
        <w:tc>
          <w:tcPr>
            <w:tcW w:w="7111" w:type="dxa"/>
            <w:vAlign w:val="center"/>
          </w:tcPr>
          <w:p w:rsidR="005A132D" w:rsidRDefault="00B01630">
            <w:pPr>
              <w:spacing w:line="480" w:lineRule="exact"/>
              <w:ind w:firstLineChars="200" w:firstLine="420"/>
              <w:jc w:val="left"/>
              <w:rPr>
                <w:rFonts w:ascii="仿宋_GB2312" w:eastAsia="仿宋_GB2312" w:hAnsi="宋体" w:cs="宋体"/>
                <w:lang w:val="zh-CN"/>
              </w:rPr>
            </w:pPr>
            <w:r>
              <w:rPr>
                <w:rFonts w:ascii="仿宋_GB2312" w:eastAsia="仿宋_GB2312" w:hAnsi="宋体" w:cs="宋体" w:hint="eastAsia"/>
                <w:lang w:val="zh-CN"/>
              </w:rPr>
              <w:t>我单位为群团组织，属全额拨款参公事业单位，</w:t>
            </w:r>
            <w:r>
              <w:rPr>
                <w:rFonts w:ascii="仿宋_GB2312" w:eastAsia="仿宋_GB2312" w:hAnsi="宋体" w:cs="宋体" w:hint="eastAsia"/>
                <w:lang w:val="zh-CN"/>
              </w:rPr>
              <w:t>2</w:t>
            </w:r>
            <w:r>
              <w:rPr>
                <w:rFonts w:ascii="仿宋_GB2312" w:eastAsia="仿宋_GB2312" w:hAnsi="宋体" w:cs="宋体" w:hint="eastAsia"/>
                <w:lang w:val="zh-CN"/>
              </w:rPr>
              <w:t>个内设机构（办公室和业务指导股）。</w:t>
            </w:r>
            <w:r>
              <w:rPr>
                <w:rFonts w:ascii="仿宋_GB2312" w:eastAsia="仿宋_GB2312" w:hAnsi="宋体" w:cs="宋体" w:hint="eastAsia"/>
              </w:rPr>
              <w:t>现有</w:t>
            </w:r>
            <w:r>
              <w:rPr>
                <w:rFonts w:ascii="仿宋_GB2312" w:eastAsia="仿宋_GB2312" w:hAnsi="宋体" w:cs="宋体" w:hint="eastAsia"/>
                <w:lang w:val="zh-CN"/>
              </w:rPr>
              <w:t>编制数</w:t>
            </w:r>
            <w:r>
              <w:rPr>
                <w:rFonts w:ascii="仿宋_GB2312" w:eastAsia="仿宋_GB2312" w:hAnsi="宋体" w:cs="宋体" w:hint="eastAsia"/>
                <w:lang w:val="zh-CN"/>
              </w:rPr>
              <w:t>5</w:t>
            </w:r>
            <w:r>
              <w:rPr>
                <w:rFonts w:ascii="仿宋_GB2312" w:eastAsia="仿宋_GB2312" w:hAnsi="宋体" w:cs="宋体" w:hint="eastAsia"/>
                <w:lang w:val="zh-CN"/>
              </w:rPr>
              <w:t>名</w:t>
            </w:r>
            <w:r>
              <w:rPr>
                <w:rFonts w:ascii="仿宋_GB2312" w:eastAsia="仿宋_GB2312" w:hAnsi="宋体" w:cs="宋体" w:hint="eastAsia"/>
              </w:rPr>
              <w:t>,</w:t>
            </w:r>
            <w:r>
              <w:rPr>
                <w:rFonts w:ascii="仿宋_GB2312" w:eastAsia="仿宋_GB2312" w:hAnsi="宋体" w:cs="宋体" w:hint="eastAsia"/>
                <w:lang w:val="zh-CN"/>
              </w:rPr>
              <w:t>截止</w:t>
            </w:r>
            <w:r>
              <w:rPr>
                <w:rFonts w:ascii="仿宋_GB2312" w:eastAsia="仿宋_GB2312" w:hAnsi="宋体" w:cs="宋体" w:hint="eastAsia"/>
              </w:rPr>
              <w:t>202</w:t>
            </w:r>
            <w:r>
              <w:rPr>
                <w:rFonts w:ascii="仿宋_GB2312" w:eastAsia="仿宋_GB2312" w:hAnsi="宋体" w:cs="宋体" w:hint="eastAsia"/>
              </w:rPr>
              <w:t>4</w:t>
            </w:r>
            <w:r>
              <w:rPr>
                <w:rFonts w:ascii="仿宋_GB2312" w:eastAsia="仿宋_GB2312" w:hAnsi="宋体" w:cs="宋体" w:hint="eastAsia"/>
              </w:rPr>
              <w:t>年</w:t>
            </w:r>
            <w:r>
              <w:rPr>
                <w:rFonts w:ascii="仿宋_GB2312" w:eastAsia="仿宋_GB2312" w:hAnsi="宋体" w:cs="宋体" w:hint="eastAsia"/>
              </w:rPr>
              <w:t>12</w:t>
            </w:r>
            <w:r>
              <w:rPr>
                <w:rFonts w:ascii="仿宋_GB2312" w:eastAsia="仿宋_GB2312" w:hAnsi="宋体" w:cs="宋体" w:hint="eastAsia"/>
              </w:rPr>
              <w:t>月</w:t>
            </w:r>
            <w:r>
              <w:rPr>
                <w:rFonts w:ascii="仿宋_GB2312" w:eastAsia="仿宋_GB2312" w:hAnsi="宋体" w:cs="宋体" w:hint="eastAsia"/>
              </w:rPr>
              <w:t>31</w:t>
            </w:r>
            <w:r>
              <w:rPr>
                <w:rFonts w:ascii="仿宋_GB2312" w:eastAsia="仿宋_GB2312" w:hAnsi="宋体" w:cs="宋体" w:hint="eastAsia"/>
              </w:rPr>
              <w:t>日，</w:t>
            </w:r>
            <w:r>
              <w:rPr>
                <w:rFonts w:ascii="仿宋_GB2312" w:eastAsia="仿宋_GB2312" w:hAnsi="宋体" w:cs="宋体" w:hint="eastAsia"/>
                <w:lang w:val="zh-CN"/>
              </w:rPr>
              <w:t>实有人数</w:t>
            </w:r>
            <w:r>
              <w:rPr>
                <w:rFonts w:ascii="仿宋_GB2312" w:eastAsia="仿宋_GB2312" w:hAnsi="宋体" w:cs="宋体" w:hint="eastAsia"/>
                <w:lang w:val="zh-CN"/>
              </w:rPr>
              <w:t xml:space="preserve"> </w:t>
            </w:r>
            <w:r>
              <w:rPr>
                <w:rFonts w:ascii="仿宋_GB2312" w:eastAsia="仿宋_GB2312" w:hAnsi="宋体" w:cs="宋体" w:hint="eastAsia"/>
              </w:rPr>
              <w:t>3</w:t>
            </w:r>
            <w:r>
              <w:rPr>
                <w:rFonts w:ascii="仿宋_GB2312" w:eastAsia="仿宋_GB2312" w:hAnsi="宋体" w:cs="宋体" w:hint="eastAsia"/>
                <w:lang w:val="zh-CN"/>
              </w:rPr>
              <w:t>人</w:t>
            </w:r>
            <w:r>
              <w:rPr>
                <w:rFonts w:ascii="仿宋_GB2312" w:eastAsia="仿宋_GB2312" w:hAnsi="宋体" w:cs="宋体" w:hint="eastAsia"/>
              </w:rPr>
              <w:t>，</w:t>
            </w:r>
            <w:r>
              <w:rPr>
                <w:rFonts w:ascii="仿宋_GB2312" w:eastAsia="仿宋_GB2312" w:hAnsi="宋体" w:cs="宋体" w:hint="eastAsia"/>
                <w:lang w:val="zh-CN"/>
              </w:rPr>
              <w:t>全部为财政统发人员。无退休人员，无公务用车。</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预算执行情况：</w:t>
            </w:r>
          </w:p>
          <w:p w:rsidR="005A132D" w:rsidRDefault="00B01630">
            <w:pPr>
              <w:spacing w:line="640" w:lineRule="exact"/>
              <w:ind w:firstLine="709"/>
              <w:rPr>
                <w:rFonts w:ascii="仿宋_GB2312" w:eastAsia="仿宋_GB2312" w:hAnsi="宋体" w:cs="宋体"/>
                <w:lang w:val="zh-CN"/>
              </w:rPr>
            </w:pPr>
            <w:r>
              <w:rPr>
                <w:rFonts w:ascii="仿宋_GB2312" w:eastAsia="仿宋_GB2312" w:hAnsi="宋体" w:cs="宋体" w:hint="eastAsia"/>
              </w:rPr>
              <w:t>1</w:t>
            </w:r>
            <w:r>
              <w:rPr>
                <w:rFonts w:ascii="仿宋_GB2312" w:eastAsia="仿宋_GB2312" w:hAnsi="宋体" w:cs="宋体" w:hint="eastAsia"/>
              </w:rPr>
              <w:t>、</w:t>
            </w:r>
            <w:r>
              <w:rPr>
                <w:rFonts w:ascii="仿宋_GB2312" w:eastAsia="仿宋_GB2312" w:hAnsi="宋体" w:cs="宋体" w:hint="eastAsia"/>
                <w:lang w:val="zh-CN"/>
              </w:rPr>
              <w:t>202</w:t>
            </w:r>
            <w:r>
              <w:rPr>
                <w:rFonts w:ascii="仿宋_GB2312" w:eastAsia="仿宋_GB2312" w:hAnsi="宋体" w:cs="宋体" w:hint="eastAsia"/>
              </w:rPr>
              <w:t>4</w:t>
            </w:r>
            <w:r>
              <w:rPr>
                <w:rFonts w:ascii="仿宋_GB2312" w:eastAsia="仿宋_GB2312" w:hAnsi="宋体" w:cs="宋体" w:hint="eastAsia"/>
                <w:lang w:val="zh-CN"/>
              </w:rPr>
              <w:t>年收入决算数为</w:t>
            </w:r>
            <w:r>
              <w:rPr>
                <w:rFonts w:ascii="仿宋_GB2312" w:eastAsia="仿宋_GB2312" w:hAnsi="宋体" w:cs="宋体" w:hint="eastAsia"/>
              </w:rPr>
              <w:t>204.54</w:t>
            </w:r>
            <w:r>
              <w:rPr>
                <w:rFonts w:ascii="仿宋_GB2312" w:eastAsia="仿宋_GB2312" w:hAnsi="宋体" w:cs="宋体" w:hint="eastAsia"/>
                <w:lang w:val="zh-CN"/>
              </w:rPr>
              <w:t>万元，其中：其中一般财政拨款收入</w:t>
            </w:r>
            <w:r>
              <w:rPr>
                <w:rFonts w:ascii="仿宋_GB2312" w:eastAsia="仿宋_GB2312" w:hAnsi="宋体" w:cs="宋体" w:hint="eastAsia"/>
                <w:lang w:val="zh-CN"/>
              </w:rPr>
              <w:t>1</w:t>
            </w:r>
            <w:r>
              <w:rPr>
                <w:rFonts w:ascii="仿宋_GB2312" w:eastAsia="仿宋_GB2312" w:hAnsi="宋体" w:cs="宋体" w:hint="eastAsia"/>
              </w:rPr>
              <w:t>61.03</w:t>
            </w:r>
            <w:r>
              <w:rPr>
                <w:rFonts w:ascii="仿宋_GB2312" w:eastAsia="仿宋_GB2312" w:hAnsi="宋体" w:cs="宋体" w:hint="eastAsia"/>
                <w:lang w:val="zh-CN"/>
              </w:rPr>
              <w:t>万元，占总收入的</w:t>
            </w:r>
            <w:r>
              <w:rPr>
                <w:rFonts w:ascii="仿宋_GB2312" w:eastAsia="仿宋_GB2312" w:hAnsi="宋体" w:cs="宋体" w:hint="eastAsia"/>
              </w:rPr>
              <w:t>78.73</w:t>
            </w:r>
            <w:r>
              <w:rPr>
                <w:rFonts w:ascii="仿宋_GB2312" w:eastAsia="仿宋_GB2312" w:hAnsi="宋体" w:cs="宋体" w:hint="eastAsia"/>
                <w:lang w:val="zh-CN"/>
              </w:rPr>
              <w:t>%</w:t>
            </w:r>
            <w:r>
              <w:rPr>
                <w:rFonts w:ascii="仿宋_GB2312" w:eastAsia="仿宋_GB2312" w:hAnsi="宋体" w:cs="宋体" w:hint="eastAsia"/>
                <w:lang w:val="zh-CN"/>
              </w:rPr>
              <w:t>；其他收入</w:t>
            </w:r>
            <w:r>
              <w:rPr>
                <w:rFonts w:ascii="仿宋_GB2312" w:eastAsia="仿宋_GB2312" w:hAnsi="宋体" w:cs="宋体" w:hint="eastAsia"/>
              </w:rPr>
              <w:t>43.51</w:t>
            </w:r>
            <w:r>
              <w:rPr>
                <w:rFonts w:ascii="仿宋_GB2312" w:eastAsia="仿宋_GB2312" w:hAnsi="宋体" w:cs="宋体" w:hint="eastAsia"/>
                <w:lang w:val="zh-CN"/>
              </w:rPr>
              <w:t>万元，占总收入的</w:t>
            </w:r>
            <w:r>
              <w:rPr>
                <w:rFonts w:ascii="仿宋_GB2312" w:eastAsia="仿宋_GB2312" w:hAnsi="宋体" w:cs="宋体" w:hint="eastAsia"/>
              </w:rPr>
              <w:t>21.27</w:t>
            </w:r>
            <w:r>
              <w:rPr>
                <w:rFonts w:ascii="仿宋_GB2312" w:eastAsia="仿宋_GB2312" w:hAnsi="宋体" w:cs="宋体" w:hint="eastAsia"/>
                <w:lang w:val="zh-CN"/>
              </w:rPr>
              <w:t>%</w:t>
            </w:r>
            <w:r>
              <w:rPr>
                <w:rFonts w:ascii="仿宋_GB2312" w:eastAsia="仿宋_GB2312" w:hAnsi="宋体" w:cs="宋体" w:hint="eastAsia"/>
                <w:lang w:val="zh-CN"/>
              </w:rPr>
              <w:t>。</w:t>
            </w:r>
          </w:p>
          <w:p w:rsidR="005A132D" w:rsidRDefault="00B01630">
            <w:pPr>
              <w:tabs>
                <w:tab w:val="left" w:pos="567"/>
                <w:tab w:val="left" w:pos="709"/>
              </w:tabs>
              <w:spacing w:line="600" w:lineRule="exact"/>
              <w:ind w:firstLineChars="200" w:firstLine="420"/>
              <w:rPr>
                <w:rFonts w:ascii="仿宋_GB2312" w:eastAsia="仿宋_GB2312" w:hAnsi="宋体" w:cs="宋体"/>
                <w:lang w:val="zh-CN"/>
              </w:rPr>
            </w:pPr>
            <w:r>
              <w:rPr>
                <w:rFonts w:ascii="仿宋_GB2312" w:eastAsia="仿宋_GB2312" w:hAnsi="宋体" w:cs="宋体" w:hint="eastAsia"/>
              </w:rPr>
              <w:t>2</w:t>
            </w:r>
            <w:r>
              <w:rPr>
                <w:rFonts w:ascii="仿宋_GB2312" w:eastAsia="仿宋_GB2312" w:hAnsi="宋体" w:cs="宋体" w:hint="eastAsia"/>
              </w:rPr>
              <w:t>、</w:t>
            </w:r>
            <w:r>
              <w:rPr>
                <w:rFonts w:ascii="仿宋_GB2312" w:eastAsia="仿宋_GB2312" w:hAnsi="宋体" w:cs="宋体" w:hint="eastAsia"/>
                <w:lang w:val="zh-CN"/>
              </w:rPr>
              <w:t>202</w:t>
            </w:r>
            <w:r>
              <w:rPr>
                <w:rFonts w:ascii="仿宋_GB2312" w:eastAsia="仿宋_GB2312" w:hAnsi="宋体" w:cs="宋体" w:hint="eastAsia"/>
              </w:rPr>
              <w:t>4</w:t>
            </w:r>
            <w:r>
              <w:rPr>
                <w:rFonts w:ascii="仿宋_GB2312" w:eastAsia="仿宋_GB2312" w:hAnsi="宋体" w:cs="宋体" w:hint="eastAsia"/>
                <w:lang w:val="zh-CN"/>
              </w:rPr>
              <w:t>年决算总支出为</w:t>
            </w:r>
            <w:r>
              <w:rPr>
                <w:rFonts w:ascii="仿宋_GB2312" w:eastAsia="仿宋_GB2312" w:hAnsi="宋体" w:cs="宋体" w:hint="eastAsia"/>
              </w:rPr>
              <w:t>202.19</w:t>
            </w:r>
            <w:r>
              <w:rPr>
                <w:rFonts w:ascii="仿宋_GB2312" w:eastAsia="仿宋_GB2312" w:hAnsi="宋体" w:cs="宋体" w:hint="eastAsia"/>
                <w:lang w:val="zh-CN"/>
              </w:rPr>
              <w:t>万元，其中其中基本支出</w:t>
            </w:r>
            <w:r>
              <w:rPr>
                <w:rFonts w:ascii="仿宋_GB2312" w:eastAsia="仿宋_GB2312" w:hAnsi="宋体" w:cs="宋体" w:hint="eastAsia"/>
              </w:rPr>
              <w:t>57.26</w:t>
            </w:r>
            <w:r>
              <w:rPr>
                <w:rFonts w:ascii="仿宋_GB2312" w:eastAsia="仿宋_GB2312" w:hAnsi="宋体" w:cs="宋体" w:hint="eastAsia"/>
                <w:lang w:val="zh-CN"/>
              </w:rPr>
              <w:t>万元，占总支出的</w:t>
            </w:r>
            <w:r>
              <w:rPr>
                <w:rFonts w:ascii="仿宋_GB2312" w:eastAsia="仿宋_GB2312" w:hAnsi="宋体" w:cs="宋体" w:hint="eastAsia"/>
              </w:rPr>
              <w:t>28.32</w:t>
            </w:r>
            <w:r>
              <w:rPr>
                <w:rFonts w:ascii="仿宋_GB2312" w:eastAsia="仿宋_GB2312" w:hAnsi="宋体" w:cs="宋体" w:hint="eastAsia"/>
                <w:lang w:val="zh-CN"/>
              </w:rPr>
              <w:t>%</w:t>
            </w:r>
            <w:r>
              <w:rPr>
                <w:rFonts w:ascii="仿宋_GB2312" w:eastAsia="仿宋_GB2312" w:hAnsi="宋体" w:cs="宋体" w:hint="eastAsia"/>
                <w:lang w:val="zh-CN"/>
              </w:rPr>
              <w:t>；项目支出</w:t>
            </w:r>
            <w:r>
              <w:rPr>
                <w:rFonts w:ascii="仿宋_GB2312" w:eastAsia="仿宋_GB2312" w:hAnsi="宋体" w:cs="宋体" w:hint="eastAsia"/>
              </w:rPr>
              <w:t>144.94</w:t>
            </w:r>
            <w:r>
              <w:rPr>
                <w:rFonts w:ascii="仿宋_GB2312" w:eastAsia="仿宋_GB2312" w:hAnsi="宋体" w:cs="宋体" w:hint="eastAsia"/>
                <w:lang w:val="zh-CN"/>
              </w:rPr>
              <w:t>万元，占总支出的</w:t>
            </w:r>
            <w:r>
              <w:rPr>
                <w:rFonts w:ascii="仿宋_GB2312" w:eastAsia="仿宋_GB2312" w:hAnsi="宋体" w:cs="宋体" w:hint="eastAsia"/>
              </w:rPr>
              <w:t>71.68</w:t>
            </w:r>
            <w:r>
              <w:rPr>
                <w:rFonts w:ascii="仿宋_GB2312" w:eastAsia="仿宋_GB2312" w:hAnsi="宋体" w:cs="宋体" w:hint="eastAsia"/>
                <w:lang w:val="zh-CN"/>
              </w:rPr>
              <w:t>%</w:t>
            </w:r>
            <w:r>
              <w:rPr>
                <w:rFonts w:ascii="仿宋_GB2312" w:eastAsia="仿宋_GB2312" w:hAnsi="宋体" w:cs="宋体" w:hint="eastAsia"/>
                <w:lang w:val="zh-CN"/>
              </w:rPr>
              <w:t>。主要</w:t>
            </w:r>
            <w:r>
              <w:rPr>
                <w:rFonts w:ascii="仿宋_GB2312" w:eastAsia="仿宋_GB2312" w:hAnsi="宋体" w:cs="宋体" w:hint="eastAsia"/>
              </w:rPr>
              <w:t>用于</w:t>
            </w:r>
            <w:r>
              <w:rPr>
                <w:rFonts w:ascii="仿宋_GB2312" w:eastAsia="仿宋_GB2312" w:hAnsi="宋体" w:cs="宋体" w:hint="eastAsia"/>
                <w:lang w:val="zh-CN"/>
              </w:rPr>
              <w:t>开展</w:t>
            </w:r>
            <w:r>
              <w:rPr>
                <w:rFonts w:ascii="仿宋_GB2312" w:eastAsia="仿宋_GB2312" w:hAnsi="仿宋" w:hint="eastAsia"/>
              </w:rPr>
              <w:t>计</w:t>
            </w:r>
            <w:r>
              <w:rPr>
                <w:rFonts w:ascii="仿宋_GB2312" w:eastAsia="仿宋_GB2312" w:hAnsi="仿宋" w:hint="eastAsia"/>
              </w:rPr>
              <w:t>划</w:t>
            </w:r>
            <w:r>
              <w:rPr>
                <w:rFonts w:ascii="仿宋_GB2312" w:eastAsia="仿宋_GB2312" w:hAnsi="仿宋" w:hint="eastAsia"/>
              </w:rPr>
              <w:t>生育重病大病住院护理补贴、计划生育特殊家庭健康保险</w:t>
            </w:r>
            <w:r>
              <w:rPr>
                <w:rFonts w:ascii="仿宋_GB2312" w:eastAsia="仿宋_GB2312" w:hAnsi="仿宋" w:hint="eastAsia"/>
              </w:rPr>
              <w:t>及</w:t>
            </w:r>
            <w:r>
              <w:rPr>
                <w:rFonts w:ascii="仿宋_GB2312" w:eastAsia="仿宋_GB2312" w:hAnsi="宋体" w:cs="宋体" w:hint="eastAsia"/>
                <w:lang w:val="zh-CN"/>
              </w:rPr>
              <w:t>三结合项目</w:t>
            </w:r>
            <w:r>
              <w:rPr>
                <w:rFonts w:ascii="仿宋_GB2312" w:eastAsia="仿宋_GB2312" w:hAnsi="宋体" w:cs="宋体" w:hint="eastAsia"/>
              </w:rPr>
              <w:t>划、</w:t>
            </w:r>
            <w:r>
              <w:rPr>
                <w:rFonts w:ascii="仿宋_GB2312" w:eastAsia="仿宋_GB2312" w:hAnsi="仿宋" w:hint="eastAsia"/>
              </w:rPr>
              <w:t>基层计生协能力建设经费</w:t>
            </w:r>
            <w:r>
              <w:rPr>
                <w:rFonts w:ascii="仿宋_GB2312" w:eastAsia="仿宋_GB2312" w:hAnsi="宋体" w:cs="宋体" w:hint="eastAsia"/>
                <w:lang w:val="zh-CN"/>
              </w:rPr>
              <w:t>等。</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预算管理情况</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lastRenderedPageBreak/>
              <w:t xml:space="preserve">1. </w:t>
            </w:r>
            <w:r>
              <w:rPr>
                <w:rFonts w:ascii="仿宋_GB2312" w:eastAsia="仿宋_GB2312" w:hAnsi="宋体" w:cs="宋体" w:hint="eastAsia"/>
              </w:rPr>
              <w:t>项目资金管理：我会制定了《湘潭县计划生育协会财政专项资金使用和监督管理办法》，明确了财政专项资金管理和监督的具体要求、资金使用的原则等，严格按照该办法的要求管理和使用财政专项资金，确保项目资金安全、有效运行。单位财务制度健全，专项资金支出分项目填写资金拨付申请表后向财政办理审批手续。无浪费和套取专项资</w:t>
            </w:r>
            <w:r>
              <w:rPr>
                <w:rFonts w:ascii="仿宋_GB2312" w:eastAsia="仿宋_GB2312" w:hAnsi="宋体" w:cs="宋体" w:hint="eastAsia"/>
              </w:rPr>
              <w:t>金行为，不存在挪用及“雁过拔毛”等违规现象。</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2.</w:t>
            </w:r>
            <w:r>
              <w:rPr>
                <w:rFonts w:hint="eastAsia"/>
              </w:rPr>
              <w:t xml:space="preserve"> </w:t>
            </w:r>
            <w:r>
              <w:rPr>
                <w:rFonts w:ascii="仿宋_GB2312" w:eastAsia="仿宋_GB2312" w:hAnsi="宋体" w:cs="宋体" w:hint="eastAsia"/>
              </w:rPr>
              <w:t>预算管理方面：制度执行总体较为有效，预决算信息在政府和单位门户网站上进行了公开，并确保信息的真实、完整和准确。对达到政府采购限额的货物和服务都进行了政府采购，执行率</w:t>
            </w:r>
            <w:r>
              <w:rPr>
                <w:rFonts w:ascii="仿宋_GB2312" w:eastAsia="仿宋_GB2312" w:hAnsi="宋体" w:cs="宋体" w:hint="eastAsia"/>
              </w:rPr>
              <w:t>100%</w:t>
            </w:r>
            <w:r>
              <w:rPr>
                <w:rFonts w:ascii="仿宋_GB2312" w:eastAsia="仿宋_GB2312" w:hAnsi="宋体" w:cs="宋体" w:hint="eastAsia"/>
              </w:rPr>
              <w:t>。</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3.</w:t>
            </w:r>
            <w:r>
              <w:rPr>
                <w:rFonts w:hint="eastAsia"/>
              </w:rPr>
              <w:t xml:space="preserve"> </w:t>
            </w:r>
            <w:r>
              <w:rPr>
                <w:rFonts w:ascii="仿宋_GB2312" w:eastAsia="仿宋_GB2312" w:hAnsi="宋体" w:cs="宋体" w:hint="eastAsia"/>
              </w:rPr>
              <w:t>资产管理方面：建立了资产管理内控制度，全面开展了资产清查工作，上报国有资产报表数据真实、准确、全面，内部控制制度健全完整并执行良好。</w:t>
            </w:r>
          </w:p>
        </w:tc>
      </w:tr>
      <w:tr w:rsidR="005A132D">
        <w:trPr>
          <w:trHeight w:val="90"/>
          <w:jc w:val="center"/>
        </w:trPr>
        <w:tc>
          <w:tcPr>
            <w:tcW w:w="692" w:type="dxa"/>
            <w:vMerge/>
          </w:tcPr>
          <w:p w:rsidR="005A132D" w:rsidRDefault="005A132D">
            <w:pPr>
              <w:spacing w:line="480" w:lineRule="exact"/>
              <w:jc w:val="center"/>
              <w:rPr>
                <w:rFonts w:ascii="仿宋_GB2312" w:eastAsia="仿宋_GB2312" w:hAnsi="宋体" w:cs="宋体"/>
              </w:rPr>
            </w:pP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绩效目标完成情况</w:t>
            </w:r>
          </w:p>
        </w:tc>
        <w:tc>
          <w:tcPr>
            <w:tcW w:w="7111" w:type="dxa"/>
            <w:vAlign w:val="center"/>
          </w:tcPr>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县计生协</w:t>
            </w:r>
            <w:r>
              <w:rPr>
                <w:rFonts w:ascii="仿宋_GB2312" w:eastAsia="仿宋_GB2312" w:hAnsi="宋体" w:cs="宋体" w:hint="eastAsia"/>
              </w:rPr>
              <w:t>以“一老一小”为重点，开展形式多样的生育关怀服务活动，用实际行动解决群众急难愁盼的问题。</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志愿服务，“暖心相伴”。</w:t>
            </w:r>
            <w:r>
              <w:rPr>
                <w:rFonts w:ascii="仿宋_GB2312" w:eastAsia="仿宋_GB2312" w:hAnsi="宋体" w:cs="宋体" w:hint="eastAsia"/>
              </w:rPr>
              <w:t>春节前后</w:t>
            </w:r>
            <w:r>
              <w:rPr>
                <w:rFonts w:ascii="仿宋_GB2312" w:eastAsia="仿宋_GB2312" w:hAnsi="宋体" w:cs="宋体" w:hint="eastAsia"/>
              </w:rPr>
              <w:t>，县计生协全体干部职工走访慰问计生特殊家庭和计生特困家庭，与暖心家园的家人们共叙家常，为他们送去春节的美好祝福、送去党和政府的关怀和温暖。“</w:t>
            </w:r>
            <w:r>
              <w:rPr>
                <w:rFonts w:ascii="仿宋_GB2312" w:eastAsia="仿宋_GB2312" w:hAnsi="宋体" w:cs="宋体" w:hint="eastAsia"/>
              </w:rPr>
              <w:t>5.29</w:t>
            </w:r>
            <w:r>
              <w:rPr>
                <w:rFonts w:ascii="仿宋_GB2312" w:eastAsia="仿宋_GB2312" w:hAnsi="宋体" w:cs="宋体" w:hint="eastAsia"/>
              </w:rPr>
              <w:t>计生协会会员活动日”，县计生协整合社会资源，组织发动会员群众和爱心人士，广泛开展关怀关爱计生特殊家庭活动。中秋节前后，县计生协争取</w:t>
            </w:r>
            <w:r>
              <w:rPr>
                <w:rFonts w:ascii="仿宋_GB2312" w:eastAsia="仿宋_GB2312" w:hAnsi="宋体" w:cs="宋体" w:hint="eastAsia"/>
              </w:rPr>
              <w:t>39.5</w:t>
            </w:r>
            <w:r>
              <w:rPr>
                <w:rFonts w:ascii="仿宋_GB2312" w:eastAsia="仿宋_GB2312" w:hAnsi="宋体" w:cs="宋体" w:hint="eastAsia"/>
              </w:rPr>
              <w:t>万元，走访慰问全县所有计生特殊家庭。据统计，全县各级计生协组织慰问</w:t>
            </w:r>
            <w:r>
              <w:rPr>
                <w:rFonts w:ascii="仿宋_GB2312" w:eastAsia="仿宋_GB2312" w:hAnsi="宋体" w:cs="宋体" w:hint="eastAsia"/>
              </w:rPr>
              <w:t>600</w:t>
            </w:r>
            <w:r>
              <w:rPr>
                <w:rFonts w:ascii="仿宋_GB2312" w:eastAsia="仿宋_GB2312" w:hAnsi="宋体" w:cs="宋体" w:hint="eastAsia"/>
              </w:rPr>
              <w:t>余场次，共计慰问</w:t>
            </w:r>
            <w:r>
              <w:rPr>
                <w:rFonts w:ascii="仿宋_GB2312" w:eastAsia="仿宋_GB2312" w:hAnsi="宋体" w:cs="宋体" w:hint="eastAsia"/>
              </w:rPr>
              <w:t>1351</w:t>
            </w:r>
            <w:r>
              <w:rPr>
                <w:rFonts w:ascii="仿宋_GB2312" w:eastAsia="仿宋_GB2312" w:hAnsi="宋体" w:cs="宋体" w:hint="eastAsia"/>
              </w:rPr>
              <w:t>人。</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募集资金，“好孕相伴”。县计生协组织发动广大会员群众、爱心企事业单位、爱心人士、志愿者奉献爱心，关爱计生特殊家庭和不</w:t>
            </w:r>
            <w:r>
              <w:rPr>
                <w:rFonts w:ascii="仿宋_GB2312" w:eastAsia="仿宋_GB2312" w:hAnsi="宋体" w:cs="宋体" w:hint="eastAsia"/>
              </w:rPr>
              <w:t>孕不育人群，协助省、市计生协开展“暖心相伴”“好孕相伴”项目。发动爱心企业湖南金风李食品有限公司捐款</w:t>
            </w:r>
            <w:r>
              <w:rPr>
                <w:rFonts w:ascii="仿宋_GB2312" w:eastAsia="仿宋_GB2312" w:hAnsi="宋体" w:cs="宋体" w:hint="eastAsia"/>
              </w:rPr>
              <w:t>1</w:t>
            </w:r>
            <w:r>
              <w:rPr>
                <w:rFonts w:ascii="仿宋_GB2312" w:eastAsia="仿宋_GB2312" w:hAnsi="宋体" w:cs="宋体" w:hint="eastAsia"/>
              </w:rPr>
              <w:t>万元。通过线上线下多种方式发布“生育关怀—暖心相伴、好孕相伴”项目捐助倡议书。目前，湘潭县有</w:t>
            </w:r>
            <w:r>
              <w:rPr>
                <w:rFonts w:ascii="仿宋_GB2312" w:eastAsia="仿宋_GB2312" w:hAnsi="宋体" w:cs="宋体" w:hint="eastAsia"/>
              </w:rPr>
              <w:t>7</w:t>
            </w:r>
            <w:r>
              <w:rPr>
                <w:rFonts w:ascii="仿宋_GB2312" w:eastAsia="仿宋_GB2312" w:hAnsi="宋体" w:cs="宋体" w:hint="eastAsia"/>
              </w:rPr>
              <w:t>例家庭困难的不孕不育夫妇在市妇幼机构登记报名接受治疗。</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走进课堂，“健康相伴”。县优生优育服务指导中心组织专家团队走进校园、走进课堂，为家长、学生开展科普讲座工作。</w:t>
            </w:r>
            <w:r>
              <w:rPr>
                <w:rFonts w:ascii="仿宋_GB2312" w:eastAsia="仿宋_GB2312" w:hAnsi="宋体" w:cs="宋体" w:hint="eastAsia"/>
              </w:rPr>
              <w:t>5-6</w:t>
            </w:r>
            <w:r>
              <w:rPr>
                <w:rFonts w:ascii="仿宋_GB2312" w:eastAsia="仿宋_GB2312" w:hAnsi="宋体" w:cs="宋体" w:hint="eastAsia"/>
              </w:rPr>
              <w:t>月份，“防溺水”</w:t>
            </w:r>
            <w:r>
              <w:rPr>
                <w:rFonts w:ascii="仿宋_GB2312" w:eastAsia="仿宋_GB2312" w:hAnsi="宋体" w:cs="宋体" w:hint="eastAsia"/>
              </w:rPr>
              <w:t xml:space="preserve"> </w:t>
            </w:r>
            <w:r>
              <w:rPr>
                <w:rFonts w:ascii="仿宋_GB2312" w:eastAsia="仿宋_GB2312" w:hAnsi="宋体" w:cs="宋体" w:hint="eastAsia"/>
              </w:rPr>
              <w:t>现场急救知识讲座</w:t>
            </w:r>
            <w:r>
              <w:rPr>
                <w:rFonts w:ascii="仿宋_GB2312" w:eastAsia="仿宋_GB2312" w:hAnsi="宋体" w:cs="宋体" w:hint="eastAsia"/>
              </w:rPr>
              <w:t>9</w:t>
            </w:r>
            <w:r>
              <w:rPr>
                <w:rFonts w:ascii="仿宋_GB2312" w:eastAsia="仿宋_GB2312" w:hAnsi="宋体" w:cs="宋体" w:hint="eastAsia"/>
              </w:rPr>
              <w:t>场次；男生青春期保健知识讲座</w:t>
            </w:r>
            <w:r>
              <w:rPr>
                <w:rFonts w:ascii="仿宋_GB2312" w:eastAsia="仿宋_GB2312" w:hAnsi="宋体" w:cs="宋体" w:hint="eastAsia"/>
              </w:rPr>
              <w:t>3</w:t>
            </w:r>
            <w:r>
              <w:rPr>
                <w:rFonts w:ascii="仿宋_GB2312" w:eastAsia="仿宋_GB2312" w:hAnsi="宋体" w:cs="宋体" w:hint="eastAsia"/>
              </w:rPr>
              <w:t>场次；儿童眼保健知识讲座</w:t>
            </w:r>
            <w:r>
              <w:rPr>
                <w:rFonts w:ascii="仿宋_GB2312" w:eastAsia="仿宋_GB2312" w:hAnsi="宋体" w:cs="宋体" w:hint="eastAsia"/>
              </w:rPr>
              <w:t>5</w:t>
            </w:r>
            <w:r>
              <w:rPr>
                <w:rFonts w:ascii="仿宋_GB2312" w:eastAsia="仿宋_GB2312" w:hAnsi="宋体" w:cs="宋体" w:hint="eastAsia"/>
              </w:rPr>
              <w:t>场次；参与听课的师生约</w:t>
            </w:r>
            <w:r>
              <w:rPr>
                <w:rFonts w:ascii="仿宋_GB2312" w:eastAsia="仿宋_GB2312" w:hAnsi="宋体" w:cs="宋体" w:hint="eastAsia"/>
              </w:rPr>
              <w:t>3000</w:t>
            </w:r>
            <w:r>
              <w:rPr>
                <w:rFonts w:ascii="仿宋_GB2312" w:eastAsia="仿宋_GB2312" w:hAnsi="宋体" w:cs="宋体" w:hint="eastAsia"/>
              </w:rPr>
              <w:t>人。</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同时，优生优育服务</w:t>
            </w:r>
            <w:r>
              <w:rPr>
                <w:rFonts w:ascii="仿宋_GB2312" w:eastAsia="仿宋_GB2312" w:hAnsi="宋体" w:cs="宋体" w:hint="eastAsia"/>
              </w:rPr>
              <w:t>指导中心于</w:t>
            </w:r>
            <w:r>
              <w:rPr>
                <w:rFonts w:ascii="仿宋_GB2312" w:eastAsia="仿宋_GB2312" w:hAnsi="宋体" w:cs="宋体" w:hint="eastAsia"/>
              </w:rPr>
              <w:t>5</w:t>
            </w:r>
            <w:r>
              <w:rPr>
                <w:rFonts w:ascii="仿宋_GB2312" w:eastAsia="仿宋_GB2312" w:hAnsi="宋体" w:cs="宋体" w:hint="eastAsia"/>
              </w:rPr>
              <w:t>月</w:t>
            </w:r>
            <w:r>
              <w:rPr>
                <w:rFonts w:ascii="仿宋_GB2312" w:eastAsia="仿宋_GB2312" w:hAnsi="宋体" w:cs="宋体" w:hint="eastAsia"/>
              </w:rPr>
              <w:t>20</w:t>
            </w:r>
            <w:r>
              <w:rPr>
                <w:rFonts w:ascii="仿宋_GB2312" w:eastAsia="仿宋_GB2312" w:hAnsi="宋体" w:cs="宋体" w:hint="eastAsia"/>
              </w:rPr>
              <w:t>日开展了主题为“倾听母婴，</w:t>
            </w:r>
            <w:r>
              <w:rPr>
                <w:rFonts w:ascii="仿宋_GB2312" w:eastAsia="仿宋_GB2312" w:hAnsi="宋体" w:cs="宋体" w:hint="eastAsia"/>
              </w:rPr>
              <w:lastRenderedPageBreak/>
              <w:t>共筑暖链”的活动，</w:t>
            </w:r>
            <w:r>
              <w:rPr>
                <w:rFonts w:ascii="仿宋_GB2312" w:eastAsia="仿宋_GB2312" w:hAnsi="宋体" w:cs="宋体" w:hint="eastAsia"/>
              </w:rPr>
              <w:t>60</w:t>
            </w:r>
            <w:r>
              <w:rPr>
                <w:rFonts w:ascii="仿宋_GB2312" w:eastAsia="仿宋_GB2312" w:hAnsi="宋体" w:cs="宋体" w:hint="eastAsia"/>
              </w:rPr>
              <w:t>多位孕妇及家属共同参与，共同营造“优生优育、好运相伴”的良好氛围。活动现场，县计生协慰问了两位家境困难的孕妇。</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主题宣传，“精彩相伴”。“</w:t>
            </w:r>
            <w:r>
              <w:rPr>
                <w:rFonts w:ascii="仿宋_GB2312" w:eastAsia="仿宋_GB2312" w:hAnsi="宋体" w:cs="宋体" w:hint="eastAsia"/>
              </w:rPr>
              <w:t>5.29</w:t>
            </w:r>
            <w:r>
              <w:rPr>
                <w:rFonts w:ascii="仿宋_GB2312" w:eastAsia="仿宋_GB2312" w:hAnsi="宋体" w:cs="宋体" w:hint="eastAsia"/>
              </w:rPr>
              <w:t>”活动期间，县计生协联合易俗河镇计生协、县卫健局等相关理事成员单位在易俗河镇同丰步步高广场联合举办以“暖心相伴、好孕相伴，共建生育友好型社会”为主题的集中宣传服务活动。活动现场设立了展板专区、义诊服务、资料发放等多个咨询服务台，义诊</w:t>
            </w:r>
            <w:r>
              <w:rPr>
                <w:rFonts w:ascii="仿宋_GB2312" w:eastAsia="仿宋_GB2312" w:hAnsi="宋体" w:cs="宋体" w:hint="eastAsia"/>
              </w:rPr>
              <w:t>105</w:t>
            </w:r>
            <w:r>
              <w:rPr>
                <w:rFonts w:ascii="仿宋_GB2312" w:eastAsia="仿宋_GB2312" w:hAnsi="宋体" w:cs="宋体" w:hint="eastAsia"/>
              </w:rPr>
              <w:t>人，发放各类宣传资料</w:t>
            </w:r>
            <w:r>
              <w:rPr>
                <w:rFonts w:ascii="仿宋_GB2312" w:eastAsia="仿宋_GB2312" w:hAnsi="宋体" w:cs="宋体" w:hint="eastAsia"/>
              </w:rPr>
              <w:t>500</w:t>
            </w:r>
            <w:r>
              <w:rPr>
                <w:rFonts w:ascii="仿宋_GB2312" w:eastAsia="仿宋_GB2312" w:hAnsi="宋体" w:cs="宋体" w:hint="eastAsia"/>
              </w:rPr>
              <w:t>余份。各乡镇、村（社区）计生协都结合</w:t>
            </w:r>
            <w:r>
              <w:rPr>
                <w:rFonts w:ascii="仿宋_GB2312" w:eastAsia="仿宋_GB2312" w:hAnsi="宋体" w:cs="宋体" w:hint="eastAsia"/>
              </w:rPr>
              <w:t>实际开展规模不一、形式多样的群众性宣传服务活动。</w:t>
            </w:r>
          </w:p>
          <w:p w:rsidR="005A132D" w:rsidRDefault="00B01630">
            <w:pPr>
              <w:spacing w:line="480" w:lineRule="exact"/>
              <w:ind w:firstLineChars="200" w:firstLine="420"/>
              <w:jc w:val="left"/>
              <w:rPr>
                <w:rFonts w:ascii="Times New Roman" w:eastAsia="仿宋_GB2312" w:hAnsi="Times New Roman" w:cs="Times New Roman"/>
                <w:sz w:val="32"/>
                <w:szCs w:val="40"/>
              </w:rPr>
            </w:pPr>
            <w:r>
              <w:rPr>
                <w:rFonts w:ascii="仿宋_GB2312" w:eastAsia="仿宋_GB2312" w:hAnsi="宋体" w:cs="宋体" w:hint="eastAsia"/>
              </w:rPr>
              <w:t>据统计，全县各级计生协组织活动</w:t>
            </w:r>
            <w:r>
              <w:rPr>
                <w:rFonts w:ascii="仿宋_GB2312" w:eastAsia="仿宋_GB2312" w:hAnsi="宋体" w:cs="宋体" w:hint="eastAsia"/>
              </w:rPr>
              <w:t>319</w:t>
            </w:r>
            <w:r>
              <w:rPr>
                <w:rFonts w:ascii="仿宋_GB2312" w:eastAsia="仿宋_GB2312" w:hAnsi="宋体" w:cs="宋体" w:hint="eastAsia"/>
              </w:rPr>
              <w:t>场次，参与宣传人数近</w:t>
            </w:r>
            <w:r>
              <w:rPr>
                <w:rFonts w:ascii="仿宋_GB2312" w:eastAsia="仿宋_GB2312" w:hAnsi="宋体" w:cs="宋体" w:hint="eastAsia"/>
              </w:rPr>
              <w:t>5</w:t>
            </w:r>
            <w:r>
              <w:rPr>
                <w:rFonts w:ascii="仿宋_GB2312" w:eastAsia="仿宋_GB2312" w:hAnsi="宋体" w:cs="宋体" w:hint="eastAsia"/>
              </w:rPr>
              <w:t>万人。</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各乡镇、村（社区）计生协充分发挥“秘书长＋”工作机制，在不额外增加村秘书长工作负担的前提下，凝聚多方力量、汇聚工作合力，构建完善村计生协秘书长“</w:t>
            </w:r>
            <w:r>
              <w:rPr>
                <w:rFonts w:ascii="仿宋_GB2312" w:eastAsia="仿宋_GB2312" w:hAnsi="宋体" w:cs="宋体" w:hint="eastAsia"/>
              </w:rPr>
              <w:t>1+N</w:t>
            </w:r>
            <w:r>
              <w:rPr>
                <w:rFonts w:ascii="仿宋_GB2312" w:eastAsia="仿宋_GB2312" w:hAnsi="宋体" w:cs="宋体" w:hint="eastAsia"/>
              </w:rPr>
              <w:t>”服务圈，整合资源、积极联动、结合实际，发挥村秘书长桥梁纽带作用。如：易俗河镇牛头岭等多个社区，聚焦老年人的现实需求和突出问题，通过共建、自建等多种形式逐步加大“暖心家园”服务阵地建设力度，组织志愿者定期为空巢老人、计生特殊家庭提供上门服务。每逢</w:t>
            </w:r>
            <w:r>
              <w:rPr>
                <w:rFonts w:ascii="仿宋_GB2312" w:eastAsia="仿宋_GB2312" w:hAnsi="宋体" w:cs="宋体" w:hint="eastAsia"/>
              </w:rPr>
              <w:t>重要节日及老人有困难时，及时上门开展心理抚慰、思想疏导服务。联合镇卫生院为</w:t>
            </w:r>
            <w:r>
              <w:rPr>
                <w:rFonts w:ascii="仿宋_GB2312" w:eastAsia="仿宋_GB2312" w:hAnsi="宋体" w:cs="宋体" w:hint="eastAsia"/>
              </w:rPr>
              <w:t>60</w:t>
            </w:r>
            <w:r>
              <w:rPr>
                <w:rFonts w:ascii="仿宋_GB2312" w:eastAsia="仿宋_GB2312" w:hAnsi="宋体" w:cs="宋体" w:hint="eastAsia"/>
              </w:rPr>
              <w:t>岁以上老人进行一次体检、义诊服务。</w:t>
            </w:r>
            <w:r>
              <w:rPr>
                <w:rFonts w:ascii="仿宋_GB2312" w:eastAsia="仿宋_GB2312" w:hAnsi="宋体" w:cs="宋体" w:hint="eastAsia"/>
              </w:rPr>
              <w:t xml:space="preserve">     </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全县大多数村计生协整合资源，组织开展预防少年儿童性侵害安全教育，青少年和家长的青春健康教育，为青少年健康成长保驾护航。</w:t>
            </w:r>
          </w:p>
          <w:p w:rsidR="005A132D" w:rsidRDefault="00B01630">
            <w:pPr>
              <w:spacing w:line="480" w:lineRule="exact"/>
              <w:ind w:firstLineChars="200" w:firstLine="420"/>
              <w:jc w:val="left"/>
              <w:rPr>
                <w:rFonts w:ascii="仿宋_GB2312" w:eastAsia="仿宋_GB2312" w:hAnsi="宋体" w:cs="宋体"/>
              </w:rPr>
            </w:pPr>
            <w:r>
              <w:rPr>
                <w:rFonts w:ascii="仿宋_GB2312" w:eastAsia="仿宋_GB2312" w:hAnsi="宋体" w:cs="宋体" w:hint="eastAsia"/>
              </w:rPr>
              <w:t>全面推进“网上计生协”建设，这是计生协改革创新的重大举措；是落实网络强国战略，主动运用互联网开展群众工作的客观要求；是夯实网底、激发活力，服务育龄群众和家庭的重要抓手。国家、省计生协建设“网上计生协”信息系统，我县各级计生协组织学习培训，如今，只要打开“网上计生协”信</w:t>
            </w:r>
            <w:r>
              <w:rPr>
                <w:rFonts w:ascii="仿宋_GB2312" w:eastAsia="仿宋_GB2312" w:hAnsi="宋体" w:cs="宋体" w:hint="eastAsia"/>
              </w:rPr>
              <w:t>息系统，下级计生协的组织架构、人员情况、志愿服务、项目运行、师资力量等便一目了然；绩效评价、数据等管理，均可以“一网打尽”；申报、审核、监管项目时均能在网上操作办理，初步实现服务全覆盖、数据全覆盖、监管全覆盖，让服务群众“最后一米”更加畅达。目前，计划生育特殊家庭重病大病住院护理补贴实施在线审批</w:t>
            </w:r>
            <w:r>
              <w:rPr>
                <w:rFonts w:ascii="仿宋_GB2312" w:eastAsia="仿宋_GB2312" w:hAnsi="宋体" w:cs="宋体" w:hint="eastAsia"/>
              </w:rPr>
              <w:t>,</w:t>
            </w:r>
            <w:r>
              <w:rPr>
                <w:rFonts w:ascii="仿宋_GB2312" w:eastAsia="仿宋_GB2312" w:hAnsi="宋体" w:cs="宋体" w:hint="eastAsia"/>
              </w:rPr>
              <w:t>系统应用运作效果良好。今年，计生特殊家庭重病大病住院护理补贴在线审批</w:t>
            </w:r>
            <w:r>
              <w:rPr>
                <w:rFonts w:ascii="仿宋_GB2312" w:eastAsia="仿宋_GB2312" w:hAnsi="宋体" w:cs="宋体" w:hint="eastAsia"/>
              </w:rPr>
              <w:t>6</w:t>
            </w:r>
            <w:r>
              <w:rPr>
                <w:rFonts w:ascii="仿宋_GB2312" w:eastAsia="仿宋_GB2312" w:hAnsi="宋体" w:cs="宋体" w:hint="eastAsia"/>
              </w:rPr>
              <w:t>批次，发放补贴对象</w:t>
            </w:r>
            <w:r>
              <w:rPr>
                <w:rFonts w:ascii="仿宋_GB2312" w:eastAsia="仿宋_GB2312" w:hAnsi="宋体" w:cs="宋体" w:hint="eastAsia"/>
              </w:rPr>
              <w:t>199</w:t>
            </w:r>
            <w:r>
              <w:rPr>
                <w:rFonts w:ascii="仿宋_GB2312" w:eastAsia="仿宋_GB2312" w:hAnsi="宋体" w:cs="宋体" w:hint="eastAsia"/>
              </w:rPr>
              <w:t>人次，补贴金额</w:t>
            </w:r>
            <w:r>
              <w:rPr>
                <w:rFonts w:ascii="仿宋_GB2312" w:eastAsia="仿宋_GB2312" w:hAnsi="宋体" w:cs="宋体" w:hint="eastAsia"/>
              </w:rPr>
              <w:t>18.58</w:t>
            </w:r>
            <w:r>
              <w:rPr>
                <w:rFonts w:ascii="仿宋_GB2312" w:eastAsia="仿宋_GB2312" w:hAnsi="宋体" w:cs="宋体" w:hint="eastAsia"/>
              </w:rPr>
              <w:t>万元。计生特殊家庭所有资料由各乡镇、村计生协秘书长负责录入提交，至补贴资金达到补贴对象一卡通账户</w:t>
            </w:r>
            <w:r>
              <w:rPr>
                <w:rFonts w:ascii="仿宋_GB2312" w:eastAsia="仿宋_GB2312" w:hAnsi="宋体" w:cs="宋体" w:hint="eastAsia"/>
              </w:rPr>
              <w:t>，全部</w:t>
            </w:r>
            <w:r>
              <w:rPr>
                <w:rFonts w:ascii="仿宋_GB2312" w:eastAsia="仿宋_GB2312" w:hAnsi="宋体" w:cs="宋体" w:hint="eastAsia"/>
              </w:rPr>
              <w:lastRenderedPageBreak/>
              <w:t>在网上操作完成，计生特殊家庭既放心更是省心。</w:t>
            </w:r>
          </w:p>
        </w:tc>
      </w:tr>
      <w:tr w:rsidR="005A132D">
        <w:trPr>
          <w:trHeight w:val="23"/>
          <w:jc w:val="center"/>
        </w:trPr>
        <w:tc>
          <w:tcPr>
            <w:tcW w:w="692" w:type="dxa"/>
            <w:vMerge w:val="restart"/>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lastRenderedPageBreak/>
              <w:t>存在的问题分析及改进措施</w:t>
            </w: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存在的问题</w:t>
            </w:r>
          </w:p>
        </w:tc>
        <w:tc>
          <w:tcPr>
            <w:tcW w:w="7111" w:type="dxa"/>
            <w:vAlign w:val="center"/>
          </w:tcPr>
          <w:p w:rsidR="005A132D" w:rsidRDefault="00B01630">
            <w:pPr>
              <w:spacing w:line="480" w:lineRule="exact"/>
              <w:jc w:val="left"/>
              <w:rPr>
                <w:rFonts w:ascii="仿宋_GB2312" w:eastAsia="仿宋_GB2312" w:hAnsi="宋体" w:cs="宋体"/>
              </w:rPr>
            </w:pPr>
            <w:r>
              <w:rPr>
                <w:rFonts w:ascii="仿宋_GB2312" w:eastAsia="仿宋_GB2312" w:hAnsi="宋体" w:cs="宋体" w:hint="eastAsia"/>
              </w:rPr>
              <w:t>项目</w:t>
            </w:r>
            <w:r>
              <w:rPr>
                <w:rFonts w:ascii="仿宋_GB2312" w:eastAsia="仿宋_GB2312" w:hAnsi="宋体" w:cs="宋体" w:hint="eastAsia"/>
              </w:rPr>
              <w:t>支出超出预算。</w:t>
            </w:r>
          </w:p>
        </w:tc>
      </w:tr>
      <w:tr w:rsidR="005A132D">
        <w:trPr>
          <w:trHeight w:val="23"/>
          <w:jc w:val="center"/>
        </w:trPr>
        <w:tc>
          <w:tcPr>
            <w:tcW w:w="692" w:type="dxa"/>
            <w:vMerge/>
          </w:tcPr>
          <w:p w:rsidR="005A132D" w:rsidRDefault="005A132D">
            <w:pPr>
              <w:spacing w:line="480" w:lineRule="exact"/>
              <w:jc w:val="center"/>
              <w:rPr>
                <w:rFonts w:ascii="仿宋_GB2312" w:eastAsia="仿宋_GB2312" w:hAnsi="宋体" w:cs="宋体"/>
              </w:rPr>
            </w:pP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改进措施</w:t>
            </w:r>
          </w:p>
        </w:tc>
        <w:tc>
          <w:tcPr>
            <w:tcW w:w="7111" w:type="dxa"/>
            <w:vAlign w:val="center"/>
          </w:tcPr>
          <w:p w:rsidR="005A132D" w:rsidRDefault="00B01630">
            <w:pPr>
              <w:spacing w:line="480" w:lineRule="exact"/>
              <w:jc w:val="left"/>
              <w:rPr>
                <w:rFonts w:ascii="仿宋_GB2312" w:eastAsia="仿宋_GB2312" w:hAnsi="宋体" w:cs="宋体"/>
              </w:rPr>
            </w:pPr>
            <w:r>
              <w:rPr>
                <w:rFonts w:ascii="仿宋_GB2312" w:eastAsia="仿宋_GB2312" w:hAnsi="宋体" w:cs="宋体"/>
              </w:rPr>
              <w:t>做好、做细预算基础工作，提高预算的准确性。进一步加强预算管理意识，严格按照预算编制的相关制度和要求进行预算编制，进一步提高预算编制的科学性、严谨性和可控性，提高预算的合理性和准确性。</w:t>
            </w:r>
          </w:p>
        </w:tc>
      </w:tr>
      <w:tr w:rsidR="005A132D">
        <w:trPr>
          <w:trHeight w:val="325"/>
          <w:jc w:val="center"/>
        </w:trPr>
        <w:tc>
          <w:tcPr>
            <w:tcW w:w="692" w:type="dxa"/>
            <w:vMerge/>
          </w:tcPr>
          <w:p w:rsidR="005A132D" w:rsidRDefault="005A132D">
            <w:pPr>
              <w:spacing w:line="480" w:lineRule="exact"/>
              <w:jc w:val="center"/>
              <w:rPr>
                <w:rFonts w:ascii="仿宋_GB2312" w:eastAsia="仿宋_GB2312" w:hAnsi="宋体" w:cs="宋体"/>
              </w:rPr>
            </w:pPr>
          </w:p>
        </w:tc>
        <w:tc>
          <w:tcPr>
            <w:tcW w:w="1957"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其他需要说明问题</w:t>
            </w:r>
          </w:p>
        </w:tc>
        <w:tc>
          <w:tcPr>
            <w:tcW w:w="7111" w:type="dxa"/>
            <w:vAlign w:val="center"/>
          </w:tcPr>
          <w:p w:rsidR="005A132D" w:rsidRDefault="00B01630">
            <w:pPr>
              <w:spacing w:line="480" w:lineRule="exact"/>
              <w:jc w:val="center"/>
              <w:rPr>
                <w:rFonts w:ascii="仿宋_GB2312" w:eastAsia="仿宋_GB2312" w:hAnsi="宋体" w:cs="宋体"/>
              </w:rPr>
            </w:pPr>
            <w:r>
              <w:rPr>
                <w:rFonts w:ascii="仿宋_GB2312" w:eastAsia="仿宋_GB2312" w:hAnsi="宋体" w:cs="宋体" w:hint="eastAsia"/>
              </w:rPr>
              <w:t>无</w:t>
            </w:r>
          </w:p>
        </w:tc>
      </w:tr>
    </w:tbl>
    <w:p w:rsidR="005A132D" w:rsidRDefault="005A132D">
      <w:pPr>
        <w:pStyle w:val="Default"/>
        <w:jc w:val="center"/>
        <w:rPr>
          <w:rFonts w:cs="Times New Roman"/>
          <w:sz w:val="72"/>
          <w:szCs w:val="72"/>
        </w:rPr>
      </w:pPr>
    </w:p>
    <w:p w:rsidR="005A132D" w:rsidRDefault="005A132D">
      <w:pPr>
        <w:pStyle w:val="Default"/>
        <w:jc w:val="center"/>
        <w:rPr>
          <w:rFonts w:cs="Times New Roman"/>
          <w:sz w:val="72"/>
          <w:szCs w:val="72"/>
        </w:rPr>
      </w:pPr>
    </w:p>
    <w:p w:rsidR="005A132D" w:rsidRDefault="005A132D">
      <w:pPr>
        <w:jc w:val="left"/>
        <w:rPr>
          <w:rFonts w:ascii="宋体" w:cs="Times New Roman"/>
          <w:color w:val="000000"/>
          <w:kern w:val="0"/>
          <w:sz w:val="32"/>
          <w:szCs w:val="32"/>
        </w:rPr>
      </w:pPr>
    </w:p>
    <w:sectPr w:rsidR="005A132D" w:rsidSect="005A132D">
      <w:pgSz w:w="11906" w:h="16838"/>
      <w:pgMar w:top="720" w:right="720" w:bottom="720" w:left="72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F973D909-E874-4FF9-B75E-9F0F1F0BE3F6}"/>
  </w:font>
  <w:font w:name="仿宋_GB2312">
    <w:altName w:val="仿宋"/>
    <w:charset w:val="86"/>
    <w:family w:val="modern"/>
    <w:pitch w:val="default"/>
    <w:sig w:usb0="00000000" w:usb1="00000000" w:usb2="00000000" w:usb3="00000000" w:csb0="00040000" w:csb1="00000000"/>
    <w:embedRegular r:id="rId2" w:subsetted="1" w:fontKey="{2BB83AC4-1112-4D99-90AD-36ADC7C97C8D}"/>
    <w:embedBold r:id="rId3" w:subsetted="1" w:fontKey="{EAE287A1-6DD8-468B-8B2F-E63585F92E03}"/>
  </w:font>
  <w:font w:name="黑体">
    <w:altName w:val="SimHei"/>
    <w:panose1 w:val="02010609060101010101"/>
    <w:charset w:val="86"/>
    <w:family w:val="modern"/>
    <w:pitch w:val="fixed"/>
    <w:sig w:usb0="800002BF" w:usb1="38CF7CFA" w:usb2="00000016" w:usb3="00000000" w:csb0="00040001" w:csb1="00000000"/>
    <w:embedRegular r:id="rId4" w:subsetted="1" w:fontKey="{FEEE6857-A080-4174-88F2-8C98AD0EA4F7}"/>
    <w:embedBold r:id="rId5" w:subsetted="1" w:fontKey="{5655C934-A8EF-409F-A817-ED0DD8A8345C}"/>
  </w:font>
  <w:font w:name="楷体">
    <w:panose1 w:val="02010609060101010101"/>
    <w:charset w:val="86"/>
    <w:family w:val="modern"/>
    <w:pitch w:val="fixed"/>
    <w:sig w:usb0="800002BF" w:usb1="38CF7CFA" w:usb2="00000016" w:usb3="00000000" w:csb0="00040001" w:csb1="00000000"/>
    <w:embedRegular r:id="rId6" w:subsetted="1" w:fontKey="{C0FCA40C-90BF-47B3-84F2-88DA6C0FA617}"/>
    <w:embedBold r:id="rId7" w:subsetted="1" w:fontKey="{4D61282C-F65C-4395-8A04-8FA62483BD4B}"/>
  </w:font>
  <w:font w:name="方正小标宋_GBK">
    <w:charset w:val="86"/>
    <w:family w:val="script"/>
    <w:pitch w:val="default"/>
    <w:sig w:usb0="A00002BF" w:usb1="38CF7CFA" w:usb2="00082016" w:usb3="00000000" w:csb0="00040001" w:csb1="00000000"/>
    <w:embedRegular r:id="rId8" w:subsetted="1" w:fontKey="{35FD8361-2AA3-4A16-BC36-AD839EBAE115}"/>
  </w:font>
  <w:font w:name="仿宋">
    <w:panose1 w:val="02010609060101010101"/>
    <w:charset w:val="86"/>
    <w:family w:val="modern"/>
    <w:pitch w:val="fixed"/>
    <w:sig w:usb0="800002BF" w:usb1="38CF7CFA" w:usb2="00000016" w:usb3="00000000" w:csb0="00040001" w:csb1="00000000"/>
    <w:embedRegular r:id="rId9" w:subsetted="1" w:fontKey="{89FC2F5E-578B-494E-86D7-DAB08E3C9F98}"/>
  </w:font>
  <w:font w:name="华文中宋">
    <w:altName w:val="宋体"/>
    <w:charset w:val="86"/>
    <w:family w:val="auto"/>
    <w:pitch w:val="default"/>
    <w:sig w:usb0="00000000" w:usb1="00000000" w:usb2="00000010" w:usb3="00000000" w:csb0="0004009F" w:csb1="00000000"/>
    <w:embedRegular r:id="rId10" w:subsetted="1" w:fontKey="{63A76523-B8A2-4E91-8245-E90B8E871F7E}"/>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408714A"/>
    <w:multiLevelType w:val="singleLevel"/>
    <w:tmpl w:val="5408714A"/>
    <w:lvl w:ilvl="0">
      <w:start w:val="2"/>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TrueTypeFonts/>
  <w:saveSubsetFonts/>
  <w:proofState w:spelling="clean"/>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506F9"/>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132D"/>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01630"/>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14632E9"/>
    <w:rsid w:val="02355837"/>
    <w:rsid w:val="05DA1C5C"/>
    <w:rsid w:val="0CCF0636"/>
    <w:rsid w:val="0D7A1625"/>
    <w:rsid w:val="0D7E2680"/>
    <w:rsid w:val="10A5525B"/>
    <w:rsid w:val="1457163D"/>
    <w:rsid w:val="1ABE2D42"/>
    <w:rsid w:val="1D97DEFF"/>
    <w:rsid w:val="1DFF72E5"/>
    <w:rsid w:val="1EFC6F07"/>
    <w:rsid w:val="20BA224F"/>
    <w:rsid w:val="22861BB4"/>
    <w:rsid w:val="275F0ADD"/>
    <w:rsid w:val="278510AA"/>
    <w:rsid w:val="28CB53BE"/>
    <w:rsid w:val="2C8E2619"/>
    <w:rsid w:val="2CEF17CB"/>
    <w:rsid w:val="2EFA10EB"/>
    <w:rsid w:val="2FA805A2"/>
    <w:rsid w:val="2FDF85B8"/>
    <w:rsid w:val="2FFFEE04"/>
    <w:rsid w:val="319A39F8"/>
    <w:rsid w:val="339A2E9C"/>
    <w:rsid w:val="34DF85B0"/>
    <w:rsid w:val="35625E26"/>
    <w:rsid w:val="3A9244B8"/>
    <w:rsid w:val="3B5900B7"/>
    <w:rsid w:val="3B8F36BC"/>
    <w:rsid w:val="3C4D13F4"/>
    <w:rsid w:val="4084115C"/>
    <w:rsid w:val="46011A69"/>
    <w:rsid w:val="46F133DA"/>
    <w:rsid w:val="491FF225"/>
    <w:rsid w:val="4AA76716"/>
    <w:rsid w:val="4C5B0FC3"/>
    <w:rsid w:val="4E944C60"/>
    <w:rsid w:val="4FFD214C"/>
    <w:rsid w:val="55E76023"/>
    <w:rsid w:val="560C7D5F"/>
    <w:rsid w:val="5777D4F5"/>
    <w:rsid w:val="577949F3"/>
    <w:rsid w:val="59DD8326"/>
    <w:rsid w:val="5AD84127"/>
    <w:rsid w:val="5CA96450"/>
    <w:rsid w:val="5CF1327E"/>
    <w:rsid w:val="5DEF592A"/>
    <w:rsid w:val="5F70492E"/>
    <w:rsid w:val="5FC6BB1E"/>
    <w:rsid w:val="5FF720F1"/>
    <w:rsid w:val="653F54CE"/>
    <w:rsid w:val="66F61BBC"/>
    <w:rsid w:val="67FF5C0B"/>
    <w:rsid w:val="6B3E1D84"/>
    <w:rsid w:val="6C496C32"/>
    <w:rsid w:val="6EFC0924"/>
    <w:rsid w:val="6FB74722"/>
    <w:rsid w:val="6FEF8B7E"/>
    <w:rsid w:val="70C20D61"/>
    <w:rsid w:val="71A6591B"/>
    <w:rsid w:val="737D59BA"/>
    <w:rsid w:val="751F2C26"/>
    <w:rsid w:val="75BA2E02"/>
    <w:rsid w:val="76677D5E"/>
    <w:rsid w:val="77933E36"/>
    <w:rsid w:val="77C37683"/>
    <w:rsid w:val="787119EB"/>
    <w:rsid w:val="79FF515B"/>
    <w:rsid w:val="7A61783D"/>
    <w:rsid w:val="7B872B63"/>
    <w:rsid w:val="7DFE4FCA"/>
    <w:rsid w:val="7E9E1962"/>
    <w:rsid w:val="7E9F11B4"/>
    <w:rsid w:val="7F37EC1E"/>
    <w:rsid w:val="7F7DCD9D"/>
    <w:rsid w:val="7F970A6F"/>
    <w:rsid w:val="7FC1FFF3"/>
    <w:rsid w:val="7FC69637"/>
    <w:rsid w:val="7FDF8620"/>
    <w:rsid w:val="7FFB242F"/>
    <w:rsid w:val="7FFDB408"/>
    <w:rsid w:val="7FFE4EE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nhideWhenUsed="0" w:qFormat="1"/>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qFormat="1"/>
    <w:lsdException w:name="Body Text" w:semiHidden="0" w:unhideWhenUsed="0" w:qFormat="1"/>
    <w:lsdException w:name="Body Text Indent" w:semiHidden="0" w:unhideWhenUsed="0" w:qFormat="1"/>
    <w:lsdException w:name="Subtitle" w:locked="1" w:semiHidden="0" w:uiPriority="0" w:unhideWhenUsed="0" w:qFormat="1"/>
    <w:lsdException w:name="Body Text First Indent" w:semiHidden="0" w:qFormat="1"/>
    <w:lsdException w:name="Body Text First Indent 2" w:semiHidden="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qFormat="1"/>
    <w:lsdException w:name="Table Grid" w:locked="1"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32D"/>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1"/>
    <w:uiPriority w:val="99"/>
    <w:qFormat/>
    <w:rsid w:val="005A132D"/>
    <w:pPr>
      <w:ind w:left="119"/>
    </w:pPr>
    <w:rPr>
      <w:sz w:val="32"/>
      <w:szCs w:val="32"/>
    </w:rPr>
  </w:style>
  <w:style w:type="paragraph" w:customStyle="1" w:styleId="1">
    <w:name w:val="正文首行缩进1"/>
    <w:basedOn w:val="10"/>
    <w:qFormat/>
    <w:rsid w:val="005A132D"/>
    <w:pPr>
      <w:ind w:firstLineChars="100" w:firstLine="420"/>
    </w:pPr>
    <w:rPr>
      <w:rFonts w:ascii="Times New Roman" w:hAnsi="Times New Roman"/>
    </w:rPr>
  </w:style>
  <w:style w:type="paragraph" w:customStyle="1" w:styleId="10">
    <w:name w:val="正文文本1"/>
    <w:basedOn w:val="a"/>
    <w:qFormat/>
    <w:rsid w:val="005A132D"/>
    <w:pPr>
      <w:spacing w:after="120"/>
    </w:pPr>
  </w:style>
  <w:style w:type="paragraph" w:styleId="a4">
    <w:name w:val="Body Text Indent"/>
    <w:basedOn w:val="a"/>
    <w:next w:val="2"/>
    <w:link w:val="Char"/>
    <w:uiPriority w:val="99"/>
    <w:qFormat/>
    <w:rsid w:val="005A132D"/>
    <w:pPr>
      <w:widowControl/>
      <w:spacing w:after="120"/>
      <w:ind w:leftChars="200" w:left="420"/>
      <w:jc w:val="left"/>
    </w:pPr>
    <w:rPr>
      <w:rFonts w:ascii="宋体" w:hAnsi="宋体" w:cs="宋体"/>
      <w:kern w:val="0"/>
      <w:sz w:val="24"/>
      <w:szCs w:val="24"/>
    </w:rPr>
  </w:style>
  <w:style w:type="paragraph" w:styleId="2">
    <w:name w:val="Body Text First Indent 2"/>
    <w:basedOn w:val="a4"/>
    <w:next w:val="a"/>
    <w:link w:val="2Char"/>
    <w:uiPriority w:val="99"/>
    <w:qFormat/>
    <w:rsid w:val="005A132D"/>
    <w:pPr>
      <w:ind w:firstLineChars="200" w:firstLine="420"/>
    </w:pPr>
  </w:style>
  <w:style w:type="paragraph" w:styleId="a5">
    <w:name w:val="Balloon Text"/>
    <w:basedOn w:val="a"/>
    <w:link w:val="Char0"/>
    <w:uiPriority w:val="99"/>
    <w:semiHidden/>
    <w:qFormat/>
    <w:rsid w:val="005A132D"/>
    <w:rPr>
      <w:sz w:val="18"/>
      <w:szCs w:val="18"/>
    </w:rPr>
  </w:style>
  <w:style w:type="paragraph" w:styleId="a6">
    <w:name w:val="footer"/>
    <w:basedOn w:val="a"/>
    <w:link w:val="Char1"/>
    <w:uiPriority w:val="99"/>
    <w:qFormat/>
    <w:rsid w:val="005A132D"/>
    <w:pPr>
      <w:tabs>
        <w:tab w:val="center" w:pos="4153"/>
        <w:tab w:val="right" w:pos="8306"/>
      </w:tabs>
      <w:snapToGrid w:val="0"/>
      <w:jc w:val="left"/>
    </w:pPr>
    <w:rPr>
      <w:sz w:val="18"/>
      <w:szCs w:val="18"/>
    </w:rPr>
  </w:style>
  <w:style w:type="paragraph" w:styleId="a7">
    <w:name w:val="header"/>
    <w:basedOn w:val="a"/>
    <w:link w:val="Char2"/>
    <w:uiPriority w:val="99"/>
    <w:qFormat/>
    <w:rsid w:val="005A132D"/>
    <w:pPr>
      <w:pBdr>
        <w:bottom w:val="single" w:sz="6" w:space="1" w:color="auto"/>
      </w:pBdr>
      <w:tabs>
        <w:tab w:val="center" w:pos="4153"/>
        <w:tab w:val="right" w:pos="8306"/>
      </w:tabs>
      <w:snapToGrid w:val="0"/>
      <w:jc w:val="center"/>
    </w:pPr>
    <w:rPr>
      <w:sz w:val="18"/>
      <w:szCs w:val="18"/>
    </w:rPr>
  </w:style>
  <w:style w:type="paragraph" w:styleId="a8">
    <w:name w:val="footnote text"/>
    <w:basedOn w:val="a"/>
    <w:next w:val="2"/>
    <w:link w:val="Char3"/>
    <w:uiPriority w:val="99"/>
    <w:semiHidden/>
    <w:qFormat/>
    <w:rsid w:val="005A132D"/>
    <w:pPr>
      <w:snapToGrid w:val="0"/>
      <w:jc w:val="left"/>
    </w:pPr>
    <w:rPr>
      <w:sz w:val="18"/>
      <w:szCs w:val="18"/>
    </w:rPr>
  </w:style>
  <w:style w:type="paragraph" w:styleId="a9">
    <w:name w:val="Body Text First Indent"/>
    <w:basedOn w:val="a3"/>
    <w:uiPriority w:val="99"/>
    <w:unhideWhenUsed/>
    <w:qFormat/>
    <w:rsid w:val="005A132D"/>
    <w:pPr>
      <w:spacing w:line="600" w:lineRule="exact"/>
      <w:ind w:firstLineChars="200" w:firstLine="200"/>
    </w:pPr>
    <w:rPr>
      <w:rFonts w:eastAsia="仿宋_GB2312"/>
      <w:sz w:val="24"/>
    </w:rPr>
  </w:style>
  <w:style w:type="character" w:customStyle="1" w:styleId="Char3">
    <w:name w:val="脚注文本 Char"/>
    <w:basedOn w:val="a0"/>
    <w:link w:val="a8"/>
    <w:uiPriority w:val="99"/>
    <w:semiHidden/>
    <w:qFormat/>
    <w:rsid w:val="005A132D"/>
    <w:rPr>
      <w:rFonts w:ascii="Calibri" w:hAnsi="Calibri" w:cs="Calibri"/>
      <w:sz w:val="18"/>
      <w:szCs w:val="18"/>
    </w:rPr>
  </w:style>
  <w:style w:type="character" w:customStyle="1" w:styleId="Char">
    <w:name w:val="正文文本缩进 Char"/>
    <w:basedOn w:val="a0"/>
    <w:link w:val="a4"/>
    <w:uiPriority w:val="99"/>
    <w:semiHidden/>
    <w:qFormat/>
    <w:rsid w:val="005A132D"/>
    <w:rPr>
      <w:rFonts w:ascii="Calibri" w:hAnsi="Calibri" w:cs="Calibri"/>
      <w:szCs w:val="21"/>
    </w:rPr>
  </w:style>
  <w:style w:type="character" w:customStyle="1" w:styleId="2Char">
    <w:name w:val="正文首行缩进 2 Char"/>
    <w:basedOn w:val="Char"/>
    <w:link w:val="2"/>
    <w:uiPriority w:val="99"/>
    <w:semiHidden/>
    <w:qFormat/>
    <w:rsid w:val="005A132D"/>
  </w:style>
  <w:style w:type="character" w:customStyle="1" w:styleId="Char0">
    <w:name w:val="批注框文本 Char"/>
    <w:basedOn w:val="a0"/>
    <w:link w:val="a5"/>
    <w:uiPriority w:val="99"/>
    <w:semiHidden/>
    <w:qFormat/>
    <w:locked/>
    <w:rsid w:val="005A132D"/>
    <w:rPr>
      <w:sz w:val="18"/>
      <w:szCs w:val="18"/>
    </w:rPr>
  </w:style>
  <w:style w:type="character" w:customStyle="1" w:styleId="Char1">
    <w:name w:val="页脚 Char"/>
    <w:basedOn w:val="a0"/>
    <w:link w:val="a6"/>
    <w:uiPriority w:val="99"/>
    <w:qFormat/>
    <w:locked/>
    <w:rsid w:val="005A132D"/>
    <w:rPr>
      <w:sz w:val="18"/>
      <w:szCs w:val="18"/>
    </w:rPr>
  </w:style>
  <w:style w:type="character" w:customStyle="1" w:styleId="Char2">
    <w:name w:val="页眉 Char"/>
    <w:basedOn w:val="a0"/>
    <w:link w:val="a7"/>
    <w:uiPriority w:val="99"/>
    <w:qFormat/>
    <w:locked/>
    <w:rsid w:val="005A132D"/>
    <w:rPr>
      <w:sz w:val="18"/>
      <w:szCs w:val="18"/>
    </w:rPr>
  </w:style>
  <w:style w:type="paragraph" w:customStyle="1" w:styleId="Default">
    <w:name w:val="Default"/>
    <w:uiPriority w:val="99"/>
    <w:qFormat/>
    <w:rsid w:val="005A132D"/>
    <w:pPr>
      <w:widowControl w:val="0"/>
      <w:autoSpaceDE w:val="0"/>
      <w:autoSpaceDN w:val="0"/>
      <w:adjustRightInd w:val="0"/>
    </w:pPr>
    <w:rPr>
      <w:rFonts w:ascii="黑体" w:eastAsia="黑体" w:hAnsi="Calibri" w:cs="黑体"/>
      <w:color w:val="000000"/>
      <w:sz w:val="24"/>
      <w:szCs w:val="24"/>
    </w:rPr>
  </w:style>
  <w:style w:type="paragraph" w:styleId="aa">
    <w:name w:val="List Paragraph"/>
    <w:basedOn w:val="a"/>
    <w:uiPriority w:val="99"/>
    <w:qFormat/>
    <w:rsid w:val="005A132D"/>
    <w:pPr>
      <w:ind w:firstLineChars="200" w:firstLine="420"/>
    </w:pPr>
  </w:style>
  <w:style w:type="character" w:customStyle="1" w:styleId="font01">
    <w:name w:val="font01"/>
    <w:basedOn w:val="a0"/>
    <w:uiPriority w:val="99"/>
    <w:qFormat/>
    <w:rsid w:val="005A132D"/>
    <w:rPr>
      <w:rFonts w:ascii="宋体" w:eastAsia="宋体" w:hAnsi="宋体" w:cs="宋体"/>
      <w:color w:val="000000"/>
      <w:sz w:val="22"/>
      <w:szCs w:val="22"/>
      <w:u w:val="none"/>
    </w:rPr>
  </w:style>
  <w:style w:type="character" w:customStyle="1" w:styleId="font21">
    <w:name w:val="font21"/>
    <w:basedOn w:val="a0"/>
    <w:uiPriority w:val="99"/>
    <w:qFormat/>
    <w:rsid w:val="005A132D"/>
    <w:rPr>
      <w:rFonts w:ascii="宋体" w:eastAsia="宋体" w:hAnsi="宋体" w:cs="宋体"/>
      <w:color w:val="000000"/>
      <w:sz w:val="24"/>
      <w:szCs w:val="24"/>
      <w:u w:val="none"/>
    </w:rPr>
  </w:style>
  <w:style w:type="character" w:customStyle="1" w:styleId="font11">
    <w:name w:val="font11"/>
    <w:basedOn w:val="a0"/>
    <w:uiPriority w:val="99"/>
    <w:qFormat/>
    <w:rsid w:val="005A132D"/>
    <w:rPr>
      <w:rFonts w:ascii="宋体" w:eastAsia="宋体" w:hAnsi="宋体" w:cs="宋体"/>
      <w:color w:val="000000"/>
      <w:sz w:val="24"/>
      <w:szCs w:val="24"/>
      <w:u w:val="none"/>
    </w:rPr>
  </w:style>
  <w:style w:type="character" w:customStyle="1" w:styleId="font41">
    <w:name w:val="font41"/>
    <w:basedOn w:val="a0"/>
    <w:qFormat/>
    <w:rsid w:val="005A132D"/>
    <w:rPr>
      <w:rFonts w:ascii="宋体" w:eastAsia="宋体" w:hAnsi="宋体" w:cs="宋体"/>
      <w:b/>
      <w:bCs/>
      <w:color w:val="000000"/>
      <w:sz w:val="52"/>
      <w:szCs w:val="52"/>
      <w:u w:val="none"/>
    </w:rPr>
  </w:style>
  <w:style w:type="paragraph" w:styleId="ab">
    <w:name w:val="No Spacing"/>
    <w:uiPriority w:val="1"/>
    <w:qFormat/>
    <w:rsid w:val="005A132D"/>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11751</Words>
  <Characters>4809</Characters>
  <Application>Microsoft Office Word</Application>
  <DocSecurity>0</DocSecurity>
  <Lines>40</Lines>
  <Paragraphs>33</Paragraphs>
  <ScaleCrop>false</ScaleCrop>
  <Company>Microsoft</Company>
  <LinksUpToDate>false</LinksUpToDate>
  <CharactersWithSpaces>16527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69</cp:revision>
  <cp:lastPrinted>2024-08-08T18:20:00Z</cp:lastPrinted>
  <dcterms:created xsi:type="dcterms:W3CDTF">2020-07-08T10:32:00Z</dcterms:created>
  <dcterms:modified xsi:type="dcterms:W3CDTF">2025-09-25T04:13:00Z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eyJoZGlkIjoiNTlkYWY5ZTI4ZGIyZGVjOTE5ZDg4MWQ5OTE1MTljZmYiLCJ1c2VySWQiOiIxNjQ0NDMxNTMwIn0=</vt:lpwstr>
  </property>
</Properties>
</file>