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BA4" w:rsidRDefault="00BD23AD">
      <w:pPr>
        <w:pStyle w:val="Default"/>
        <w:jc w:val="center"/>
        <w:rPr>
          <w:rFonts w:cs="Times New Roman"/>
          <w:sz w:val="56"/>
          <w:szCs w:val="56"/>
        </w:rPr>
      </w:pPr>
      <w:r>
        <w:rPr>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rsidR="00BD23AD" w:rsidRDefault="00BD23AD">
                            <w:pPr>
                              <w:rPr>
                                <w:rFonts w:ascii="楷体" w:eastAsia="楷体" w:hAnsi="楷体" w:cs="Times New Roman"/>
                                <w:sz w:val="30"/>
                                <w:szCs w:val="30"/>
                              </w:rPr>
                            </w:pPr>
                            <w:r>
                              <w:rPr>
                                <w:rFonts w:ascii="楷体" w:eastAsia="楷体" w:hAnsi="楷体" w:cs="楷体" w:hint="eastAsia"/>
                                <w:sz w:val="30"/>
                                <w:szCs w:val="30"/>
                              </w:rPr>
                              <w:t>附件</w:t>
                            </w:r>
                            <w:r>
                              <w:rPr>
                                <w:rFonts w:ascii="楷体" w:eastAsia="楷体" w:hAnsi="楷体" w:cs="楷体"/>
                                <w:sz w:val="30"/>
                                <w:szCs w:val="30"/>
                              </w:rPr>
                              <w:t>1</w:t>
                            </w:r>
                            <w:r>
                              <w:rPr>
                                <w:rFonts w:ascii="楷体" w:eastAsia="楷体" w:hAnsi="楷体" w:cs="楷体" w:hint="eastAsia"/>
                                <w:sz w:val="30"/>
                                <w:szCs w:val="30"/>
                              </w:rPr>
                              <w:t>：</w:t>
                            </w:r>
                          </w:p>
                        </w:txbxContent>
                      </wps:txbx>
                      <wps:bodyPr upright="1"/>
                    </wps:wsp>
                  </a:graphicData>
                </a:graphic>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文本框 2" o:spid="_x0000_s1026" type="#_x0000_t202" style="position:absolute;left:0;text-align:left;margin-left:-18.6pt;margin-top:-23.4pt;width:119.95pt;height:4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" stroked="f" strokeweight=".5pt">
                <v:textbox>
                  <w:txbxContent>
                    <w:p w:rsidR="00BD23AD" w:rsidRDefault="00BD23AD">
                      <w:pPr>
                        <w:rPr>
                          <w:rFonts w:ascii="楷体" w:eastAsia="楷体" w:hAnsi="楷体" w:cs="Times New Roman"/>
                          <w:sz w:val="30"/>
                          <w:szCs w:val="30"/>
                        </w:rPr>
                      </w:pPr>
                      <w:r>
                        <w:rPr>
                          <w:rFonts w:ascii="楷体" w:eastAsia="楷体" w:hAnsi="楷体" w:cs="楷体" w:hint="eastAsia"/>
                          <w:sz w:val="30"/>
                          <w:szCs w:val="30"/>
                        </w:rPr>
                        <w:t>附件</w:t>
                      </w:r>
                      <w:r>
                        <w:rPr>
                          <w:rFonts w:ascii="楷体" w:eastAsia="楷体" w:hAnsi="楷体" w:cs="楷体"/>
                          <w:sz w:val="30"/>
                          <w:szCs w:val="30"/>
                        </w:rPr>
                        <w:t>1</w:t>
                      </w:r>
                      <w:r>
                        <w:rPr>
                          <w:rFonts w:ascii="楷体" w:eastAsia="楷体" w:hAnsi="楷体" w:cs="楷体" w:hint="eastAsia"/>
                          <w:sz w:val="30"/>
                          <w:szCs w:val="30"/>
                        </w:rPr>
                        <w:t>：</w:t>
                      </w:r>
                    </w:p>
                  </w:txbxContent>
                </v:textbox>
              </v:shape>
            </w:pict>
          </mc:Fallback>
        </mc:AlternateContent>
      </w:r>
    </w:p>
    <w:p w:rsidR="001C3BA4" w:rsidRDefault="001C3BA4">
      <w:pPr>
        <w:pStyle w:val="Default"/>
        <w:jc w:val="center"/>
        <w:rPr>
          <w:rFonts w:cs="Times New Roman"/>
          <w:sz w:val="56"/>
          <w:szCs w:val="56"/>
        </w:rPr>
      </w:pPr>
    </w:p>
    <w:p w:rsidR="001C3BA4" w:rsidRDefault="001C3BA4">
      <w:pPr>
        <w:pStyle w:val="Default"/>
        <w:jc w:val="center"/>
        <w:rPr>
          <w:rFonts w:cs="Times New Roman"/>
          <w:sz w:val="84"/>
          <w:szCs w:val="84"/>
        </w:rPr>
      </w:pPr>
    </w:p>
    <w:p w:rsidR="001C3BA4" w:rsidRDefault="001C3BA4">
      <w:pPr>
        <w:pStyle w:val="Default"/>
        <w:jc w:val="center"/>
        <w:rPr>
          <w:rFonts w:cs="Times New Roman"/>
          <w:sz w:val="84"/>
          <w:szCs w:val="84"/>
        </w:rPr>
      </w:pPr>
    </w:p>
    <w:p w:rsidR="001C3BA4" w:rsidRDefault="00BD23AD">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sz w:val="84"/>
          <w:szCs w:val="84"/>
        </w:rPr>
        <w:t>2024</w:t>
      </w:r>
      <w:r>
        <w:rPr>
          <w:rFonts w:ascii="方正小标宋_GBK" w:eastAsia="方正小标宋_GBK" w:hAnsi="方正小标宋_GBK" w:cs="方正小标宋_GBK" w:hint="eastAsia"/>
          <w:sz w:val="84"/>
          <w:szCs w:val="84"/>
        </w:rPr>
        <w:t>年度</w:t>
      </w:r>
    </w:p>
    <w:p w:rsidR="001C3BA4" w:rsidRDefault="00BD23AD">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湘潭县公安局部门决算</w:t>
      </w:r>
    </w:p>
    <w:p w:rsidR="001C3BA4" w:rsidRDefault="001C3BA4">
      <w:pPr>
        <w:pStyle w:val="Default"/>
        <w:jc w:val="center"/>
        <w:rPr>
          <w:rFonts w:ascii="方正小标宋_GBK" w:eastAsia="方正小标宋_GBK" w:hAnsi="方正小标宋_GBK" w:cs="Times New Roman"/>
          <w:sz w:val="56"/>
          <w:szCs w:val="56"/>
        </w:rPr>
      </w:pPr>
    </w:p>
    <w:p w:rsidR="001C3BA4" w:rsidRDefault="001C3BA4">
      <w:pPr>
        <w:pStyle w:val="Default"/>
        <w:jc w:val="center"/>
        <w:rPr>
          <w:rFonts w:cs="Times New Roman"/>
          <w:sz w:val="56"/>
          <w:szCs w:val="56"/>
        </w:rPr>
      </w:pPr>
    </w:p>
    <w:p w:rsidR="001C3BA4" w:rsidRDefault="001C3BA4">
      <w:pPr>
        <w:pStyle w:val="Default"/>
        <w:jc w:val="center"/>
        <w:rPr>
          <w:rFonts w:cs="Times New Roman"/>
          <w:sz w:val="56"/>
          <w:szCs w:val="56"/>
        </w:rPr>
      </w:pPr>
    </w:p>
    <w:p w:rsidR="001C3BA4" w:rsidRDefault="001C3BA4">
      <w:pPr>
        <w:pStyle w:val="Default"/>
        <w:jc w:val="center"/>
        <w:rPr>
          <w:rFonts w:cs="Times New Roman"/>
          <w:sz w:val="56"/>
          <w:szCs w:val="56"/>
        </w:rPr>
      </w:pPr>
    </w:p>
    <w:p w:rsidR="001C3BA4" w:rsidRDefault="001C3BA4">
      <w:pPr>
        <w:pStyle w:val="Default"/>
        <w:jc w:val="center"/>
        <w:rPr>
          <w:rFonts w:cs="Times New Roman"/>
          <w:sz w:val="32"/>
          <w:szCs w:val="32"/>
        </w:rPr>
      </w:pPr>
    </w:p>
    <w:p w:rsidR="001C3BA4" w:rsidRDefault="001C3BA4">
      <w:pPr>
        <w:pStyle w:val="Default"/>
        <w:jc w:val="center"/>
        <w:rPr>
          <w:rFonts w:cs="Times New Roman"/>
          <w:sz w:val="32"/>
          <w:szCs w:val="32"/>
        </w:rPr>
      </w:pPr>
    </w:p>
    <w:p w:rsidR="001C3BA4" w:rsidRDefault="001C3BA4">
      <w:pPr>
        <w:pStyle w:val="Default"/>
        <w:jc w:val="center"/>
        <w:rPr>
          <w:rFonts w:cs="Times New Roman"/>
          <w:sz w:val="32"/>
          <w:szCs w:val="32"/>
        </w:rPr>
      </w:pPr>
    </w:p>
    <w:p w:rsidR="001C3BA4" w:rsidRDefault="001C3BA4">
      <w:pPr>
        <w:pStyle w:val="Default"/>
        <w:jc w:val="center"/>
        <w:rPr>
          <w:rFonts w:cs="Times New Roman"/>
          <w:sz w:val="32"/>
          <w:szCs w:val="32"/>
        </w:rPr>
      </w:pPr>
    </w:p>
    <w:p w:rsidR="001C3BA4" w:rsidRDefault="001C3BA4">
      <w:pPr>
        <w:pStyle w:val="Default"/>
        <w:jc w:val="center"/>
        <w:rPr>
          <w:rFonts w:cs="Times New Roman"/>
          <w:sz w:val="32"/>
          <w:szCs w:val="32"/>
        </w:rPr>
      </w:pPr>
    </w:p>
    <w:p w:rsidR="001C3BA4" w:rsidRDefault="001C3BA4">
      <w:pPr>
        <w:pStyle w:val="Default"/>
        <w:spacing w:line="540" w:lineRule="exact"/>
        <w:jc w:val="center"/>
        <w:rPr>
          <w:rFonts w:cs="Times New Roman"/>
          <w:sz w:val="56"/>
          <w:szCs w:val="56"/>
        </w:rPr>
      </w:pPr>
    </w:p>
    <w:p w:rsidR="001C3BA4" w:rsidRDefault="001C3BA4">
      <w:pPr>
        <w:pStyle w:val="Default"/>
        <w:spacing w:line="500" w:lineRule="exact"/>
        <w:jc w:val="both"/>
        <w:rPr>
          <w:rFonts w:cs="Times New Roman"/>
          <w:b/>
          <w:bCs/>
          <w:sz w:val="36"/>
          <w:szCs w:val="36"/>
        </w:rPr>
      </w:pPr>
    </w:p>
    <w:p w:rsidR="001C3BA4" w:rsidRDefault="00BD23AD">
      <w:pPr>
        <w:pStyle w:val="Default"/>
        <w:spacing w:line="500" w:lineRule="exact"/>
        <w:jc w:val="center"/>
        <w:rPr>
          <w:rFonts w:cs="Times New Roman"/>
          <w:b/>
          <w:bCs/>
          <w:sz w:val="36"/>
          <w:szCs w:val="36"/>
        </w:rPr>
      </w:pPr>
      <w:r>
        <w:rPr>
          <w:rFonts w:hint="eastAsia"/>
          <w:b/>
          <w:bCs/>
          <w:sz w:val="36"/>
          <w:szCs w:val="36"/>
        </w:rPr>
        <w:lastRenderedPageBreak/>
        <w:t>目录</w:t>
      </w:r>
    </w:p>
    <w:p w:rsidR="001C3BA4" w:rsidRDefault="00BD23AD">
      <w:pPr>
        <w:pStyle w:val="Default"/>
        <w:spacing w:line="500" w:lineRule="exact"/>
        <w:rPr>
          <w:rFonts w:hAnsi="黑体" w:cs="Times New Roman"/>
          <w:sz w:val="28"/>
          <w:szCs w:val="28"/>
        </w:rPr>
      </w:pPr>
      <w:r>
        <w:rPr>
          <w:rFonts w:hAnsi="黑体" w:hint="eastAsia"/>
          <w:sz w:val="28"/>
          <w:szCs w:val="28"/>
        </w:rPr>
        <w:t>第一部分</w:t>
      </w:r>
      <w:r>
        <w:rPr>
          <w:rFonts w:hAnsi="黑体"/>
          <w:sz w:val="28"/>
          <w:szCs w:val="28"/>
        </w:rPr>
        <w:t xml:space="preserve"> </w:t>
      </w:r>
      <w:r>
        <w:rPr>
          <w:rFonts w:hAnsi="黑体" w:hint="eastAsia"/>
          <w:sz w:val="28"/>
          <w:szCs w:val="28"/>
        </w:rPr>
        <w:t>湘潭县公安局概况</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一、部门职责</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二、机构设置</w:t>
      </w:r>
    </w:p>
    <w:p w:rsidR="001C3BA4" w:rsidRDefault="00BD23AD">
      <w:pPr>
        <w:pStyle w:val="Default"/>
        <w:spacing w:line="500" w:lineRule="exact"/>
        <w:rPr>
          <w:rFonts w:hAnsi="黑体" w:cs="Times New Roman"/>
          <w:sz w:val="28"/>
          <w:szCs w:val="28"/>
        </w:rPr>
      </w:pPr>
      <w:r>
        <w:rPr>
          <w:rFonts w:hAnsi="黑体" w:hint="eastAsia"/>
          <w:sz w:val="28"/>
          <w:szCs w:val="28"/>
        </w:rPr>
        <w:t>第二部分</w:t>
      </w:r>
      <w:r>
        <w:rPr>
          <w:rFonts w:hAnsi="黑体"/>
          <w:sz w:val="28"/>
          <w:szCs w:val="28"/>
        </w:rPr>
        <w:t xml:space="preserve"> </w:t>
      </w:r>
      <w:r>
        <w:rPr>
          <w:rFonts w:hAnsi="黑体" w:hint="eastAsia"/>
          <w:sz w:val="28"/>
          <w:szCs w:val="28"/>
        </w:rPr>
        <w:t>部门决算表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一、收入支出决算总表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二、收入决算表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三、支出决算表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四、财政拨款收入支出决算总表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五、一般公共预算财政拨款支出决算表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六、一般公共预算财政拨款基本支出决算明细表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七、政府性基金预算财政拨款收入支出决算表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八、国有资本经营预算财政拨款支出决算表</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九、财政拨款“三公”经费支出决算表</w:t>
      </w:r>
    </w:p>
    <w:p w:rsidR="001C3BA4" w:rsidRDefault="00BD23AD">
      <w:pPr>
        <w:pStyle w:val="Default"/>
        <w:spacing w:line="500" w:lineRule="exact"/>
        <w:rPr>
          <w:rFonts w:hAnsi="黑体" w:cs="Times New Roman"/>
          <w:sz w:val="28"/>
          <w:szCs w:val="28"/>
        </w:rPr>
      </w:pPr>
      <w:r>
        <w:rPr>
          <w:rFonts w:hAnsi="黑体" w:hint="eastAsia"/>
          <w:sz w:val="28"/>
          <w:szCs w:val="28"/>
        </w:rPr>
        <w:t>第三部分</w:t>
      </w:r>
      <w:r>
        <w:rPr>
          <w:rFonts w:hAnsi="黑体"/>
          <w:sz w:val="28"/>
          <w:szCs w:val="28"/>
        </w:rPr>
        <w:t xml:space="preserve"> </w:t>
      </w:r>
      <w:r>
        <w:rPr>
          <w:rFonts w:hAnsi="黑体" w:hint="eastAsia"/>
          <w:sz w:val="28"/>
          <w:szCs w:val="28"/>
        </w:rPr>
        <w:t>部门决算情况说明</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一、收入支出决算总体情况说明</w:t>
      </w:r>
    </w:p>
    <w:p w:rsidR="001C3BA4" w:rsidRDefault="00BD23AD">
      <w:pPr>
        <w:spacing w:line="500" w:lineRule="exact"/>
        <w:ind w:firstLineChars="250" w:firstLine="700"/>
        <w:jc w:val="left"/>
        <w:rPr>
          <w:rFonts w:ascii="仿宋_GB2312" w:eastAsia="仿宋_GB2312" w:hAnsi="仿宋_GB2312" w:cs="Times New Roman"/>
          <w:sz w:val="28"/>
          <w:szCs w:val="28"/>
        </w:rPr>
      </w:pPr>
      <w:r>
        <w:rPr>
          <w:rFonts w:ascii="仿宋_GB2312" w:eastAsia="仿宋_GB2312" w:hAnsi="仿宋_GB2312" w:cs="仿宋_GB2312" w:hint="eastAsia"/>
          <w:sz w:val="28"/>
          <w:szCs w:val="28"/>
        </w:rPr>
        <w:t>二、收入决算情况说明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三、支出决算情况说明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四、财政拨款收入支出决算总体情况说明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五、一般公共预算财政拨款支出决算情况说明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六、一般公共预算财政拨款基本支出决算情况说明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七、财政拨款三</w:t>
      </w:r>
      <w:proofErr w:type="gramStart"/>
      <w:r>
        <w:rPr>
          <w:rFonts w:ascii="仿宋_GB2312" w:eastAsia="仿宋_GB2312" w:hAnsi="仿宋_GB2312" w:cs="仿宋_GB2312" w:hint="eastAsia"/>
          <w:color w:val="000000"/>
          <w:kern w:val="0"/>
          <w:sz w:val="28"/>
          <w:szCs w:val="28"/>
        </w:rPr>
        <w:t>公经费</w:t>
      </w:r>
      <w:proofErr w:type="gramEnd"/>
      <w:r>
        <w:rPr>
          <w:rFonts w:ascii="仿宋_GB2312" w:eastAsia="仿宋_GB2312" w:hAnsi="仿宋_GB2312" w:cs="仿宋_GB2312" w:hint="eastAsia"/>
          <w:color w:val="000000"/>
          <w:kern w:val="0"/>
          <w:sz w:val="28"/>
          <w:szCs w:val="28"/>
        </w:rPr>
        <w:t>支出决算情况说明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八、政府性基金预算收入支出决算情况</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九、关于机关运行经费支出说明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十、一般性支出情况说明</w:t>
      </w:r>
    </w:p>
    <w:p w:rsidR="001C3BA4" w:rsidRDefault="00BD23AD">
      <w:pPr>
        <w:autoSpaceDE w:val="0"/>
        <w:autoSpaceDN w:val="0"/>
        <w:adjustRightInd w:val="0"/>
        <w:spacing w:line="500" w:lineRule="exact"/>
        <w:ind w:firstLineChars="250" w:firstLine="700"/>
        <w:jc w:val="left"/>
        <w:rPr>
          <w:rFonts w:ascii="仿宋_GB2312" w:eastAsia="仿宋_GB2312" w:hAnsi="仿宋_GB2312" w:cs="Times New Roman"/>
          <w:color w:val="000000"/>
          <w:kern w:val="0"/>
          <w:sz w:val="28"/>
          <w:szCs w:val="28"/>
        </w:rPr>
      </w:pPr>
      <w:r>
        <w:rPr>
          <w:rFonts w:ascii="仿宋_GB2312" w:eastAsia="仿宋_GB2312" w:hAnsi="仿宋_GB2312" w:cs="仿宋_GB2312" w:hint="eastAsia"/>
          <w:color w:val="000000"/>
          <w:kern w:val="0"/>
          <w:sz w:val="28"/>
          <w:szCs w:val="28"/>
        </w:rPr>
        <w:t>十一、关于政府采购支出说明</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十二、关于国有资产占用情况说明</w:t>
      </w:r>
    </w:p>
    <w:p w:rsidR="001C3BA4" w:rsidRDefault="00BD23AD">
      <w:pPr>
        <w:pStyle w:val="Default"/>
        <w:spacing w:line="500" w:lineRule="exact"/>
        <w:ind w:firstLineChars="250" w:firstLine="700"/>
        <w:rPr>
          <w:rFonts w:ascii="仿宋_GB2312" w:eastAsia="仿宋_GB2312" w:hAnsi="仿宋_GB2312" w:cs="Times New Roman"/>
          <w:sz w:val="28"/>
          <w:szCs w:val="28"/>
        </w:rPr>
      </w:pPr>
      <w:r>
        <w:rPr>
          <w:rFonts w:ascii="仿宋_GB2312" w:eastAsia="仿宋_GB2312" w:hAnsi="仿宋_GB2312" w:cs="仿宋_GB2312" w:hint="eastAsia"/>
          <w:sz w:val="28"/>
          <w:szCs w:val="28"/>
        </w:rPr>
        <w:t>十三、关于</w:t>
      </w:r>
      <w:r>
        <w:rPr>
          <w:rFonts w:ascii="Times New Roman" w:eastAsia="仿宋_GB2312" w:hAnsi="Times New Roman" w:cs="Times New Roman"/>
          <w:sz w:val="28"/>
          <w:szCs w:val="28"/>
        </w:rPr>
        <w:t>2024</w:t>
      </w:r>
      <w:r>
        <w:rPr>
          <w:rFonts w:ascii="仿宋_GB2312" w:eastAsia="仿宋_GB2312" w:hAnsi="仿宋_GB2312" w:cs="仿宋_GB2312" w:hint="eastAsia"/>
          <w:sz w:val="28"/>
          <w:szCs w:val="28"/>
        </w:rPr>
        <w:t>年度预算绩效情况的说明</w:t>
      </w:r>
    </w:p>
    <w:p w:rsidR="001C3BA4" w:rsidRDefault="00BD23AD">
      <w:pPr>
        <w:pStyle w:val="Default"/>
        <w:spacing w:line="500" w:lineRule="exact"/>
        <w:rPr>
          <w:rFonts w:hAnsi="黑体" w:cs="Times New Roman"/>
          <w:sz w:val="28"/>
          <w:szCs w:val="28"/>
        </w:rPr>
      </w:pPr>
      <w:r>
        <w:rPr>
          <w:rFonts w:hAnsi="黑体" w:hint="eastAsia"/>
          <w:sz w:val="28"/>
          <w:szCs w:val="28"/>
        </w:rPr>
        <w:t>第四部分</w:t>
      </w:r>
      <w:r>
        <w:rPr>
          <w:rFonts w:hAnsi="黑体"/>
          <w:sz w:val="28"/>
          <w:szCs w:val="28"/>
        </w:rPr>
        <w:t xml:space="preserve"> </w:t>
      </w:r>
      <w:r>
        <w:rPr>
          <w:rFonts w:hAnsi="黑体" w:hint="eastAsia"/>
          <w:sz w:val="28"/>
          <w:szCs w:val="28"/>
        </w:rPr>
        <w:t>名词解释</w:t>
      </w:r>
    </w:p>
    <w:p w:rsidR="001C3BA4" w:rsidRDefault="00BD23AD">
      <w:pPr>
        <w:pStyle w:val="Default"/>
        <w:spacing w:line="500" w:lineRule="exact"/>
        <w:rPr>
          <w:rFonts w:hAnsi="黑体" w:cs="Times New Roman"/>
          <w:sz w:val="28"/>
          <w:szCs w:val="28"/>
        </w:rPr>
      </w:pPr>
      <w:r>
        <w:rPr>
          <w:rFonts w:hAnsi="黑体" w:hint="eastAsia"/>
          <w:sz w:val="28"/>
          <w:szCs w:val="28"/>
        </w:rPr>
        <w:t>第五部分</w:t>
      </w:r>
      <w:r>
        <w:rPr>
          <w:rFonts w:hAnsi="黑体"/>
          <w:sz w:val="28"/>
          <w:szCs w:val="28"/>
        </w:rPr>
        <w:t xml:space="preserve"> </w:t>
      </w:r>
      <w:r>
        <w:rPr>
          <w:rFonts w:hAnsi="黑体" w:hint="eastAsia"/>
          <w:sz w:val="28"/>
          <w:szCs w:val="28"/>
        </w:rPr>
        <w:t>附件</w:t>
      </w:r>
    </w:p>
    <w:p w:rsidR="001C3BA4" w:rsidRDefault="001C3BA4">
      <w:pPr>
        <w:pStyle w:val="Default"/>
        <w:spacing w:line="500" w:lineRule="exact"/>
        <w:rPr>
          <w:rFonts w:hAnsi="黑体" w:cs="Times New Roman"/>
          <w:sz w:val="28"/>
          <w:szCs w:val="28"/>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rPr>
          <w:rFonts w:ascii="方正小标宋_GBK" w:eastAsia="方正小标宋_GBK" w:hAnsi="方正小标宋_GBK" w:cs="Times New Roman"/>
          <w:sz w:val="72"/>
          <w:szCs w:val="72"/>
        </w:rPr>
      </w:pPr>
    </w:p>
    <w:p w:rsidR="001C3BA4" w:rsidRDefault="00BD23AD">
      <w:pPr>
        <w:pStyle w:val="Default"/>
        <w:jc w:val="center"/>
        <w:rPr>
          <w:rFonts w:ascii="方正小标宋_GBK" w:eastAsia="方正小标宋_GBK" w:hAnsi="方正小标宋_GBK" w:cs="方正小标宋_GBK"/>
          <w:sz w:val="84"/>
          <w:szCs w:val="84"/>
        </w:rPr>
      </w:pPr>
      <w:r>
        <w:rPr>
          <w:rFonts w:ascii="方正小标宋_GBK" w:eastAsia="方正小标宋_GBK" w:hAnsi="方正小标宋_GBK" w:cs="方正小标宋_GBK" w:hint="eastAsia"/>
          <w:sz w:val="84"/>
          <w:szCs w:val="84"/>
        </w:rPr>
        <w:t>第一部分</w:t>
      </w:r>
      <w:r>
        <w:rPr>
          <w:rFonts w:ascii="方正小标宋_GBK" w:eastAsia="方正小标宋_GBK" w:hAnsi="方正小标宋_GBK" w:cs="方正小标宋_GBK"/>
          <w:sz w:val="84"/>
          <w:szCs w:val="84"/>
        </w:rPr>
        <w:t xml:space="preserve"> </w:t>
      </w:r>
    </w:p>
    <w:p w:rsidR="001C3BA4" w:rsidRDefault="001C3BA4">
      <w:pPr>
        <w:pStyle w:val="Default"/>
        <w:jc w:val="center"/>
        <w:rPr>
          <w:rFonts w:ascii="方正小标宋_GBK" w:eastAsia="方正小标宋_GBK" w:hAnsi="方正小标宋_GBK" w:cs="方正小标宋_GBK"/>
          <w:sz w:val="84"/>
          <w:szCs w:val="84"/>
        </w:rPr>
      </w:pPr>
    </w:p>
    <w:p w:rsidR="001C3BA4" w:rsidRDefault="00BD23AD">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湘潭县公安局概况</w:t>
      </w:r>
    </w:p>
    <w:p w:rsidR="001C3BA4" w:rsidRDefault="001C3BA4">
      <w:pPr>
        <w:jc w:val="center"/>
        <w:rPr>
          <w:rFonts w:ascii="方正小标宋_GBK" w:eastAsia="方正小标宋_GBK" w:hAnsi="方正小标宋_GBK" w:cs="Times New Roman"/>
          <w:sz w:val="72"/>
          <w:szCs w:val="72"/>
        </w:rPr>
      </w:pPr>
    </w:p>
    <w:p w:rsidR="001C3BA4" w:rsidRDefault="001C3BA4">
      <w:pPr>
        <w:jc w:val="center"/>
        <w:rPr>
          <w:rFonts w:ascii="方正小标宋_GBK" w:eastAsia="方正小标宋_GBK" w:hAnsi="方正小标宋_GBK"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F7087B" w:rsidRDefault="00F7087B">
      <w:pPr>
        <w:jc w:val="center"/>
        <w:rPr>
          <w:rFonts w:cs="Times New Roman"/>
          <w:sz w:val="72"/>
          <w:szCs w:val="72"/>
        </w:rPr>
      </w:pPr>
    </w:p>
    <w:p w:rsidR="001C3BA4" w:rsidRDefault="00BD23AD">
      <w:pPr>
        <w:pStyle w:val="aa"/>
        <w:numPr>
          <w:ilvl w:val="0"/>
          <w:numId w:val="1"/>
        </w:numPr>
        <w:ind w:left="0" w:firstLine="640"/>
        <w:jc w:val="left"/>
        <w:rPr>
          <w:rFonts w:ascii="黑体" w:eastAsia="黑体" w:hAnsi="黑体" w:cs="Times New Roman"/>
          <w:sz w:val="32"/>
          <w:szCs w:val="32"/>
        </w:rPr>
      </w:pPr>
      <w:r>
        <w:rPr>
          <w:rFonts w:ascii="黑体" w:eastAsia="黑体" w:hAnsi="黑体" w:cs="黑体" w:hint="eastAsia"/>
          <w:sz w:val="32"/>
          <w:szCs w:val="32"/>
        </w:rPr>
        <w:t>部门职责</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（一）贯彻执行党中央、国务院和各级党委、政府关于公安警务工作的方针、政策、法规、规章，分析研究全县的社会治安状况，组织、指导全县公安警务工作。管理县级公安机关</w:t>
      </w:r>
      <w:r>
        <w:rPr>
          <w:rFonts w:ascii="Times New Roman" w:eastAsia="仿宋_GB2312" w:hAnsi="Times New Roman" w:cs="仿宋_GB2312" w:hint="eastAsia"/>
          <w:sz w:val="32"/>
          <w:szCs w:val="32"/>
        </w:rPr>
        <w:t>110</w:t>
      </w:r>
      <w:r>
        <w:rPr>
          <w:rFonts w:ascii="Times New Roman" w:eastAsia="仿宋_GB2312" w:hAnsi="Times New Roman" w:cs="仿宋_GB2312" w:hint="eastAsia"/>
          <w:sz w:val="32"/>
          <w:szCs w:val="32"/>
        </w:rPr>
        <w:t>报警指挥系统，处理</w:t>
      </w:r>
      <w:r>
        <w:rPr>
          <w:rFonts w:ascii="Times New Roman" w:eastAsia="仿宋_GB2312" w:hAnsi="Times New Roman" w:cs="仿宋_GB2312" w:hint="eastAsia"/>
          <w:sz w:val="32"/>
          <w:szCs w:val="32"/>
        </w:rPr>
        <w:t>110</w:t>
      </w:r>
      <w:r>
        <w:rPr>
          <w:rFonts w:ascii="Times New Roman" w:eastAsia="仿宋_GB2312" w:hAnsi="Times New Roman" w:cs="仿宋_GB2312" w:hint="eastAsia"/>
          <w:sz w:val="32"/>
          <w:szCs w:val="32"/>
        </w:rPr>
        <w:t>报警、群众求助和监督电话，对紧急治安事件重大紧急情况，实施统一指挥调度。</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（二）加强全县公安民警的教育和管理，制定全县公安民警培训、教育及公安宣传的计划和措施，检查监督落实情况。</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（三）制定全县公安队伍监督管理工作规章制度，分析队伍状况，实施警务督察；加强对全县公安民警的监督。</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（四）负责全县公安装备和经费等警务保障工作。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对被判处管制、拘役、剥夺政治权利的罪犯和监外执行的罪犯执行刑罚；对被宣告缓刑、假释的罪犯实行监督、考查；参与司法行政部门牵头组织的社区矫正工作；向全县人民群众进行安全防范和遵守法律、法规公共秩序的宣传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（六）掌握影响稳定、危害国内安全和社会治安的情报信息，分析形势，为县委、县政府和上级公安机关决策及时提供信息和依据。负责对全县计算机信息系统的安全监察和管理。</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（七）组织侦破刑事案件、经济案件、毒品案件，依法打击各类犯罪分子，</w:t>
      </w:r>
      <w:proofErr w:type="gramStart"/>
      <w:r>
        <w:rPr>
          <w:rFonts w:ascii="Times New Roman" w:eastAsia="仿宋_GB2312" w:hAnsi="Times New Roman" w:cs="仿宋_GB2312" w:hint="eastAsia"/>
          <w:sz w:val="32"/>
          <w:szCs w:val="32"/>
        </w:rPr>
        <w:t>承担县禁毒</w:t>
      </w:r>
      <w:proofErr w:type="gramEnd"/>
      <w:r>
        <w:rPr>
          <w:rFonts w:ascii="Times New Roman" w:eastAsia="仿宋_GB2312" w:hAnsi="Times New Roman" w:cs="仿宋_GB2312" w:hint="eastAsia"/>
          <w:sz w:val="32"/>
          <w:szCs w:val="32"/>
        </w:rPr>
        <w:t>工作领导小组办公室的日常工作。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八）负责组织、指导全县的治安巡逻防控工作，对全县治安实施动态管理。对法律、法规规定的场所、特种行业、枪支弹药、危爆物品进行治安管理，依法查处各类治安案件。依法对集会、游行、示威活动和大型群体性</w:t>
      </w:r>
      <w:r>
        <w:rPr>
          <w:rFonts w:ascii="Times New Roman" w:eastAsia="仿宋_GB2312" w:hAnsi="Times New Roman" w:cs="仿宋_GB2312" w:hint="eastAsia"/>
          <w:sz w:val="32"/>
          <w:szCs w:val="32"/>
        </w:rPr>
        <w:lastRenderedPageBreak/>
        <w:t>活动进行管理。指导、监督全县国家机关、社会团体、企事业单位和重点建设工程的安全保卫工作，指导治安保卫委员会等群众性组织的治安防范工作和队伍建设。负责对全县保安服务公司、内部保安组织、保安培训机构的监督管理。组织实施全县范围内的安全保卫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九）依法管理户籍、居民身份证，受理、审核公民出国境申请；受理、审核境外人员签证、证件申请；处理国籍事务；收集、处理出入境情报信息；查处出入境违法活动；负责对派出所境外人员管理工作的业务指导；指导宾馆、饭店做好境外人员住宿登记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（十）依法管理全县道路交通安全、车辆和驾驶员、处理交通事故，维护全县的道路交通秩序。</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（十一）负责看守所、行政拘留所的建设和管理工作。</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（十二）组织实施消防工作，实行消防监督。</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（十三）依法开展信息网络安全监督管理、互联网信息监控和舆情导控、网上重点人员管控、网络违法犯罪案件侦查。</w:t>
      </w:r>
    </w:p>
    <w:p w:rsidR="001C3BA4" w:rsidRDefault="00BD23AD">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（十四）</w:t>
      </w:r>
      <w:proofErr w:type="gramStart"/>
      <w:r>
        <w:rPr>
          <w:rFonts w:ascii="Times New Roman" w:eastAsia="仿宋_GB2312" w:hAnsi="Times New Roman" w:cs="仿宋_GB2312" w:hint="eastAsia"/>
          <w:sz w:val="32"/>
          <w:szCs w:val="32"/>
        </w:rPr>
        <w:t>承办县</w:t>
      </w:r>
      <w:proofErr w:type="gramEnd"/>
      <w:r>
        <w:rPr>
          <w:rFonts w:ascii="Times New Roman" w:eastAsia="仿宋_GB2312" w:hAnsi="Times New Roman" w:cs="仿宋_GB2312" w:hint="eastAsia"/>
          <w:sz w:val="32"/>
          <w:szCs w:val="32"/>
        </w:rPr>
        <w:t>人民政府交办的其他事项。</w:t>
      </w:r>
    </w:p>
    <w:p w:rsidR="001C3BA4" w:rsidRDefault="00BD23AD">
      <w:pPr>
        <w:widowControl/>
        <w:spacing w:line="600" w:lineRule="exact"/>
        <w:ind w:firstLineChars="200" w:firstLine="640"/>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1C3BA4" w:rsidRDefault="00BD23AD">
      <w:pPr>
        <w:widowControl/>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（一）内设机构设置。截至</w:t>
      </w:r>
      <w:r>
        <w:rPr>
          <w:rFonts w:ascii="Times New Roman" w:eastAsia="仿宋_GB2312" w:hAnsi="Times New Roman" w:cs="仿宋_GB2312" w:hint="eastAsia"/>
          <w:kern w:val="0"/>
          <w:sz w:val="32"/>
          <w:szCs w:val="32"/>
        </w:rPr>
        <w:t>2024</w:t>
      </w:r>
      <w:r>
        <w:rPr>
          <w:rFonts w:ascii="Times New Roman" w:eastAsia="仿宋_GB2312" w:hAnsi="Times New Roman" w:cs="仿宋_GB2312" w:hint="eastAsia"/>
          <w:kern w:val="0"/>
          <w:sz w:val="32"/>
          <w:szCs w:val="32"/>
        </w:rPr>
        <w:t>年末，湘潭县公安局设</w:t>
      </w:r>
      <w:r>
        <w:rPr>
          <w:rFonts w:ascii="Times New Roman" w:eastAsia="仿宋_GB2312" w:hAnsi="Times New Roman" w:cs="仿宋_GB2312" w:hint="eastAsia"/>
          <w:kern w:val="0"/>
          <w:sz w:val="32"/>
          <w:szCs w:val="32"/>
        </w:rPr>
        <w:t>15</w:t>
      </w:r>
      <w:r>
        <w:rPr>
          <w:rFonts w:ascii="Times New Roman" w:eastAsia="仿宋_GB2312" w:hAnsi="Times New Roman" w:cs="仿宋_GB2312" w:hint="eastAsia"/>
          <w:kern w:val="0"/>
          <w:sz w:val="32"/>
          <w:szCs w:val="32"/>
        </w:rPr>
        <w:t>个内设机构，即：交警大队</w:t>
      </w:r>
      <w:r w:rsidR="00F7087B">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刑侦大队、治安管理大队、森林公安局</w:t>
      </w:r>
      <w:r w:rsidR="00F7087B">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指挥中心、政工室、警务督察大队、警务保障室、法制大队、国保大队、经</w:t>
      </w:r>
      <w:proofErr w:type="gramStart"/>
      <w:r>
        <w:rPr>
          <w:rFonts w:ascii="Times New Roman" w:eastAsia="仿宋_GB2312" w:hAnsi="Times New Roman" w:cs="仿宋_GB2312" w:hint="eastAsia"/>
          <w:kern w:val="0"/>
          <w:sz w:val="32"/>
          <w:szCs w:val="32"/>
        </w:rPr>
        <w:t>侦</w:t>
      </w:r>
      <w:proofErr w:type="gramEnd"/>
      <w:r>
        <w:rPr>
          <w:rFonts w:ascii="Times New Roman" w:eastAsia="仿宋_GB2312" w:hAnsi="Times New Roman" w:cs="仿宋_GB2312" w:hint="eastAsia"/>
          <w:kern w:val="0"/>
          <w:sz w:val="32"/>
          <w:szCs w:val="32"/>
        </w:rPr>
        <w:t>大队、人口与出入境管理大队、禁毒大队、反恐怖（</w:t>
      </w:r>
      <w:proofErr w:type="gramStart"/>
      <w:r>
        <w:rPr>
          <w:rFonts w:ascii="Times New Roman" w:eastAsia="仿宋_GB2312" w:hAnsi="Times New Roman" w:cs="仿宋_GB2312" w:hint="eastAsia"/>
          <w:kern w:val="0"/>
          <w:sz w:val="32"/>
          <w:szCs w:val="32"/>
        </w:rPr>
        <w:t>特</w:t>
      </w:r>
      <w:proofErr w:type="gramEnd"/>
      <w:r>
        <w:rPr>
          <w:rFonts w:ascii="Times New Roman" w:eastAsia="仿宋_GB2312" w:hAnsi="Times New Roman" w:cs="仿宋_GB2312" w:hint="eastAsia"/>
          <w:kern w:val="0"/>
          <w:sz w:val="32"/>
          <w:szCs w:val="32"/>
        </w:rPr>
        <w:t>巡警）大队、</w:t>
      </w:r>
      <w:proofErr w:type="gramStart"/>
      <w:r>
        <w:rPr>
          <w:rFonts w:ascii="Times New Roman" w:eastAsia="仿宋_GB2312" w:hAnsi="Times New Roman" w:cs="仿宋_GB2312" w:hint="eastAsia"/>
          <w:kern w:val="0"/>
          <w:sz w:val="32"/>
          <w:szCs w:val="32"/>
        </w:rPr>
        <w:t>网安大队</w:t>
      </w:r>
      <w:proofErr w:type="gramEnd"/>
      <w:r>
        <w:rPr>
          <w:rFonts w:ascii="Times New Roman" w:eastAsia="仿宋_GB2312" w:hAnsi="Times New Roman" w:cs="仿宋_GB2312" w:hint="eastAsia"/>
          <w:kern w:val="0"/>
          <w:sz w:val="32"/>
          <w:szCs w:val="32"/>
        </w:rPr>
        <w:t>。下设监管场所及派出所</w:t>
      </w:r>
      <w:r>
        <w:rPr>
          <w:rFonts w:ascii="Times New Roman" w:eastAsia="仿宋_GB2312" w:hAnsi="Times New Roman" w:cs="仿宋_GB2312" w:hint="eastAsia"/>
          <w:kern w:val="0"/>
          <w:sz w:val="32"/>
          <w:szCs w:val="32"/>
        </w:rPr>
        <w:t>20</w:t>
      </w:r>
      <w:r>
        <w:rPr>
          <w:rFonts w:ascii="Times New Roman" w:eastAsia="仿宋_GB2312" w:hAnsi="Times New Roman" w:cs="仿宋_GB2312" w:hint="eastAsia"/>
          <w:kern w:val="0"/>
          <w:sz w:val="32"/>
          <w:szCs w:val="32"/>
        </w:rPr>
        <w:t>个：看守所、拘留所</w:t>
      </w:r>
      <w:r w:rsidR="00F7087B">
        <w:rPr>
          <w:rFonts w:ascii="Times New Roman" w:eastAsia="仿宋_GB2312" w:hAnsi="Times New Roman" w:cs="仿宋_GB2312" w:hint="eastAsia"/>
          <w:kern w:val="0"/>
          <w:sz w:val="32"/>
          <w:szCs w:val="32"/>
        </w:rPr>
        <w:t>、</w:t>
      </w:r>
      <w:r>
        <w:rPr>
          <w:rFonts w:ascii="Times New Roman" w:eastAsia="仿宋_GB2312" w:hAnsi="Times New Roman" w:cs="仿宋_GB2312" w:hint="eastAsia"/>
          <w:kern w:val="0"/>
          <w:sz w:val="32"/>
          <w:szCs w:val="32"/>
        </w:rPr>
        <w:t>易俗河、天易、梅林桥、谭家山、中路铺、白石、茶恩寺、河口、杨嘉桥、射埠、排头、花石、青山桥、石潭、乌石、</w:t>
      </w:r>
      <w:proofErr w:type="gramStart"/>
      <w:r>
        <w:rPr>
          <w:rFonts w:ascii="Times New Roman" w:eastAsia="仿宋_GB2312" w:hAnsi="Times New Roman" w:cs="仿宋_GB2312" w:hint="eastAsia"/>
          <w:kern w:val="0"/>
          <w:sz w:val="32"/>
          <w:szCs w:val="32"/>
        </w:rPr>
        <w:t>云湖桥</w:t>
      </w:r>
      <w:proofErr w:type="gramEnd"/>
      <w:r>
        <w:rPr>
          <w:rFonts w:ascii="Times New Roman" w:eastAsia="仿宋_GB2312" w:hAnsi="Times New Roman" w:cs="仿宋_GB2312" w:hint="eastAsia"/>
          <w:kern w:val="0"/>
          <w:sz w:val="32"/>
          <w:szCs w:val="32"/>
        </w:rPr>
        <w:t>、石鼓、分水派出所。</w:t>
      </w:r>
    </w:p>
    <w:p w:rsidR="001C3BA4" w:rsidRDefault="00BD23AD">
      <w:pPr>
        <w:widowControl/>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截至</w:t>
      </w:r>
      <w:r>
        <w:rPr>
          <w:rFonts w:ascii="Times New Roman" w:eastAsia="仿宋_GB2312" w:hAnsi="Times New Roman" w:cs="仿宋_GB2312" w:hint="eastAsia"/>
          <w:kern w:val="0"/>
          <w:sz w:val="32"/>
          <w:szCs w:val="32"/>
        </w:rPr>
        <w:t>2024</w:t>
      </w:r>
      <w:r>
        <w:rPr>
          <w:rFonts w:ascii="Times New Roman" w:eastAsia="仿宋_GB2312" w:hAnsi="Times New Roman" w:cs="仿宋_GB2312" w:hint="eastAsia"/>
          <w:kern w:val="0"/>
          <w:sz w:val="32"/>
          <w:szCs w:val="32"/>
        </w:rPr>
        <w:t>年</w:t>
      </w:r>
      <w:r>
        <w:rPr>
          <w:rFonts w:ascii="Times New Roman" w:eastAsia="仿宋_GB2312" w:hAnsi="Times New Roman" w:cs="仿宋_GB2312" w:hint="eastAsia"/>
          <w:kern w:val="0"/>
          <w:sz w:val="32"/>
          <w:szCs w:val="32"/>
        </w:rPr>
        <w:t>12</w:t>
      </w:r>
      <w:r>
        <w:rPr>
          <w:rFonts w:ascii="Times New Roman" w:eastAsia="仿宋_GB2312" w:hAnsi="Times New Roman" w:cs="仿宋_GB2312" w:hint="eastAsia"/>
          <w:kern w:val="0"/>
          <w:sz w:val="32"/>
          <w:szCs w:val="32"/>
        </w:rPr>
        <w:t>月，县公安局政法编制</w:t>
      </w:r>
      <w:r>
        <w:rPr>
          <w:rFonts w:ascii="Times New Roman" w:eastAsia="仿宋_GB2312" w:hAnsi="Times New Roman" w:cs="仿宋_GB2312" w:hint="eastAsia"/>
          <w:kern w:val="0"/>
          <w:sz w:val="32"/>
          <w:szCs w:val="32"/>
        </w:rPr>
        <w:t>494</w:t>
      </w:r>
      <w:r>
        <w:rPr>
          <w:rFonts w:ascii="Times New Roman" w:eastAsia="仿宋_GB2312" w:hAnsi="Times New Roman" w:cs="仿宋_GB2312" w:hint="eastAsia"/>
          <w:kern w:val="0"/>
          <w:sz w:val="32"/>
          <w:szCs w:val="32"/>
        </w:rPr>
        <w:t>名，使用县委编委统一管理编制</w:t>
      </w:r>
      <w:r>
        <w:rPr>
          <w:rFonts w:ascii="Times New Roman" w:eastAsia="仿宋_GB2312" w:hAnsi="Times New Roman" w:cs="仿宋_GB2312" w:hint="eastAsia"/>
          <w:kern w:val="0"/>
          <w:sz w:val="32"/>
          <w:szCs w:val="32"/>
        </w:rPr>
        <w:t>74</w:t>
      </w:r>
      <w:r>
        <w:rPr>
          <w:rFonts w:ascii="Times New Roman" w:eastAsia="仿宋_GB2312" w:hAnsi="Times New Roman" w:cs="仿宋_GB2312" w:hint="eastAsia"/>
          <w:kern w:val="0"/>
          <w:sz w:val="32"/>
          <w:szCs w:val="32"/>
        </w:rPr>
        <w:t>名，实有民警</w:t>
      </w:r>
      <w:r>
        <w:rPr>
          <w:rFonts w:ascii="Times New Roman" w:eastAsia="仿宋_GB2312" w:hAnsi="Times New Roman" w:cs="仿宋_GB2312" w:hint="eastAsia"/>
          <w:kern w:val="0"/>
          <w:sz w:val="32"/>
          <w:szCs w:val="32"/>
        </w:rPr>
        <w:t>477</w:t>
      </w:r>
      <w:r>
        <w:rPr>
          <w:rFonts w:ascii="Times New Roman" w:eastAsia="仿宋_GB2312" w:hAnsi="Times New Roman" w:cs="仿宋_GB2312" w:hint="eastAsia"/>
          <w:kern w:val="0"/>
          <w:sz w:val="32"/>
          <w:szCs w:val="32"/>
        </w:rPr>
        <w:t>人（含交警</w:t>
      </w:r>
      <w:r>
        <w:rPr>
          <w:rFonts w:ascii="Times New Roman" w:eastAsia="仿宋_GB2312" w:hAnsi="Times New Roman" w:cs="仿宋_GB2312" w:hint="eastAsia"/>
          <w:kern w:val="0"/>
          <w:sz w:val="32"/>
          <w:szCs w:val="32"/>
        </w:rPr>
        <w:t>82</w:t>
      </w:r>
      <w:r>
        <w:rPr>
          <w:rFonts w:ascii="Times New Roman" w:eastAsia="仿宋_GB2312" w:hAnsi="Times New Roman" w:cs="仿宋_GB2312" w:hint="eastAsia"/>
          <w:kern w:val="0"/>
          <w:sz w:val="32"/>
          <w:szCs w:val="32"/>
        </w:rPr>
        <w:t>人），职工</w:t>
      </w:r>
      <w:r>
        <w:rPr>
          <w:rFonts w:ascii="Times New Roman" w:eastAsia="仿宋_GB2312" w:hAnsi="Times New Roman" w:cs="仿宋_GB2312" w:hint="eastAsia"/>
          <w:kern w:val="0"/>
          <w:sz w:val="32"/>
          <w:szCs w:val="32"/>
        </w:rPr>
        <w:t>74</w:t>
      </w:r>
      <w:r>
        <w:rPr>
          <w:rFonts w:ascii="Times New Roman" w:eastAsia="仿宋_GB2312" w:hAnsi="Times New Roman" w:cs="仿宋_GB2312" w:hint="eastAsia"/>
          <w:kern w:val="0"/>
          <w:sz w:val="32"/>
          <w:szCs w:val="32"/>
        </w:rPr>
        <w:t>人（含交警</w:t>
      </w:r>
      <w:r>
        <w:rPr>
          <w:rFonts w:ascii="Times New Roman" w:eastAsia="仿宋_GB2312" w:hAnsi="Times New Roman" w:cs="仿宋_GB2312" w:hint="eastAsia"/>
          <w:kern w:val="0"/>
          <w:sz w:val="32"/>
          <w:szCs w:val="32"/>
        </w:rPr>
        <w:t>2</w:t>
      </w:r>
      <w:r>
        <w:rPr>
          <w:rFonts w:ascii="Times New Roman" w:eastAsia="仿宋_GB2312" w:hAnsi="Times New Roman" w:cs="仿宋_GB2312" w:hint="eastAsia"/>
          <w:kern w:val="0"/>
          <w:sz w:val="32"/>
          <w:szCs w:val="32"/>
        </w:rPr>
        <w:t>人）；</w:t>
      </w:r>
      <w:r>
        <w:rPr>
          <w:rFonts w:ascii="Times New Roman" w:eastAsia="仿宋_GB2312" w:hAnsi="Times New Roman" w:cs="仿宋_GB2312" w:hint="eastAsia"/>
          <w:kern w:val="0"/>
          <w:sz w:val="32"/>
          <w:szCs w:val="32"/>
        </w:rPr>
        <w:lastRenderedPageBreak/>
        <w:t>局本级警务辅助人员</w:t>
      </w:r>
      <w:r>
        <w:rPr>
          <w:rFonts w:ascii="Times New Roman" w:eastAsia="仿宋_GB2312" w:hAnsi="Times New Roman" w:cs="仿宋_GB2312" w:hint="eastAsia"/>
          <w:kern w:val="0"/>
          <w:sz w:val="32"/>
          <w:szCs w:val="32"/>
        </w:rPr>
        <w:t>691</w:t>
      </w:r>
      <w:r>
        <w:rPr>
          <w:rFonts w:ascii="Times New Roman" w:eastAsia="仿宋_GB2312" w:hAnsi="Times New Roman" w:cs="仿宋_GB2312" w:hint="eastAsia"/>
          <w:kern w:val="0"/>
          <w:sz w:val="32"/>
          <w:szCs w:val="32"/>
        </w:rPr>
        <w:t>人（含交警</w:t>
      </w:r>
      <w:r>
        <w:rPr>
          <w:rFonts w:ascii="Times New Roman" w:eastAsia="仿宋_GB2312" w:hAnsi="Times New Roman" w:cs="仿宋_GB2312" w:hint="eastAsia"/>
          <w:kern w:val="0"/>
          <w:sz w:val="32"/>
          <w:szCs w:val="32"/>
        </w:rPr>
        <w:t>167</w:t>
      </w:r>
      <w:r>
        <w:rPr>
          <w:rFonts w:ascii="Times New Roman" w:eastAsia="仿宋_GB2312" w:hAnsi="Times New Roman" w:cs="仿宋_GB2312" w:hint="eastAsia"/>
          <w:kern w:val="0"/>
          <w:sz w:val="32"/>
          <w:szCs w:val="32"/>
        </w:rPr>
        <w:t>人）；另有离退休人员</w:t>
      </w:r>
      <w:r>
        <w:rPr>
          <w:rFonts w:ascii="Times New Roman" w:eastAsia="仿宋_GB2312" w:hAnsi="Times New Roman" w:cs="仿宋_GB2312" w:hint="eastAsia"/>
          <w:kern w:val="0"/>
          <w:sz w:val="32"/>
          <w:szCs w:val="32"/>
        </w:rPr>
        <w:t>196</w:t>
      </w:r>
      <w:r>
        <w:rPr>
          <w:rFonts w:ascii="Times New Roman" w:eastAsia="仿宋_GB2312" w:hAnsi="Times New Roman" w:cs="仿宋_GB2312" w:hint="eastAsia"/>
          <w:kern w:val="0"/>
          <w:sz w:val="32"/>
          <w:szCs w:val="32"/>
        </w:rPr>
        <w:t>人（含交警</w:t>
      </w:r>
      <w:r>
        <w:rPr>
          <w:rFonts w:ascii="Times New Roman" w:eastAsia="仿宋_GB2312" w:hAnsi="Times New Roman" w:cs="仿宋_GB2312" w:hint="eastAsia"/>
          <w:kern w:val="0"/>
          <w:sz w:val="32"/>
          <w:szCs w:val="32"/>
        </w:rPr>
        <w:t>23</w:t>
      </w:r>
      <w:r>
        <w:rPr>
          <w:rFonts w:ascii="Times New Roman" w:eastAsia="仿宋_GB2312" w:hAnsi="Times New Roman" w:cs="仿宋_GB2312" w:hint="eastAsia"/>
          <w:kern w:val="0"/>
          <w:sz w:val="32"/>
          <w:szCs w:val="32"/>
        </w:rPr>
        <w:t>人）。</w:t>
      </w:r>
    </w:p>
    <w:p w:rsidR="001C3BA4" w:rsidRDefault="00BD23AD">
      <w:pPr>
        <w:widowControl/>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（二）决算单位构成。湘潭县公安局</w:t>
      </w:r>
      <w:r>
        <w:rPr>
          <w:rFonts w:ascii="Times New Roman" w:eastAsia="仿宋_GB2312" w:hAnsi="Times New Roman" w:cs="仿宋_GB2312" w:hint="eastAsia"/>
          <w:kern w:val="0"/>
          <w:sz w:val="32"/>
          <w:szCs w:val="32"/>
        </w:rPr>
        <w:t>2024</w:t>
      </w:r>
      <w:r>
        <w:rPr>
          <w:rFonts w:ascii="Times New Roman" w:eastAsia="仿宋_GB2312" w:hAnsi="Times New Roman" w:cs="仿宋_GB2312" w:hint="eastAsia"/>
          <w:kern w:val="0"/>
          <w:sz w:val="32"/>
          <w:szCs w:val="32"/>
        </w:rPr>
        <w:t>年部门决算汇总公开单位构成只有湘潭县公安局本级。</w:t>
      </w:r>
    </w:p>
    <w:p w:rsidR="001C3BA4" w:rsidRDefault="001C3BA4">
      <w:pPr>
        <w:jc w:val="left"/>
        <w:rPr>
          <w:rFonts w:ascii="仿宋_GB2312" w:eastAsia="仿宋_GB2312" w:hAnsi="宋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ascii="黑体" w:eastAsia="黑体" w:hAnsi="黑体" w:cs="Times New Roman"/>
          <w:sz w:val="28"/>
          <w:szCs w:val="28"/>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4A7F31" w:rsidRDefault="004A7F31">
      <w:pPr>
        <w:pStyle w:val="Default"/>
        <w:jc w:val="center"/>
        <w:rPr>
          <w:rFonts w:ascii="方正小标宋_GBK" w:eastAsia="方正小标宋_GBK" w:hAnsi="方正小标宋_GBK" w:cs="Times New Roman"/>
          <w:sz w:val="84"/>
          <w:szCs w:val="84"/>
        </w:rPr>
      </w:pPr>
    </w:p>
    <w:p w:rsidR="004A7F31" w:rsidRDefault="004A7F31">
      <w:pPr>
        <w:pStyle w:val="Default"/>
        <w:jc w:val="center"/>
        <w:rPr>
          <w:rFonts w:ascii="方正小标宋_GBK" w:eastAsia="方正小标宋_GBK" w:hAnsi="方正小标宋_GBK" w:cs="Times New Roman"/>
          <w:sz w:val="84"/>
          <w:szCs w:val="84"/>
        </w:rPr>
      </w:pPr>
    </w:p>
    <w:p w:rsidR="004A7F31" w:rsidRDefault="004A7F31">
      <w:pPr>
        <w:pStyle w:val="Default"/>
        <w:jc w:val="center"/>
        <w:rPr>
          <w:rFonts w:ascii="方正小标宋_GBK" w:eastAsia="方正小标宋_GBK" w:hAnsi="方正小标宋_GBK" w:cs="Times New Roman"/>
          <w:sz w:val="84"/>
          <w:szCs w:val="84"/>
        </w:rPr>
      </w:pPr>
    </w:p>
    <w:p w:rsidR="004A7F31" w:rsidRDefault="004A7F31">
      <w:pPr>
        <w:pStyle w:val="Default"/>
        <w:jc w:val="center"/>
        <w:rPr>
          <w:rFonts w:ascii="方正小标宋_GBK" w:eastAsia="方正小标宋_GBK" w:hAnsi="方正小标宋_GBK" w:cs="Times New Roman"/>
          <w:sz w:val="84"/>
          <w:szCs w:val="84"/>
        </w:rPr>
      </w:pPr>
    </w:p>
    <w:p w:rsidR="001C3BA4" w:rsidRDefault="00BD23AD">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第二部分</w:t>
      </w:r>
    </w:p>
    <w:p w:rsidR="001C3BA4" w:rsidRDefault="001C3BA4">
      <w:pPr>
        <w:pStyle w:val="Default"/>
        <w:jc w:val="center"/>
        <w:rPr>
          <w:rFonts w:ascii="方正小标宋_GBK" w:eastAsia="方正小标宋_GBK" w:hAnsi="方正小标宋_GBK" w:cs="Times New Roman"/>
          <w:sz w:val="84"/>
          <w:szCs w:val="84"/>
        </w:rPr>
      </w:pPr>
    </w:p>
    <w:p w:rsidR="001C3BA4" w:rsidRDefault="00BD23AD">
      <w:pPr>
        <w:pStyle w:val="Default"/>
        <w:jc w:val="center"/>
        <w:rPr>
          <w:rFonts w:ascii="方正小标宋_GBK" w:eastAsia="方正小标宋_GBK" w:hAnsi="方正小标宋_GBK" w:cs="Times New Roman"/>
          <w:sz w:val="84"/>
          <w:szCs w:val="84"/>
        </w:rPr>
      </w:pPr>
      <w:r>
        <w:rPr>
          <w:rFonts w:ascii="方正小标宋_GBK" w:eastAsia="方正小标宋_GBK" w:hAnsi="方正小标宋_GBK" w:cs="方正小标宋_GBK" w:hint="eastAsia"/>
          <w:sz w:val="84"/>
          <w:szCs w:val="84"/>
        </w:rPr>
        <w:t>部门决算表</w:t>
      </w: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center"/>
        <w:rPr>
          <w:rFonts w:cs="Times New Roman"/>
          <w:sz w:val="72"/>
          <w:szCs w:val="72"/>
        </w:rPr>
      </w:pPr>
    </w:p>
    <w:p w:rsidR="001C3BA4" w:rsidRDefault="001C3BA4">
      <w:pPr>
        <w:jc w:val="left"/>
        <w:rPr>
          <w:rFonts w:ascii="宋体" w:cs="Times New Roman"/>
          <w:sz w:val="32"/>
          <w:szCs w:val="32"/>
        </w:rPr>
        <w:sectPr w:rsidR="001C3BA4">
          <w:pgSz w:w="11906" w:h="16838"/>
          <w:pgMar w:top="720" w:right="720" w:bottom="720" w:left="720" w:header="851" w:footer="992" w:gutter="0"/>
          <w:cols w:space="425"/>
          <w:docGrid w:type="lines" w:linePitch="312"/>
        </w:sectPr>
      </w:pPr>
    </w:p>
    <w:tbl>
      <w:tblPr>
        <w:tblW w:w="15640" w:type="dxa"/>
        <w:tblInd w:w="-199" w:type="dxa"/>
        <w:tblLayout w:type="fixed"/>
        <w:tblCellMar>
          <w:left w:w="0" w:type="dxa"/>
          <w:right w:w="0" w:type="dxa"/>
        </w:tblCellMar>
        <w:tblLook w:val="04A0" w:firstRow="1" w:lastRow="0" w:firstColumn="1" w:lastColumn="0" w:noHBand="0" w:noVBand="1"/>
      </w:tblPr>
      <w:tblGrid>
        <w:gridCol w:w="201"/>
        <w:gridCol w:w="249"/>
        <w:gridCol w:w="705"/>
        <w:gridCol w:w="28"/>
        <w:gridCol w:w="3685"/>
        <w:gridCol w:w="270"/>
        <w:gridCol w:w="1498"/>
        <w:gridCol w:w="332"/>
        <w:gridCol w:w="645"/>
        <w:gridCol w:w="705"/>
        <w:gridCol w:w="750"/>
        <w:gridCol w:w="630"/>
        <w:gridCol w:w="405"/>
        <w:gridCol w:w="1020"/>
        <w:gridCol w:w="375"/>
        <w:gridCol w:w="1515"/>
        <w:gridCol w:w="210"/>
        <w:gridCol w:w="878"/>
        <w:gridCol w:w="1539"/>
      </w:tblGrid>
      <w:tr w:rsidR="001C3BA4">
        <w:trPr>
          <w:gridBefore w:val="1"/>
          <w:gridAfter w:val="1"/>
          <w:wBefore w:w="201" w:type="dxa"/>
          <w:wAfter w:w="1539" w:type="dxa"/>
          <w:trHeight w:val="435"/>
        </w:trPr>
        <w:tc>
          <w:tcPr>
            <w:tcW w:w="13900" w:type="dxa"/>
            <w:gridSpan w:val="17"/>
            <w:tcBorders>
              <w:top w:val="nil"/>
              <w:left w:val="nil"/>
              <w:bottom w:val="nil"/>
              <w:right w:val="nil"/>
            </w:tcBorders>
            <w:noWrap/>
            <w:tcMar>
              <w:top w:w="15" w:type="dxa"/>
              <w:left w:w="15" w:type="dxa"/>
              <w:bottom w:w="0" w:type="dxa"/>
              <w:right w:w="15" w:type="dxa"/>
            </w:tcMar>
            <w:vAlign w:val="center"/>
          </w:tcPr>
          <w:tbl>
            <w:tblPr>
              <w:tblW w:w="15396" w:type="dxa"/>
              <w:tblLayout w:type="fixed"/>
              <w:tblLook w:val="04A0" w:firstRow="1" w:lastRow="0" w:firstColumn="1" w:lastColumn="0" w:noHBand="0" w:noVBand="1"/>
            </w:tblPr>
            <w:tblGrid>
              <w:gridCol w:w="3779"/>
              <w:gridCol w:w="1104"/>
              <w:gridCol w:w="1968"/>
              <w:gridCol w:w="3528"/>
              <w:gridCol w:w="876"/>
              <w:gridCol w:w="2204"/>
              <w:gridCol w:w="1937"/>
            </w:tblGrid>
            <w:tr w:rsidR="001C3BA4">
              <w:trPr>
                <w:trHeight w:val="304"/>
              </w:trPr>
              <w:tc>
                <w:tcPr>
                  <w:tcW w:w="3779" w:type="dxa"/>
                  <w:tcBorders>
                    <w:top w:val="nil"/>
                    <w:left w:val="nil"/>
                    <w:bottom w:val="nil"/>
                    <w:right w:val="nil"/>
                  </w:tcBorders>
                  <w:noWrap/>
                  <w:vAlign w:val="center"/>
                </w:tcPr>
                <w:p w:rsidR="001C3BA4" w:rsidRDefault="001C3BA4">
                  <w:pPr>
                    <w:jc w:val="left"/>
                    <w:rPr>
                      <w:rFonts w:ascii="黑体" w:eastAsia="黑体" w:hAnsi="宋体" w:cs="Times New Roman"/>
                      <w:color w:val="000000"/>
                      <w:sz w:val="24"/>
                      <w:szCs w:val="24"/>
                    </w:rPr>
                  </w:pPr>
                </w:p>
              </w:tc>
              <w:tc>
                <w:tcPr>
                  <w:tcW w:w="1104" w:type="dxa"/>
                  <w:tcBorders>
                    <w:top w:val="nil"/>
                    <w:left w:val="nil"/>
                    <w:bottom w:val="nil"/>
                    <w:right w:val="nil"/>
                  </w:tcBorders>
                  <w:noWrap/>
                  <w:vAlign w:val="center"/>
                </w:tcPr>
                <w:p w:rsidR="001C3BA4" w:rsidRDefault="001C3BA4">
                  <w:pPr>
                    <w:jc w:val="right"/>
                    <w:rPr>
                      <w:rFonts w:ascii="宋体" w:cs="Times New Roman"/>
                      <w:color w:val="000000"/>
                      <w:sz w:val="24"/>
                      <w:szCs w:val="24"/>
                    </w:rPr>
                  </w:pPr>
                </w:p>
              </w:tc>
              <w:tc>
                <w:tcPr>
                  <w:tcW w:w="1968" w:type="dxa"/>
                  <w:tcBorders>
                    <w:top w:val="nil"/>
                    <w:left w:val="nil"/>
                    <w:bottom w:val="nil"/>
                    <w:right w:val="nil"/>
                  </w:tcBorders>
                  <w:noWrap/>
                  <w:vAlign w:val="center"/>
                </w:tcPr>
                <w:p w:rsidR="001C3BA4" w:rsidRDefault="001C3BA4">
                  <w:pPr>
                    <w:jc w:val="right"/>
                    <w:rPr>
                      <w:rFonts w:ascii="宋体" w:cs="Times New Roman"/>
                      <w:color w:val="000000"/>
                      <w:sz w:val="24"/>
                      <w:szCs w:val="24"/>
                    </w:rPr>
                  </w:pPr>
                </w:p>
              </w:tc>
              <w:tc>
                <w:tcPr>
                  <w:tcW w:w="3528" w:type="dxa"/>
                  <w:tcBorders>
                    <w:top w:val="nil"/>
                    <w:left w:val="nil"/>
                    <w:bottom w:val="nil"/>
                    <w:right w:val="nil"/>
                  </w:tcBorders>
                  <w:noWrap/>
                  <w:vAlign w:val="center"/>
                </w:tcPr>
                <w:p w:rsidR="001C3BA4" w:rsidRDefault="001C3BA4">
                  <w:pPr>
                    <w:jc w:val="right"/>
                    <w:rPr>
                      <w:rFonts w:ascii="宋体" w:cs="Times New Roman"/>
                      <w:color w:val="000000"/>
                      <w:sz w:val="24"/>
                      <w:szCs w:val="24"/>
                    </w:rPr>
                  </w:pPr>
                </w:p>
              </w:tc>
              <w:tc>
                <w:tcPr>
                  <w:tcW w:w="876" w:type="dxa"/>
                  <w:tcBorders>
                    <w:top w:val="nil"/>
                    <w:left w:val="nil"/>
                    <w:bottom w:val="nil"/>
                    <w:right w:val="nil"/>
                  </w:tcBorders>
                  <w:noWrap/>
                  <w:vAlign w:val="center"/>
                </w:tcPr>
                <w:p w:rsidR="001C3BA4" w:rsidRDefault="001C3BA4">
                  <w:pPr>
                    <w:jc w:val="right"/>
                    <w:rPr>
                      <w:rFonts w:ascii="宋体" w:cs="Times New Roman"/>
                      <w:color w:val="000000"/>
                      <w:sz w:val="24"/>
                      <w:szCs w:val="24"/>
                    </w:rPr>
                  </w:pPr>
                </w:p>
              </w:tc>
              <w:tc>
                <w:tcPr>
                  <w:tcW w:w="4141" w:type="dxa"/>
                  <w:gridSpan w:val="2"/>
                  <w:tcBorders>
                    <w:top w:val="nil"/>
                    <w:left w:val="nil"/>
                    <w:bottom w:val="nil"/>
                    <w:right w:val="nil"/>
                  </w:tcBorders>
                  <w:noWrap/>
                  <w:vAlign w:val="center"/>
                </w:tcPr>
                <w:p w:rsidR="001C3BA4" w:rsidRDefault="001C3BA4">
                  <w:pPr>
                    <w:jc w:val="right"/>
                    <w:rPr>
                      <w:rFonts w:ascii="黑体" w:eastAsia="黑体" w:hAnsi="宋体" w:cs="Times New Roman"/>
                      <w:color w:val="000000"/>
                      <w:sz w:val="24"/>
                      <w:szCs w:val="24"/>
                    </w:rPr>
                  </w:pPr>
                </w:p>
              </w:tc>
            </w:tr>
            <w:tr w:rsidR="001C3BA4">
              <w:trPr>
                <w:trHeight w:val="609"/>
              </w:trPr>
              <w:tc>
                <w:tcPr>
                  <w:tcW w:w="15396" w:type="dxa"/>
                  <w:gridSpan w:val="7"/>
                  <w:tcBorders>
                    <w:top w:val="nil"/>
                    <w:left w:val="nil"/>
                    <w:bottom w:val="nil"/>
                    <w:right w:val="nil"/>
                  </w:tcBorders>
                  <w:noWrap/>
                  <w:vAlign w:val="center"/>
                </w:tcPr>
                <w:p w:rsidR="001C3BA4" w:rsidRDefault="00BD23AD">
                  <w:pPr>
                    <w:widowControl/>
                    <w:jc w:val="center"/>
                    <w:textAlignment w:val="center"/>
                    <w:rPr>
                      <w:rFonts w:ascii="华文中宋" w:eastAsia="华文中宋" w:hAnsi="华文中宋" w:cs="Times New Roman"/>
                      <w:color w:val="000000"/>
                      <w:sz w:val="32"/>
                      <w:szCs w:val="32"/>
                    </w:rPr>
                  </w:pPr>
                  <w:r>
                    <w:rPr>
                      <w:rFonts w:ascii="方正小标宋简体" w:eastAsia="方正小标宋简体" w:hAnsi="方正小标宋简体" w:cs="方正小标宋简体" w:hint="eastAsia"/>
                      <w:color w:val="000000"/>
                      <w:kern w:val="0"/>
                      <w:sz w:val="32"/>
                      <w:szCs w:val="32"/>
                    </w:rPr>
                    <w:t>收入支出决算总表</w:t>
                  </w:r>
                </w:p>
              </w:tc>
            </w:tr>
            <w:tr w:rsidR="001C3BA4">
              <w:trPr>
                <w:trHeight w:val="304"/>
              </w:trPr>
              <w:tc>
                <w:tcPr>
                  <w:tcW w:w="3779"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1104"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1968"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3528"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876"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4141" w:type="dxa"/>
                  <w:gridSpan w:val="2"/>
                  <w:tcBorders>
                    <w:top w:val="nil"/>
                    <w:left w:val="nil"/>
                    <w:bottom w:val="nil"/>
                    <w:right w:val="nil"/>
                  </w:tcBorders>
                  <w:shd w:val="clear" w:color="auto" w:fill="FFFFFF"/>
                  <w:noWrap/>
                  <w:vAlign w:val="center"/>
                </w:tcPr>
                <w:p w:rsidR="001C3BA4" w:rsidRDefault="00BD23AD">
                  <w:pPr>
                    <w:widowControl/>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1C3BA4">
              <w:trPr>
                <w:trHeight w:val="304"/>
              </w:trPr>
              <w:tc>
                <w:tcPr>
                  <w:tcW w:w="3779" w:type="dxa"/>
                  <w:tcBorders>
                    <w:top w:val="nil"/>
                    <w:left w:val="nil"/>
                    <w:bottom w:val="nil"/>
                    <w:right w:val="nil"/>
                  </w:tcBorders>
                  <w:shd w:val="clear" w:color="auto" w:fill="FFFFFF"/>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0"/>
                      <w:szCs w:val="20"/>
                    </w:rPr>
                    <w:t>部门：湘潭县公安局</w:t>
                  </w:r>
                </w:p>
              </w:tc>
              <w:tc>
                <w:tcPr>
                  <w:tcW w:w="1104"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1968" w:type="dxa"/>
                  <w:tcBorders>
                    <w:top w:val="nil"/>
                    <w:left w:val="nil"/>
                    <w:bottom w:val="nil"/>
                    <w:right w:val="nil"/>
                  </w:tcBorders>
                  <w:shd w:val="clear" w:color="auto" w:fill="FFFFFF"/>
                  <w:noWrap/>
                  <w:vAlign w:val="center"/>
                </w:tcPr>
                <w:p w:rsidR="001C3BA4" w:rsidRDefault="00BD23AD">
                  <w:pPr>
                    <w:jc w:val="left"/>
                    <w:rPr>
                      <w:rFonts w:ascii="宋体" w:cs="Times New Roman"/>
                      <w:color w:val="000000"/>
                      <w:sz w:val="24"/>
                      <w:szCs w:val="24"/>
                    </w:rPr>
                  </w:pPr>
                  <w:r>
                    <w:rPr>
                      <w:rFonts w:ascii="宋体" w:cs="Times New Roman" w:hint="eastAsia"/>
                      <w:color w:val="000000"/>
                      <w:sz w:val="20"/>
                      <w:szCs w:val="20"/>
                    </w:rPr>
                    <w:t>2024年度</w:t>
                  </w:r>
                </w:p>
              </w:tc>
              <w:tc>
                <w:tcPr>
                  <w:tcW w:w="3528"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876" w:type="dxa"/>
                  <w:tcBorders>
                    <w:top w:val="nil"/>
                    <w:left w:val="nil"/>
                    <w:bottom w:val="nil"/>
                    <w:right w:val="nil"/>
                  </w:tcBorders>
                  <w:shd w:val="clear" w:color="auto" w:fill="FFFFFF"/>
                  <w:noWrap/>
                  <w:vAlign w:val="center"/>
                </w:tcPr>
                <w:p w:rsidR="001C3BA4" w:rsidRDefault="001C3BA4">
                  <w:pPr>
                    <w:jc w:val="right"/>
                    <w:rPr>
                      <w:rFonts w:ascii="宋体" w:cs="Times New Roman"/>
                      <w:color w:val="000000"/>
                      <w:sz w:val="24"/>
                      <w:szCs w:val="24"/>
                    </w:rPr>
                  </w:pPr>
                </w:p>
              </w:tc>
              <w:tc>
                <w:tcPr>
                  <w:tcW w:w="4141" w:type="dxa"/>
                  <w:gridSpan w:val="2"/>
                  <w:tcBorders>
                    <w:top w:val="nil"/>
                    <w:left w:val="nil"/>
                    <w:bottom w:val="nil"/>
                    <w:right w:val="nil"/>
                  </w:tcBorders>
                  <w:shd w:val="clear" w:color="auto" w:fill="FFFFFF"/>
                  <w:noWrap/>
                  <w:vAlign w:val="center"/>
                </w:tcPr>
                <w:p w:rsidR="001C3BA4" w:rsidRDefault="00BD23AD">
                  <w:pPr>
                    <w:widowControl/>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1C3BA4">
              <w:trPr>
                <w:gridAfter w:val="1"/>
                <w:wAfter w:w="1937" w:type="dxa"/>
                <w:trHeight w:val="448"/>
              </w:trPr>
              <w:tc>
                <w:tcPr>
                  <w:tcW w:w="6851"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收入</w:t>
                  </w:r>
                </w:p>
              </w:tc>
              <w:tc>
                <w:tcPr>
                  <w:tcW w:w="66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支出</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hint="eastAsia"/>
                      <w:color w:val="000000"/>
                      <w:kern w:val="0"/>
                      <w:sz w:val="24"/>
                      <w:szCs w:val="24"/>
                    </w:rPr>
                    <w:t>目</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0"/>
                      <w:szCs w:val="20"/>
                    </w:rPr>
                  </w:pPr>
                  <w:r>
                    <w:rPr>
                      <w:rFonts w:ascii="宋体" w:hAnsi="宋体" w:cs="宋体" w:hint="eastAsia"/>
                      <w:color w:val="000000"/>
                      <w:kern w:val="0"/>
                      <w:sz w:val="20"/>
                      <w:szCs w:val="20"/>
                    </w:rPr>
                    <w:t>行次</w:t>
                  </w:r>
                </w:p>
              </w:tc>
              <w:tc>
                <w:tcPr>
                  <w:tcW w:w="19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决算数</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hint="eastAsia"/>
                      <w:color w:val="000000"/>
                      <w:kern w:val="0"/>
                      <w:sz w:val="24"/>
                      <w:szCs w:val="24"/>
                    </w:rPr>
                    <w:t>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0"/>
                      <w:szCs w:val="20"/>
                    </w:rPr>
                  </w:pPr>
                  <w:r>
                    <w:rPr>
                      <w:rFonts w:ascii="宋体" w:hAnsi="宋体" w:cs="宋体" w:hint="eastAsia"/>
                      <w:color w:val="000000"/>
                      <w:kern w:val="0"/>
                      <w:sz w:val="20"/>
                      <w:szCs w:val="20"/>
                    </w:rPr>
                    <w:t>行次</w:t>
                  </w:r>
                </w:p>
              </w:tc>
              <w:tc>
                <w:tcPr>
                  <w:tcW w:w="22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决算数</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w:t>
                  </w:r>
                  <w:r>
                    <w:rPr>
                      <w:rFonts w:ascii="宋体" w:hAnsi="宋体" w:cs="宋体"/>
                      <w:color w:val="000000"/>
                      <w:kern w:val="0"/>
                      <w:sz w:val="24"/>
                      <w:szCs w:val="24"/>
                    </w:rPr>
                    <w:t xml:space="preserve">    </w:t>
                  </w:r>
                  <w:r>
                    <w:rPr>
                      <w:rFonts w:ascii="宋体" w:hAnsi="宋体" w:cs="宋体" w:hint="eastAsia"/>
                      <w:color w:val="000000"/>
                      <w:kern w:val="0"/>
                      <w:sz w:val="24"/>
                      <w:szCs w:val="24"/>
                    </w:rPr>
                    <w:t>次</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1C3BA4">
                  <w:pPr>
                    <w:jc w:val="center"/>
                    <w:rPr>
                      <w:rFonts w:ascii="宋体" w:cs="Times New Roman"/>
                      <w:color w:val="000000"/>
                      <w:sz w:val="24"/>
                      <w:szCs w:val="24"/>
                    </w:rPr>
                  </w:pPr>
                </w:p>
              </w:tc>
              <w:tc>
                <w:tcPr>
                  <w:tcW w:w="19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w:t>
                  </w:r>
                  <w:r>
                    <w:rPr>
                      <w:rFonts w:ascii="宋体" w:hAnsi="宋体" w:cs="宋体"/>
                      <w:color w:val="000000"/>
                      <w:kern w:val="0"/>
                      <w:sz w:val="24"/>
                      <w:szCs w:val="24"/>
                    </w:rPr>
                    <w:t xml:space="preserve">    </w:t>
                  </w:r>
                  <w:r>
                    <w:rPr>
                      <w:rFonts w:ascii="宋体" w:hAnsi="宋体" w:cs="宋体" w:hint="eastAsia"/>
                      <w:color w:val="000000"/>
                      <w:kern w:val="0"/>
                      <w:sz w:val="24"/>
                      <w:szCs w:val="24"/>
                    </w:rPr>
                    <w:t>次</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1C3BA4">
                  <w:pPr>
                    <w:jc w:val="center"/>
                    <w:rPr>
                      <w:rFonts w:ascii="宋体" w:cs="Times New Roman"/>
                      <w:color w:val="000000"/>
                      <w:sz w:val="24"/>
                      <w:szCs w:val="24"/>
                    </w:rPr>
                  </w:pPr>
                </w:p>
              </w:tc>
              <w:tc>
                <w:tcPr>
                  <w:tcW w:w="22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一、一般公共预算财政拨款收入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16705.92</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一、一般公共服务支出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31</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181.88</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二、政府性基金预算财政拨款收入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二、外交支出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32</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三、国有资本经营预算财政拨款收入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三、国防支出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33</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四、上级补助收入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四、公共安全支出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34</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14359.24</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五、事业收入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五、教育支出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35</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0.07</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六、经营收入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六、科学技术支出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36</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七、附属单位上缴收入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924362">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4"/>
                      <w:szCs w:val="24"/>
                    </w:rPr>
                  </w:pPr>
                  <w:r>
                    <w:rPr>
                      <w:rFonts w:ascii="宋体" w:hAnsi="宋体" w:cs="宋体" w:hint="eastAsia"/>
                      <w:color w:val="000000"/>
                      <w:kern w:val="0"/>
                      <w:sz w:val="24"/>
                      <w:szCs w:val="24"/>
                    </w:rPr>
                    <w:t>七、文化旅游体育与传媒支出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37</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八、其他收入</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924362">
                  <w:pPr>
                    <w:jc w:val="right"/>
                    <w:rPr>
                      <w:rFonts w:ascii="宋体" w:cs="Times New Roman"/>
                      <w:color w:val="000000"/>
                      <w:sz w:val="22"/>
                      <w:szCs w:val="22"/>
                    </w:rPr>
                  </w:pPr>
                  <w:r>
                    <w:rPr>
                      <w:rFonts w:ascii="宋体" w:cs="Times New Roman" w:hint="eastAsia"/>
                      <w:color w:val="000000"/>
                      <w:sz w:val="22"/>
                      <w:szCs w:val="22"/>
                    </w:rPr>
                    <w:t>564.52</w:t>
                  </w: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left"/>
                    <w:rPr>
                      <w:rFonts w:ascii="宋体" w:cs="Times New Roman"/>
                      <w:color w:val="000000"/>
                      <w:sz w:val="22"/>
                      <w:szCs w:val="22"/>
                    </w:rPr>
                  </w:pPr>
                  <w:r>
                    <w:rPr>
                      <w:rFonts w:ascii="宋体" w:cs="Times New Roman" w:hint="eastAsia"/>
                      <w:color w:val="000000"/>
                      <w:sz w:val="22"/>
                      <w:szCs w:val="22"/>
                    </w:rPr>
                    <w:t>八、社会保障和就业支出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38</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950.09</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left"/>
                    <w:rPr>
                      <w:rFonts w:ascii="宋体" w:cs="Times New Roman"/>
                      <w:color w:val="000000"/>
                      <w:sz w:val="20"/>
                      <w:szCs w:val="20"/>
                    </w:rPr>
                  </w:pPr>
                  <w:r>
                    <w:rPr>
                      <w:rFonts w:ascii="宋体" w:cs="Times New Roman" w:hint="eastAsia"/>
                      <w:color w:val="000000"/>
                      <w:sz w:val="22"/>
                      <w:szCs w:val="22"/>
                    </w:rPr>
                    <w:t>九、卫生健康支出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39</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423.83</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十、节能环保支出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十一、城乡社区支出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41</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6.00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十二、农林水支出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42</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十三、交通运输支出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43</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十四、资源勘探工业信息等支出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44</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十五、商业服务业等支出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45</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十六、金融支出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十七、援助其他地区支出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47</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十八、自然资源海洋气象等支出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48</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十九、住房保障支出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49</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615.38</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二十、粮油物资储备支出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二十一、国有资本经营预算支出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51</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二十二、灾害防治及应急管理支出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二十三、其他支出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53</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733.95</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二十四、债务还本支出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54</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二十五、债务付息支出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55</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1C3BA4">
                  <w:pPr>
                    <w:jc w:val="right"/>
                    <w:rPr>
                      <w:rFonts w:ascii="宋体" w:cs="Times New Roman"/>
                      <w:color w:val="000000"/>
                      <w:sz w:val="22"/>
                      <w:szCs w:val="22"/>
                    </w:rPr>
                  </w:pP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2"/>
                      <w:szCs w:val="22"/>
                      <w:lang w:bidi="ar"/>
                    </w:rPr>
                    <w:t>二十六、抗</w:t>
                  </w:r>
                  <w:proofErr w:type="gramStart"/>
                  <w:r>
                    <w:rPr>
                      <w:rFonts w:ascii="宋体" w:hAnsi="宋体" w:cs="宋体" w:hint="eastAsia"/>
                      <w:color w:val="000000"/>
                      <w:kern w:val="0"/>
                      <w:sz w:val="22"/>
                      <w:szCs w:val="22"/>
                      <w:lang w:bidi="ar"/>
                    </w:rPr>
                    <w:t>疫</w:t>
                  </w:r>
                  <w:proofErr w:type="gramEnd"/>
                  <w:r>
                    <w:rPr>
                      <w:rFonts w:ascii="宋体" w:hAnsi="宋体" w:cs="宋体" w:hint="eastAsia"/>
                      <w:color w:val="000000"/>
                      <w:kern w:val="0"/>
                      <w:sz w:val="22"/>
                      <w:szCs w:val="22"/>
                      <w:lang w:bidi="ar"/>
                    </w:rPr>
                    <w:t>特别国债安排的支出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56</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b/>
                      <w:bCs/>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本年收入合计</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27</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b/>
                      <w:bCs/>
                      <w:color w:val="000000"/>
                      <w:sz w:val="22"/>
                      <w:szCs w:val="22"/>
                    </w:rPr>
                    <w:t>17270.44</w:t>
                  </w: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本年支出合计</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57</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b/>
                      <w:bCs/>
                      <w:color w:val="000000"/>
                      <w:sz w:val="22"/>
                      <w:szCs w:val="22"/>
                    </w:rPr>
                    <w:t>17270.44</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使用非财政拨款结余（含专用结余）</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28</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结余分配</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58</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年初结转和结余</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29</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c>
                <w:tcPr>
                  <w:tcW w:w="352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2"/>
                      <w:szCs w:val="22"/>
                    </w:rPr>
                  </w:pPr>
                  <w:r>
                    <w:rPr>
                      <w:rFonts w:ascii="宋体" w:hAnsi="宋体" w:cs="宋体" w:hint="eastAsia"/>
                      <w:color w:val="000000"/>
                      <w:kern w:val="0"/>
                      <w:sz w:val="22"/>
                      <w:szCs w:val="22"/>
                    </w:rPr>
                    <w:t>年末结转和结余</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59</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color w:val="000000"/>
                      <w:sz w:val="22"/>
                      <w:szCs w:val="22"/>
                    </w:rPr>
                    <w:t>0.00</w:t>
                  </w:r>
                </w:p>
              </w:tc>
            </w:tr>
            <w:tr w:rsidR="001C3BA4">
              <w:trPr>
                <w:gridAfter w:val="1"/>
                <w:wAfter w:w="1937" w:type="dxa"/>
                <w:trHeight w:hRule="exact" w:val="454"/>
              </w:trPr>
              <w:tc>
                <w:tcPr>
                  <w:tcW w:w="377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总计</w:t>
                  </w:r>
                </w:p>
              </w:tc>
              <w:tc>
                <w:tcPr>
                  <w:tcW w:w="11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30</w:t>
                  </w:r>
                </w:p>
              </w:tc>
              <w:tc>
                <w:tcPr>
                  <w:tcW w:w="1968"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b/>
                      <w:bCs/>
                      <w:color w:val="000000"/>
                      <w:sz w:val="22"/>
                      <w:szCs w:val="22"/>
                    </w:rPr>
                    <w:t>17270.44</w:t>
                  </w:r>
                </w:p>
              </w:tc>
              <w:tc>
                <w:tcPr>
                  <w:tcW w:w="352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b/>
                      <w:bCs/>
                      <w:color w:val="000000"/>
                      <w:sz w:val="22"/>
                      <w:szCs w:val="22"/>
                    </w:rPr>
                  </w:pPr>
                  <w:r>
                    <w:rPr>
                      <w:rFonts w:ascii="宋体" w:hAnsi="宋体" w:cs="宋体" w:hint="eastAsia"/>
                      <w:b/>
                      <w:bCs/>
                      <w:color w:val="000000"/>
                      <w:kern w:val="0"/>
                      <w:sz w:val="22"/>
                      <w:szCs w:val="22"/>
                    </w:rPr>
                    <w:t>总计</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C3BA4" w:rsidRDefault="00BD23AD">
                  <w:pPr>
                    <w:widowControl/>
                    <w:jc w:val="center"/>
                    <w:textAlignment w:val="center"/>
                    <w:rPr>
                      <w:rFonts w:ascii="宋体" w:cs="Times New Roman"/>
                      <w:color w:val="000000"/>
                      <w:sz w:val="22"/>
                      <w:szCs w:val="22"/>
                    </w:rPr>
                  </w:pPr>
                  <w:r>
                    <w:rPr>
                      <w:rFonts w:ascii="宋体" w:cs="Times New Roman" w:hint="eastAsia"/>
                      <w:color w:val="000000"/>
                      <w:sz w:val="22"/>
                      <w:szCs w:val="22"/>
                    </w:rPr>
                    <w:t>60</w:t>
                  </w:r>
                </w:p>
              </w:tc>
              <w:tc>
                <w:tcPr>
                  <w:tcW w:w="2204"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jc w:val="right"/>
                    <w:rPr>
                      <w:rFonts w:ascii="宋体" w:cs="Times New Roman"/>
                      <w:color w:val="000000"/>
                      <w:sz w:val="22"/>
                      <w:szCs w:val="22"/>
                    </w:rPr>
                  </w:pPr>
                  <w:r>
                    <w:rPr>
                      <w:rFonts w:ascii="宋体" w:cs="Times New Roman" w:hint="eastAsia"/>
                      <w:b/>
                      <w:bCs/>
                      <w:color w:val="000000"/>
                      <w:sz w:val="22"/>
                      <w:szCs w:val="22"/>
                    </w:rPr>
                    <w:t>17270.44</w:t>
                  </w:r>
                </w:p>
              </w:tc>
            </w:tr>
            <w:tr w:rsidR="001C3BA4">
              <w:trPr>
                <w:trHeight w:val="1015"/>
              </w:trPr>
              <w:tc>
                <w:tcPr>
                  <w:tcW w:w="15396" w:type="dxa"/>
                  <w:gridSpan w:val="7"/>
                  <w:tcBorders>
                    <w:top w:val="nil"/>
                    <w:left w:val="nil"/>
                    <w:bottom w:val="nil"/>
                    <w:right w:val="nil"/>
                  </w:tcBorders>
                  <w:vAlign w:val="center"/>
                </w:tcPr>
                <w:p w:rsidR="001C3BA4" w:rsidRDefault="00BD23AD">
                  <w:pPr>
                    <w:widowControl/>
                    <w:jc w:val="left"/>
                    <w:textAlignment w:val="center"/>
                    <w:rPr>
                      <w:rFonts w:ascii="宋体" w:cs="Times New Roman"/>
                      <w:color w:val="000000"/>
                      <w:sz w:val="24"/>
                      <w:szCs w:val="24"/>
                    </w:rPr>
                  </w:pPr>
                  <w:r>
                    <w:rPr>
                      <w:rFonts w:ascii="宋体" w:hAnsi="宋体" w:cs="宋体" w:hint="eastAsia"/>
                      <w:color w:val="000000"/>
                      <w:kern w:val="0"/>
                      <w:sz w:val="24"/>
                      <w:szCs w:val="24"/>
                    </w:rPr>
                    <w:t>注：</w:t>
                  </w:r>
                  <w:r>
                    <w:rPr>
                      <w:rFonts w:ascii="宋体" w:hAnsi="宋体" w:cs="宋体"/>
                      <w:color w:val="000000"/>
                      <w:kern w:val="0"/>
                      <w:sz w:val="24"/>
                      <w:szCs w:val="24"/>
                    </w:rPr>
                    <w:t>1.</w:t>
                  </w:r>
                  <w:r>
                    <w:rPr>
                      <w:rFonts w:ascii="宋体" w:hAnsi="宋体" w:cs="宋体" w:hint="eastAsia"/>
                      <w:color w:val="000000"/>
                      <w:kern w:val="0"/>
                      <w:sz w:val="24"/>
                      <w:szCs w:val="24"/>
                    </w:rPr>
                    <w:t>本表反映部门本年度的总收支和年末结转结余情况。</w:t>
                  </w:r>
                  <w:r>
                    <w:rPr>
                      <w:rFonts w:ascii="宋体" w:cs="Times New Roman"/>
                      <w:color w:val="000000"/>
                      <w:kern w:val="0"/>
                      <w:sz w:val="24"/>
                      <w:szCs w:val="24"/>
                    </w:rPr>
                    <w:br/>
                  </w:r>
                  <w:r>
                    <w:rPr>
                      <w:rFonts w:ascii="宋体" w:cs="Times New Roman"/>
                      <w:color w:val="000000"/>
                      <w:kern w:val="0"/>
                      <w:sz w:val="24"/>
                      <w:szCs w:val="24"/>
                    </w:rPr>
                    <w:br/>
                  </w:r>
                  <w:r>
                    <w:rPr>
                      <w:rFonts w:ascii="宋体" w:hAnsi="宋体" w:cs="宋体"/>
                      <w:color w:val="000000"/>
                      <w:kern w:val="0"/>
                      <w:sz w:val="24"/>
                      <w:szCs w:val="24"/>
                    </w:rPr>
                    <w:t xml:space="preserve">    2.</w:t>
                  </w:r>
                  <w:r>
                    <w:rPr>
                      <w:rFonts w:ascii="宋体" w:hAnsi="宋体" w:cs="宋体" w:hint="eastAsia"/>
                      <w:color w:val="000000"/>
                      <w:kern w:val="0"/>
                      <w:sz w:val="24"/>
                      <w:szCs w:val="24"/>
                    </w:rPr>
                    <w:t>本套报表金额单位转换时可能存在尾数误差。</w:t>
                  </w:r>
                </w:p>
              </w:tc>
            </w:tr>
          </w:tbl>
          <w:p w:rsidR="001C3BA4" w:rsidRDefault="001C3BA4">
            <w:pPr>
              <w:jc w:val="center"/>
              <w:rPr>
                <w:rFonts w:ascii="华文中宋" w:eastAsia="华文中宋" w:hAnsi="华文中宋" w:cs="华文中宋"/>
                <w:color w:val="000000"/>
                <w:sz w:val="32"/>
                <w:szCs w:val="32"/>
              </w:rPr>
            </w:pPr>
          </w:p>
          <w:p w:rsidR="001C3BA4" w:rsidRDefault="001C3BA4">
            <w:pPr>
              <w:jc w:val="center"/>
              <w:rPr>
                <w:rFonts w:ascii="华文中宋" w:eastAsia="华文中宋" w:hAnsi="华文中宋" w:cs="华文中宋"/>
                <w:color w:val="000000"/>
                <w:sz w:val="32"/>
                <w:szCs w:val="32"/>
              </w:rPr>
            </w:pPr>
          </w:p>
          <w:p w:rsidR="001C3BA4" w:rsidRDefault="001C3BA4">
            <w:pPr>
              <w:jc w:val="center"/>
              <w:rPr>
                <w:rFonts w:ascii="华文中宋" w:eastAsia="华文中宋" w:hAnsi="华文中宋" w:cs="华文中宋"/>
                <w:color w:val="000000"/>
                <w:sz w:val="32"/>
                <w:szCs w:val="32"/>
              </w:rPr>
            </w:pPr>
          </w:p>
          <w:p w:rsidR="001C3BA4" w:rsidRDefault="001C3BA4">
            <w:pPr>
              <w:pStyle w:val="a7"/>
            </w:pPr>
          </w:p>
          <w:p w:rsidR="001C3BA4" w:rsidRDefault="001C3BA4">
            <w:pPr>
              <w:jc w:val="center"/>
              <w:rPr>
                <w:rFonts w:ascii="华文中宋" w:eastAsia="华文中宋" w:hAnsi="华文中宋" w:cs="华文中宋"/>
                <w:color w:val="000000"/>
                <w:sz w:val="32"/>
                <w:szCs w:val="32"/>
              </w:rPr>
            </w:pPr>
          </w:p>
          <w:p w:rsidR="001C3BA4" w:rsidRDefault="001C3BA4">
            <w:pPr>
              <w:pStyle w:val="a7"/>
            </w:pPr>
          </w:p>
          <w:p w:rsidR="001C3BA4" w:rsidRDefault="001C3BA4">
            <w:pPr>
              <w:pStyle w:val="a7"/>
            </w:pPr>
          </w:p>
          <w:p w:rsidR="001C3BA4" w:rsidRDefault="00BD23AD">
            <w:pPr>
              <w:jc w:val="center"/>
              <w:rPr>
                <w:rFonts w:ascii="华文中宋" w:eastAsia="华文中宋" w:hAnsi="华文中宋" w:cs="Times New Roman"/>
                <w:color w:val="000000"/>
                <w:sz w:val="32"/>
                <w:szCs w:val="32"/>
              </w:rPr>
            </w:pPr>
            <w:r>
              <w:rPr>
                <w:rFonts w:ascii="方正小标宋简体" w:eastAsia="方正小标宋简体" w:hAnsi="方正小标宋简体" w:cs="方正小标宋简体" w:hint="eastAsia"/>
                <w:color w:val="000000"/>
                <w:sz w:val="32"/>
                <w:szCs w:val="32"/>
              </w:rPr>
              <w:t>收入决算表</w:t>
            </w:r>
          </w:p>
        </w:tc>
      </w:tr>
      <w:tr w:rsidR="001C3BA4">
        <w:trPr>
          <w:gridBefore w:val="1"/>
          <w:gridAfter w:val="1"/>
          <w:wBefore w:w="201" w:type="dxa"/>
          <w:wAfter w:w="1539" w:type="dxa"/>
          <w:trHeight w:val="285"/>
        </w:trPr>
        <w:tc>
          <w:tcPr>
            <w:tcW w:w="249" w:type="dxa"/>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lastRenderedPageBreak/>
              <w:t xml:space="preserve">　</w:t>
            </w:r>
          </w:p>
        </w:tc>
        <w:tc>
          <w:tcPr>
            <w:tcW w:w="7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3685" w:type="dxa"/>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7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97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4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0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020" w:type="dxa"/>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89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sz w:val="24"/>
                <w:szCs w:val="24"/>
              </w:rPr>
            </w:pPr>
            <w:r>
              <w:rPr>
                <w:rFonts w:cs="宋体" w:hint="eastAsia"/>
              </w:rPr>
              <w:t xml:space="preserve">　</w:t>
            </w:r>
          </w:p>
        </w:tc>
        <w:tc>
          <w:tcPr>
            <w:tcW w:w="10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1C3BA4">
        <w:trPr>
          <w:gridBefore w:val="1"/>
          <w:gridAfter w:val="1"/>
          <w:wBefore w:w="201" w:type="dxa"/>
          <w:wAfter w:w="1539" w:type="dxa"/>
          <w:trHeight w:val="285"/>
        </w:trPr>
        <w:tc>
          <w:tcPr>
            <w:tcW w:w="982" w:type="dxa"/>
            <w:gridSpan w:val="3"/>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部门：</w:t>
            </w:r>
          </w:p>
        </w:tc>
        <w:tc>
          <w:tcPr>
            <w:tcW w:w="3685" w:type="dxa"/>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lef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湘潭县公安局</w:t>
            </w:r>
          </w:p>
        </w:tc>
        <w:tc>
          <w:tcPr>
            <w:tcW w:w="17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lef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2024年度　</w:t>
            </w:r>
          </w:p>
        </w:tc>
        <w:tc>
          <w:tcPr>
            <w:tcW w:w="97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lef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　</w:t>
            </w:r>
          </w:p>
        </w:tc>
        <w:tc>
          <w:tcPr>
            <w:tcW w:w="14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 xml:space="preserve">　</w:t>
            </w:r>
          </w:p>
        </w:tc>
        <w:tc>
          <w:tcPr>
            <w:tcW w:w="10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　</w:t>
            </w:r>
          </w:p>
        </w:tc>
        <w:tc>
          <w:tcPr>
            <w:tcW w:w="1020" w:type="dxa"/>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　</w:t>
            </w:r>
          </w:p>
        </w:tc>
        <w:tc>
          <w:tcPr>
            <w:tcW w:w="189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　</w:t>
            </w:r>
          </w:p>
        </w:tc>
        <w:tc>
          <w:tcPr>
            <w:tcW w:w="10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单位：万元</w:t>
            </w:r>
          </w:p>
        </w:tc>
      </w:tr>
      <w:tr w:rsidR="001C3BA4">
        <w:trPr>
          <w:gridBefore w:val="1"/>
          <w:gridAfter w:val="1"/>
          <w:wBefore w:w="201" w:type="dxa"/>
          <w:wAfter w:w="1539" w:type="dxa"/>
          <w:trHeight w:val="605"/>
        </w:trPr>
        <w:tc>
          <w:tcPr>
            <w:tcW w:w="4667"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项    目</w:t>
            </w:r>
          </w:p>
        </w:tc>
        <w:tc>
          <w:tcPr>
            <w:tcW w:w="1768" w:type="dxa"/>
            <w:gridSpan w:val="2"/>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本年收入合计</w:t>
            </w:r>
          </w:p>
        </w:tc>
        <w:tc>
          <w:tcPr>
            <w:tcW w:w="977" w:type="dxa"/>
            <w:gridSpan w:val="2"/>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财政拨款收入</w:t>
            </w:r>
          </w:p>
        </w:tc>
        <w:tc>
          <w:tcPr>
            <w:tcW w:w="1455" w:type="dxa"/>
            <w:gridSpan w:val="2"/>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上级补助收入</w:t>
            </w:r>
          </w:p>
        </w:tc>
        <w:tc>
          <w:tcPr>
            <w:tcW w:w="1035" w:type="dxa"/>
            <w:gridSpan w:val="2"/>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事业收入</w:t>
            </w:r>
          </w:p>
        </w:tc>
        <w:tc>
          <w:tcPr>
            <w:tcW w:w="1020" w:type="dxa"/>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经营收入</w:t>
            </w:r>
          </w:p>
        </w:tc>
        <w:tc>
          <w:tcPr>
            <w:tcW w:w="1890" w:type="dxa"/>
            <w:gridSpan w:val="2"/>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附属单位上缴收入</w:t>
            </w:r>
          </w:p>
        </w:tc>
        <w:tc>
          <w:tcPr>
            <w:tcW w:w="1088" w:type="dxa"/>
            <w:gridSpan w:val="2"/>
            <w:vMerge w:val="restart"/>
            <w:tcBorders>
              <w:top w:val="single" w:sz="4" w:space="0" w:color="auto"/>
              <w:left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其他收入</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功能分类科目编码</w:t>
            </w:r>
          </w:p>
        </w:tc>
        <w:tc>
          <w:tcPr>
            <w:tcW w:w="3685"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科目名称</w:t>
            </w:r>
          </w:p>
        </w:tc>
        <w:tc>
          <w:tcPr>
            <w:tcW w:w="1768"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977"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1455"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1035"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1020" w:type="dxa"/>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1890"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c>
          <w:tcPr>
            <w:tcW w:w="1088" w:type="dxa"/>
            <w:gridSpan w:val="2"/>
            <w:vMerge/>
            <w:tcBorders>
              <w:left w:val="single" w:sz="4" w:space="0" w:color="auto"/>
              <w:bottom w:val="single" w:sz="4" w:space="0" w:color="auto"/>
              <w:right w:val="single" w:sz="4" w:space="0" w:color="auto"/>
            </w:tcBorders>
            <w:vAlign w:val="center"/>
          </w:tcPr>
          <w:p w:rsidR="001C3BA4" w:rsidRDefault="001C3BA4">
            <w:pPr>
              <w:rPr>
                <w:rFonts w:asciiTheme="minorEastAsia" w:eastAsiaTheme="minorEastAsia" w:hAnsiTheme="minorEastAsia" w:cstheme="minorEastAsia"/>
                <w:sz w:val="22"/>
                <w:szCs w:val="22"/>
              </w:rPr>
            </w:pPr>
          </w:p>
        </w:tc>
      </w:tr>
      <w:tr w:rsidR="001C3BA4">
        <w:trPr>
          <w:gridBefore w:val="1"/>
          <w:gridAfter w:val="1"/>
          <w:wBefore w:w="201" w:type="dxa"/>
          <w:wAfter w:w="1539" w:type="dxa"/>
          <w:trHeight w:val="450"/>
        </w:trPr>
        <w:tc>
          <w:tcPr>
            <w:tcW w:w="4667"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栏次</w:t>
            </w:r>
          </w:p>
        </w:tc>
        <w:tc>
          <w:tcPr>
            <w:tcW w:w="1768"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w:t>
            </w:r>
          </w:p>
        </w:tc>
        <w:tc>
          <w:tcPr>
            <w:tcW w:w="977"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w:t>
            </w:r>
          </w:p>
        </w:tc>
        <w:tc>
          <w:tcPr>
            <w:tcW w:w="1455"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w:t>
            </w:r>
          </w:p>
        </w:tc>
        <w:tc>
          <w:tcPr>
            <w:tcW w:w="1035"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w:t>
            </w:r>
          </w:p>
        </w:tc>
        <w:tc>
          <w:tcPr>
            <w:tcW w:w="1020"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5</w:t>
            </w:r>
          </w:p>
        </w:tc>
        <w:tc>
          <w:tcPr>
            <w:tcW w:w="1890"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w:t>
            </w:r>
          </w:p>
        </w:tc>
        <w:tc>
          <w:tcPr>
            <w:tcW w:w="1088" w:type="dxa"/>
            <w:gridSpan w:val="2"/>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w:t>
            </w:r>
          </w:p>
        </w:tc>
      </w:tr>
      <w:tr w:rsidR="001C3BA4">
        <w:trPr>
          <w:gridBefore w:val="1"/>
          <w:gridAfter w:val="1"/>
          <w:wBefore w:w="201" w:type="dxa"/>
          <w:wAfter w:w="1539" w:type="dxa"/>
          <w:trHeight w:val="450"/>
        </w:trPr>
        <w:tc>
          <w:tcPr>
            <w:tcW w:w="4667"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合计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 xml:space="preserve">17270.44　</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 xml:space="preserve">16705.92　</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b/>
                <w:bCs/>
                <w:sz w:val="22"/>
                <w:szCs w:val="22"/>
              </w:rPr>
            </w:pPr>
            <w:r>
              <w:rPr>
                <w:rFonts w:asciiTheme="minorEastAsia" w:eastAsiaTheme="minorEastAsia" w:hAnsiTheme="minorEastAsia" w:cstheme="minorEastAsia" w:hint="eastAsia"/>
                <w:b/>
                <w:bCs/>
                <w:sz w:val="22"/>
                <w:szCs w:val="22"/>
              </w:rPr>
              <w:t xml:space="preserve">564.52　</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一般公共服务支出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181.88</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181.88</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人大事务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86.27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86.27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2010102</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一般行政管理事务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86.27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86.27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20103</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政府办公厅（室）及相关事务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81.76</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81.76</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2010301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行政运行</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31.10</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31.10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2010302</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一般行政管理事务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D206E7">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50.6</w:t>
            </w:r>
            <w:r w:rsidR="00D206E7">
              <w:rPr>
                <w:rFonts w:asciiTheme="minorEastAsia" w:eastAsiaTheme="minorEastAsia" w:hAnsiTheme="minorEastAsia" w:cstheme="minorEastAsia"/>
                <w:sz w:val="22"/>
                <w:szCs w:val="22"/>
              </w:rPr>
              <w:t>6</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D206E7">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50.6</w:t>
            </w:r>
            <w:r w:rsidR="00D206E7">
              <w:rPr>
                <w:rFonts w:asciiTheme="minorEastAsia" w:eastAsiaTheme="minorEastAsia" w:hAnsiTheme="minorEastAsia" w:cstheme="minorEastAsia"/>
                <w:sz w:val="22"/>
                <w:szCs w:val="22"/>
              </w:rPr>
              <w:t>6</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20106</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财政事务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0.08</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0.08</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2010601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行政运行</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0.08</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0.08</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20199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其他一般公共服务支出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13.76</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13.76</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2019999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其他一般公共服务支出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13.76</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13.76</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公共安全支出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14359.24</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963AB1">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13976.6</w:t>
            </w:r>
            <w:r w:rsidR="00963AB1">
              <w:rPr>
                <w:rFonts w:asciiTheme="minorEastAsia" w:eastAsiaTheme="minorEastAsia" w:hAnsiTheme="minorEastAsia" w:cstheme="minorEastAsia"/>
                <w:sz w:val="22"/>
                <w:szCs w:val="22"/>
              </w:rPr>
              <w:t>7</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963AB1">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382.5</w:t>
            </w:r>
            <w:r w:rsidR="00963AB1">
              <w:rPr>
                <w:rFonts w:asciiTheme="minorEastAsia" w:eastAsiaTheme="minorEastAsia" w:hAnsiTheme="minorEastAsia" w:cstheme="minorEastAsia"/>
                <w:sz w:val="22"/>
                <w:szCs w:val="22"/>
              </w:rPr>
              <w:t>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20402</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公安</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14359.24</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963AB1">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13976.6</w:t>
            </w:r>
            <w:r w:rsidR="00963AB1">
              <w:rPr>
                <w:rFonts w:asciiTheme="minorEastAsia" w:eastAsiaTheme="minorEastAsia" w:hAnsiTheme="minorEastAsia" w:cstheme="minorEastAsia"/>
                <w:sz w:val="22"/>
                <w:szCs w:val="22"/>
              </w:rPr>
              <w:t>7</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963AB1">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382.5</w:t>
            </w:r>
            <w:r w:rsidR="00963AB1">
              <w:rPr>
                <w:rFonts w:asciiTheme="minorEastAsia" w:eastAsiaTheme="minorEastAsia" w:hAnsiTheme="minorEastAsia" w:cstheme="minorEastAsia"/>
                <w:sz w:val="22"/>
                <w:szCs w:val="22"/>
              </w:rPr>
              <w:t>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2040201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行政运行</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5876.49</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5875.48</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1.01</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2040202</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一般行政管理事务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3020.54</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3020.54</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lastRenderedPageBreak/>
              <w:t>2040220</w:t>
            </w:r>
          </w:p>
        </w:tc>
        <w:tc>
          <w:tcPr>
            <w:tcW w:w="3685"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执法办案</w:t>
            </w:r>
          </w:p>
        </w:tc>
        <w:tc>
          <w:tcPr>
            <w:tcW w:w="176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1880.99</w:t>
            </w:r>
          </w:p>
        </w:tc>
        <w:tc>
          <w:tcPr>
            <w:tcW w:w="977"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1880.99</w:t>
            </w:r>
          </w:p>
        </w:tc>
        <w:tc>
          <w:tcPr>
            <w:tcW w:w="145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2040221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特别业务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257.57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257.57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2040299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其他公安支出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3323.66</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3199.66</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124.00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20405</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法院</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0.01</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0.01</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2040501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行政运行</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0.01</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0.01</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205</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教育支出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20501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教育管理事务</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2050101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行政运行</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0.07</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社会保障和就业支出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950.09</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950.09</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20805</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行政事业单位养老支出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839.92</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839.92</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2080505</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机关事业单位基本养老保险缴费支出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4D1E6E">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718.1</w:t>
            </w:r>
            <w:r w:rsidR="004D1E6E">
              <w:rPr>
                <w:rFonts w:asciiTheme="minorEastAsia" w:eastAsiaTheme="minorEastAsia" w:hAnsiTheme="minorEastAsia" w:cstheme="minorEastAsia"/>
                <w:sz w:val="22"/>
                <w:szCs w:val="22"/>
              </w:rPr>
              <w:t>1</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rsidP="004D1E6E">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718.1</w:t>
            </w:r>
            <w:r w:rsidR="004D1E6E">
              <w:rPr>
                <w:rFonts w:asciiTheme="minorEastAsia" w:eastAsiaTheme="minorEastAsia" w:hAnsiTheme="minorEastAsia" w:cstheme="minorEastAsia"/>
                <w:sz w:val="22"/>
                <w:szCs w:val="22"/>
              </w:rPr>
              <w:t>1</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2080506</w:t>
            </w:r>
          </w:p>
        </w:tc>
        <w:tc>
          <w:tcPr>
            <w:tcW w:w="3685"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机关事业单位职业年金缴费支出</w:t>
            </w:r>
          </w:p>
        </w:tc>
        <w:tc>
          <w:tcPr>
            <w:tcW w:w="176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121.81</w:t>
            </w:r>
          </w:p>
        </w:tc>
        <w:tc>
          <w:tcPr>
            <w:tcW w:w="977"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121.81</w:t>
            </w:r>
          </w:p>
        </w:tc>
        <w:tc>
          <w:tcPr>
            <w:tcW w:w="145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20808</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抚恤</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110.17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110.17</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2080801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死亡抚恤</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110.17</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110.17</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210</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卫生健康支出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21011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行政事业单位医疗</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2101101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行政单位医疗</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423.83</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212</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城乡社区支出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21203</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城乡社区公共设施</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2120303</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小城镇基础设施建设</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6.00</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0.00　</w:t>
            </w:r>
          </w:p>
        </w:tc>
      </w:tr>
      <w:tr w:rsidR="001C3BA4">
        <w:trPr>
          <w:gridBefore w:val="1"/>
          <w:gridAfter w:val="1"/>
          <w:wBefore w:w="201" w:type="dxa"/>
          <w:wAfter w:w="1539" w:type="dxa"/>
          <w:trHeight w:val="447"/>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jc w:val="lef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221</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住房保障支出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47"/>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22102</w:t>
            </w:r>
          </w:p>
        </w:tc>
        <w:tc>
          <w:tcPr>
            <w:tcW w:w="3685"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住房改革支出</w:t>
            </w:r>
          </w:p>
        </w:tc>
        <w:tc>
          <w:tcPr>
            <w:tcW w:w="176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977"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145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47"/>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lastRenderedPageBreak/>
              <w:t>2210201</w:t>
            </w:r>
          </w:p>
        </w:tc>
        <w:tc>
          <w:tcPr>
            <w:tcW w:w="3685"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住房公积金</w:t>
            </w:r>
          </w:p>
        </w:tc>
        <w:tc>
          <w:tcPr>
            <w:tcW w:w="176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977"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615.38</w:t>
            </w:r>
          </w:p>
        </w:tc>
        <w:tc>
          <w:tcPr>
            <w:tcW w:w="145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0.00　</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229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22999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r>
      <w:tr w:rsidR="001C3BA4">
        <w:trPr>
          <w:gridBefore w:val="1"/>
          <w:gridAfter w:val="1"/>
          <w:wBefore w:w="201" w:type="dxa"/>
          <w:wAfter w:w="1539" w:type="dxa"/>
          <w:trHeight w:val="450"/>
        </w:trPr>
        <w:tc>
          <w:tcPr>
            <w:tcW w:w="982"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2299999</w:t>
            </w:r>
          </w:p>
        </w:tc>
        <w:tc>
          <w:tcPr>
            <w:tcW w:w="368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其他支出</w:t>
            </w:r>
          </w:p>
        </w:tc>
        <w:tc>
          <w:tcPr>
            <w:tcW w:w="176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97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733.95</w:t>
            </w:r>
          </w:p>
        </w:tc>
        <w:tc>
          <w:tcPr>
            <w:tcW w:w="145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3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2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89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0.00</w:t>
            </w:r>
          </w:p>
        </w:tc>
        <w:tc>
          <w:tcPr>
            <w:tcW w:w="1088"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C3BA4" w:rsidRDefault="00BD23AD">
            <w:pPr>
              <w:jc w:val="right"/>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 xml:space="preserve">0.00　</w:t>
            </w:r>
          </w:p>
        </w:tc>
      </w:tr>
      <w:tr w:rsidR="001C3BA4">
        <w:trPr>
          <w:gridBefore w:val="1"/>
          <w:gridAfter w:val="1"/>
          <w:wBefore w:w="201" w:type="dxa"/>
          <w:wAfter w:w="1539" w:type="dxa"/>
          <w:trHeight w:val="615"/>
        </w:trPr>
        <w:tc>
          <w:tcPr>
            <w:tcW w:w="13900" w:type="dxa"/>
            <w:gridSpan w:val="17"/>
            <w:tcBorders>
              <w:top w:val="nil"/>
              <w:left w:val="nil"/>
              <w:bottom w:val="nil"/>
              <w:right w:val="nil"/>
            </w:tcBorders>
            <w:tcMar>
              <w:top w:w="15" w:type="dxa"/>
              <w:left w:w="15" w:type="dxa"/>
              <w:bottom w:w="0" w:type="dxa"/>
              <w:right w:w="15" w:type="dxa"/>
            </w:tcMar>
            <w:vAlign w:val="center"/>
          </w:tcPr>
          <w:p w:rsidR="001C3BA4" w:rsidRDefault="00BD23AD">
            <w:pP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注：本表反映部门本年度取得的各项收入情况。</w:t>
            </w:r>
          </w:p>
        </w:tc>
      </w:tr>
      <w:tr w:rsidR="001C3BA4">
        <w:tblPrEx>
          <w:tblCellMar>
            <w:left w:w="108" w:type="dxa"/>
            <w:right w:w="108" w:type="dxa"/>
          </w:tblCellMar>
        </w:tblPrEx>
        <w:trPr>
          <w:trHeight w:val="807"/>
        </w:trPr>
        <w:tc>
          <w:tcPr>
            <w:tcW w:w="15640" w:type="dxa"/>
            <w:gridSpan w:val="19"/>
            <w:tcBorders>
              <w:top w:val="nil"/>
              <w:left w:val="nil"/>
              <w:bottom w:val="nil"/>
              <w:right w:val="nil"/>
            </w:tcBorders>
            <w:noWrap/>
            <w:vAlign w:val="center"/>
          </w:tcPr>
          <w:p w:rsidR="001C3BA4" w:rsidRDefault="00BD23AD">
            <w:pPr>
              <w:widowControl/>
              <w:jc w:val="center"/>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Times New Roman" w:eastAsia="黑体" w:hAnsi="Times New Roman" w:cs="Times New Roman"/>
                <w:kern w:val="0"/>
                <w:sz w:val="32"/>
                <w:szCs w:val="32"/>
              </w:rPr>
            </w:pPr>
          </w:p>
          <w:p w:rsidR="001C3BA4" w:rsidRDefault="001C3BA4">
            <w:pPr>
              <w:widowControl/>
              <w:jc w:val="center"/>
              <w:rPr>
                <w:rFonts w:ascii="华文中宋" w:eastAsia="华文中宋" w:hAnsi="华文中宋" w:cs="华文中宋"/>
                <w:color w:val="000000"/>
                <w:kern w:val="0"/>
                <w:sz w:val="32"/>
                <w:szCs w:val="32"/>
              </w:rPr>
            </w:pPr>
          </w:p>
          <w:p w:rsidR="001C3BA4" w:rsidRDefault="001C3BA4">
            <w:pPr>
              <w:widowControl/>
              <w:jc w:val="center"/>
              <w:rPr>
                <w:rFonts w:ascii="华文中宋" w:eastAsia="华文中宋" w:hAnsi="华文中宋" w:cs="华文中宋"/>
                <w:color w:val="000000"/>
                <w:kern w:val="0"/>
                <w:sz w:val="32"/>
                <w:szCs w:val="32"/>
              </w:rPr>
            </w:pPr>
          </w:p>
          <w:p w:rsidR="001C3BA4" w:rsidRDefault="001C3BA4">
            <w:pPr>
              <w:widowControl/>
              <w:jc w:val="center"/>
              <w:rPr>
                <w:rFonts w:ascii="华文中宋" w:eastAsia="华文中宋" w:hAnsi="华文中宋" w:cs="华文中宋"/>
                <w:color w:val="000000"/>
                <w:kern w:val="0"/>
                <w:sz w:val="32"/>
                <w:szCs w:val="32"/>
              </w:rPr>
            </w:pPr>
          </w:p>
          <w:p w:rsidR="001C3BA4" w:rsidRDefault="001C3BA4">
            <w:pPr>
              <w:widowControl/>
              <w:jc w:val="center"/>
              <w:rPr>
                <w:rFonts w:ascii="华文中宋" w:eastAsia="华文中宋" w:hAnsi="华文中宋" w:cs="华文中宋"/>
                <w:color w:val="000000"/>
                <w:kern w:val="0"/>
                <w:sz w:val="32"/>
                <w:szCs w:val="32"/>
              </w:rPr>
            </w:pPr>
          </w:p>
          <w:p w:rsidR="001C3BA4" w:rsidRDefault="00BD23AD">
            <w:pPr>
              <w:widowControl/>
              <w:jc w:val="center"/>
              <w:rPr>
                <w:rFonts w:ascii="华文中宋" w:eastAsia="华文中宋" w:hAnsi="华文中宋" w:cs="Times New Roman"/>
                <w:color w:val="000000"/>
                <w:kern w:val="0"/>
                <w:sz w:val="32"/>
                <w:szCs w:val="32"/>
              </w:rPr>
            </w:pPr>
            <w:r>
              <w:rPr>
                <w:rFonts w:ascii="方正小标宋简体" w:eastAsia="方正小标宋简体" w:hAnsi="方正小标宋简体" w:cs="方正小标宋简体" w:hint="eastAsia"/>
                <w:color w:val="000000"/>
                <w:kern w:val="0"/>
                <w:sz w:val="32"/>
                <w:szCs w:val="32"/>
              </w:rPr>
              <w:lastRenderedPageBreak/>
              <w:t>支出决算表</w:t>
            </w:r>
          </w:p>
        </w:tc>
      </w:tr>
      <w:tr w:rsidR="001C3BA4">
        <w:tblPrEx>
          <w:tblCellMar>
            <w:left w:w="108" w:type="dxa"/>
            <w:right w:w="108" w:type="dxa"/>
          </w:tblCellMar>
        </w:tblPrEx>
        <w:trPr>
          <w:trHeight w:val="399"/>
        </w:trPr>
        <w:tc>
          <w:tcPr>
            <w:tcW w:w="1155" w:type="dxa"/>
            <w:gridSpan w:val="3"/>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3983" w:type="dxa"/>
            <w:gridSpan w:val="3"/>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830"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350"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380"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800" w:type="dxa"/>
            <w:gridSpan w:val="3"/>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725"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2417" w:type="dxa"/>
            <w:gridSpan w:val="2"/>
            <w:tcBorders>
              <w:top w:val="nil"/>
              <w:left w:val="nil"/>
              <w:bottom w:val="nil"/>
              <w:right w:val="nil"/>
            </w:tcBorders>
            <w:shd w:val="clear" w:color="000000" w:fill="FFFFFF"/>
            <w:noWrap/>
            <w:vAlign w:val="center"/>
          </w:tcPr>
          <w:p w:rsidR="001C3BA4" w:rsidRDefault="00BD23AD">
            <w:pPr>
              <w:widowControl/>
              <w:jc w:val="center"/>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1C3BA4">
        <w:tblPrEx>
          <w:tblCellMar>
            <w:left w:w="108" w:type="dxa"/>
            <w:right w:w="108" w:type="dxa"/>
          </w:tblCellMar>
        </w:tblPrEx>
        <w:trPr>
          <w:trHeight w:val="403"/>
        </w:trPr>
        <w:tc>
          <w:tcPr>
            <w:tcW w:w="1155" w:type="dxa"/>
            <w:gridSpan w:val="3"/>
            <w:tcBorders>
              <w:top w:val="nil"/>
              <w:left w:val="nil"/>
              <w:bottom w:val="nil"/>
              <w:right w:val="nil"/>
            </w:tcBorders>
            <w:shd w:val="clear" w:color="000000" w:fill="FFFFFF"/>
            <w:noWrap/>
            <w:vAlign w:val="center"/>
          </w:tcPr>
          <w:p w:rsidR="001C3BA4" w:rsidRDefault="00BD23AD">
            <w:pPr>
              <w:widowControl/>
              <w:jc w:val="center"/>
              <w:rPr>
                <w:rFonts w:ascii="宋体" w:cs="Times New Roman"/>
                <w:color w:val="000000"/>
                <w:kern w:val="0"/>
                <w:sz w:val="20"/>
                <w:szCs w:val="20"/>
              </w:rPr>
            </w:pPr>
            <w:r>
              <w:rPr>
                <w:rFonts w:ascii="宋体" w:hAnsi="宋体" w:cs="宋体" w:hint="eastAsia"/>
                <w:color w:val="000000"/>
                <w:kern w:val="0"/>
                <w:sz w:val="20"/>
                <w:szCs w:val="20"/>
              </w:rPr>
              <w:t>部门：</w:t>
            </w:r>
          </w:p>
        </w:tc>
        <w:tc>
          <w:tcPr>
            <w:tcW w:w="3983" w:type="dxa"/>
            <w:gridSpan w:val="3"/>
            <w:tcBorders>
              <w:top w:val="nil"/>
              <w:left w:val="nil"/>
              <w:bottom w:val="nil"/>
              <w:right w:val="nil"/>
            </w:tcBorders>
            <w:shd w:val="clear" w:color="000000" w:fill="FFFFFF"/>
            <w:noWrap/>
            <w:vAlign w:val="center"/>
          </w:tcPr>
          <w:p w:rsidR="001C3BA4" w:rsidRDefault="00BD23AD">
            <w:pPr>
              <w:widowControl/>
              <w:rPr>
                <w:rFonts w:ascii="宋体" w:cs="Times New Roman"/>
                <w:kern w:val="0"/>
                <w:sz w:val="24"/>
                <w:szCs w:val="24"/>
              </w:rPr>
            </w:pPr>
            <w:r>
              <w:rPr>
                <w:rFonts w:ascii="宋体" w:hAnsi="宋体" w:cs="宋体" w:hint="eastAsia"/>
                <w:kern w:val="0"/>
                <w:sz w:val="20"/>
                <w:szCs w:val="20"/>
              </w:rPr>
              <w:t>湘潭县公安局</w:t>
            </w:r>
          </w:p>
        </w:tc>
        <w:tc>
          <w:tcPr>
            <w:tcW w:w="1830" w:type="dxa"/>
            <w:gridSpan w:val="2"/>
            <w:tcBorders>
              <w:top w:val="nil"/>
              <w:left w:val="nil"/>
              <w:bottom w:val="nil"/>
              <w:right w:val="nil"/>
            </w:tcBorders>
            <w:shd w:val="clear" w:color="000000" w:fill="FFFFFF"/>
            <w:noWrap/>
            <w:vAlign w:val="center"/>
          </w:tcPr>
          <w:p w:rsidR="001C3BA4" w:rsidRDefault="00BD23AD">
            <w:pPr>
              <w:widowControl/>
              <w:jc w:val="left"/>
              <w:rPr>
                <w:rFonts w:ascii="宋体" w:cs="Times New Roman"/>
                <w:kern w:val="0"/>
                <w:sz w:val="24"/>
                <w:szCs w:val="24"/>
              </w:rPr>
            </w:pPr>
            <w:r>
              <w:rPr>
                <w:rFonts w:ascii="宋体" w:hAnsi="宋体" w:cs="宋体" w:hint="eastAsia"/>
                <w:kern w:val="0"/>
                <w:sz w:val="20"/>
                <w:szCs w:val="20"/>
              </w:rPr>
              <w:t>2024年度</w:t>
            </w:r>
          </w:p>
        </w:tc>
        <w:tc>
          <w:tcPr>
            <w:tcW w:w="1350"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380"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color w:val="000000"/>
                <w:kern w:val="0"/>
                <w:sz w:val="20"/>
                <w:szCs w:val="20"/>
              </w:rPr>
            </w:pPr>
          </w:p>
        </w:tc>
        <w:tc>
          <w:tcPr>
            <w:tcW w:w="1800" w:type="dxa"/>
            <w:gridSpan w:val="3"/>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1725" w:type="dxa"/>
            <w:gridSpan w:val="2"/>
            <w:tcBorders>
              <w:top w:val="nil"/>
              <w:left w:val="nil"/>
              <w:bottom w:val="nil"/>
              <w:right w:val="nil"/>
            </w:tcBorders>
            <w:shd w:val="clear" w:color="000000" w:fill="FFFFFF"/>
            <w:noWrap/>
            <w:vAlign w:val="center"/>
          </w:tcPr>
          <w:p w:rsidR="001C3BA4" w:rsidRDefault="001C3BA4">
            <w:pPr>
              <w:widowControl/>
              <w:jc w:val="center"/>
              <w:rPr>
                <w:rFonts w:ascii="宋体" w:cs="Times New Roman"/>
                <w:kern w:val="0"/>
                <w:sz w:val="24"/>
                <w:szCs w:val="24"/>
              </w:rPr>
            </w:pPr>
          </w:p>
        </w:tc>
        <w:tc>
          <w:tcPr>
            <w:tcW w:w="2417" w:type="dxa"/>
            <w:gridSpan w:val="2"/>
            <w:tcBorders>
              <w:top w:val="nil"/>
              <w:left w:val="nil"/>
              <w:bottom w:val="nil"/>
              <w:right w:val="nil"/>
            </w:tcBorders>
            <w:shd w:val="clear" w:color="000000" w:fill="FFFFFF"/>
            <w:noWrap/>
            <w:vAlign w:val="center"/>
          </w:tcPr>
          <w:p w:rsidR="001C3BA4" w:rsidRDefault="00BD23AD">
            <w:pPr>
              <w:widowControl/>
              <w:jc w:val="center"/>
              <w:rPr>
                <w:rFonts w:ascii="宋体" w:cs="Times New Roman"/>
                <w:color w:val="000000"/>
                <w:kern w:val="0"/>
                <w:sz w:val="20"/>
                <w:szCs w:val="20"/>
              </w:rPr>
            </w:pPr>
            <w:r>
              <w:rPr>
                <w:rFonts w:ascii="宋体" w:hAnsi="宋体" w:cs="宋体" w:hint="eastAsia"/>
                <w:color w:val="000000"/>
                <w:kern w:val="0"/>
                <w:sz w:val="20"/>
                <w:szCs w:val="20"/>
              </w:rPr>
              <w:t>单位：万元</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nil"/>
            </w:tcBorders>
            <w:shd w:val="clear" w:color="000000" w:fill="FFFFFF"/>
            <w:vAlign w:val="center"/>
          </w:tcPr>
          <w:p w:rsidR="001C3BA4" w:rsidRDefault="001C3BA4">
            <w:pPr>
              <w:widowControl/>
              <w:jc w:val="center"/>
              <w:rPr>
                <w:rFonts w:ascii="宋体" w:cs="Times New Roman"/>
                <w:kern w:val="0"/>
                <w:sz w:val="24"/>
                <w:szCs w:val="24"/>
              </w:rPr>
            </w:pPr>
          </w:p>
        </w:tc>
        <w:tc>
          <w:tcPr>
            <w:tcW w:w="3983" w:type="dxa"/>
            <w:gridSpan w:val="3"/>
            <w:vMerge w:val="restart"/>
            <w:tcBorders>
              <w:top w:val="single" w:sz="4" w:space="0" w:color="auto"/>
              <w:left w:val="nil"/>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83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35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hAnsi="宋体" w:cs="宋体"/>
                <w:kern w:val="0"/>
                <w:sz w:val="24"/>
                <w:szCs w:val="24"/>
              </w:rPr>
            </w:pPr>
            <w:r>
              <w:rPr>
                <w:rFonts w:ascii="宋体" w:hAnsi="宋体" w:cs="宋体" w:hint="eastAsia"/>
                <w:kern w:val="0"/>
                <w:sz w:val="24"/>
                <w:szCs w:val="24"/>
              </w:rPr>
              <w:t>基本支出</w:t>
            </w:r>
          </w:p>
        </w:tc>
        <w:tc>
          <w:tcPr>
            <w:tcW w:w="138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hAnsi="宋体" w:cs="宋体"/>
                <w:kern w:val="0"/>
                <w:sz w:val="24"/>
                <w:szCs w:val="24"/>
              </w:rPr>
            </w:pPr>
            <w:r>
              <w:rPr>
                <w:rFonts w:ascii="宋体" w:hAnsi="宋体" w:cs="宋体" w:hint="eastAsia"/>
                <w:kern w:val="0"/>
                <w:sz w:val="24"/>
                <w:szCs w:val="24"/>
              </w:rPr>
              <w:t>项目支出</w:t>
            </w:r>
          </w:p>
        </w:tc>
        <w:tc>
          <w:tcPr>
            <w:tcW w:w="180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72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经营支出</w:t>
            </w:r>
          </w:p>
        </w:tc>
        <w:tc>
          <w:tcPr>
            <w:tcW w:w="241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1C3BA4">
        <w:tblPrEx>
          <w:tblCellMar>
            <w:left w:w="108" w:type="dxa"/>
            <w:right w:w="108" w:type="dxa"/>
          </w:tblCellMar>
        </w:tblPrEx>
        <w:trPr>
          <w:trHeight w:val="595"/>
        </w:trPr>
        <w:tc>
          <w:tcPr>
            <w:tcW w:w="1155" w:type="dxa"/>
            <w:gridSpan w:val="3"/>
            <w:vMerge w:val="restart"/>
            <w:tcBorders>
              <w:top w:val="single" w:sz="4" w:space="0" w:color="auto"/>
              <w:left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398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科目名称</w:t>
            </w:r>
          </w:p>
        </w:tc>
        <w:tc>
          <w:tcPr>
            <w:tcW w:w="1830" w:type="dxa"/>
            <w:gridSpan w:val="2"/>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c>
          <w:tcPr>
            <w:tcW w:w="1350" w:type="dxa"/>
            <w:gridSpan w:val="2"/>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c>
          <w:tcPr>
            <w:tcW w:w="1380" w:type="dxa"/>
            <w:gridSpan w:val="2"/>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1C3BA4" w:rsidRDefault="001C3BA4">
            <w:pPr>
              <w:widowControl/>
              <w:jc w:val="left"/>
              <w:rPr>
                <w:rFonts w:ascii="宋体" w:cs="Times New Roman"/>
                <w:kern w:val="0"/>
                <w:sz w:val="24"/>
                <w:szCs w:val="24"/>
              </w:rPr>
            </w:pPr>
          </w:p>
        </w:tc>
      </w:tr>
      <w:tr w:rsidR="001C3BA4">
        <w:tblPrEx>
          <w:tblCellMar>
            <w:left w:w="108" w:type="dxa"/>
            <w:right w:w="108" w:type="dxa"/>
          </w:tblCellMar>
        </w:tblPrEx>
        <w:trPr>
          <w:trHeight w:val="595"/>
        </w:trPr>
        <w:tc>
          <w:tcPr>
            <w:tcW w:w="1155" w:type="dxa"/>
            <w:gridSpan w:val="3"/>
            <w:vMerge/>
            <w:tcBorders>
              <w:left w:val="single" w:sz="4" w:space="0" w:color="auto"/>
              <w:right w:val="single" w:sz="4" w:space="0" w:color="auto"/>
            </w:tcBorders>
            <w:shd w:val="clear" w:color="000000" w:fill="FFFFFF"/>
            <w:noWrap/>
            <w:vAlign w:val="center"/>
          </w:tcPr>
          <w:p w:rsidR="001C3BA4" w:rsidRDefault="001C3BA4">
            <w:pPr>
              <w:widowControl/>
              <w:jc w:val="center"/>
              <w:rPr>
                <w:rFonts w:ascii="宋体" w:cs="Times New Roman"/>
                <w:kern w:val="0"/>
                <w:sz w:val="24"/>
                <w:szCs w:val="24"/>
              </w:rPr>
            </w:pPr>
          </w:p>
        </w:tc>
        <w:tc>
          <w:tcPr>
            <w:tcW w:w="3983"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栏次</w:t>
            </w:r>
          </w:p>
        </w:tc>
        <w:tc>
          <w:tcPr>
            <w:tcW w:w="1830" w:type="dxa"/>
            <w:gridSpan w:val="2"/>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1</w:t>
            </w:r>
          </w:p>
        </w:tc>
        <w:tc>
          <w:tcPr>
            <w:tcW w:w="135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jc w:val="center"/>
              <w:rPr>
                <w:rFonts w:ascii="宋体" w:hAnsi="宋体" w:cs="宋体"/>
                <w:kern w:val="0"/>
                <w:sz w:val="24"/>
                <w:szCs w:val="24"/>
              </w:rPr>
            </w:pPr>
            <w:r>
              <w:rPr>
                <w:rFonts w:ascii="宋体" w:hAnsi="宋体" w:cs="宋体"/>
                <w:kern w:val="0"/>
                <w:sz w:val="24"/>
                <w:szCs w:val="24"/>
              </w:rPr>
              <w:t>2</w:t>
            </w:r>
          </w:p>
        </w:tc>
        <w:tc>
          <w:tcPr>
            <w:tcW w:w="138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jc w:val="center"/>
              <w:rPr>
                <w:rFonts w:ascii="宋体" w:hAnsi="宋体" w:cs="宋体"/>
                <w:kern w:val="0"/>
                <w:sz w:val="24"/>
                <w:szCs w:val="24"/>
              </w:rPr>
            </w:pPr>
            <w:r>
              <w:rPr>
                <w:rFonts w:ascii="宋体" w:hAnsi="宋体" w:cs="宋体"/>
                <w:kern w:val="0"/>
                <w:sz w:val="24"/>
                <w:szCs w:val="24"/>
              </w:rPr>
              <w:t>3</w:t>
            </w:r>
          </w:p>
        </w:tc>
        <w:tc>
          <w:tcPr>
            <w:tcW w:w="1800"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4</w:t>
            </w:r>
          </w:p>
        </w:tc>
        <w:tc>
          <w:tcPr>
            <w:tcW w:w="1725" w:type="dxa"/>
            <w:gridSpan w:val="2"/>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5</w:t>
            </w:r>
          </w:p>
        </w:tc>
        <w:tc>
          <w:tcPr>
            <w:tcW w:w="2417" w:type="dxa"/>
            <w:gridSpan w:val="2"/>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6</w:t>
            </w:r>
          </w:p>
        </w:tc>
      </w:tr>
      <w:tr w:rsidR="001C3BA4">
        <w:tblPrEx>
          <w:tblCellMar>
            <w:left w:w="108" w:type="dxa"/>
            <w:right w:w="108" w:type="dxa"/>
          </w:tblCellMar>
        </w:tblPrEx>
        <w:trPr>
          <w:trHeight w:val="595"/>
        </w:trPr>
        <w:tc>
          <w:tcPr>
            <w:tcW w:w="1155" w:type="dxa"/>
            <w:gridSpan w:val="3"/>
            <w:vMerge/>
            <w:tcBorders>
              <w:left w:val="single" w:sz="4" w:space="0" w:color="auto"/>
              <w:bottom w:val="single" w:sz="4" w:space="0" w:color="auto"/>
              <w:right w:val="single" w:sz="4" w:space="0" w:color="auto"/>
            </w:tcBorders>
            <w:shd w:val="clear" w:color="000000" w:fill="FFFFFF"/>
            <w:noWrap/>
            <w:vAlign w:val="center"/>
          </w:tcPr>
          <w:p w:rsidR="001C3BA4" w:rsidRDefault="001C3BA4">
            <w:pPr>
              <w:widowControl/>
              <w:jc w:val="center"/>
              <w:rPr>
                <w:rFonts w:ascii="宋体" w:cs="Times New Roman"/>
                <w:kern w:val="0"/>
                <w:sz w:val="24"/>
                <w:szCs w:val="24"/>
              </w:rPr>
            </w:pPr>
          </w:p>
        </w:tc>
        <w:tc>
          <w:tcPr>
            <w:tcW w:w="3983" w:type="dxa"/>
            <w:gridSpan w:val="3"/>
            <w:tcBorders>
              <w:top w:val="nil"/>
              <w:left w:val="nil"/>
              <w:bottom w:val="single" w:sz="4" w:space="0" w:color="auto"/>
              <w:right w:val="single" w:sz="4" w:space="0" w:color="auto"/>
            </w:tcBorders>
            <w:noWrap/>
            <w:vAlign w:val="center"/>
          </w:tcPr>
          <w:p w:rsidR="001C3BA4" w:rsidRDefault="00BD23AD">
            <w:pPr>
              <w:widowControl/>
              <w:jc w:val="center"/>
              <w:textAlignment w:val="center"/>
              <w:rPr>
                <w:rFonts w:ascii="宋体" w:cs="Times New Roman"/>
                <w:bCs/>
                <w:kern w:val="0"/>
                <w:sz w:val="24"/>
                <w:szCs w:val="24"/>
              </w:rPr>
            </w:pPr>
            <w:r>
              <w:rPr>
                <w:rFonts w:ascii="宋体" w:hAnsi="宋体" w:cs="宋体" w:hint="eastAsia"/>
                <w:kern w:val="0"/>
                <w:sz w:val="24"/>
                <w:szCs w:val="24"/>
              </w:rPr>
              <w:t>合计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
                <w:kern w:val="0"/>
                <w:sz w:val="24"/>
                <w:szCs w:val="24"/>
              </w:rPr>
              <w:t>17270.44</w:t>
            </w:r>
          </w:p>
        </w:tc>
        <w:tc>
          <w:tcPr>
            <w:tcW w:w="1350"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
                <w:color w:val="000000"/>
                <w:kern w:val="0"/>
                <w:sz w:val="22"/>
                <w:szCs w:val="22"/>
                <w:lang w:bidi="ar"/>
              </w:rPr>
              <w:t>8325.92</w:t>
            </w:r>
          </w:p>
        </w:tc>
        <w:tc>
          <w:tcPr>
            <w:tcW w:w="1380"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
                <w:color w:val="000000"/>
                <w:kern w:val="0"/>
                <w:sz w:val="22"/>
                <w:szCs w:val="22"/>
                <w:lang w:bidi="ar"/>
              </w:rPr>
              <w:t>8944.53</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kern w:val="0"/>
                <w:sz w:val="24"/>
                <w:szCs w:val="24"/>
              </w:rPr>
            </w:pPr>
            <w:r>
              <w:rPr>
                <w:rFonts w:ascii="宋体" w:hAnsi="宋体" w:cs="宋体" w:hint="eastAsia"/>
                <w:b/>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kern w:val="0"/>
                <w:sz w:val="24"/>
                <w:szCs w:val="24"/>
              </w:rPr>
            </w:pPr>
            <w:r>
              <w:rPr>
                <w:rFonts w:ascii="宋体" w:hAnsi="宋体" w:cs="宋体" w:hint="eastAsia"/>
                <w:b/>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kern w:val="0"/>
                <w:sz w:val="24"/>
                <w:szCs w:val="24"/>
              </w:rPr>
            </w:pPr>
            <w:r>
              <w:rPr>
                <w:rFonts w:ascii="宋体" w:hAnsi="宋体" w:cs="宋体" w:hint="eastAsia"/>
                <w:b/>
                <w:color w:val="000000"/>
                <w:kern w:val="0"/>
                <w:sz w:val="22"/>
                <w:szCs w:val="22"/>
                <w:lang w:bidi="ar"/>
              </w:rPr>
              <w:t>0.00</w:t>
            </w:r>
            <w:r>
              <w:rPr>
                <w:rFonts w:ascii="宋体" w:hAnsi="宋体" w:cs="宋体" w:hint="eastAsia"/>
                <w:b/>
                <w:kern w:val="0"/>
                <w:sz w:val="24"/>
                <w:szCs w:val="24"/>
              </w:rPr>
              <w:t xml:space="preserve">　</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一般公共服务支出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181.88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44.94</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136.94</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人大事务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86.27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86.27</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2010102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一般行政管理事务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86.27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86.27</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政府办公厅（室）及相关机构事务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81.76</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31.10</w:t>
            </w:r>
          </w:p>
        </w:tc>
        <w:tc>
          <w:tcPr>
            <w:tcW w:w="1380" w:type="dxa"/>
            <w:gridSpan w:val="2"/>
            <w:tcBorders>
              <w:top w:val="nil"/>
              <w:left w:val="nil"/>
              <w:bottom w:val="single" w:sz="4" w:space="0" w:color="auto"/>
              <w:right w:val="single" w:sz="4" w:space="0" w:color="auto"/>
            </w:tcBorders>
            <w:noWrap/>
            <w:vAlign w:val="center"/>
          </w:tcPr>
          <w:p w:rsidR="001C3BA4" w:rsidRDefault="00BD23AD" w:rsidP="00A803FC">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50.6</w:t>
            </w:r>
            <w:r w:rsidR="00A803FC">
              <w:rPr>
                <w:rFonts w:ascii="宋体" w:hAnsi="宋体" w:cs="宋体"/>
                <w:bCs/>
                <w:color w:val="000000"/>
                <w:kern w:val="0"/>
                <w:sz w:val="22"/>
                <w:szCs w:val="22"/>
                <w:lang w:bidi="ar"/>
              </w:rPr>
              <w:t>6</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2010301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行政运行</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31.10</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31.10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2010302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一般行政管理事务</w:t>
            </w:r>
          </w:p>
        </w:tc>
        <w:tc>
          <w:tcPr>
            <w:tcW w:w="1830" w:type="dxa"/>
            <w:gridSpan w:val="2"/>
            <w:tcBorders>
              <w:top w:val="nil"/>
              <w:left w:val="nil"/>
              <w:bottom w:val="single" w:sz="4" w:space="0" w:color="auto"/>
              <w:right w:val="single" w:sz="4" w:space="0" w:color="auto"/>
            </w:tcBorders>
            <w:noWrap/>
            <w:vAlign w:val="center"/>
          </w:tcPr>
          <w:p w:rsidR="001C3BA4" w:rsidRDefault="00BD23AD" w:rsidP="001A6152">
            <w:pPr>
              <w:widowControl/>
              <w:jc w:val="right"/>
              <w:textAlignment w:val="center"/>
              <w:rPr>
                <w:rFonts w:ascii="宋体" w:cs="Times New Roman"/>
                <w:bCs/>
                <w:kern w:val="0"/>
                <w:sz w:val="24"/>
                <w:szCs w:val="24"/>
              </w:rPr>
            </w:pPr>
            <w:r>
              <w:rPr>
                <w:rFonts w:ascii="宋体" w:cs="Times New Roman" w:hint="eastAsia"/>
                <w:bCs/>
                <w:kern w:val="0"/>
                <w:sz w:val="24"/>
                <w:szCs w:val="24"/>
              </w:rPr>
              <w:t>50.6</w:t>
            </w:r>
            <w:r w:rsidR="001A6152">
              <w:rPr>
                <w:rFonts w:ascii="宋体" w:cs="Times New Roman"/>
                <w:bCs/>
                <w:kern w:val="0"/>
                <w:sz w:val="24"/>
                <w:szCs w:val="24"/>
              </w:rPr>
              <w:t>6</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rsidP="001A6152">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50.6</w:t>
            </w:r>
            <w:r w:rsidR="001A6152">
              <w:rPr>
                <w:rFonts w:ascii="宋体" w:hAnsi="宋体" w:cs="宋体"/>
                <w:bCs/>
                <w:color w:val="000000"/>
                <w:kern w:val="0"/>
                <w:sz w:val="22"/>
                <w:szCs w:val="22"/>
                <w:lang w:bidi="ar"/>
              </w:rPr>
              <w:t>6</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20106</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0.08</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2010601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行政运行</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0.08</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其他一般公共服务支出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13.76</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13.76</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2019999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其他一般公共服务支出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13.76</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13.76</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204</w:t>
            </w:r>
          </w:p>
        </w:tc>
        <w:tc>
          <w:tcPr>
            <w:tcW w:w="3983"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公共安全支出</w:t>
            </w:r>
          </w:p>
        </w:tc>
        <w:tc>
          <w:tcPr>
            <w:tcW w:w="183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14359.24</w:t>
            </w:r>
          </w:p>
        </w:tc>
        <w:tc>
          <w:tcPr>
            <w:tcW w:w="135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6291.60</w:t>
            </w:r>
          </w:p>
        </w:tc>
        <w:tc>
          <w:tcPr>
            <w:tcW w:w="138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8067.64</w:t>
            </w:r>
          </w:p>
        </w:tc>
        <w:tc>
          <w:tcPr>
            <w:tcW w:w="1800" w:type="dxa"/>
            <w:gridSpan w:val="3"/>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20402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公安</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14359.24</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6291.60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8067.64</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2040201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cs="Times New Roman"/>
                <w:kern w:val="0"/>
                <w:sz w:val="24"/>
                <w:szCs w:val="24"/>
              </w:rPr>
            </w:pPr>
            <w:r>
              <w:rPr>
                <w:rFonts w:ascii="宋体" w:hAnsi="宋体" w:cs="宋体" w:hint="eastAsia"/>
                <w:color w:val="000000"/>
                <w:kern w:val="0"/>
                <w:sz w:val="22"/>
                <w:szCs w:val="22"/>
                <w:lang w:bidi="ar"/>
              </w:rPr>
              <w:t>行政运行</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5876.49</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cs="Times New Roman" w:hint="eastAsia"/>
                <w:bCs/>
                <w:kern w:val="0"/>
                <w:sz w:val="24"/>
                <w:szCs w:val="24"/>
              </w:rPr>
              <w:t>5876.49</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2040202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一般行政管理事务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3020.54</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3020.54</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2040220</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执法办案</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1880.99</w:t>
            </w:r>
          </w:p>
        </w:tc>
        <w:tc>
          <w:tcPr>
            <w:tcW w:w="1350" w:type="dxa"/>
            <w:gridSpan w:val="2"/>
            <w:tcBorders>
              <w:top w:val="nil"/>
              <w:left w:val="nil"/>
              <w:bottom w:val="single" w:sz="4" w:space="0" w:color="auto"/>
              <w:right w:val="single" w:sz="4" w:space="0" w:color="auto"/>
            </w:tcBorders>
            <w:noWrap/>
            <w:vAlign w:val="center"/>
          </w:tcPr>
          <w:p w:rsidR="001C3BA4" w:rsidRDefault="00BD23AD" w:rsidP="00D206E7">
            <w:pPr>
              <w:widowControl/>
              <w:jc w:val="right"/>
              <w:textAlignment w:val="center"/>
              <w:rPr>
                <w:rFonts w:ascii="宋体" w:hAnsi="宋体" w:cs="宋体"/>
                <w:bCs/>
                <w:kern w:val="0"/>
                <w:sz w:val="24"/>
                <w:szCs w:val="24"/>
              </w:rPr>
            </w:pPr>
            <w:r>
              <w:rPr>
                <w:rFonts w:ascii="宋体" w:hAnsi="宋体" w:cs="宋体" w:hint="eastAsia"/>
                <w:bCs/>
                <w:kern w:val="0"/>
                <w:sz w:val="24"/>
                <w:szCs w:val="24"/>
              </w:rPr>
              <w:t>64.</w:t>
            </w:r>
            <w:r w:rsidR="00D206E7">
              <w:rPr>
                <w:rFonts w:ascii="宋体" w:hAnsi="宋体" w:cs="宋体"/>
                <w:bCs/>
                <w:kern w:val="0"/>
                <w:sz w:val="24"/>
                <w:szCs w:val="24"/>
              </w:rPr>
              <w:t>20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1816.79</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2040221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特别业务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257.57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257.57</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2040299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其他公安支出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3323.66</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350.91</w:t>
            </w:r>
          </w:p>
        </w:tc>
        <w:tc>
          <w:tcPr>
            <w:tcW w:w="1380" w:type="dxa"/>
            <w:gridSpan w:val="2"/>
            <w:tcBorders>
              <w:top w:val="nil"/>
              <w:left w:val="nil"/>
              <w:bottom w:val="single" w:sz="4" w:space="0" w:color="auto"/>
              <w:right w:val="single" w:sz="4" w:space="0" w:color="auto"/>
            </w:tcBorders>
            <w:noWrap/>
            <w:vAlign w:val="center"/>
          </w:tcPr>
          <w:p w:rsidR="001C3BA4" w:rsidRDefault="00BD23AD" w:rsidP="00D206E7">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2972.7</w:t>
            </w:r>
            <w:r w:rsidR="00D206E7">
              <w:rPr>
                <w:rFonts w:ascii="宋体" w:hAnsi="宋体" w:cs="宋体"/>
                <w:bCs/>
                <w:color w:val="000000"/>
                <w:kern w:val="0"/>
                <w:sz w:val="22"/>
                <w:szCs w:val="22"/>
                <w:lang w:bidi="ar"/>
              </w:rPr>
              <w:t>5</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20405</w:t>
            </w:r>
          </w:p>
        </w:tc>
        <w:tc>
          <w:tcPr>
            <w:tcW w:w="3983"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法院</w:t>
            </w:r>
          </w:p>
        </w:tc>
        <w:tc>
          <w:tcPr>
            <w:tcW w:w="183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0.01</w:t>
            </w:r>
          </w:p>
        </w:tc>
        <w:tc>
          <w:tcPr>
            <w:tcW w:w="135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0.01</w:t>
            </w:r>
          </w:p>
        </w:tc>
        <w:tc>
          <w:tcPr>
            <w:tcW w:w="138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2040501</w:t>
            </w:r>
          </w:p>
        </w:tc>
        <w:tc>
          <w:tcPr>
            <w:tcW w:w="3983"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行政运行</w:t>
            </w:r>
          </w:p>
        </w:tc>
        <w:tc>
          <w:tcPr>
            <w:tcW w:w="183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0.01</w:t>
            </w:r>
          </w:p>
        </w:tc>
        <w:tc>
          <w:tcPr>
            <w:tcW w:w="135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0.01</w:t>
            </w:r>
          </w:p>
        </w:tc>
        <w:tc>
          <w:tcPr>
            <w:tcW w:w="138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205</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教育支出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20501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教育管理事务</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2050101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行政运行</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0.07</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社会保障和就业支出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950.09</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950.09</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20805</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行政事业单位养老支出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839.92</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839.92</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2080505</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机关事业单位基本养老保险缴费支出</w:t>
            </w:r>
          </w:p>
        </w:tc>
        <w:tc>
          <w:tcPr>
            <w:tcW w:w="1830" w:type="dxa"/>
            <w:gridSpan w:val="2"/>
            <w:tcBorders>
              <w:top w:val="nil"/>
              <w:left w:val="nil"/>
              <w:bottom w:val="single" w:sz="4" w:space="0" w:color="auto"/>
              <w:right w:val="single" w:sz="4" w:space="0" w:color="auto"/>
            </w:tcBorders>
            <w:noWrap/>
            <w:vAlign w:val="center"/>
          </w:tcPr>
          <w:p w:rsidR="001C3BA4" w:rsidRDefault="00BD23AD" w:rsidP="00D206E7">
            <w:pPr>
              <w:widowControl/>
              <w:jc w:val="right"/>
              <w:textAlignment w:val="center"/>
              <w:rPr>
                <w:rFonts w:ascii="宋体" w:hAnsi="宋体" w:cs="宋体"/>
                <w:bCs/>
                <w:kern w:val="0"/>
                <w:sz w:val="24"/>
                <w:szCs w:val="24"/>
              </w:rPr>
            </w:pPr>
            <w:r>
              <w:rPr>
                <w:rFonts w:ascii="宋体" w:hAnsi="宋体" w:cs="宋体" w:hint="eastAsia"/>
                <w:bCs/>
                <w:kern w:val="0"/>
                <w:sz w:val="24"/>
                <w:szCs w:val="24"/>
              </w:rPr>
              <w:t>718.1</w:t>
            </w:r>
            <w:r w:rsidR="00D206E7">
              <w:rPr>
                <w:rFonts w:ascii="宋体" w:hAnsi="宋体" w:cs="宋体"/>
                <w:bCs/>
                <w:kern w:val="0"/>
                <w:sz w:val="24"/>
                <w:szCs w:val="24"/>
              </w:rPr>
              <w:t>1</w:t>
            </w:r>
          </w:p>
        </w:tc>
        <w:tc>
          <w:tcPr>
            <w:tcW w:w="1350" w:type="dxa"/>
            <w:gridSpan w:val="2"/>
            <w:tcBorders>
              <w:top w:val="nil"/>
              <w:left w:val="nil"/>
              <w:bottom w:val="single" w:sz="4" w:space="0" w:color="auto"/>
              <w:right w:val="single" w:sz="4" w:space="0" w:color="auto"/>
            </w:tcBorders>
            <w:noWrap/>
            <w:vAlign w:val="center"/>
          </w:tcPr>
          <w:p w:rsidR="001C3BA4" w:rsidRDefault="00BD23AD" w:rsidP="00D206E7">
            <w:pPr>
              <w:widowControl/>
              <w:jc w:val="right"/>
              <w:textAlignment w:val="center"/>
              <w:rPr>
                <w:rFonts w:ascii="宋体" w:hAnsi="宋体" w:cs="宋体"/>
                <w:bCs/>
                <w:kern w:val="0"/>
                <w:sz w:val="24"/>
                <w:szCs w:val="24"/>
              </w:rPr>
            </w:pPr>
            <w:r>
              <w:rPr>
                <w:rFonts w:ascii="宋体" w:hAnsi="宋体" w:cs="宋体" w:hint="eastAsia"/>
                <w:bCs/>
                <w:kern w:val="0"/>
                <w:sz w:val="24"/>
                <w:szCs w:val="24"/>
              </w:rPr>
              <w:t>718.1</w:t>
            </w:r>
            <w:r w:rsidR="00D206E7">
              <w:rPr>
                <w:rFonts w:ascii="宋体" w:hAnsi="宋体" w:cs="宋体"/>
                <w:bCs/>
                <w:kern w:val="0"/>
                <w:sz w:val="24"/>
                <w:szCs w:val="24"/>
              </w:rPr>
              <w:t>1</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2080506</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机关事业单位职业年金缴费支出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121.81</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121.81</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20808</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抚恤</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110.17</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110.17</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lastRenderedPageBreak/>
              <w:t>2080801</w:t>
            </w:r>
          </w:p>
        </w:tc>
        <w:tc>
          <w:tcPr>
            <w:tcW w:w="3983" w:type="dxa"/>
            <w:gridSpan w:val="3"/>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死亡抚恤</w:t>
            </w:r>
          </w:p>
        </w:tc>
        <w:tc>
          <w:tcPr>
            <w:tcW w:w="183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110.17</w:t>
            </w:r>
          </w:p>
        </w:tc>
        <w:tc>
          <w:tcPr>
            <w:tcW w:w="135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110.17</w:t>
            </w:r>
          </w:p>
        </w:tc>
        <w:tc>
          <w:tcPr>
            <w:tcW w:w="138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卫生健康支出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行政事业单位医疗</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2101101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行政单位医疗</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423.83</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城乡社区支出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6.00</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21203</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城乡社区公共设施</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6.00</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2120303</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小城镇基础设施建设</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6.00</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6.00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住房保障支出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住房改革支出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2210201</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住房公积金</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615.38</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0.00</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733.95</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733.95</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595"/>
        </w:trPr>
        <w:tc>
          <w:tcPr>
            <w:tcW w:w="115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2299999</w:t>
            </w:r>
          </w:p>
        </w:tc>
        <w:tc>
          <w:tcPr>
            <w:tcW w:w="3983" w:type="dxa"/>
            <w:gridSpan w:val="3"/>
            <w:tcBorders>
              <w:top w:val="nil"/>
              <w:left w:val="nil"/>
              <w:bottom w:val="single" w:sz="4" w:space="0" w:color="auto"/>
              <w:right w:val="single" w:sz="4" w:space="0" w:color="auto"/>
            </w:tcBorders>
            <w:shd w:val="clear" w:color="000000" w:fill="FFFFFF"/>
            <w:noWrap/>
            <w:vAlign w:val="center"/>
          </w:tcPr>
          <w:p w:rsidR="001C3BA4" w:rsidRDefault="00BD23AD">
            <w:pPr>
              <w:widowControl/>
              <w:textAlignment w:val="center"/>
              <w:rPr>
                <w:rFonts w:ascii="宋体" w:hAnsi="宋体" w:cs="宋体"/>
                <w:kern w:val="0"/>
                <w:sz w:val="24"/>
                <w:szCs w:val="24"/>
              </w:rPr>
            </w:pPr>
            <w:r>
              <w:rPr>
                <w:rFonts w:ascii="宋体" w:hAnsi="宋体" w:cs="宋体" w:hint="eastAsia"/>
                <w:color w:val="000000"/>
                <w:kern w:val="0"/>
                <w:sz w:val="22"/>
                <w:szCs w:val="22"/>
                <w:lang w:bidi="ar"/>
              </w:rPr>
              <w:t>其他支出</w:t>
            </w:r>
          </w:p>
        </w:tc>
        <w:tc>
          <w:tcPr>
            <w:tcW w:w="183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733.95</w:t>
            </w:r>
          </w:p>
        </w:tc>
        <w:tc>
          <w:tcPr>
            <w:tcW w:w="135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kern w:val="0"/>
                <w:sz w:val="24"/>
                <w:szCs w:val="24"/>
              </w:rPr>
              <w:t>0.00</w:t>
            </w:r>
          </w:p>
        </w:tc>
        <w:tc>
          <w:tcPr>
            <w:tcW w:w="1380"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4"/>
                <w:szCs w:val="24"/>
              </w:rPr>
            </w:pPr>
            <w:r>
              <w:rPr>
                <w:rFonts w:ascii="宋体" w:hAnsi="宋体" w:cs="宋体" w:hint="eastAsia"/>
                <w:bCs/>
                <w:color w:val="000000"/>
                <w:kern w:val="0"/>
                <w:sz w:val="22"/>
                <w:szCs w:val="22"/>
                <w:lang w:bidi="ar"/>
              </w:rPr>
              <w:t>733.95</w:t>
            </w:r>
          </w:p>
        </w:tc>
        <w:tc>
          <w:tcPr>
            <w:tcW w:w="1800" w:type="dxa"/>
            <w:gridSpan w:val="3"/>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1725"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c>
          <w:tcPr>
            <w:tcW w:w="2417"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4"/>
                <w:szCs w:val="24"/>
              </w:rPr>
            </w:pPr>
            <w:r>
              <w:rPr>
                <w:rFonts w:ascii="宋体" w:hAnsi="宋体" w:cs="宋体" w:hint="eastAsia"/>
                <w:bCs/>
                <w:color w:val="000000"/>
                <w:kern w:val="0"/>
                <w:sz w:val="22"/>
                <w:szCs w:val="22"/>
                <w:lang w:bidi="ar"/>
              </w:rPr>
              <w:t>0.00</w:t>
            </w:r>
          </w:p>
        </w:tc>
      </w:tr>
      <w:tr w:rsidR="001C3BA4">
        <w:tblPrEx>
          <w:tblCellMar>
            <w:left w:w="108" w:type="dxa"/>
            <w:right w:w="108" w:type="dxa"/>
          </w:tblCellMar>
        </w:tblPrEx>
        <w:trPr>
          <w:trHeight w:val="828"/>
        </w:trPr>
        <w:tc>
          <w:tcPr>
            <w:tcW w:w="15640" w:type="dxa"/>
            <w:gridSpan w:val="19"/>
            <w:tcBorders>
              <w:top w:val="nil"/>
              <w:left w:val="nil"/>
              <w:bottom w:val="nil"/>
              <w:right w:val="nil"/>
            </w:tcBorders>
            <w:vAlign w:val="center"/>
          </w:tcPr>
          <w:p w:rsidR="001C3BA4" w:rsidRDefault="00BD23AD">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1C3BA4" w:rsidRDefault="001C3BA4">
      <w:pPr>
        <w:widowControl/>
        <w:rPr>
          <w:rFonts w:ascii="Times New Roman" w:eastAsia="方正小标宋_GBK" w:hAnsi="Times New Roman" w:cs="Times New Roman"/>
          <w:color w:val="000000"/>
          <w:kern w:val="0"/>
          <w:sz w:val="36"/>
          <w:szCs w:val="36"/>
        </w:rPr>
      </w:pPr>
    </w:p>
    <w:p w:rsidR="001C3BA4" w:rsidRDefault="001C3BA4">
      <w:pPr>
        <w:pStyle w:val="a7"/>
        <w:rPr>
          <w:rFonts w:ascii="Times New Roman" w:eastAsia="方正小标宋_GBK" w:hAnsi="Times New Roman" w:cs="Times New Roman"/>
          <w:color w:val="000000"/>
          <w:kern w:val="0"/>
          <w:sz w:val="36"/>
          <w:szCs w:val="36"/>
        </w:rPr>
      </w:pPr>
    </w:p>
    <w:p w:rsidR="001C3BA4" w:rsidRDefault="001C3BA4">
      <w:pPr>
        <w:pStyle w:val="2"/>
        <w:ind w:firstLine="480"/>
      </w:pPr>
    </w:p>
    <w:p w:rsidR="001C3BA4" w:rsidRDefault="001C3BA4">
      <w:pPr>
        <w:pStyle w:val="a7"/>
      </w:pPr>
    </w:p>
    <w:tbl>
      <w:tblPr>
        <w:tblW w:w="15522" w:type="dxa"/>
        <w:tblInd w:w="-106" w:type="dxa"/>
        <w:tblLayout w:type="fixed"/>
        <w:tblLook w:val="04A0" w:firstRow="1" w:lastRow="0" w:firstColumn="1" w:lastColumn="0" w:noHBand="0" w:noVBand="1"/>
      </w:tblPr>
      <w:tblGrid>
        <w:gridCol w:w="3338"/>
        <w:gridCol w:w="694"/>
        <w:gridCol w:w="1391"/>
        <w:gridCol w:w="183"/>
        <w:gridCol w:w="3342"/>
        <w:gridCol w:w="205"/>
        <w:gridCol w:w="785"/>
        <w:gridCol w:w="1223"/>
        <w:gridCol w:w="1394"/>
        <w:gridCol w:w="1394"/>
        <w:gridCol w:w="1573"/>
      </w:tblGrid>
      <w:tr w:rsidR="001C3BA4">
        <w:trPr>
          <w:trHeight w:val="285"/>
        </w:trPr>
        <w:tc>
          <w:tcPr>
            <w:tcW w:w="3338" w:type="dxa"/>
            <w:tcBorders>
              <w:top w:val="nil"/>
              <w:left w:val="nil"/>
              <w:bottom w:val="nil"/>
              <w:right w:val="nil"/>
            </w:tcBorders>
            <w:noWrap/>
            <w:vAlign w:val="center"/>
          </w:tcPr>
          <w:p w:rsidR="001C3BA4" w:rsidRDefault="001C3BA4">
            <w:pPr>
              <w:widowControl/>
              <w:jc w:val="left"/>
              <w:rPr>
                <w:rFonts w:ascii="黑体" w:eastAsia="黑体" w:hAnsi="黑体" w:cs="Times New Roman"/>
                <w:kern w:val="0"/>
                <w:sz w:val="24"/>
                <w:szCs w:val="24"/>
              </w:rPr>
            </w:pPr>
            <w:bookmarkStart w:id="0" w:name="RANGE_A1_I22"/>
            <w:bookmarkStart w:id="1" w:name="RANGE_A1_F16"/>
            <w:bookmarkEnd w:id="0"/>
          </w:p>
        </w:tc>
        <w:tc>
          <w:tcPr>
            <w:tcW w:w="694"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785"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1223"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1C3BA4" w:rsidRDefault="001C3BA4">
            <w:pPr>
              <w:widowControl/>
              <w:jc w:val="right"/>
              <w:rPr>
                <w:rFonts w:ascii="宋体" w:cs="Times New Roman"/>
                <w:kern w:val="0"/>
                <w:sz w:val="24"/>
                <w:szCs w:val="24"/>
              </w:rPr>
            </w:pPr>
          </w:p>
        </w:tc>
      </w:tr>
      <w:tr w:rsidR="001C3BA4">
        <w:trPr>
          <w:trHeight w:val="360"/>
        </w:trPr>
        <w:tc>
          <w:tcPr>
            <w:tcW w:w="15522" w:type="dxa"/>
            <w:gridSpan w:val="11"/>
            <w:tcBorders>
              <w:top w:val="nil"/>
              <w:left w:val="nil"/>
              <w:bottom w:val="nil"/>
              <w:right w:val="nil"/>
            </w:tcBorders>
            <w:noWrap/>
            <w:vAlign w:val="center"/>
          </w:tcPr>
          <w:p w:rsidR="001C3BA4" w:rsidRDefault="00BD23AD">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财政拨款收入支出决算总表</w:t>
            </w:r>
          </w:p>
        </w:tc>
      </w:tr>
      <w:tr w:rsidR="001C3BA4">
        <w:trPr>
          <w:trHeight w:val="199"/>
        </w:trPr>
        <w:tc>
          <w:tcPr>
            <w:tcW w:w="3338"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1"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730" w:type="dxa"/>
            <w:gridSpan w:val="3"/>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785"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23"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1C3BA4">
        <w:trPr>
          <w:trHeight w:val="300"/>
        </w:trPr>
        <w:tc>
          <w:tcPr>
            <w:tcW w:w="3338" w:type="dxa"/>
            <w:tcBorders>
              <w:top w:val="nil"/>
              <w:left w:val="nil"/>
              <w:bottom w:val="nil"/>
              <w:right w:val="nil"/>
            </w:tcBorders>
            <w:shd w:val="clear" w:color="000000" w:fill="FFFFFF"/>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部门：湘潭县公安局</w:t>
            </w:r>
          </w:p>
        </w:tc>
        <w:tc>
          <w:tcPr>
            <w:tcW w:w="6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1"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730" w:type="dxa"/>
            <w:gridSpan w:val="3"/>
            <w:tcBorders>
              <w:top w:val="nil"/>
              <w:left w:val="nil"/>
              <w:bottom w:val="nil"/>
              <w:right w:val="nil"/>
            </w:tcBorders>
            <w:shd w:val="clear" w:color="000000" w:fill="FFFFFF"/>
            <w:noWrap/>
            <w:vAlign w:val="center"/>
          </w:tcPr>
          <w:p w:rsidR="001C3BA4" w:rsidRDefault="00BD23AD">
            <w:pPr>
              <w:widowControl/>
              <w:jc w:val="left"/>
              <w:rPr>
                <w:rFonts w:ascii="宋体" w:cs="Times New Roman"/>
                <w:kern w:val="0"/>
                <w:sz w:val="24"/>
                <w:szCs w:val="24"/>
              </w:rPr>
            </w:pPr>
            <w:r>
              <w:rPr>
                <w:rFonts w:ascii="宋体" w:hAnsi="宋体" w:cs="宋体" w:hint="eastAsia"/>
                <w:kern w:val="0"/>
                <w:sz w:val="20"/>
                <w:szCs w:val="20"/>
              </w:rPr>
              <w:t>2024年度</w:t>
            </w:r>
            <w:r>
              <w:rPr>
                <w:rFonts w:ascii="宋体" w:hAnsi="宋体" w:cs="宋体" w:hint="eastAsia"/>
                <w:kern w:val="0"/>
                <w:sz w:val="24"/>
                <w:szCs w:val="24"/>
              </w:rPr>
              <w:t xml:space="preserve">　</w:t>
            </w:r>
          </w:p>
        </w:tc>
        <w:tc>
          <w:tcPr>
            <w:tcW w:w="785"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23"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C3BA4" w:rsidRDefault="00BD23AD">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1C3BA4">
        <w:trPr>
          <w:trHeight w:val="402"/>
        </w:trPr>
        <w:tc>
          <w:tcPr>
            <w:tcW w:w="542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收入</w:t>
            </w:r>
          </w:p>
        </w:tc>
        <w:tc>
          <w:tcPr>
            <w:tcW w:w="10099" w:type="dxa"/>
            <w:gridSpan w:val="8"/>
            <w:tcBorders>
              <w:top w:val="single" w:sz="4" w:space="0" w:color="auto"/>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支出</w:t>
            </w:r>
          </w:p>
        </w:tc>
      </w:tr>
      <w:tr w:rsidR="001C3BA4">
        <w:trPr>
          <w:trHeight w:val="630"/>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0"/>
                <w:szCs w:val="20"/>
              </w:rPr>
            </w:pPr>
            <w:r>
              <w:rPr>
                <w:rFonts w:ascii="宋体" w:hAnsi="宋体" w:cs="宋体" w:hint="eastAsia"/>
                <w:kern w:val="0"/>
                <w:sz w:val="20"/>
                <w:szCs w:val="20"/>
              </w:rPr>
              <w:t>行次</w:t>
            </w:r>
          </w:p>
        </w:tc>
        <w:tc>
          <w:tcPr>
            <w:tcW w:w="1391"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金额</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0"/>
                <w:szCs w:val="20"/>
              </w:rPr>
            </w:pPr>
            <w:r>
              <w:rPr>
                <w:rFonts w:ascii="宋体" w:hAnsi="宋体" w:cs="宋体" w:hint="eastAsia"/>
                <w:kern w:val="0"/>
                <w:sz w:val="20"/>
                <w:szCs w:val="20"/>
              </w:rPr>
              <w:t>行次</w:t>
            </w:r>
          </w:p>
        </w:tc>
        <w:tc>
          <w:tcPr>
            <w:tcW w:w="1223"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391"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1</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23"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4"/>
                <w:szCs w:val="24"/>
              </w:rPr>
            </w:pPr>
            <w:r>
              <w:rPr>
                <w:rFonts w:ascii="宋体" w:hAnsi="宋体" w:cs="宋体"/>
                <w:kern w:val="0"/>
                <w:sz w:val="24"/>
                <w:szCs w:val="24"/>
              </w:rPr>
              <w:t>5</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1</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16705.92</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33</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2</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0.00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二、外交支出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34</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3</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0.00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三、国防支出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35</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4</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36</w:t>
            </w:r>
          </w:p>
        </w:tc>
        <w:tc>
          <w:tcPr>
            <w:tcW w:w="1223" w:type="dxa"/>
            <w:tcBorders>
              <w:top w:val="nil"/>
              <w:left w:val="nil"/>
              <w:bottom w:val="single" w:sz="4" w:space="0" w:color="auto"/>
              <w:right w:val="single" w:sz="4" w:space="0" w:color="auto"/>
            </w:tcBorders>
            <w:noWrap/>
            <w:vAlign w:val="center"/>
          </w:tcPr>
          <w:p w:rsidR="001C3BA4" w:rsidRDefault="00BD23AD" w:rsidP="00963AB1">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13976.6</w:t>
            </w:r>
            <w:r w:rsidR="00963AB1">
              <w:rPr>
                <w:rFonts w:ascii="宋体" w:hAnsi="宋体" w:cs="宋体"/>
                <w:color w:val="000000"/>
                <w:kern w:val="0"/>
                <w:sz w:val="22"/>
                <w:szCs w:val="22"/>
                <w:lang w:bidi="ar"/>
              </w:rPr>
              <w:t>7</w:t>
            </w:r>
          </w:p>
        </w:tc>
        <w:tc>
          <w:tcPr>
            <w:tcW w:w="1394" w:type="dxa"/>
            <w:tcBorders>
              <w:top w:val="nil"/>
              <w:left w:val="nil"/>
              <w:bottom w:val="single" w:sz="4" w:space="0" w:color="auto"/>
              <w:right w:val="single" w:sz="4" w:space="0" w:color="auto"/>
            </w:tcBorders>
            <w:noWrap/>
            <w:vAlign w:val="center"/>
          </w:tcPr>
          <w:p w:rsidR="001C3BA4" w:rsidRDefault="00BD23AD" w:rsidP="00963AB1">
            <w:pPr>
              <w:widowControl/>
              <w:jc w:val="right"/>
              <w:textAlignment w:val="center"/>
              <w:rPr>
                <w:rFonts w:ascii="宋体" w:cs="Times New Roman"/>
                <w:bCs/>
                <w:kern w:val="0"/>
                <w:sz w:val="22"/>
                <w:szCs w:val="22"/>
              </w:rPr>
            </w:pPr>
            <w:r>
              <w:rPr>
                <w:rFonts w:ascii="宋体" w:hAnsi="宋体" w:cs="宋体" w:hint="eastAsia"/>
                <w:color w:val="000000"/>
                <w:kern w:val="0"/>
                <w:sz w:val="22"/>
                <w:szCs w:val="22"/>
                <w:lang w:bidi="ar"/>
              </w:rPr>
              <w:t>13976.6</w:t>
            </w:r>
            <w:r w:rsidR="00963AB1">
              <w:rPr>
                <w:rFonts w:ascii="宋体" w:hAnsi="宋体" w:cs="宋体"/>
                <w:color w:val="000000"/>
                <w:kern w:val="0"/>
                <w:sz w:val="22"/>
                <w:szCs w:val="22"/>
                <w:lang w:bidi="ar"/>
              </w:rPr>
              <w:t>7</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5</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五、教育支出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37</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6</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38</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7</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cs="Times New Roman"/>
                <w:kern w:val="0"/>
                <w:sz w:val="24"/>
                <w:szCs w:val="24"/>
              </w:rPr>
            </w:pPr>
            <w:r>
              <w:rPr>
                <w:rFonts w:ascii="宋体" w:hAnsi="宋体" w:cs="宋体" w:hint="eastAsia"/>
                <w:color w:val="000000"/>
                <w:kern w:val="0"/>
                <w:sz w:val="22"/>
                <w:szCs w:val="22"/>
                <w:lang w:bidi="ar"/>
              </w:rPr>
              <w:t>七、文化旅游体育与传媒支出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39</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8</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4"/>
                <w:szCs w:val="24"/>
              </w:rPr>
            </w:pPr>
            <w:r>
              <w:rPr>
                <w:rFonts w:ascii="宋体" w:hAnsi="宋体" w:cs="宋体" w:hint="eastAsia"/>
                <w:color w:val="000000"/>
                <w:kern w:val="0"/>
                <w:sz w:val="22"/>
                <w:szCs w:val="22"/>
                <w:lang w:bidi="ar"/>
              </w:rPr>
              <w:t>八、社会保障和就业支出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40</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color w:val="000000"/>
                <w:kern w:val="0"/>
                <w:sz w:val="22"/>
                <w:szCs w:val="22"/>
                <w:lang w:bidi="ar"/>
              </w:rPr>
              <w:t>950.09</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950.09</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9</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cs="Times New Roman"/>
                <w:kern w:val="0"/>
                <w:sz w:val="22"/>
                <w:szCs w:val="22"/>
              </w:rPr>
            </w:pPr>
            <w:r>
              <w:rPr>
                <w:rFonts w:ascii="宋体" w:hAnsi="宋体" w:cs="宋体" w:hint="eastAsia"/>
                <w:color w:val="000000"/>
                <w:kern w:val="0"/>
                <w:sz w:val="22"/>
                <w:szCs w:val="22"/>
                <w:lang w:bidi="ar"/>
              </w:rPr>
              <w:t>九、卫生健康支出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41</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423.83</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423.83</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10</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十、节能环保支出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42</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r>
              <w:rPr>
                <w:rFonts w:ascii="宋体" w:hAnsi="宋体" w:cs="宋体" w:hint="eastAsia"/>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0.00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11</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十一、城乡社区支出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43</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color w:val="000000"/>
                <w:kern w:val="0"/>
                <w:sz w:val="22"/>
                <w:szCs w:val="22"/>
                <w:lang w:bidi="ar"/>
              </w:rPr>
              <w:t>6.00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6.00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12</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十二、农林水支出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44</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13</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十三、交通运输支出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45</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14</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十四、资源勘探工业信息等支出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46</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15</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十五、商业服务业等支出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47</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16</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十六、金融支出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48</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17</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十七、援助其他地区支出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49</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single" w:sz="4" w:space="0" w:color="auto"/>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single" w:sz="4" w:space="0" w:color="auto"/>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18</w:t>
            </w:r>
          </w:p>
        </w:tc>
        <w:tc>
          <w:tcPr>
            <w:tcW w:w="1391" w:type="dxa"/>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十八、自然资源海洋气象等支出</w:t>
            </w:r>
          </w:p>
        </w:tc>
        <w:tc>
          <w:tcPr>
            <w:tcW w:w="990" w:type="dxa"/>
            <w:gridSpan w:val="2"/>
            <w:tcBorders>
              <w:top w:val="single" w:sz="4" w:space="0" w:color="auto"/>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50</w:t>
            </w:r>
          </w:p>
        </w:tc>
        <w:tc>
          <w:tcPr>
            <w:tcW w:w="1223" w:type="dxa"/>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r>
              <w:rPr>
                <w:rFonts w:ascii="宋体" w:hAnsi="宋体" w:cs="宋体" w:hint="eastAsia"/>
                <w:color w:val="000000"/>
                <w:kern w:val="0"/>
                <w:sz w:val="22"/>
                <w:szCs w:val="22"/>
                <w:lang w:bidi="ar"/>
              </w:rPr>
              <w:t xml:space="preserve">　</w:t>
            </w:r>
          </w:p>
        </w:tc>
        <w:tc>
          <w:tcPr>
            <w:tcW w:w="1394" w:type="dxa"/>
            <w:tcBorders>
              <w:top w:val="single" w:sz="4" w:space="0" w:color="auto"/>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0.00　</w:t>
            </w:r>
          </w:p>
        </w:tc>
        <w:tc>
          <w:tcPr>
            <w:tcW w:w="1394" w:type="dxa"/>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single" w:sz="4" w:space="0" w:color="auto"/>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19</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十九、住房保障支出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51</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color w:val="000000"/>
                <w:kern w:val="0"/>
                <w:sz w:val="22"/>
                <w:szCs w:val="22"/>
                <w:lang w:bidi="ar"/>
              </w:rPr>
              <w:t>615.38</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615.38</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20</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二十、粮油物资储备支出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52</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21</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二十一、国有资本经营预算支出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53</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22</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二十二、灾害防治及应急管理支出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54</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23</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二十三、其他支出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55</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color w:val="000000"/>
                <w:kern w:val="0"/>
                <w:sz w:val="22"/>
                <w:szCs w:val="22"/>
                <w:lang w:bidi="ar"/>
              </w:rPr>
              <w:t>733.95</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733.95</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24</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二十四、债务还本支出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56</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25</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二十五、债务付息支出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57</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1C3BA4">
            <w:pPr>
              <w:widowControl/>
              <w:jc w:val="left"/>
              <w:rPr>
                <w:rFonts w:ascii="宋体" w:hAnsi="宋体" w:cs="宋体"/>
                <w:kern w:val="0"/>
                <w:sz w:val="22"/>
                <w:szCs w:val="22"/>
              </w:rPr>
            </w:pP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26</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 xml:space="preserve">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textAlignment w:val="center"/>
              <w:rPr>
                <w:rFonts w:ascii="宋体" w:hAnsi="宋体" w:cs="宋体"/>
                <w:kern w:val="0"/>
                <w:sz w:val="22"/>
                <w:szCs w:val="22"/>
              </w:rPr>
            </w:pPr>
            <w:r>
              <w:rPr>
                <w:rFonts w:ascii="宋体" w:hAnsi="宋体" w:cs="宋体" w:hint="eastAsia"/>
                <w:color w:val="000000"/>
                <w:kern w:val="0"/>
                <w:sz w:val="22"/>
                <w:szCs w:val="22"/>
                <w:lang w:bidi="ar"/>
              </w:rPr>
              <w:t>二十六、抗</w:t>
            </w:r>
            <w:proofErr w:type="gramStart"/>
            <w:r>
              <w:rPr>
                <w:rFonts w:ascii="宋体" w:hAnsi="宋体" w:cs="宋体" w:hint="eastAsia"/>
                <w:color w:val="000000"/>
                <w:kern w:val="0"/>
                <w:sz w:val="22"/>
                <w:szCs w:val="22"/>
                <w:lang w:bidi="ar"/>
              </w:rPr>
              <w:t>疫</w:t>
            </w:r>
            <w:proofErr w:type="gramEnd"/>
            <w:r>
              <w:rPr>
                <w:rFonts w:ascii="宋体" w:hAnsi="宋体" w:cs="宋体" w:hint="eastAsia"/>
                <w:color w:val="000000"/>
                <w:kern w:val="0"/>
                <w:sz w:val="22"/>
                <w:szCs w:val="22"/>
                <w:lang w:bidi="ar"/>
              </w:rPr>
              <w:t>特别国债安排的支出</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hAnsi="宋体" w:cs="宋体"/>
                <w:kern w:val="0"/>
                <w:sz w:val="22"/>
                <w:szCs w:val="22"/>
              </w:rPr>
            </w:pPr>
            <w:r>
              <w:rPr>
                <w:rFonts w:ascii="宋体" w:hAnsi="宋体" w:cs="宋体" w:hint="eastAsia"/>
                <w:kern w:val="0"/>
                <w:sz w:val="22"/>
                <w:szCs w:val="22"/>
              </w:rPr>
              <w:t>58</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hAnsi="宋体" w:cs="宋体"/>
                <w:bCs/>
                <w:kern w:val="0"/>
                <w:sz w:val="22"/>
                <w:szCs w:val="22"/>
              </w:rPr>
            </w:pPr>
            <w:r>
              <w:rPr>
                <w:rFonts w:ascii="宋体" w:hAnsi="宋体" w:cs="宋体" w:hint="eastAsia"/>
                <w:bCs/>
                <w:color w:val="000000"/>
                <w:kern w:val="0"/>
                <w:sz w:val="22"/>
                <w:szCs w:val="22"/>
                <w:lang w:bidi="ar"/>
              </w:rPr>
              <w:t>0.00</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hAnsi="宋体" w:cs="宋体"/>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27</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cs="Times New Roman" w:hint="eastAsia"/>
                <w:b/>
                <w:kern w:val="0"/>
                <w:sz w:val="22"/>
                <w:szCs w:val="22"/>
              </w:rPr>
              <w:t>16705.92</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59</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
                <w:bCs/>
                <w:kern w:val="0"/>
                <w:sz w:val="22"/>
                <w:szCs w:val="22"/>
              </w:rPr>
            </w:pPr>
            <w:r>
              <w:rPr>
                <w:rFonts w:ascii="宋体" w:cs="Times New Roman" w:hint="eastAsia"/>
                <w:b/>
                <w:kern w:val="0"/>
                <w:sz w:val="22"/>
                <w:szCs w:val="22"/>
              </w:rPr>
              <w:t>16705.92</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
                <w:bCs/>
                <w:kern w:val="0"/>
                <w:sz w:val="22"/>
                <w:szCs w:val="22"/>
              </w:rPr>
            </w:pPr>
            <w:r>
              <w:rPr>
                <w:rFonts w:ascii="宋体" w:cs="Times New Roman" w:hint="eastAsia"/>
                <w:b/>
                <w:kern w:val="0"/>
                <w:sz w:val="22"/>
                <w:szCs w:val="22"/>
              </w:rPr>
              <w:t>16705.92</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bCs/>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28</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60</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 xml:space="preserve">0.00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0.00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kern w:val="0"/>
                <w:sz w:val="22"/>
                <w:szCs w:val="22"/>
              </w:rPr>
            </w:pPr>
            <w:r>
              <w:rPr>
                <w:rFonts w:ascii="宋体" w:hAnsi="宋体" w:cs="宋体" w:hint="eastAsia"/>
                <w:bCs/>
                <w:color w:val="000000"/>
                <w:kern w:val="0"/>
                <w:sz w:val="22"/>
                <w:szCs w:val="22"/>
                <w:lang w:bidi="ar"/>
              </w:rPr>
              <w:t>0.00</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29</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0.00</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61</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30</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0.00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62</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1C3BA4">
        <w:trPr>
          <w:trHeight w:val="402"/>
        </w:trPr>
        <w:tc>
          <w:tcPr>
            <w:tcW w:w="3338" w:type="dxa"/>
            <w:tcBorders>
              <w:top w:val="nil"/>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6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31</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0.00　</w:t>
            </w:r>
          </w:p>
        </w:tc>
        <w:tc>
          <w:tcPr>
            <w:tcW w:w="352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990" w:type="dxa"/>
            <w:gridSpan w:val="2"/>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63</w:t>
            </w:r>
          </w:p>
        </w:tc>
        <w:tc>
          <w:tcPr>
            <w:tcW w:w="1223"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kern w:val="0"/>
                <w:sz w:val="22"/>
                <w:szCs w:val="22"/>
              </w:rPr>
            </w:pPr>
            <w:r>
              <w:rPr>
                <w:rFonts w:ascii="宋体" w:hAnsi="宋体" w:cs="宋体" w:hint="eastAsia"/>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hAnsi="宋体" w:cs="宋体" w:hint="eastAsia"/>
                <w:bCs/>
                <w:color w:val="000000"/>
                <w:kern w:val="0"/>
                <w:sz w:val="22"/>
                <w:szCs w:val="22"/>
                <w:lang w:bidi="ar"/>
              </w:rPr>
              <w:t xml:space="preserve">　</w:t>
            </w:r>
          </w:p>
        </w:tc>
        <w:tc>
          <w:tcPr>
            <w:tcW w:w="1394" w:type="dxa"/>
            <w:tcBorders>
              <w:top w:val="nil"/>
              <w:left w:val="nil"/>
              <w:bottom w:val="single" w:sz="4" w:space="0" w:color="auto"/>
              <w:right w:val="single" w:sz="4" w:space="0" w:color="auto"/>
            </w:tcBorders>
            <w:noWrap/>
            <w:vAlign w:val="center"/>
          </w:tcPr>
          <w:p w:rsidR="001C3BA4" w:rsidRDefault="00BD23AD">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1C3BA4">
        <w:trPr>
          <w:trHeight w:val="402"/>
        </w:trPr>
        <w:tc>
          <w:tcPr>
            <w:tcW w:w="3338" w:type="dxa"/>
            <w:tcBorders>
              <w:top w:val="nil"/>
              <w:left w:val="single" w:sz="4" w:space="0" w:color="auto"/>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694" w:type="dxa"/>
            <w:tcBorders>
              <w:top w:val="nil"/>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32</w:t>
            </w:r>
          </w:p>
        </w:tc>
        <w:tc>
          <w:tcPr>
            <w:tcW w:w="1391" w:type="dxa"/>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kern w:val="0"/>
                <w:sz w:val="22"/>
                <w:szCs w:val="22"/>
              </w:rPr>
            </w:pPr>
            <w:r>
              <w:rPr>
                <w:rFonts w:ascii="宋体" w:cs="Times New Roman" w:hint="eastAsia"/>
                <w:b/>
                <w:kern w:val="0"/>
                <w:sz w:val="22"/>
                <w:szCs w:val="22"/>
              </w:rPr>
              <w:t>16705.92</w:t>
            </w:r>
          </w:p>
        </w:tc>
        <w:tc>
          <w:tcPr>
            <w:tcW w:w="3525" w:type="dxa"/>
            <w:gridSpan w:val="2"/>
            <w:tcBorders>
              <w:top w:val="nil"/>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990" w:type="dxa"/>
            <w:gridSpan w:val="2"/>
            <w:tcBorders>
              <w:top w:val="nil"/>
              <w:left w:val="nil"/>
              <w:bottom w:val="single" w:sz="4" w:space="0" w:color="auto"/>
              <w:right w:val="single" w:sz="4" w:space="0" w:color="auto"/>
            </w:tcBorders>
            <w:shd w:val="clear" w:color="000000" w:fill="FFFFFF"/>
            <w:noWrap/>
            <w:vAlign w:val="center"/>
          </w:tcPr>
          <w:p w:rsidR="001C3BA4" w:rsidRDefault="00BD23AD">
            <w:pPr>
              <w:widowControl/>
              <w:jc w:val="center"/>
              <w:rPr>
                <w:rFonts w:ascii="宋体" w:cs="Times New Roman"/>
                <w:kern w:val="0"/>
                <w:sz w:val="22"/>
                <w:szCs w:val="22"/>
              </w:rPr>
            </w:pPr>
            <w:r>
              <w:rPr>
                <w:rFonts w:ascii="宋体" w:cs="Times New Roman" w:hint="eastAsia"/>
                <w:kern w:val="0"/>
                <w:sz w:val="22"/>
                <w:szCs w:val="22"/>
              </w:rPr>
              <w:t>64</w:t>
            </w:r>
          </w:p>
        </w:tc>
        <w:tc>
          <w:tcPr>
            <w:tcW w:w="1223" w:type="dxa"/>
            <w:tcBorders>
              <w:top w:val="nil"/>
              <w:left w:val="nil"/>
              <w:bottom w:val="single" w:sz="4" w:space="0" w:color="auto"/>
              <w:right w:val="single" w:sz="4" w:space="0" w:color="auto"/>
            </w:tcBorders>
            <w:shd w:val="clear" w:color="000000" w:fill="FFFFFF"/>
            <w:noWrap/>
            <w:vAlign w:val="center"/>
          </w:tcPr>
          <w:p w:rsidR="001C3BA4" w:rsidRDefault="00BD23AD">
            <w:pPr>
              <w:widowControl/>
              <w:jc w:val="right"/>
              <w:textAlignment w:val="center"/>
              <w:rPr>
                <w:rFonts w:ascii="宋体" w:cs="Times New Roman"/>
                <w:b/>
                <w:bCs/>
                <w:kern w:val="0"/>
                <w:sz w:val="22"/>
                <w:szCs w:val="22"/>
              </w:rPr>
            </w:pPr>
            <w:r>
              <w:rPr>
                <w:rFonts w:ascii="宋体" w:cs="Times New Roman" w:hint="eastAsia"/>
                <w:b/>
                <w:kern w:val="0"/>
                <w:sz w:val="22"/>
                <w:szCs w:val="22"/>
              </w:rPr>
              <w:t>16705.92</w:t>
            </w:r>
          </w:p>
        </w:tc>
        <w:tc>
          <w:tcPr>
            <w:tcW w:w="1394" w:type="dxa"/>
            <w:tcBorders>
              <w:top w:val="nil"/>
              <w:left w:val="nil"/>
              <w:bottom w:val="single" w:sz="4" w:space="0" w:color="auto"/>
              <w:right w:val="single" w:sz="4" w:space="0" w:color="auto"/>
            </w:tcBorders>
            <w:shd w:val="clear" w:color="000000" w:fill="FFFFFF"/>
            <w:noWrap/>
            <w:vAlign w:val="center"/>
          </w:tcPr>
          <w:p w:rsidR="001C3BA4" w:rsidRDefault="00BD23AD">
            <w:pPr>
              <w:widowControl/>
              <w:jc w:val="right"/>
              <w:textAlignment w:val="center"/>
              <w:rPr>
                <w:rFonts w:ascii="宋体" w:cs="Times New Roman"/>
                <w:b/>
                <w:bCs/>
                <w:kern w:val="0"/>
                <w:sz w:val="22"/>
                <w:szCs w:val="22"/>
              </w:rPr>
            </w:pPr>
            <w:r>
              <w:rPr>
                <w:rFonts w:ascii="宋体" w:cs="Times New Roman" w:hint="eastAsia"/>
                <w:b/>
                <w:kern w:val="0"/>
                <w:sz w:val="22"/>
                <w:szCs w:val="22"/>
              </w:rPr>
              <w:t>16705.92</w:t>
            </w:r>
          </w:p>
        </w:tc>
        <w:tc>
          <w:tcPr>
            <w:tcW w:w="1394"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bCs/>
                <w:kern w:val="0"/>
                <w:sz w:val="22"/>
                <w:szCs w:val="22"/>
              </w:rPr>
            </w:pPr>
            <w:r>
              <w:rPr>
                <w:rFonts w:ascii="宋体" w:hAnsi="宋体" w:cs="宋体" w:hint="eastAsia"/>
                <w:b/>
                <w:bCs/>
                <w:kern w:val="0"/>
                <w:sz w:val="22"/>
                <w:szCs w:val="22"/>
              </w:rPr>
              <w:t xml:space="preserve">0.00　</w:t>
            </w:r>
          </w:p>
        </w:tc>
        <w:tc>
          <w:tcPr>
            <w:tcW w:w="1573" w:type="dxa"/>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b/>
                <w:bCs/>
                <w:kern w:val="0"/>
                <w:sz w:val="22"/>
                <w:szCs w:val="22"/>
              </w:rPr>
            </w:pPr>
            <w:r>
              <w:rPr>
                <w:rFonts w:ascii="宋体" w:hAnsi="宋体" w:cs="宋体" w:hint="eastAsia"/>
                <w:b/>
                <w:bCs/>
                <w:kern w:val="0"/>
                <w:sz w:val="22"/>
                <w:szCs w:val="22"/>
              </w:rPr>
              <w:t xml:space="preserve">　0.00</w:t>
            </w:r>
          </w:p>
        </w:tc>
      </w:tr>
      <w:tr w:rsidR="001C3BA4">
        <w:trPr>
          <w:trHeight w:val="585"/>
        </w:trPr>
        <w:tc>
          <w:tcPr>
            <w:tcW w:w="15522" w:type="dxa"/>
            <w:gridSpan w:val="11"/>
            <w:tcBorders>
              <w:top w:val="nil"/>
              <w:left w:val="nil"/>
              <w:bottom w:val="nil"/>
              <w:right w:val="nil"/>
            </w:tcBorders>
            <w:vAlign w:val="center"/>
          </w:tcPr>
          <w:p w:rsidR="001C3BA4" w:rsidRDefault="00BD23AD">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1C3BA4" w:rsidRDefault="001C3BA4">
      <w:pPr>
        <w:widowControl/>
        <w:jc w:val="center"/>
        <w:rPr>
          <w:rFonts w:ascii="Times New Roman" w:eastAsia="方正小标宋_GBK" w:hAnsi="Times New Roman" w:cs="Times New Roman"/>
          <w:kern w:val="0"/>
          <w:sz w:val="36"/>
          <w:szCs w:val="36"/>
        </w:rPr>
      </w:pPr>
    </w:p>
    <w:p w:rsidR="001C3BA4" w:rsidRDefault="001C3BA4">
      <w:pPr>
        <w:widowControl/>
        <w:jc w:val="center"/>
        <w:rPr>
          <w:rFonts w:ascii="Times New Roman" w:eastAsia="方正小标宋_GBK" w:hAnsi="Times New Roman" w:cs="Times New Roman"/>
          <w:kern w:val="0"/>
          <w:sz w:val="36"/>
          <w:szCs w:val="36"/>
        </w:rPr>
      </w:pPr>
    </w:p>
    <w:p w:rsidR="001C3BA4" w:rsidRDefault="001C3BA4">
      <w:pPr>
        <w:widowControl/>
        <w:jc w:val="center"/>
        <w:rPr>
          <w:rFonts w:ascii="Times New Roman" w:eastAsia="方正小标宋_GBK" w:hAnsi="Times New Roman" w:cs="方正小标宋_GBK"/>
          <w:kern w:val="0"/>
          <w:sz w:val="36"/>
          <w:szCs w:val="36"/>
        </w:rPr>
      </w:pPr>
    </w:p>
    <w:p w:rsidR="001C3BA4" w:rsidRDefault="001C3BA4">
      <w:pPr>
        <w:widowControl/>
        <w:jc w:val="center"/>
        <w:rPr>
          <w:rFonts w:ascii="Times New Roman" w:eastAsia="方正小标宋_GBK" w:hAnsi="Times New Roman" w:cs="方正小标宋_GBK"/>
          <w:kern w:val="0"/>
          <w:sz w:val="36"/>
          <w:szCs w:val="36"/>
        </w:rPr>
      </w:pPr>
    </w:p>
    <w:p w:rsidR="001C3BA4" w:rsidRDefault="001C3BA4">
      <w:pPr>
        <w:pStyle w:val="a7"/>
        <w:rPr>
          <w:rFonts w:ascii="Times New Roman" w:eastAsia="方正小标宋_GBK" w:hAnsi="Times New Roman" w:cs="方正小标宋_GBK"/>
          <w:kern w:val="0"/>
          <w:sz w:val="36"/>
          <w:szCs w:val="36"/>
        </w:rPr>
      </w:pPr>
    </w:p>
    <w:p w:rsidR="001C3BA4" w:rsidRDefault="001C3BA4">
      <w:pPr>
        <w:pStyle w:val="2"/>
        <w:ind w:firstLine="720"/>
        <w:rPr>
          <w:rFonts w:ascii="Times New Roman" w:eastAsia="方正小标宋_GBK" w:hAnsi="Times New Roman" w:cs="方正小标宋_GBK"/>
          <w:sz w:val="36"/>
          <w:szCs w:val="36"/>
        </w:rPr>
      </w:pPr>
    </w:p>
    <w:p w:rsidR="001C3BA4" w:rsidRDefault="001C3BA4"/>
    <w:p w:rsidR="001C3BA4" w:rsidRDefault="00BD23AD">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一般公共预算财政拨款支出决算表</w:t>
      </w:r>
      <w:bookmarkEnd w:id="1"/>
    </w:p>
    <w:p w:rsidR="001C3BA4" w:rsidRDefault="00BD23AD">
      <w:pPr>
        <w:widowControl/>
        <w:spacing w:beforeLines="50" w:before="156"/>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部门：湘潭县公安局</w:t>
      </w:r>
      <w:r>
        <w:rPr>
          <w:rFonts w:ascii="Times New Roman" w:eastAsia="仿宋_GB2312" w:hAnsi="Times New Roman" w:cs="仿宋_GB2312" w:hint="eastAsia"/>
          <w:color w:val="000000"/>
          <w:kern w:val="0"/>
        </w:rPr>
        <w:t xml:space="preserve">      2024</w:t>
      </w:r>
      <w:r>
        <w:rPr>
          <w:rFonts w:ascii="Times New Roman" w:eastAsia="仿宋_GB2312" w:hAnsi="Times New Roman" w:cs="仿宋_GB2312" w:hint="eastAsia"/>
          <w:color w:val="000000"/>
          <w:kern w:val="0"/>
        </w:rPr>
        <w:t>年度</w:t>
      </w:r>
      <w:r>
        <w:rPr>
          <w:rFonts w:ascii="Times New Roman" w:eastAsia="仿宋_GB2312" w:hAnsi="Times New Roman" w:cs="仿宋_GB2312" w:hint="eastAsia"/>
          <w:color w:val="000000"/>
          <w:kern w:val="0"/>
        </w:rPr>
        <w:t xml:space="preserve">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1C3BA4" w:rsidRDefault="00BD23AD">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4219" w:type="dxa"/>
        <w:jc w:val="center"/>
        <w:tblLayout w:type="fixed"/>
        <w:tblLook w:val="04A0" w:firstRow="1" w:lastRow="0" w:firstColumn="1" w:lastColumn="0" w:noHBand="0" w:noVBand="1"/>
      </w:tblPr>
      <w:tblGrid>
        <w:gridCol w:w="1725"/>
        <w:gridCol w:w="4035"/>
        <w:gridCol w:w="2970"/>
        <w:gridCol w:w="2489"/>
        <w:gridCol w:w="3000"/>
      </w:tblGrid>
      <w:tr w:rsidR="001C3BA4">
        <w:trPr>
          <w:trHeight w:val="405"/>
          <w:jc w:val="center"/>
        </w:trPr>
        <w:tc>
          <w:tcPr>
            <w:tcW w:w="5760" w:type="dxa"/>
            <w:gridSpan w:val="2"/>
            <w:tcBorders>
              <w:top w:val="single" w:sz="8" w:space="0" w:color="auto"/>
              <w:left w:val="single" w:sz="8" w:space="0" w:color="auto"/>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8459" w:type="dxa"/>
            <w:gridSpan w:val="3"/>
            <w:tcBorders>
              <w:top w:val="single" w:sz="8" w:space="0" w:color="auto"/>
              <w:left w:val="nil"/>
              <w:bottom w:val="single" w:sz="4" w:space="0" w:color="auto"/>
              <w:right w:val="single" w:sz="8" w:space="0" w:color="000000"/>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1C3BA4">
        <w:trPr>
          <w:trHeight w:val="495"/>
          <w:jc w:val="center"/>
        </w:trPr>
        <w:tc>
          <w:tcPr>
            <w:tcW w:w="1725" w:type="dxa"/>
            <w:vMerge w:val="restart"/>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4035" w:type="dxa"/>
            <w:vMerge w:val="restart"/>
            <w:tcBorders>
              <w:top w:val="nil"/>
              <w:left w:val="single" w:sz="4" w:space="0" w:color="auto"/>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970" w:type="dxa"/>
            <w:vMerge w:val="restart"/>
            <w:tcBorders>
              <w:top w:val="nil"/>
              <w:left w:val="single" w:sz="4" w:space="0" w:color="auto"/>
              <w:bottom w:val="single" w:sz="4" w:space="0" w:color="000000"/>
              <w:right w:val="single" w:sz="4"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489" w:type="dxa"/>
            <w:vMerge w:val="restart"/>
            <w:tcBorders>
              <w:top w:val="nil"/>
              <w:left w:val="single" w:sz="4" w:space="0" w:color="auto"/>
              <w:bottom w:val="single" w:sz="4" w:space="0" w:color="000000"/>
              <w:right w:val="single" w:sz="4"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1C3BA4" w:rsidRDefault="00BD23AD">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1C3BA4">
        <w:trPr>
          <w:trHeight w:val="360"/>
          <w:jc w:val="center"/>
        </w:trPr>
        <w:tc>
          <w:tcPr>
            <w:tcW w:w="1725" w:type="dxa"/>
            <w:vMerge/>
            <w:tcBorders>
              <w:top w:val="single" w:sz="4" w:space="0" w:color="auto"/>
              <w:left w:val="single" w:sz="8" w:space="0" w:color="auto"/>
              <w:bottom w:val="single" w:sz="4" w:space="0" w:color="auto"/>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4035" w:type="dxa"/>
            <w:vMerge/>
            <w:tcBorders>
              <w:top w:val="nil"/>
              <w:left w:val="single" w:sz="4" w:space="0" w:color="auto"/>
              <w:bottom w:val="single" w:sz="4" w:space="0" w:color="auto"/>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2970" w:type="dxa"/>
            <w:vMerge/>
            <w:tcBorders>
              <w:top w:val="nil"/>
              <w:left w:val="single" w:sz="4" w:space="0" w:color="auto"/>
              <w:bottom w:val="single" w:sz="4" w:space="0" w:color="000000"/>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2489" w:type="dxa"/>
            <w:vMerge/>
            <w:tcBorders>
              <w:top w:val="nil"/>
              <w:left w:val="single" w:sz="4" w:space="0" w:color="auto"/>
              <w:bottom w:val="single" w:sz="4" w:space="0" w:color="000000"/>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1C3BA4" w:rsidRDefault="001C3BA4">
            <w:pPr>
              <w:widowControl/>
              <w:jc w:val="left"/>
              <w:rPr>
                <w:rFonts w:ascii="Times New Roman" w:eastAsia="仿宋_GB2312" w:hAnsi="Times New Roman" w:cs="Times New Roman"/>
                <w:kern w:val="0"/>
              </w:rPr>
            </w:pPr>
          </w:p>
        </w:tc>
      </w:tr>
      <w:tr w:rsidR="001C3BA4">
        <w:trPr>
          <w:trHeight w:val="450"/>
          <w:jc w:val="center"/>
        </w:trPr>
        <w:tc>
          <w:tcPr>
            <w:tcW w:w="1725" w:type="dxa"/>
            <w:vMerge/>
            <w:tcBorders>
              <w:top w:val="single" w:sz="4" w:space="0" w:color="auto"/>
              <w:left w:val="single" w:sz="8" w:space="0" w:color="auto"/>
              <w:bottom w:val="single" w:sz="4" w:space="0" w:color="auto"/>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4035" w:type="dxa"/>
            <w:vMerge/>
            <w:tcBorders>
              <w:top w:val="nil"/>
              <w:left w:val="single" w:sz="4" w:space="0" w:color="auto"/>
              <w:bottom w:val="single" w:sz="4" w:space="0" w:color="auto"/>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2970" w:type="dxa"/>
            <w:vMerge/>
            <w:tcBorders>
              <w:top w:val="nil"/>
              <w:left w:val="single" w:sz="4" w:space="0" w:color="auto"/>
              <w:bottom w:val="single" w:sz="4" w:space="0" w:color="000000"/>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2489" w:type="dxa"/>
            <w:vMerge/>
            <w:tcBorders>
              <w:top w:val="nil"/>
              <w:left w:val="single" w:sz="4" w:space="0" w:color="auto"/>
              <w:bottom w:val="single" w:sz="4" w:space="0" w:color="000000"/>
              <w:right w:val="single" w:sz="4" w:space="0" w:color="auto"/>
            </w:tcBorders>
            <w:vAlign w:val="center"/>
          </w:tcPr>
          <w:p w:rsidR="001C3BA4" w:rsidRDefault="001C3BA4">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1C3BA4" w:rsidRDefault="001C3BA4">
            <w:pPr>
              <w:widowControl/>
              <w:jc w:val="left"/>
              <w:rPr>
                <w:rFonts w:ascii="Times New Roman" w:eastAsia="仿宋_GB2312" w:hAnsi="Times New Roman" w:cs="Times New Roman"/>
                <w:kern w:val="0"/>
              </w:rPr>
            </w:pPr>
          </w:p>
        </w:tc>
      </w:tr>
      <w:tr w:rsidR="001C3BA4">
        <w:trPr>
          <w:trHeight w:val="450"/>
          <w:jc w:val="center"/>
        </w:trPr>
        <w:tc>
          <w:tcPr>
            <w:tcW w:w="5760" w:type="dxa"/>
            <w:gridSpan w:val="2"/>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970" w:type="dxa"/>
            <w:tcBorders>
              <w:top w:val="nil"/>
              <w:left w:val="nil"/>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489" w:type="dxa"/>
            <w:tcBorders>
              <w:top w:val="nil"/>
              <w:left w:val="nil"/>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rsidR="001C3BA4" w:rsidRDefault="00BD23AD">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1C3BA4">
        <w:trPr>
          <w:trHeight w:val="450"/>
          <w:jc w:val="center"/>
        </w:trPr>
        <w:tc>
          <w:tcPr>
            <w:tcW w:w="5760" w:type="dxa"/>
            <w:gridSpan w:val="2"/>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
                <w:color w:val="000000"/>
                <w:kern w:val="0"/>
                <w:sz w:val="22"/>
                <w:szCs w:val="22"/>
                <w:lang w:bidi="ar"/>
              </w:rPr>
              <w:t>16705.92</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
                <w:kern w:val="0"/>
              </w:rPr>
            </w:pPr>
            <w:r>
              <w:rPr>
                <w:rFonts w:ascii="宋体" w:hAnsi="宋体" w:cs="宋体" w:hint="eastAsia"/>
                <w:b/>
                <w:color w:val="000000"/>
                <w:kern w:val="0"/>
                <w:sz w:val="22"/>
                <w:szCs w:val="22"/>
                <w:lang w:bidi="ar"/>
              </w:rPr>
              <w:t>8155.90</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
                <w:kern w:val="0"/>
              </w:rPr>
            </w:pPr>
            <w:r>
              <w:rPr>
                <w:rFonts w:ascii="宋体" w:hAnsi="宋体" w:cs="宋体" w:hint="eastAsia"/>
                <w:b/>
                <w:color w:val="000000"/>
                <w:kern w:val="0"/>
                <w:sz w:val="22"/>
                <w:szCs w:val="22"/>
                <w:lang w:bidi="ar"/>
              </w:rPr>
              <w:t>8550.02</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公共安全支出</w:t>
            </w:r>
          </w:p>
        </w:tc>
        <w:tc>
          <w:tcPr>
            <w:tcW w:w="2970" w:type="dxa"/>
            <w:tcBorders>
              <w:top w:val="nil"/>
              <w:left w:val="nil"/>
              <w:bottom w:val="single" w:sz="4" w:space="0" w:color="auto"/>
              <w:right w:val="single" w:sz="4" w:space="0" w:color="auto"/>
            </w:tcBorders>
            <w:vAlign w:val="center"/>
          </w:tcPr>
          <w:p w:rsidR="001C3BA4" w:rsidRDefault="00BD23AD" w:rsidP="00963AB1">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13976.6</w:t>
            </w:r>
            <w:r w:rsidR="00963AB1">
              <w:rPr>
                <w:rFonts w:ascii="宋体" w:hAnsi="宋体" w:cs="宋体"/>
                <w:bCs/>
                <w:color w:val="000000"/>
                <w:kern w:val="0"/>
                <w:sz w:val="22"/>
                <w:szCs w:val="22"/>
                <w:lang w:bidi="ar"/>
              </w:rPr>
              <w:t>7</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6166.59</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7810.08</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20402</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公安</w:t>
            </w:r>
          </w:p>
        </w:tc>
        <w:tc>
          <w:tcPr>
            <w:tcW w:w="2970" w:type="dxa"/>
            <w:tcBorders>
              <w:top w:val="nil"/>
              <w:left w:val="nil"/>
              <w:bottom w:val="single" w:sz="4" w:space="0" w:color="auto"/>
              <w:right w:val="single" w:sz="4" w:space="0" w:color="auto"/>
            </w:tcBorders>
            <w:vAlign w:val="center"/>
          </w:tcPr>
          <w:p w:rsidR="001C3BA4" w:rsidRDefault="00BD23AD" w:rsidP="00963AB1">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13976.6</w:t>
            </w:r>
            <w:r w:rsidR="00963AB1">
              <w:rPr>
                <w:rFonts w:ascii="宋体" w:hAnsi="宋体" w:cs="宋体"/>
                <w:bCs/>
                <w:color w:val="000000"/>
                <w:kern w:val="0"/>
                <w:sz w:val="22"/>
                <w:szCs w:val="22"/>
                <w:lang w:bidi="ar"/>
              </w:rPr>
              <w:t>7</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6166.59</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7810.08</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2040201</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行政运行</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5875.48</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5875.48</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 xml:space="preserve">0.00　</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2040202</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一般行政管理事务</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3020.54</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 xml:space="preserve">0.00　</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3020.54</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2040220</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执法办案</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1880.99</w:t>
            </w:r>
          </w:p>
        </w:tc>
        <w:tc>
          <w:tcPr>
            <w:tcW w:w="2489" w:type="dxa"/>
            <w:tcBorders>
              <w:top w:val="nil"/>
              <w:left w:val="nil"/>
              <w:bottom w:val="single" w:sz="4" w:space="0" w:color="auto"/>
              <w:right w:val="single" w:sz="4" w:space="0" w:color="auto"/>
            </w:tcBorders>
            <w:vAlign w:val="center"/>
          </w:tcPr>
          <w:p w:rsidR="001C3BA4" w:rsidRDefault="00BD23AD" w:rsidP="00D206E7">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64.</w:t>
            </w:r>
            <w:r w:rsidR="00D206E7">
              <w:rPr>
                <w:rFonts w:ascii="宋体" w:hAnsi="宋体" w:cs="宋体"/>
                <w:bCs/>
                <w:color w:val="000000"/>
                <w:kern w:val="0"/>
                <w:sz w:val="22"/>
                <w:szCs w:val="22"/>
                <w:lang w:bidi="ar"/>
              </w:rPr>
              <w:t>20</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1816.79</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2040299</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其他公安支出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3199.66</w:t>
            </w:r>
          </w:p>
        </w:tc>
        <w:tc>
          <w:tcPr>
            <w:tcW w:w="2489" w:type="dxa"/>
            <w:tcBorders>
              <w:top w:val="nil"/>
              <w:left w:val="nil"/>
              <w:bottom w:val="single" w:sz="4" w:space="0" w:color="auto"/>
              <w:right w:val="single" w:sz="4" w:space="0" w:color="auto"/>
            </w:tcBorders>
            <w:vAlign w:val="center"/>
          </w:tcPr>
          <w:p w:rsidR="001C3BA4" w:rsidRDefault="00BD23AD" w:rsidP="00D206E7">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226.9</w:t>
            </w:r>
            <w:r w:rsidR="00D206E7">
              <w:rPr>
                <w:rFonts w:ascii="宋体" w:hAnsi="宋体" w:cs="宋体"/>
                <w:bCs/>
                <w:color w:val="000000"/>
                <w:kern w:val="0"/>
                <w:sz w:val="22"/>
                <w:szCs w:val="22"/>
                <w:lang w:bidi="ar"/>
              </w:rPr>
              <w:t>1</w:t>
            </w:r>
          </w:p>
        </w:tc>
        <w:tc>
          <w:tcPr>
            <w:tcW w:w="3000" w:type="dxa"/>
            <w:tcBorders>
              <w:top w:val="nil"/>
              <w:left w:val="nil"/>
              <w:bottom w:val="single" w:sz="4" w:space="0" w:color="auto"/>
              <w:right w:val="single" w:sz="8" w:space="0" w:color="auto"/>
            </w:tcBorders>
            <w:vAlign w:val="center"/>
          </w:tcPr>
          <w:p w:rsidR="001C3BA4" w:rsidRDefault="00BD23AD" w:rsidP="00D206E7">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2972.7</w:t>
            </w:r>
            <w:r w:rsidR="00D206E7">
              <w:rPr>
                <w:rFonts w:ascii="宋体" w:hAnsi="宋体" w:cs="宋体"/>
                <w:bCs/>
                <w:color w:val="000000"/>
                <w:kern w:val="0"/>
                <w:sz w:val="22"/>
                <w:szCs w:val="22"/>
                <w:lang w:bidi="ar"/>
              </w:rPr>
              <w:t>5</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社会保障和就业支出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950.09</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950.09</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20805</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行政事业单位养老支出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839.92</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839.92</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2080505</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机关事业单位基本养老保险缴费支出</w:t>
            </w:r>
          </w:p>
        </w:tc>
        <w:tc>
          <w:tcPr>
            <w:tcW w:w="2970" w:type="dxa"/>
            <w:tcBorders>
              <w:top w:val="nil"/>
              <w:left w:val="nil"/>
              <w:bottom w:val="single" w:sz="4" w:space="0" w:color="auto"/>
              <w:right w:val="single" w:sz="4" w:space="0" w:color="auto"/>
            </w:tcBorders>
            <w:vAlign w:val="center"/>
          </w:tcPr>
          <w:p w:rsidR="001C3BA4" w:rsidRDefault="00BD23AD" w:rsidP="00D206E7">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718.1</w:t>
            </w:r>
            <w:r w:rsidR="00D206E7">
              <w:rPr>
                <w:rFonts w:ascii="宋体" w:hAnsi="宋体" w:cs="宋体"/>
                <w:bCs/>
                <w:color w:val="000000"/>
                <w:kern w:val="0"/>
                <w:sz w:val="22"/>
                <w:szCs w:val="22"/>
                <w:lang w:bidi="ar"/>
              </w:rPr>
              <w:t>1</w:t>
            </w:r>
          </w:p>
        </w:tc>
        <w:tc>
          <w:tcPr>
            <w:tcW w:w="2489" w:type="dxa"/>
            <w:tcBorders>
              <w:top w:val="nil"/>
              <w:left w:val="nil"/>
              <w:bottom w:val="single" w:sz="4" w:space="0" w:color="auto"/>
              <w:right w:val="single" w:sz="4" w:space="0" w:color="auto"/>
            </w:tcBorders>
            <w:vAlign w:val="center"/>
          </w:tcPr>
          <w:p w:rsidR="001C3BA4" w:rsidRDefault="00BD23AD" w:rsidP="00D206E7">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718.1</w:t>
            </w:r>
            <w:r w:rsidR="00D206E7">
              <w:rPr>
                <w:rFonts w:ascii="宋体" w:hAnsi="宋体" w:cs="宋体"/>
                <w:bCs/>
                <w:color w:val="000000"/>
                <w:kern w:val="0"/>
                <w:sz w:val="22"/>
                <w:szCs w:val="22"/>
                <w:lang w:bidi="ar"/>
              </w:rPr>
              <w:t>1</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 xml:space="preserve">0.00　</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2080506</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机关事业单位职业年金缴费支出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121.81</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121.81</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 xml:space="preserve">0.00　</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20808</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抚恤</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110.17</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110.17</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2080801</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死亡抚恤</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110.17</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110.17</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卫生健康支出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423.83</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423.83</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21011</w:t>
            </w:r>
          </w:p>
        </w:tc>
        <w:tc>
          <w:tcPr>
            <w:tcW w:w="4035" w:type="dxa"/>
            <w:tcBorders>
              <w:top w:val="single" w:sz="4" w:space="0" w:color="auto"/>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行政事业单位医疗</w:t>
            </w:r>
          </w:p>
        </w:tc>
        <w:tc>
          <w:tcPr>
            <w:tcW w:w="2970" w:type="dxa"/>
            <w:tcBorders>
              <w:top w:val="single" w:sz="4" w:space="0" w:color="auto"/>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423.83</w:t>
            </w:r>
          </w:p>
        </w:tc>
        <w:tc>
          <w:tcPr>
            <w:tcW w:w="2489" w:type="dxa"/>
            <w:tcBorders>
              <w:top w:val="single" w:sz="4" w:space="0" w:color="auto"/>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423.83</w:t>
            </w:r>
          </w:p>
        </w:tc>
        <w:tc>
          <w:tcPr>
            <w:tcW w:w="3000" w:type="dxa"/>
            <w:tcBorders>
              <w:top w:val="single" w:sz="4" w:space="0" w:color="auto"/>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2101101</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行政单位医疗</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423.83</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423.83</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城乡社区支出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21203</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城乡社区公共设施</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2120303</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小城镇基础设施建设</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6.00</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0.00</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6.00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住房保障支出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615.38</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615.38</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住房改革支出</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615.38</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615.38</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2210201</w:t>
            </w:r>
          </w:p>
        </w:tc>
        <w:tc>
          <w:tcPr>
            <w:tcW w:w="4035" w:type="dxa"/>
            <w:tcBorders>
              <w:top w:val="nil"/>
              <w:left w:val="nil"/>
              <w:bottom w:val="single" w:sz="4" w:space="0" w:color="auto"/>
              <w:right w:val="single" w:sz="4" w:space="0" w:color="auto"/>
            </w:tcBorders>
            <w:vAlign w:val="center"/>
          </w:tcPr>
          <w:p w:rsidR="001C3BA4" w:rsidRDefault="00BD23AD">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lang w:bidi="ar"/>
              </w:rPr>
              <w:t>住房公积金</w:t>
            </w:r>
          </w:p>
        </w:tc>
        <w:tc>
          <w:tcPr>
            <w:tcW w:w="2970"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615.38</w:t>
            </w:r>
          </w:p>
        </w:tc>
        <w:tc>
          <w:tcPr>
            <w:tcW w:w="2489" w:type="dxa"/>
            <w:tcBorders>
              <w:top w:val="nil"/>
              <w:left w:val="nil"/>
              <w:bottom w:val="single" w:sz="4"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615.38</w:t>
            </w:r>
          </w:p>
        </w:tc>
        <w:tc>
          <w:tcPr>
            <w:tcW w:w="3000" w:type="dxa"/>
            <w:tcBorders>
              <w:top w:val="nil"/>
              <w:left w:val="nil"/>
              <w:bottom w:val="single" w:sz="4"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仿宋_GB2312"/>
                <w:bCs/>
                <w:kern w:val="0"/>
              </w:rPr>
            </w:pPr>
            <w:r>
              <w:rPr>
                <w:rFonts w:ascii="宋体" w:hAnsi="宋体" w:cs="宋体" w:hint="eastAsia"/>
                <w:bCs/>
                <w:color w:val="000000"/>
                <w:kern w:val="0"/>
                <w:sz w:val="22"/>
                <w:szCs w:val="22"/>
                <w:lang w:bidi="ar"/>
              </w:rPr>
              <w:t>0.00</w:t>
            </w:r>
          </w:p>
        </w:tc>
      </w:tr>
      <w:tr w:rsidR="001C3BA4">
        <w:trPr>
          <w:trHeight w:val="450"/>
          <w:jc w:val="center"/>
        </w:trPr>
        <w:tc>
          <w:tcPr>
            <w:tcW w:w="1725" w:type="dxa"/>
            <w:tcBorders>
              <w:top w:val="single" w:sz="4" w:space="0" w:color="auto"/>
              <w:left w:val="single" w:sz="8" w:space="0" w:color="auto"/>
              <w:bottom w:val="single" w:sz="8"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w:t>
            </w:r>
          </w:p>
        </w:tc>
        <w:tc>
          <w:tcPr>
            <w:tcW w:w="4035" w:type="dxa"/>
            <w:tcBorders>
              <w:top w:val="nil"/>
              <w:left w:val="nil"/>
              <w:bottom w:val="single" w:sz="8"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2970"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c>
          <w:tcPr>
            <w:tcW w:w="2489"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3000" w:type="dxa"/>
            <w:tcBorders>
              <w:top w:val="nil"/>
              <w:left w:val="nil"/>
              <w:bottom w:val="single" w:sz="8"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r>
      <w:tr w:rsidR="001C3BA4">
        <w:trPr>
          <w:trHeight w:val="450"/>
          <w:jc w:val="center"/>
        </w:trPr>
        <w:tc>
          <w:tcPr>
            <w:tcW w:w="1725" w:type="dxa"/>
            <w:tcBorders>
              <w:top w:val="single" w:sz="4" w:space="0" w:color="auto"/>
              <w:left w:val="single" w:sz="8" w:space="0" w:color="auto"/>
              <w:bottom w:val="single" w:sz="8"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w:t>
            </w:r>
          </w:p>
        </w:tc>
        <w:tc>
          <w:tcPr>
            <w:tcW w:w="4035" w:type="dxa"/>
            <w:tcBorders>
              <w:top w:val="nil"/>
              <w:left w:val="nil"/>
              <w:bottom w:val="single" w:sz="8" w:space="0" w:color="auto"/>
              <w:right w:val="single" w:sz="4" w:space="0" w:color="auto"/>
            </w:tcBorders>
            <w:vAlign w:val="center"/>
          </w:tcPr>
          <w:p w:rsidR="001C3BA4" w:rsidRDefault="00BD23AD">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2970"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c>
          <w:tcPr>
            <w:tcW w:w="2489"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0.00</w:t>
            </w:r>
          </w:p>
        </w:tc>
        <w:tc>
          <w:tcPr>
            <w:tcW w:w="3000" w:type="dxa"/>
            <w:tcBorders>
              <w:top w:val="nil"/>
              <w:left w:val="nil"/>
              <w:bottom w:val="single" w:sz="8" w:space="0" w:color="auto"/>
              <w:right w:val="single" w:sz="8" w:space="0" w:color="auto"/>
            </w:tcBorders>
            <w:vAlign w:val="center"/>
          </w:tcPr>
          <w:p w:rsidR="001C3BA4" w:rsidRDefault="00BD23AD">
            <w:pPr>
              <w:widowControl/>
              <w:jc w:val="right"/>
              <w:textAlignment w:val="center"/>
              <w:rPr>
                <w:rFonts w:ascii="宋体" w:hAnsi="宋体" w:cs="宋体"/>
                <w:bCs/>
                <w:color w:val="000000"/>
                <w:kern w:val="0"/>
                <w:sz w:val="22"/>
                <w:szCs w:val="22"/>
                <w:lang w:bidi="ar"/>
              </w:rPr>
            </w:pPr>
            <w:r>
              <w:rPr>
                <w:rFonts w:ascii="宋体" w:hAnsi="宋体" w:cs="宋体" w:hint="eastAsia"/>
                <w:bCs/>
                <w:color w:val="000000"/>
                <w:kern w:val="0"/>
                <w:sz w:val="22"/>
                <w:szCs w:val="22"/>
                <w:lang w:bidi="ar"/>
              </w:rPr>
              <w:t>733.95</w:t>
            </w:r>
          </w:p>
        </w:tc>
      </w:tr>
      <w:tr w:rsidR="001C3BA4">
        <w:trPr>
          <w:trHeight w:val="450"/>
          <w:jc w:val="center"/>
        </w:trPr>
        <w:tc>
          <w:tcPr>
            <w:tcW w:w="1725" w:type="dxa"/>
            <w:tcBorders>
              <w:top w:val="single" w:sz="4" w:space="0" w:color="auto"/>
              <w:left w:val="single" w:sz="8" w:space="0" w:color="auto"/>
              <w:bottom w:val="single" w:sz="8"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2299999</w:t>
            </w:r>
          </w:p>
        </w:tc>
        <w:tc>
          <w:tcPr>
            <w:tcW w:w="4035" w:type="dxa"/>
            <w:tcBorders>
              <w:top w:val="nil"/>
              <w:left w:val="nil"/>
              <w:bottom w:val="single" w:sz="8" w:space="0" w:color="auto"/>
              <w:right w:val="single" w:sz="4" w:space="0" w:color="auto"/>
            </w:tcBorders>
            <w:vAlign w:val="center"/>
          </w:tcPr>
          <w:p w:rsidR="001C3BA4" w:rsidRDefault="00BD23AD">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lang w:bidi="ar"/>
              </w:rPr>
              <w:t>其他支出</w:t>
            </w:r>
          </w:p>
        </w:tc>
        <w:tc>
          <w:tcPr>
            <w:tcW w:w="2970"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733.95</w:t>
            </w:r>
          </w:p>
        </w:tc>
        <w:tc>
          <w:tcPr>
            <w:tcW w:w="2489" w:type="dxa"/>
            <w:tcBorders>
              <w:top w:val="nil"/>
              <w:left w:val="nil"/>
              <w:bottom w:val="single" w:sz="8" w:space="0" w:color="auto"/>
              <w:right w:val="single" w:sz="4"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0.00</w:t>
            </w:r>
          </w:p>
        </w:tc>
        <w:tc>
          <w:tcPr>
            <w:tcW w:w="3000" w:type="dxa"/>
            <w:tcBorders>
              <w:top w:val="nil"/>
              <w:left w:val="nil"/>
              <w:bottom w:val="single" w:sz="8" w:space="0" w:color="auto"/>
              <w:right w:val="single" w:sz="8" w:space="0" w:color="auto"/>
            </w:tcBorders>
            <w:vAlign w:val="center"/>
          </w:tcPr>
          <w:p w:rsidR="001C3BA4" w:rsidRDefault="00BD23AD">
            <w:pPr>
              <w:widowControl/>
              <w:jc w:val="right"/>
              <w:textAlignment w:val="center"/>
              <w:rPr>
                <w:rFonts w:ascii="Times New Roman" w:eastAsia="仿宋_GB2312" w:hAnsi="Times New Roman" w:cs="Times New Roman"/>
                <w:bCs/>
                <w:kern w:val="0"/>
              </w:rPr>
            </w:pPr>
            <w:r>
              <w:rPr>
                <w:rFonts w:ascii="宋体" w:hAnsi="宋体" w:cs="宋体" w:hint="eastAsia"/>
                <w:bCs/>
                <w:color w:val="000000"/>
                <w:kern w:val="0"/>
                <w:sz w:val="22"/>
                <w:szCs w:val="22"/>
                <w:lang w:bidi="ar"/>
              </w:rPr>
              <w:t>733.95</w:t>
            </w:r>
          </w:p>
        </w:tc>
      </w:tr>
      <w:tr w:rsidR="001C3BA4">
        <w:trPr>
          <w:trHeight w:val="500"/>
          <w:jc w:val="center"/>
        </w:trPr>
        <w:tc>
          <w:tcPr>
            <w:tcW w:w="14219" w:type="dxa"/>
            <w:gridSpan w:val="5"/>
            <w:tcBorders>
              <w:top w:val="nil"/>
              <w:left w:val="nil"/>
              <w:bottom w:val="nil"/>
              <w:right w:val="nil"/>
            </w:tcBorders>
            <w:vAlign w:val="center"/>
          </w:tcPr>
          <w:p w:rsidR="001C3BA4" w:rsidRDefault="00BD23AD">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1C3BA4" w:rsidRDefault="001C3BA4">
      <w:pPr>
        <w:widowControl/>
        <w:jc w:val="left"/>
        <w:rPr>
          <w:rFonts w:ascii="Times New Roman" w:eastAsia="仿宋_GB2312" w:hAnsi="Times New Roman" w:cs="Times New Roman"/>
          <w:kern w:val="0"/>
        </w:rPr>
      </w:pPr>
    </w:p>
    <w:p w:rsidR="001C3BA4" w:rsidRDefault="001C3BA4">
      <w:pPr>
        <w:pStyle w:val="a7"/>
      </w:pPr>
    </w:p>
    <w:p w:rsidR="001C3BA4" w:rsidRDefault="001C3BA4">
      <w:pPr>
        <w:pStyle w:val="2"/>
        <w:ind w:firstLine="480"/>
      </w:pPr>
    </w:p>
    <w:p w:rsidR="001C3BA4" w:rsidRDefault="001C3BA4"/>
    <w:p w:rsidR="001C3BA4" w:rsidRDefault="001C3BA4">
      <w:pPr>
        <w:pStyle w:val="a7"/>
      </w:pPr>
    </w:p>
    <w:p w:rsidR="001C3BA4" w:rsidRDefault="001C3BA4">
      <w:pPr>
        <w:pStyle w:val="2"/>
        <w:ind w:firstLine="480"/>
      </w:pPr>
    </w:p>
    <w:p w:rsidR="001C3BA4" w:rsidRDefault="001C3BA4"/>
    <w:p w:rsidR="001C3BA4" w:rsidRDefault="001C3BA4">
      <w:pPr>
        <w:pStyle w:val="a7"/>
      </w:pPr>
    </w:p>
    <w:p w:rsidR="001C3BA4" w:rsidRDefault="001C3BA4">
      <w:pPr>
        <w:pStyle w:val="2"/>
        <w:ind w:firstLine="480"/>
      </w:pPr>
    </w:p>
    <w:p w:rsidR="001C3BA4" w:rsidRDefault="001C3BA4"/>
    <w:p w:rsidR="001C3BA4" w:rsidRDefault="001C3BA4">
      <w:pPr>
        <w:pStyle w:val="a7"/>
      </w:pPr>
    </w:p>
    <w:p w:rsidR="001C3BA4" w:rsidRDefault="001C3BA4">
      <w:pPr>
        <w:pStyle w:val="2"/>
        <w:ind w:firstLine="480"/>
      </w:pPr>
    </w:p>
    <w:p w:rsidR="001C3BA4" w:rsidRDefault="001C3BA4"/>
    <w:p w:rsidR="001C3BA4" w:rsidRDefault="001C3BA4">
      <w:pPr>
        <w:pStyle w:val="a7"/>
      </w:pPr>
    </w:p>
    <w:p w:rsidR="001C3BA4" w:rsidRDefault="001C3BA4">
      <w:pPr>
        <w:pStyle w:val="2"/>
        <w:ind w:firstLine="480"/>
      </w:pPr>
    </w:p>
    <w:tbl>
      <w:tblPr>
        <w:tblW w:w="15614" w:type="dxa"/>
        <w:tblInd w:w="-106" w:type="dxa"/>
        <w:tblLayout w:type="fixed"/>
        <w:tblLook w:val="04A0" w:firstRow="1" w:lastRow="0" w:firstColumn="1" w:lastColumn="0" w:noHBand="0" w:noVBand="1"/>
      </w:tblPr>
      <w:tblGrid>
        <w:gridCol w:w="1003"/>
        <w:gridCol w:w="100"/>
        <w:gridCol w:w="140"/>
        <w:gridCol w:w="1402"/>
        <w:gridCol w:w="1698"/>
        <w:gridCol w:w="421"/>
        <w:gridCol w:w="587"/>
        <w:gridCol w:w="1077"/>
        <w:gridCol w:w="455"/>
        <w:gridCol w:w="1780"/>
        <w:gridCol w:w="339"/>
        <w:gridCol w:w="535"/>
        <w:gridCol w:w="1076"/>
        <w:gridCol w:w="508"/>
        <w:gridCol w:w="2119"/>
        <w:gridCol w:w="1423"/>
        <w:gridCol w:w="697"/>
        <w:gridCol w:w="254"/>
      </w:tblGrid>
      <w:tr w:rsidR="001C3BA4">
        <w:trPr>
          <w:trHeight w:val="113"/>
        </w:trPr>
        <w:tc>
          <w:tcPr>
            <w:tcW w:w="15614" w:type="dxa"/>
            <w:gridSpan w:val="18"/>
            <w:tcBorders>
              <w:top w:val="nil"/>
              <w:left w:val="nil"/>
              <w:bottom w:val="nil"/>
              <w:right w:val="nil"/>
            </w:tcBorders>
            <w:noWrap/>
            <w:vAlign w:val="center"/>
          </w:tcPr>
          <w:p w:rsidR="001C3BA4" w:rsidRDefault="00BD23AD">
            <w:pPr>
              <w:widowControl/>
              <w:jc w:val="center"/>
              <w:rPr>
                <w:rFonts w:ascii="方正小标宋简体" w:eastAsia="方正小标宋简体" w:hAnsi="方正小标宋简体" w:cs="方正小标宋简体"/>
                <w:color w:val="000000"/>
                <w:kern w:val="0"/>
                <w:sz w:val="24"/>
                <w:szCs w:val="24"/>
              </w:rPr>
            </w:pPr>
            <w:bookmarkStart w:id="2" w:name="RANGE_A1_I34"/>
            <w:r>
              <w:rPr>
                <w:rFonts w:ascii="方正小标宋简体" w:eastAsia="方正小标宋简体" w:hAnsi="方正小标宋简体" w:cs="方正小标宋简体" w:hint="eastAsia"/>
                <w:color w:val="000000"/>
                <w:kern w:val="0"/>
                <w:sz w:val="24"/>
                <w:szCs w:val="24"/>
              </w:rPr>
              <w:lastRenderedPageBreak/>
              <w:t>一般公共预算财政拨款基本支出决算明细表</w:t>
            </w:r>
            <w:bookmarkEnd w:id="2"/>
          </w:p>
          <w:p w:rsidR="001C3BA4" w:rsidRDefault="00BD23AD">
            <w:pPr>
              <w:widowControl/>
              <w:wordWrap w:val="0"/>
              <w:jc w:val="righ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部门：湘潭县公安局</w:t>
            </w:r>
            <w:r>
              <w:rPr>
                <w:rFonts w:ascii="Times New Roman" w:eastAsia="仿宋_GB2312" w:hAnsi="Times New Roman" w:cs="仿宋_GB2312" w:hint="eastAsia"/>
                <w:color w:val="000000"/>
                <w:kern w:val="0"/>
              </w:rPr>
              <w:t xml:space="preserve">       2024</w:t>
            </w:r>
            <w:r>
              <w:rPr>
                <w:rFonts w:ascii="Times New Roman" w:eastAsia="仿宋_GB2312" w:hAnsi="Times New Roman" w:cs="仿宋_GB2312" w:hint="eastAsia"/>
                <w:color w:val="000000"/>
                <w:kern w:val="0"/>
              </w:rPr>
              <w:t>年度</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p>
          <w:p w:rsidR="001C3BA4" w:rsidRDefault="00BD23AD">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1C3BA4">
        <w:trPr>
          <w:trHeight w:val="113"/>
        </w:trPr>
        <w:tc>
          <w:tcPr>
            <w:tcW w:w="1103" w:type="dxa"/>
            <w:gridSpan w:val="2"/>
            <w:tcBorders>
              <w:top w:val="single" w:sz="4" w:space="0" w:color="auto"/>
              <w:left w:val="single" w:sz="4" w:space="0" w:color="auto"/>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3240" w:type="dxa"/>
            <w:gridSpan w:val="3"/>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科目名称</w:t>
            </w:r>
          </w:p>
        </w:tc>
        <w:tc>
          <w:tcPr>
            <w:tcW w:w="1008" w:type="dxa"/>
            <w:gridSpan w:val="2"/>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决算数</w:t>
            </w:r>
          </w:p>
        </w:tc>
        <w:tc>
          <w:tcPr>
            <w:tcW w:w="1077" w:type="dxa"/>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经济分类科目编码</w:t>
            </w:r>
          </w:p>
        </w:tc>
        <w:tc>
          <w:tcPr>
            <w:tcW w:w="2235" w:type="dxa"/>
            <w:gridSpan w:val="2"/>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科目名称</w:t>
            </w:r>
          </w:p>
        </w:tc>
        <w:tc>
          <w:tcPr>
            <w:tcW w:w="874" w:type="dxa"/>
            <w:gridSpan w:val="2"/>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决算数</w:t>
            </w:r>
          </w:p>
        </w:tc>
        <w:tc>
          <w:tcPr>
            <w:tcW w:w="1076" w:type="dxa"/>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经济分类科目编码</w:t>
            </w:r>
          </w:p>
        </w:tc>
        <w:tc>
          <w:tcPr>
            <w:tcW w:w="4050" w:type="dxa"/>
            <w:gridSpan w:val="3"/>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科目名称</w:t>
            </w:r>
          </w:p>
        </w:tc>
        <w:tc>
          <w:tcPr>
            <w:tcW w:w="951" w:type="dxa"/>
            <w:gridSpan w:val="2"/>
            <w:tcBorders>
              <w:top w:val="single" w:sz="4" w:space="0" w:color="auto"/>
              <w:left w:val="nil"/>
              <w:bottom w:val="single" w:sz="4" w:space="0" w:color="auto"/>
              <w:right w:val="single" w:sz="4" w:space="0" w:color="auto"/>
            </w:tcBorders>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决算数</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工资福利支出</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7832.53</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商品和服务支出</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104.36</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307</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债务利息及费用支出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30101</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基本工资</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2065.31</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30201</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办公费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2.81</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30701</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国内债务付息</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30102</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津贴补贴</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2981.47</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30202</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印刷费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1.94</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30702</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国外债务付息</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30103</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奖金</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597.9</w:t>
            </w:r>
            <w:r w:rsidR="004A7F31">
              <w:rPr>
                <w:rFonts w:ascii="宋体" w:hAnsi="宋体" w:cs="宋体"/>
                <w:bCs/>
                <w:color w:val="000000"/>
                <w:kern w:val="0"/>
                <w:sz w:val="20"/>
                <w:szCs w:val="20"/>
                <w:lang w:bidi="ar"/>
              </w:rPr>
              <w:t>0</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30203</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咨询费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资本性支出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3.57</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30106</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伙食补助费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224.97</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30204</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手续费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31001</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房屋建筑物购建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30107</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绩效工资</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8.31</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30205</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水费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0.65</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31002</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办公设备购置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2.67</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30108</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机关事业单位基本养老保险缴费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649.32</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30206</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电费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10.02</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31003</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专用设备购置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0.90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30109</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职业年金缴费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14.53</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30207</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邮电费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1.70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31005</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基础设施建设</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 xml:space="preserve">　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30110</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职工基本医疗保险缴费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576.71</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30208</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取暖费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20.00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31006</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大型修缮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30111</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公务员医疗补助缴费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35.34</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30209</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物业管理费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31007</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信息网络及软件购置更新</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30112</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其他社会保障缴费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28.22</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30211</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差旅费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0.10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31008</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物资储备</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30113</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住房公积金</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650.45</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30212</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因公出国（境）费用</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31009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土地补偿</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30114</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医疗费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30213</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维修（护）费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12.33</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31010</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安置补助</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30199</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其他工资福利支出</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30214</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租赁费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31011</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地上附着物和青苗补偿</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对个人和家庭的补助</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cs="Times New Roman" w:hint="eastAsia"/>
                <w:bCs/>
                <w:color w:val="000000"/>
                <w:kern w:val="0"/>
                <w:sz w:val="20"/>
                <w:szCs w:val="20"/>
              </w:rPr>
              <w:t>215.45</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30215</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会议费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31012</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拆迁补偿</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30301</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离休费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30216</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培训费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31013</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公务用车购置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30302</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退休费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30217</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公务接待费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31019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其他交通工具购置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30303</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退职（役）费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30218</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专用材料费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31021</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文物和陈列品购置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30304</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抚恤金</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110.17</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30224</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被装购置费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0.60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31022</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无形资产购置</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30305</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生活补助</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95.84</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30225</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专用燃料费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31099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其他资本性支出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30306</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救济费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30226</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劳务费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11.36</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hint="eastAsia"/>
                <w:color w:val="000000"/>
                <w:kern w:val="0"/>
                <w:sz w:val="20"/>
                <w:szCs w:val="20"/>
              </w:rPr>
              <w:t>其他支出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30307</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医疗费补助</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30227</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委托业务费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5.95</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39907</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国家赔偿费用支出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30308</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助学金</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30228</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工会经费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39908</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对民间非营利组织和群众性自治组织补贴</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30309</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奖励金</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9.44</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30229</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福利费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14.93</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39909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经常性赠与</w:t>
            </w:r>
          </w:p>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p w:rsidR="001C3BA4" w:rsidRDefault="001C3BA4">
            <w:pPr>
              <w:widowControl/>
              <w:jc w:val="left"/>
              <w:rPr>
                <w:rFonts w:ascii="宋体" w:cs="Times New Roman"/>
                <w:color w:val="000000"/>
                <w:kern w:val="0"/>
                <w:sz w:val="20"/>
                <w:szCs w:val="20"/>
              </w:rPr>
            </w:pPr>
          </w:p>
          <w:tbl>
            <w:tblPr>
              <w:tblW w:w="3946" w:type="dxa"/>
              <w:tblInd w:w="3" w:type="dxa"/>
              <w:tblLayout w:type="fixed"/>
              <w:tblLook w:val="04A0" w:firstRow="1" w:lastRow="0" w:firstColumn="1" w:lastColumn="0" w:noHBand="0" w:noVBand="1"/>
            </w:tblPr>
            <w:tblGrid>
              <w:gridCol w:w="3946"/>
            </w:tblGrid>
            <w:tr w:rsidR="001C3BA4">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经常性赠与</w:t>
                  </w:r>
                </w:p>
              </w:tc>
            </w:tr>
            <w:tr w:rsidR="001C3BA4">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tc>
            </w:tr>
          </w:tbl>
          <w:p w:rsidR="001C3BA4" w:rsidRDefault="001C3BA4">
            <w:pPr>
              <w:widowControl/>
              <w:jc w:val="left"/>
              <w:rPr>
                <w:rFonts w:ascii="宋体" w:cs="Times New Roman"/>
                <w:color w:val="000000"/>
                <w:kern w:val="0"/>
                <w:sz w:val="20"/>
                <w:szCs w:val="20"/>
              </w:rPr>
            </w:pPr>
          </w:p>
          <w:tbl>
            <w:tblPr>
              <w:tblW w:w="3946" w:type="dxa"/>
              <w:tblInd w:w="3" w:type="dxa"/>
              <w:tblLayout w:type="fixed"/>
              <w:tblLook w:val="04A0" w:firstRow="1" w:lastRow="0" w:firstColumn="1" w:lastColumn="0" w:noHBand="0" w:noVBand="1"/>
            </w:tblPr>
            <w:tblGrid>
              <w:gridCol w:w="3946"/>
            </w:tblGrid>
            <w:tr w:rsidR="001C3BA4">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经常性赠与</w:t>
                  </w:r>
                </w:p>
              </w:tc>
            </w:tr>
            <w:tr w:rsidR="001C3BA4">
              <w:trPr>
                <w:trHeight w:val="252"/>
              </w:trPr>
              <w:tc>
                <w:tcPr>
                  <w:tcW w:w="3946" w:type="dxa"/>
                  <w:tcBorders>
                    <w:top w:val="single" w:sz="4" w:space="0" w:color="000000"/>
                    <w:left w:val="single" w:sz="4" w:space="0" w:color="000000"/>
                    <w:bottom w:val="single" w:sz="4" w:space="0" w:color="000000"/>
                    <w:right w:val="single" w:sz="4" w:space="0" w:color="000000"/>
                  </w:tcBorders>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tc>
            </w:tr>
          </w:tbl>
          <w:p w:rsidR="001C3BA4" w:rsidRDefault="001C3BA4">
            <w:pPr>
              <w:widowControl/>
              <w:jc w:val="left"/>
              <w:rPr>
                <w:rFonts w:ascii="宋体" w:cs="Times New Roman"/>
                <w:color w:val="000000"/>
                <w:kern w:val="0"/>
                <w:sz w:val="20"/>
                <w:szCs w:val="20"/>
              </w:rPr>
            </w:pP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30310</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个人农业生产补贴</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30231</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 xml:space="preserve"> 公务用车运行维护费</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0.44</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39910</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资本性赠与</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30311</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代缴社会保险费</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30239</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其他交通费用</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0.00</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39999</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其他支出</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right"/>
              <w:rPr>
                <w:rFonts w:ascii="宋体" w:cs="Times New Roman"/>
                <w:color w:val="000000"/>
                <w:kern w:val="0"/>
              </w:rPr>
            </w:pPr>
            <w:r>
              <w:rPr>
                <w:rFonts w:ascii="宋体" w:hAnsi="宋体" w:cs="宋体" w:hint="eastAsia"/>
                <w:color w:val="000000"/>
                <w:kern w:val="0"/>
              </w:rPr>
              <w:t>0.00</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30399</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其他对个人和家庭的补助</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0.00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30240</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税金及附加费用</w:t>
            </w:r>
          </w:p>
        </w:tc>
        <w:tc>
          <w:tcPr>
            <w:tcW w:w="874"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rPr>
            </w:pPr>
            <w:r>
              <w:rPr>
                <w:rFonts w:ascii="宋体" w:cs="Times New Roman" w:hint="eastAsia"/>
                <w:bCs/>
                <w:color w:val="000000"/>
                <w:kern w:val="0"/>
              </w:rPr>
              <w:t>17.88</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r>
      <w:tr w:rsidR="001C3BA4">
        <w:trPr>
          <w:trHeight w:hRule="exact" w:val="284"/>
        </w:trPr>
        <w:tc>
          <w:tcPr>
            <w:tcW w:w="1103" w:type="dxa"/>
            <w:gridSpan w:val="2"/>
            <w:tcBorders>
              <w:top w:val="nil"/>
              <w:left w:val="single" w:sz="4" w:space="0" w:color="auto"/>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324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Cs/>
                <w:color w:val="000000"/>
                <w:kern w:val="0"/>
                <w:sz w:val="20"/>
                <w:szCs w:val="20"/>
                <w:lang w:bidi="ar"/>
              </w:rPr>
              <w:t xml:space="preserve">　</w:t>
            </w:r>
          </w:p>
        </w:tc>
        <w:tc>
          <w:tcPr>
            <w:tcW w:w="1077"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color w:val="000000"/>
                <w:kern w:val="0"/>
              </w:rPr>
              <w:t>30299</w:t>
            </w:r>
          </w:p>
        </w:tc>
        <w:tc>
          <w:tcPr>
            <w:tcW w:w="2235"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sz w:val="20"/>
                <w:szCs w:val="20"/>
              </w:rPr>
            </w:pPr>
            <w:r>
              <w:rPr>
                <w:rFonts w:ascii="宋体" w:hAnsi="宋体" w:cs="宋体"/>
                <w:color w:val="000000"/>
                <w:kern w:val="0"/>
                <w:sz w:val="20"/>
                <w:szCs w:val="20"/>
              </w:rPr>
              <w:t xml:space="preserve">  </w:t>
            </w:r>
            <w:r>
              <w:rPr>
                <w:rFonts w:ascii="宋体" w:hAnsi="宋体" w:cs="宋体" w:hint="eastAsia"/>
                <w:color w:val="000000"/>
                <w:kern w:val="0"/>
                <w:sz w:val="20"/>
                <w:szCs w:val="20"/>
              </w:rPr>
              <w:t>其他商品和服务支出</w:t>
            </w:r>
          </w:p>
        </w:tc>
        <w:tc>
          <w:tcPr>
            <w:tcW w:w="874" w:type="dxa"/>
            <w:gridSpan w:val="2"/>
            <w:tcBorders>
              <w:top w:val="nil"/>
              <w:left w:val="nil"/>
              <w:bottom w:val="single" w:sz="4" w:space="0" w:color="auto"/>
              <w:right w:val="single" w:sz="4" w:space="0" w:color="auto"/>
            </w:tcBorders>
            <w:noWrap/>
            <w:vAlign w:val="center"/>
          </w:tcPr>
          <w:p w:rsidR="001C3BA4" w:rsidRDefault="00BD23AD" w:rsidP="004A7F31">
            <w:pPr>
              <w:widowControl/>
              <w:jc w:val="right"/>
              <w:textAlignment w:val="center"/>
              <w:rPr>
                <w:rFonts w:ascii="宋体" w:cs="Times New Roman"/>
                <w:bCs/>
                <w:color w:val="000000"/>
                <w:kern w:val="0"/>
              </w:rPr>
            </w:pPr>
            <w:r>
              <w:rPr>
                <w:rFonts w:ascii="宋体" w:cs="Times New Roman" w:hint="eastAsia"/>
                <w:bCs/>
                <w:color w:val="000000"/>
                <w:kern w:val="0"/>
              </w:rPr>
              <w:t>3.6</w:t>
            </w:r>
            <w:r w:rsidR="004A7F31">
              <w:rPr>
                <w:rFonts w:ascii="宋体" w:cs="Times New Roman"/>
                <w:bCs/>
                <w:color w:val="000000"/>
                <w:kern w:val="0"/>
              </w:rPr>
              <w:t>5</w:t>
            </w:r>
          </w:p>
        </w:tc>
        <w:tc>
          <w:tcPr>
            <w:tcW w:w="1076" w:type="dxa"/>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4050" w:type="dxa"/>
            <w:gridSpan w:val="3"/>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 xml:space="preserve">　</w:t>
            </w:r>
          </w:p>
        </w:tc>
      </w:tr>
      <w:tr w:rsidR="001C3BA4">
        <w:trPr>
          <w:trHeight w:hRule="exact" w:val="284"/>
        </w:trPr>
        <w:tc>
          <w:tcPr>
            <w:tcW w:w="4343" w:type="dxa"/>
            <w:gridSpan w:val="5"/>
            <w:tcBorders>
              <w:top w:val="single" w:sz="4" w:space="0" w:color="auto"/>
              <w:left w:val="single" w:sz="4" w:space="0" w:color="auto"/>
              <w:bottom w:val="single" w:sz="4" w:space="0" w:color="auto"/>
              <w:right w:val="single" w:sz="4" w:space="0" w:color="auto"/>
            </w:tcBorders>
            <w:noWrap/>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人员经费合计</w:t>
            </w:r>
          </w:p>
        </w:tc>
        <w:tc>
          <w:tcPr>
            <w:tcW w:w="1008" w:type="dxa"/>
            <w:gridSpan w:val="2"/>
            <w:tcBorders>
              <w:top w:val="nil"/>
              <w:left w:val="nil"/>
              <w:bottom w:val="single" w:sz="4" w:space="0" w:color="auto"/>
              <w:right w:val="single" w:sz="4" w:space="0" w:color="auto"/>
            </w:tcBorders>
            <w:noWrap/>
            <w:vAlign w:val="center"/>
          </w:tcPr>
          <w:p w:rsidR="001C3BA4" w:rsidRDefault="00BD23AD">
            <w:pPr>
              <w:widowControl/>
              <w:jc w:val="right"/>
              <w:textAlignment w:val="center"/>
              <w:rPr>
                <w:rFonts w:ascii="宋体" w:cs="Times New Roman"/>
                <w:bCs/>
                <w:color w:val="000000"/>
                <w:kern w:val="0"/>
                <w:sz w:val="20"/>
                <w:szCs w:val="20"/>
              </w:rPr>
            </w:pPr>
            <w:r>
              <w:rPr>
                <w:rFonts w:ascii="宋体" w:hAnsi="宋体" w:cs="宋体" w:hint="eastAsia"/>
                <w:b/>
                <w:color w:val="000000"/>
                <w:kern w:val="0"/>
                <w:sz w:val="20"/>
                <w:szCs w:val="20"/>
                <w:lang w:bidi="ar"/>
              </w:rPr>
              <w:t>8047.98</w:t>
            </w:r>
          </w:p>
        </w:tc>
        <w:tc>
          <w:tcPr>
            <w:tcW w:w="9312" w:type="dxa"/>
            <w:gridSpan w:val="9"/>
            <w:tcBorders>
              <w:top w:val="single" w:sz="4" w:space="0" w:color="auto"/>
              <w:left w:val="nil"/>
              <w:bottom w:val="single" w:sz="4" w:space="0" w:color="auto"/>
              <w:right w:val="single" w:sz="4" w:space="0" w:color="auto"/>
            </w:tcBorders>
            <w:noWrap/>
            <w:vAlign w:val="center"/>
          </w:tcPr>
          <w:p w:rsidR="001C3BA4" w:rsidRDefault="00BD23AD">
            <w:pPr>
              <w:widowControl/>
              <w:jc w:val="center"/>
              <w:rPr>
                <w:rFonts w:ascii="宋体" w:cs="Times New Roman"/>
                <w:color w:val="000000"/>
                <w:kern w:val="0"/>
              </w:rPr>
            </w:pPr>
            <w:r>
              <w:rPr>
                <w:rFonts w:ascii="宋体" w:hAnsi="宋体" w:cs="宋体" w:hint="eastAsia"/>
                <w:color w:val="000000"/>
                <w:kern w:val="0"/>
              </w:rPr>
              <w:t>公用经费合计</w:t>
            </w:r>
          </w:p>
        </w:tc>
        <w:tc>
          <w:tcPr>
            <w:tcW w:w="951" w:type="dxa"/>
            <w:gridSpan w:val="2"/>
            <w:tcBorders>
              <w:top w:val="nil"/>
              <w:left w:val="nil"/>
              <w:bottom w:val="single" w:sz="4" w:space="0" w:color="auto"/>
              <w:right w:val="single" w:sz="4" w:space="0" w:color="auto"/>
            </w:tcBorders>
            <w:noWrap/>
            <w:vAlign w:val="center"/>
          </w:tcPr>
          <w:p w:rsidR="001C3BA4" w:rsidRDefault="00BD23AD">
            <w:pPr>
              <w:widowControl/>
              <w:jc w:val="left"/>
              <w:rPr>
                <w:rFonts w:ascii="宋体" w:cs="Times New Roman"/>
                <w:color w:val="000000"/>
                <w:kern w:val="0"/>
              </w:rPr>
            </w:pPr>
            <w:r>
              <w:rPr>
                <w:rFonts w:ascii="宋体" w:hAnsi="宋体" w:cs="宋体" w:hint="eastAsia"/>
                <w:b/>
                <w:bCs/>
                <w:color w:val="000000"/>
                <w:kern w:val="0"/>
              </w:rPr>
              <w:t>107.92</w:t>
            </w:r>
          </w:p>
        </w:tc>
      </w:tr>
      <w:tr w:rsidR="001C3BA4">
        <w:trPr>
          <w:trHeight w:hRule="exact" w:val="284"/>
        </w:trPr>
        <w:tc>
          <w:tcPr>
            <w:tcW w:w="15614" w:type="dxa"/>
            <w:gridSpan w:val="18"/>
            <w:tcBorders>
              <w:top w:val="nil"/>
              <w:left w:val="nil"/>
              <w:bottom w:val="nil"/>
              <w:right w:val="nil"/>
            </w:tcBorders>
            <w:noWrap/>
            <w:vAlign w:val="center"/>
          </w:tcPr>
          <w:p w:rsidR="001C3BA4" w:rsidRDefault="00BD23AD">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r w:rsidR="001C3BA4">
        <w:trPr>
          <w:gridAfter w:val="1"/>
          <w:wAfter w:w="254" w:type="dxa"/>
          <w:trHeight w:val="690"/>
        </w:trPr>
        <w:tc>
          <w:tcPr>
            <w:tcW w:w="15360" w:type="dxa"/>
            <w:gridSpan w:val="17"/>
            <w:tcBorders>
              <w:top w:val="nil"/>
              <w:left w:val="nil"/>
              <w:bottom w:val="nil"/>
              <w:right w:val="nil"/>
            </w:tcBorders>
            <w:shd w:val="clear" w:color="auto" w:fill="FFFFFF"/>
            <w:vAlign w:val="center"/>
          </w:tcPr>
          <w:p w:rsidR="001C3BA4" w:rsidRDefault="001C3BA4">
            <w:pPr>
              <w:widowControl/>
              <w:jc w:val="center"/>
              <w:textAlignment w:val="center"/>
              <w:rPr>
                <w:rFonts w:ascii="华文中宋" w:eastAsia="华文中宋" w:hAnsi="华文中宋" w:cs="Times New Roman"/>
                <w:color w:val="000000"/>
                <w:kern w:val="0"/>
                <w:sz w:val="32"/>
                <w:szCs w:val="32"/>
              </w:rPr>
            </w:pPr>
          </w:p>
          <w:p w:rsidR="001C3BA4" w:rsidRDefault="00BD23AD">
            <w:pPr>
              <w:widowControl/>
              <w:jc w:val="center"/>
              <w:textAlignment w:val="center"/>
              <w:rPr>
                <w:rFonts w:ascii="华文中宋" w:eastAsia="华文中宋" w:hAnsi="华文中宋" w:cs="Times New Roman"/>
                <w:color w:val="000000"/>
                <w:sz w:val="32"/>
                <w:szCs w:val="32"/>
              </w:rPr>
            </w:pPr>
            <w:r>
              <w:rPr>
                <w:rFonts w:ascii="方正小标宋简体" w:eastAsia="方正小标宋简体" w:hAnsi="方正小标宋简体" w:cs="方正小标宋简体" w:hint="eastAsia"/>
                <w:color w:val="000000"/>
                <w:kern w:val="0"/>
                <w:sz w:val="32"/>
                <w:szCs w:val="32"/>
              </w:rPr>
              <w:t>政府性基金预算财政拨款收入支出决算表</w:t>
            </w:r>
          </w:p>
        </w:tc>
      </w:tr>
      <w:tr w:rsidR="001C3BA4">
        <w:trPr>
          <w:gridAfter w:val="1"/>
          <w:wAfter w:w="254" w:type="dxa"/>
          <w:trHeight w:val="345"/>
        </w:trPr>
        <w:tc>
          <w:tcPr>
            <w:tcW w:w="1003"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240" w:type="dxa"/>
            <w:gridSpan w:val="2"/>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1402"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07</w:t>
            </w:r>
            <w:r>
              <w:rPr>
                <w:rFonts w:ascii="宋体" w:hAnsi="宋体" w:cs="宋体" w:hint="eastAsia"/>
                <w:color w:val="000000"/>
                <w:kern w:val="0"/>
                <w:sz w:val="20"/>
                <w:szCs w:val="20"/>
              </w:rPr>
              <w:t>表</w:t>
            </w:r>
          </w:p>
        </w:tc>
      </w:tr>
      <w:tr w:rsidR="001C3BA4">
        <w:trPr>
          <w:gridAfter w:val="1"/>
          <w:wAfter w:w="254" w:type="dxa"/>
          <w:trHeight w:val="690"/>
        </w:trPr>
        <w:tc>
          <w:tcPr>
            <w:tcW w:w="1003" w:type="dxa"/>
            <w:tcBorders>
              <w:top w:val="nil"/>
              <w:left w:val="nil"/>
              <w:bottom w:val="nil"/>
              <w:right w:val="nil"/>
            </w:tcBorders>
            <w:shd w:val="clear" w:color="auto" w:fill="FFFFFF"/>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0"/>
                <w:szCs w:val="20"/>
              </w:rPr>
              <w:t>部门：</w:t>
            </w:r>
          </w:p>
        </w:tc>
        <w:tc>
          <w:tcPr>
            <w:tcW w:w="240" w:type="dxa"/>
            <w:gridSpan w:val="2"/>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1402" w:type="dxa"/>
            <w:tcBorders>
              <w:top w:val="nil"/>
              <w:left w:val="nil"/>
              <w:bottom w:val="nil"/>
              <w:right w:val="nil"/>
            </w:tcBorders>
            <w:shd w:val="clear" w:color="auto" w:fill="FFFFFF"/>
            <w:vAlign w:val="center"/>
          </w:tcPr>
          <w:p w:rsidR="001C3BA4" w:rsidRDefault="00BD23AD">
            <w:pPr>
              <w:jc w:val="left"/>
              <w:rPr>
                <w:rFonts w:ascii="宋体" w:cs="Times New Roman"/>
                <w:color w:val="000000"/>
                <w:sz w:val="20"/>
                <w:szCs w:val="20"/>
              </w:rPr>
            </w:pPr>
            <w:r>
              <w:rPr>
                <w:rFonts w:ascii="宋体" w:cs="Times New Roman" w:hint="eastAsia"/>
                <w:color w:val="000000"/>
                <w:sz w:val="18"/>
                <w:szCs w:val="18"/>
              </w:rPr>
              <w:t>湘潭县公安局</w:t>
            </w:r>
          </w:p>
        </w:tc>
        <w:tc>
          <w:tcPr>
            <w:tcW w:w="2119" w:type="dxa"/>
            <w:gridSpan w:val="2"/>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1C3BA4">
        <w:trPr>
          <w:gridAfter w:val="1"/>
          <w:wAfter w:w="254" w:type="dxa"/>
          <w:trHeight w:val="459"/>
        </w:trPr>
        <w:tc>
          <w:tcPr>
            <w:tcW w:w="2645" w:type="dxa"/>
            <w:gridSpan w:val="4"/>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Style w:val="font01"/>
              </w:rPr>
              <w:t xml:space="preserve">   </w:t>
            </w:r>
            <w:r>
              <w:rPr>
                <w:rStyle w:val="font21"/>
                <w:rFonts w:hint="eastAsia"/>
              </w:rPr>
              <w:t>目</w:t>
            </w:r>
          </w:p>
        </w:tc>
        <w:tc>
          <w:tcPr>
            <w:tcW w:w="2119" w:type="dxa"/>
            <w:gridSpan w:val="2"/>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年初结转和结余</w:t>
            </w:r>
          </w:p>
        </w:tc>
        <w:tc>
          <w:tcPr>
            <w:tcW w:w="2119" w:type="dxa"/>
            <w:gridSpan w:val="3"/>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本年收入</w:t>
            </w:r>
          </w:p>
        </w:tc>
        <w:tc>
          <w:tcPr>
            <w:tcW w:w="6357" w:type="dxa"/>
            <w:gridSpan w:val="6"/>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本年支出</w:t>
            </w:r>
          </w:p>
        </w:tc>
        <w:tc>
          <w:tcPr>
            <w:tcW w:w="2120" w:type="dxa"/>
            <w:gridSpan w:val="2"/>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年末结转和结余</w:t>
            </w:r>
          </w:p>
        </w:tc>
      </w:tr>
      <w:tr w:rsidR="001C3BA4">
        <w:trPr>
          <w:gridAfter w:val="1"/>
          <w:wAfter w:w="254" w:type="dxa"/>
          <w:trHeight w:val="609"/>
        </w:trPr>
        <w:tc>
          <w:tcPr>
            <w:tcW w:w="1243" w:type="dxa"/>
            <w:gridSpan w:val="3"/>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科目代码</w:t>
            </w:r>
          </w:p>
        </w:tc>
        <w:tc>
          <w:tcPr>
            <w:tcW w:w="1402"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科目名称</w:t>
            </w:r>
          </w:p>
        </w:tc>
        <w:tc>
          <w:tcPr>
            <w:tcW w:w="2119"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2"/>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小计</w:t>
            </w:r>
          </w:p>
        </w:tc>
        <w:tc>
          <w:tcPr>
            <w:tcW w:w="2119" w:type="dxa"/>
            <w:gridSpan w:val="3"/>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基本支出</w:t>
            </w:r>
            <w:r>
              <w:rPr>
                <w:rFonts w:ascii="宋体" w:hAnsi="宋体" w:cs="宋体"/>
                <w:color w:val="000000"/>
                <w:kern w:val="0"/>
                <w:sz w:val="24"/>
                <w:szCs w:val="24"/>
              </w:rPr>
              <w:t xml:space="preserve">  </w:t>
            </w:r>
          </w:p>
        </w:tc>
        <w:tc>
          <w:tcPr>
            <w:tcW w:w="2119"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项目支出</w:t>
            </w:r>
          </w:p>
        </w:tc>
        <w:tc>
          <w:tcPr>
            <w:tcW w:w="2120"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r>
      <w:tr w:rsidR="001C3BA4">
        <w:trPr>
          <w:gridAfter w:val="1"/>
          <w:wAfter w:w="254" w:type="dxa"/>
          <w:trHeight w:val="409"/>
        </w:trPr>
        <w:tc>
          <w:tcPr>
            <w:tcW w:w="1243"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20"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r>
      <w:tr w:rsidR="001C3BA4">
        <w:trPr>
          <w:gridAfter w:val="1"/>
          <w:wAfter w:w="254" w:type="dxa"/>
          <w:trHeight w:val="509"/>
        </w:trPr>
        <w:tc>
          <w:tcPr>
            <w:tcW w:w="1243"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gridSpan w:val="3"/>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120"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r>
      <w:tr w:rsidR="001C3BA4">
        <w:trPr>
          <w:gridAfter w:val="1"/>
          <w:wAfter w:w="254" w:type="dxa"/>
          <w:trHeight w:val="509"/>
        </w:trPr>
        <w:tc>
          <w:tcPr>
            <w:tcW w:w="2645" w:type="dxa"/>
            <w:gridSpan w:val="4"/>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栏次</w:t>
            </w: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rsidR="001C3BA4">
        <w:trPr>
          <w:gridAfter w:val="1"/>
          <w:wAfter w:w="254" w:type="dxa"/>
          <w:trHeight w:val="509"/>
        </w:trPr>
        <w:tc>
          <w:tcPr>
            <w:tcW w:w="2645" w:type="dxa"/>
            <w:gridSpan w:val="4"/>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0"/>
                <w:szCs w:val="20"/>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0"/>
                <w:szCs w:val="20"/>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509"/>
        </w:trPr>
        <w:tc>
          <w:tcPr>
            <w:tcW w:w="124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2120"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gridAfter w:val="1"/>
          <w:wAfter w:w="254" w:type="dxa"/>
          <w:trHeight w:val="725"/>
        </w:trPr>
        <w:tc>
          <w:tcPr>
            <w:tcW w:w="15360" w:type="dxa"/>
            <w:gridSpan w:val="17"/>
            <w:tcBorders>
              <w:top w:val="nil"/>
              <w:left w:val="nil"/>
              <w:bottom w:val="nil"/>
              <w:right w:val="nil"/>
            </w:tcBorders>
            <w:vAlign w:val="center"/>
          </w:tcPr>
          <w:p w:rsidR="001C3BA4" w:rsidRDefault="00BD23AD">
            <w:pPr>
              <w:widowControl/>
              <w:jc w:val="left"/>
              <w:textAlignment w:val="center"/>
              <w:rPr>
                <w:rFonts w:ascii="宋体" w:cs="Times New Roman"/>
                <w:color w:val="000000"/>
                <w:kern w:val="0"/>
                <w:sz w:val="24"/>
                <w:szCs w:val="24"/>
              </w:rPr>
            </w:pPr>
            <w:r>
              <w:rPr>
                <w:rFonts w:ascii="宋体" w:hAnsi="宋体" w:cs="宋体" w:hint="eastAsia"/>
                <w:color w:val="000000"/>
                <w:kern w:val="0"/>
                <w:sz w:val="24"/>
                <w:szCs w:val="24"/>
              </w:rPr>
              <w:t>注：本表反映部门本年度政府性基金预算财政拨款收入、支出及结转和结余情况。</w:t>
            </w:r>
          </w:p>
          <w:p w:rsidR="001C3BA4" w:rsidRDefault="001C3BA4">
            <w:pPr>
              <w:widowControl/>
              <w:jc w:val="left"/>
              <w:textAlignment w:val="center"/>
              <w:rPr>
                <w:rFonts w:ascii="宋体" w:cs="Times New Roman"/>
                <w:color w:val="000000"/>
                <w:kern w:val="0"/>
                <w:sz w:val="24"/>
                <w:szCs w:val="24"/>
              </w:rPr>
            </w:pPr>
          </w:p>
          <w:p w:rsidR="001C3BA4" w:rsidRDefault="00BD23AD">
            <w:pPr>
              <w:widowControl/>
              <w:jc w:val="left"/>
              <w:textAlignment w:val="center"/>
              <w:rPr>
                <w:rFonts w:ascii="宋体" w:cs="Times New Roman"/>
                <w:color w:val="000000"/>
                <w:kern w:val="0"/>
                <w:sz w:val="24"/>
                <w:szCs w:val="24"/>
              </w:rPr>
            </w:pPr>
            <w:r>
              <w:rPr>
                <w:rFonts w:ascii="楷体" w:eastAsia="楷体" w:hAnsi="楷体" w:cs="楷体" w:hint="eastAsia"/>
                <w:b/>
                <w:bCs/>
                <w:kern w:val="0"/>
                <w:sz w:val="24"/>
                <w:szCs w:val="24"/>
              </w:rPr>
              <w:t>说明：我单位没有政府性基金收入，也没有使用政府性基金安排的支出，故本表无数据。</w:t>
            </w:r>
          </w:p>
        </w:tc>
      </w:tr>
    </w:tbl>
    <w:p w:rsidR="001C3BA4" w:rsidRDefault="001C3BA4">
      <w:pPr>
        <w:widowControl/>
        <w:jc w:val="center"/>
        <w:rPr>
          <w:rFonts w:ascii="Times New Roman" w:eastAsia="方正小标宋_GBK" w:hAnsi="Times New Roman" w:cs="Times New Roman"/>
          <w:color w:val="000000"/>
          <w:kern w:val="0"/>
          <w:sz w:val="36"/>
          <w:szCs w:val="36"/>
        </w:rPr>
      </w:pPr>
    </w:p>
    <w:p w:rsidR="001C3BA4" w:rsidRDefault="001C3BA4">
      <w:pPr>
        <w:widowControl/>
        <w:jc w:val="center"/>
        <w:rPr>
          <w:rFonts w:ascii="Times New Roman" w:eastAsia="方正小标宋_GBK" w:hAnsi="Times New Roman" w:cs="Times New Roman"/>
          <w:color w:val="000000"/>
          <w:kern w:val="0"/>
          <w:sz w:val="36"/>
          <w:szCs w:val="36"/>
        </w:rPr>
      </w:pPr>
    </w:p>
    <w:tbl>
      <w:tblPr>
        <w:tblW w:w="15120" w:type="dxa"/>
        <w:tblInd w:w="-106" w:type="dxa"/>
        <w:tblLayout w:type="fixed"/>
        <w:tblLook w:val="04A0" w:firstRow="1" w:lastRow="0" w:firstColumn="1" w:lastColumn="0" w:noHBand="0" w:noVBand="1"/>
      </w:tblPr>
      <w:tblGrid>
        <w:gridCol w:w="1326"/>
        <w:gridCol w:w="701"/>
        <w:gridCol w:w="2292"/>
        <w:gridCol w:w="3315"/>
        <w:gridCol w:w="3315"/>
        <w:gridCol w:w="4171"/>
      </w:tblGrid>
      <w:tr w:rsidR="001C3BA4">
        <w:trPr>
          <w:trHeight w:val="963"/>
        </w:trPr>
        <w:tc>
          <w:tcPr>
            <w:tcW w:w="15120" w:type="dxa"/>
            <w:gridSpan w:val="6"/>
            <w:tcBorders>
              <w:top w:val="nil"/>
              <w:left w:val="nil"/>
              <w:bottom w:val="nil"/>
              <w:right w:val="nil"/>
            </w:tcBorders>
            <w:shd w:val="clear" w:color="auto" w:fill="FFFFFF"/>
            <w:vAlign w:val="center"/>
          </w:tcPr>
          <w:p w:rsidR="001C3BA4" w:rsidRDefault="00BD23AD">
            <w:pPr>
              <w:widowControl/>
              <w:jc w:val="center"/>
              <w:textAlignment w:val="center"/>
              <w:rPr>
                <w:rFonts w:ascii="华文中宋" w:eastAsia="华文中宋" w:hAnsi="华文中宋" w:cs="Times New Roman"/>
                <w:color w:val="000000"/>
                <w:sz w:val="32"/>
                <w:szCs w:val="32"/>
              </w:rPr>
            </w:pPr>
            <w:r>
              <w:rPr>
                <w:rFonts w:ascii="方正小标宋简体" w:eastAsia="方正小标宋简体" w:hAnsi="方正小标宋简体" w:cs="方正小标宋简体" w:hint="eastAsia"/>
                <w:color w:val="000000"/>
                <w:kern w:val="0"/>
                <w:sz w:val="32"/>
                <w:szCs w:val="32"/>
              </w:rPr>
              <w:t>国有资本经营预算财政拨款支出决算表</w:t>
            </w:r>
          </w:p>
        </w:tc>
      </w:tr>
      <w:tr w:rsidR="001C3BA4">
        <w:trPr>
          <w:trHeight w:val="417"/>
        </w:trPr>
        <w:tc>
          <w:tcPr>
            <w:tcW w:w="1326"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4171" w:type="dxa"/>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08</w:t>
            </w:r>
            <w:r>
              <w:rPr>
                <w:rFonts w:ascii="宋体" w:hAnsi="宋体" w:cs="宋体" w:hint="eastAsia"/>
                <w:color w:val="000000"/>
                <w:kern w:val="0"/>
                <w:sz w:val="20"/>
                <w:szCs w:val="20"/>
              </w:rPr>
              <w:t>表</w:t>
            </w:r>
          </w:p>
        </w:tc>
      </w:tr>
      <w:tr w:rsidR="001C3BA4">
        <w:trPr>
          <w:trHeight w:val="417"/>
        </w:trPr>
        <w:tc>
          <w:tcPr>
            <w:tcW w:w="1326" w:type="dxa"/>
            <w:tcBorders>
              <w:top w:val="nil"/>
              <w:left w:val="nil"/>
              <w:bottom w:val="nil"/>
              <w:right w:val="nil"/>
            </w:tcBorders>
            <w:shd w:val="clear" w:color="auto" w:fill="FFFFFF"/>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0"/>
                <w:szCs w:val="20"/>
              </w:rPr>
              <w:t>部门：</w:t>
            </w:r>
          </w:p>
        </w:tc>
        <w:tc>
          <w:tcPr>
            <w:tcW w:w="701"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rsidR="001C3BA4" w:rsidRDefault="001C3BA4">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4171" w:type="dxa"/>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1C3BA4">
        <w:trPr>
          <w:trHeight w:val="548"/>
        </w:trPr>
        <w:tc>
          <w:tcPr>
            <w:tcW w:w="43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font11"/>
                <w:rFonts w:hint="eastAsia"/>
              </w:rPr>
              <w:t>目</w:t>
            </w:r>
          </w:p>
        </w:tc>
        <w:tc>
          <w:tcPr>
            <w:tcW w:w="10801"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本年支出</w:t>
            </w:r>
          </w:p>
        </w:tc>
      </w:tr>
      <w:tr w:rsidR="001C3BA4">
        <w:trPr>
          <w:trHeight w:val="548"/>
        </w:trPr>
        <w:tc>
          <w:tcPr>
            <w:tcW w:w="2027" w:type="dxa"/>
            <w:gridSpan w:val="2"/>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科目代码</w:t>
            </w:r>
          </w:p>
        </w:tc>
        <w:tc>
          <w:tcPr>
            <w:tcW w:w="2292"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科目名称</w:t>
            </w:r>
          </w:p>
        </w:tc>
        <w:tc>
          <w:tcPr>
            <w:tcW w:w="3315"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3315"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项目支出</w:t>
            </w:r>
          </w:p>
        </w:tc>
      </w:tr>
      <w:tr w:rsidR="001C3BA4">
        <w:trPr>
          <w:trHeight w:val="548"/>
        </w:trPr>
        <w:tc>
          <w:tcPr>
            <w:tcW w:w="2027"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3315"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3315"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417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r>
      <w:tr w:rsidR="001C3BA4">
        <w:trPr>
          <w:trHeight w:val="548"/>
        </w:trPr>
        <w:tc>
          <w:tcPr>
            <w:tcW w:w="2027" w:type="dxa"/>
            <w:gridSpan w:val="2"/>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3315"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3315"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417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r>
      <w:tr w:rsidR="001C3BA4">
        <w:trPr>
          <w:trHeight w:val="548"/>
        </w:trPr>
        <w:tc>
          <w:tcPr>
            <w:tcW w:w="43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栏次</w:t>
            </w: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rsidR="001C3BA4">
        <w:trPr>
          <w:trHeight w:val="548"/>
        </w:trPr>
        <w:tc>
          <w:tcPr>
            <w:tcW w:w="4319"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4"/>
                <w:szCs w:val="24"/>
              </w:rPr>
            </w:pPr>
            <w:r>
              <w:rPr>
                <w:rFonts w:ascii="宋体" w:hAnsi="宋体" w:cs="宋体" w:hint="eastAsia"/>
                <w:color w:val="000000"/>
                <w:kern w:val="0"/>
                <w:sz w:val="24"/>
                <w:szCs w:val="24"/>
              </w:rPr>
              <w:t>合计</w:t>
            </w: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BD23AD">
            <w:pPr>
              <w:jc w:val="center"/>
              <w:rPr>
                <w:rFonts w:ascii="宋体" w:cs="Times New Roman"/>
                <w:color w:val="000000"/>
                <w:sz w:val="24"/>
                <w:szCs w:val="24"/>
              </w:rPr>
            </w:pPr>
            <w:r>
              <w:rPr>
                <w:rFonts w:ascii="宋体" w:cs="Times New Roman" w:hint="eastAsia"/>
                <w:color w:val="000000"/>
                <w:sz w:val="24"/>
                <w:szCs w:val="24"/>
              </w:rPr>
              <w:t>无数据</w:t>
            </w: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0"/>
                <w:szCs w:val="20"/>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0"/>
                <w:szCs w:val="20"/>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548"/>
        </w:trPr>
        <w:tc>
          <w:tcPr>
            <w:tcW w:w="2027" w:type="dxa"/>
            <w:gridSpan w:val="2"/>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4"/>
                <w:szCs w:val="24"/>
              </w:rPr>
            </w:pPr>
          </w:p>
        </w:tc>
        <w:tc>
          <w:tcPr>
            <w:tcW w:w="2292"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3315"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c>
          <w:tcPr>
            <w:tcW w:w="4171" w:type="dxa"/>
            <w:tcBorders>
              <w:top w:val="single" w:sz="4" w:space="0" w:color="000000"/>
              <w:left w:val="single" w:sz="4" w:space="0" w:color="000000"/>
              <w:bottom w:val="single" w:sz="4" w:space="0" w:color="000000"/>
              <w:right w:val="single" w:sz="4" w:space="0" w:color="000000"/>
            </w:tcBorders>
            <w:vAlign w:val="center"/>
          </w:tcPr>
          <w:p w:rsidR="001C3BA4" w:rsidRDefault="001C3BA4">
            <w:pPr>
              <w:rPr>
                <w:rFonts w:ascii="宋体" w:cs="Times New Roman"/>
                <w:color w:val="000000"/>
                <w:sz w:val="24"/>
                <w:szCs w:val="24"/>
              </w:rPr>
            </w:pPr>
          </w:p>
        </w:tc>
      </w:tr>
      <w:tr w:rsidR="001C3BA4">
        <w:trPr>
          <w:trHeight w:val="976"/>
        </w:trPr>
        <w:tc>
          <w:tcPr>
            <w:tcW w:w="15120" w:type="dxa"/>
            <w:gridSpan w:val="6"/>
            <w:tcBorders>
              <w:top w:val="nil"/>
              <w:left w:val="nil"/>
              <w:bottom w:val="nil"/>
              <w:right w:val="nil"/>
            </w:tcBorders>
            <w:vAlign w:val="center"/>
          </w:tcPr>
          <w:p w:rsidR="001C3BA4" w:rsidRDefault="00BD23AD">
            <w:pPr>
              <w:widowControl/>
              <w:jc w:val="left"/>
              <w:textAlignment w:val="center"/>
              <w:rPr>
                <w:rFonts w:ascii="宋体" w:cs="Times New Roman"/>
                <w:color w:val="000000"/>
                <w:kern w:val="0"/>
                <w:sz w:val="24"/>
                <w:szCs w:val="24"/>
              </w:rPr>
            </w:pPr>
            <w:r>
              <w:rPr>
                <w:rFonts w:ascii="宋体" w:hAnsi="宋体" w:cs="宋体" w:hint="eastAsia"/>
                <w:color w:val="000000"/>
                <w:kern w:val="0"/>
                <w:sz w:val="24"/>
                <w:szCs w:val="24"/>
              </w:rPr>
              <w:t>注：本表反映部门本年度国有资本经营预算财政拨款支出情况。</w:t>
            </w:r>
          </w:p>
          <w:p w:rsidR="001C3BA4" w:rsidRDefault="001C3BA4">
            <w:pPr>
              <w:widowControl/>
              <w:jc w:val="left"/>
              <w:textAlignment w:val="center"/>
              <w:rPr>
                <w:rFonts w:ascii="宋体" w:cs="Times New Roman"/>
                <w:color w:val="000000"/>
                <w:kern w:val="0"/>
                <w:sz w:val="24"/>
                <w:szCs w:val="24"/>
              </w:rPr>
            </w:pPr>
          </w:p>
          <w:p w:rsidR="001C3BA4" w:rsidRDefault="00BD23AD">
            <w:pPr>
              <w:widowControl/>
              <w:jc w:val="left"/>
              <w:textAlignment w:val="center"/>
              <w:rPr>
                <w:rFonts w:ascii="宋体" w:cs="Times New Roman"/>
                <w:color w:val="000000"/>
                <w:kern w:val="0"/>
                <w:sz w:val="24"/>
                <w:szCs w:val="24"/>
              </w:rPr>
            </w:pPr>
            <w:r>
              <w:rPr>
                <w:rFonts w:ascii="楷体" w:eastAsia="楷体" w:hAnsi="楷体" w:cs="楷体" w:hint="eastAsia"/>
                <w:b/>
                <w:bCs/>
                <w:kern w:val="0"/>
                <w:sz w:val="24"/>
                <w:szCs w:val="24"/>
              </w:rPr>
              <w:t>说明：我单位没有使用国有资本经营预算安排的支出，故本表无数据。</w:t>
            </w:r>
          </w:p>
        </w:tc>
      </w:tr>
    </w:tbl>
    <w:p w:rsidR="001C3BA4" w:rsidRDefault="001C3BA4">
      <w:pPr>
        <w:widowControl/>
        <w:jc w:val="center"/>
        <w:rPr>
          <w:rFonts w:ascii="Times New Roman" w:eastAsia="方正小标宋_GBK" w:hAnsi="Times New Roman" w:cs="Times New Roman"/>
          <w:color w:val="000000"/>
          <w:kern w:val="0"/>
          <w:sz w:val="36"/>
          <w:szCs w:val="36"/>
        </w:rPr>
      </w:pPr>
    </w:p>
    <w:tbl>
      <w:tblPr>
        <w:tblW w:w="15140" w:type="dxa"/>
        <w:tblInd w:w="-106" w:type="dxa"/>
        <w:tblLayout w:type="fixed"/>
        <w:tblLook w:val="04A0" w:firstRow="1" w:lastRow="0" w:firstColumn="1" w:lastColumn="0" w:noHBand="0" w:noVBand="1"/>
      </w:tblPr>
      <w:tblGrid>
        <w:gridCol w:w="1260"/>
        <w:gridCol w:w="1261"/>
        <w:gridCol w:w="1261"/>
        <w:gridCol w:w="1261"/>
        <w:gridCol w:w="1261"/>
        <w:gridCol w:w="1261"/>
        <w:gridCol w:w="1261"/>
        <w:gridCol w:w="1261"/>
        <w:gridCol w:w="1261"/>
        <w:gridCol w:w="1261"/>
        <w:gridCol w:w="1261"/>
        <w:gridCol w:w="1270"/>
      </w:tblGrid>
      <w:tr w:rsidR="001C3BA4">
        <w:trPr>
          <w:trHeight w:val="840"/>
        </w:trPr>
        <w:tc>
          <w:tcPr>
            <w:tcW w:w="15140" w:type="dxa"/>
            <w:gridSpan w:val="12"/>
            <w:tcBorders>
              <w:top w:val="nil"/>
              <w:left w:val="nil"/>
              <w:bottom w:val="nil"/>
              <w:right w:val="nil"/>
            </w:tcBorders>
            <w:shd w:val="clear" w:color="auto" w:fill="FFFFFF"/>
            <w:vAlign w:val="center"/>
          </w:tcPr>
          <w:p w:rsidR="001C3BA4" w:rsidRDefault="001C3BA4">
            <w:pPr>
              <w:widowControl/>
              <w:jc w:val="center"/>
              <w:textAlignment w:val="center"/>
              <w:rPr>
                <w:rFonts w:ascii="华文中宋" w:eastAsia="华文中宋" w:hAnsi="华文中宋" w:cs="Times New Roman"/>
                <w:color w:val="000000"/>
                <w:kern w:val="0"/>
                <w:sz w:val="32"/>
                <w:szCs w:val="32"/>
              </w:rPr>
            </w:pPr>
          </w:p>
          <w:p w:rsidR="001C3BA4" w:rsidRDefault="00BD23AD">
            <w:pPr>
              <w:widowControl/>
              <w:jc w:val="center"/>
              <w:textAlignment w:val="center"/>
              <w:rPr>
                <w:rFonts w:ascii="华文中宋" w:eastAsia="华文中宋" w:hAnsi="华文中宋" w:cs="Times New Roman"/>
                <w:color w:val="000000"/>
                <w:sz w:val="32"/>
                <w:szCs w:val="32"/>
              </w:rPr>
            </w:pPr>
            <w:r>
              <w:rPr>
                <w:rFonts w:ascii="方正小标宋简体" w:eastAsia="方正小标宋简体" w:hAnsi="方正小标宋简体" w:cs="方正小标宋简体" w:hint="eastAsia"/>
                <w:color w:val="000000"/>
                <w:kern w:val="0"/>
                <w:sz w:val="32"/>
                <w:szCs w:val="32"/>
              </w:rPr>
              <w:t>财政拨款“三公”经费支出决算表</w:t>
            </w:r>
          </w:p>
        </w:tc>
      </w:tr>
      <w:tr w:rsidR="001C3BA4">
        <w:trPr>
          <w:trHeight w:val="420"/>
        </w:trPr>
        <w:tc>
          <w:tcPr>
            <w:tcW w:w="1260"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70" w:type="dxa"/>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1C3BA4">
        <w:trPr>
          <w:trHeight w:val="420"/>
        </w:trPr>
        <w:tc>
          <w:tcPr>
            <w:tcW w:w="1260" w:type="dxa"/>
            <w:tcBorders>
              <w:top w:val="nil"/>
              <w:left w:val="nil"/>
              <w:bottom w:val="nil"/>
              <w:right w:val="nil"/>
            </w:tcBorders>
            <w:shd w:val="clear" w:color="auto" w:fill="FFFFFF"/>
            <w:noWrap/>
            <w:vAlign w:val="center"/>
          </w:tcPr>
          <w:p w:rsidR="001C3BA4" w:rsidRDefault="00BD23AD">
            <w:pPr>
              <w:widowControl/>
              <w:jc w:val="left"/>
              <w:textAlignment w:val="center"/>
              <w:rPr>
                <w:rFonts w:ascii="宋体" w:cs="Times New Roman"/>
                <w:color w:val="000000"/>
                <w:sz w:val="20"/>
                <w:szCs w:val="20"/>
              </w:rPr>
            </w:pPr>
            <w:r>
              <w:rPr>
                <w:rFonts w:ascii="宋体" w:hAnsi="宋体" w:cs="宋体" w:hint="eastAsia"/>
                <w:color w:val="000000"/>
                <w:kern w:val="0"/>
                <w:sz w:val="20"/>
                <w:szCs w:val="20"/>
              </w:rPr>
              <w:t>部门：</w:t>
            </w: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rsidR="001C3BA4" w:rsidRDefault="001C3BA4">
            <w:pPr>
              <w:rPr>
                <w:rFonts w:ascii="宋体" w:cs="Times New Roman"/>
                <w:color w:val="000000"/>
                <w:sz w:val="20"/>
                <w:szCs w:val="20"/>
              </w:rPr>
            </w:pPr>
          </w:p>
        </w:tc>
        <w:tc>
          <w:tcPr>
            <w:tcW w:w="1270" w:type="dxa"/>
            <w:tcBorders>
              <w:top w:val="nil"/>
              <w:left w:val="nil"/>
              <w:bottom w:val="nil"/>
              <w:right w:val="nil"/>
            </w:tcBorders>
            <w:shd w:val="clear" w:color="auto" w:fill="FFFFFF"/>
            <w:noWrap/>
            <w:vAlign w:val="center"/>
          </w:tcPr>
          <w:p w:rsidR="001C3BA4" w:rsidRDefault="00BD23AD">
            <w:pPr>
              <w:widowControl/>
              <w:jc w:val="right"/>
              <w:textAlignment w:val="center"/>
              <w:rPr>
                <w:rFonts w:ascii="宋体" w:cs="Times New Roman"/>
                <w:color w:val="000000"/>
                <w:sz w:val="20"/>
                <w:szCs w:val="20"/>
              </w:rPr>
            </w:pPr>
            <w:r>
              <w:rPr>
                <w:rFonts w:ascii="宋体" w:hAnsi="宋体" w:cs="宋体" w:hint="eastAsia"/>
                <w:color w:val="000000"/>
                <w:kern w:val="0"/>
                <w:sz w:val="20"/>
                <w:szCs w:val="20"/>
              </w:rPr>
              <w:t>单位：万元</w:t>
            </w:r>
          </w:p>
        </w:tc>
      </w:tr>
      <w:tr w:rsidR="001C3BA4">
        <w:trPr>
          <w:trHeight w:val="766"/>
        </w:trPr>
        <w:tc>
          <w:tcPr>
            <w:tcW w:w="7565" w:type="dxa"/>
            <w:gridSpan w:val="6"/>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预算数</w:t>
            </w:r>
          </w:p>
        </w:tc>
        <w:tc>
          <w:tcPr>
            <w:tcW w:w="7575" w:type="dxa"/>
            <w:gridSpan w:val="6"/>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决算数</w:t>
            </w:r>
          </w:p>
        </w:tc>
      </w:tr>
      <w:tr w:rsidR="001C3BA4">
        <w:trPr>
          <w:trHeight w:val="822"/>
        </w:trPr>
        <w:tc>
          <w:tcPr>
            <w:tcW w:w="1260"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合计</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因公出国（境）费</w:t>
            </w:r>
          </w:p>
        </w:tc>
        <w:tc>
          <w:tcPr>
            <w:tcW w:w="378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公务用车购置及运行维护费</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公务接待费</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合计</w:t>
            </w:r>
          </w:p>
        </w:tc>
        <w:tc>
          <w:tcPr>
            <w:tcW w:w="1261"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因公出国（境）费</w:t>
            </w:r>
          </w:p>
        </w:tc>
        <w:tc>
          <w:tcPr>
            <w:tcW w:w="3783" w:type="dxa"/>
            <w:gridSpan w:val="3"/>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公务用车购置及运行维护费</w:t>
            </w:r>
          </w:p>
        </w:tc>
        <w:tc>
          <w:tcPr>
            <w:tcW w:w="1270" w:type="dxa"/>
            <w:vMerge w:val="restart"/>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公务接待费</w:t>
            </w:r>
          </w:p>
        </w:tc>
      </w:tr>
      <w:tr w:rsidR="001C3BA4">
        <w:trPr>
          <w:trHeight w:val="1274"/>
        </w:trPr>
        <w:tc>
          <w:tcPr>
            <w:tcW w:w="1260"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小计</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购置费</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运行维护费</w:t>
            </w: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小计</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购置费</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hint="eastAsia"/>
                <w:color w:val="000000"/>
                <w:kern w:val="0"/>
                <w:sz w:val="22"/>
                <w:szCs w:val="22"/>
              </w:rPr>
              <w:t>公务用车</w:t>
            </w:r>
            <w:r>
              <w:rPr>
                <w:rFonts w:ascii="宋体" w:cs="Times New Roman"/>
                <w:color w:val="000000"/>
                <w:kern w:val="0"/>
                <w:sz w:val="22"/>
                <w:szCs w:val="22"/>
              </w:rPr>
              <w:br/>
            </w:r>
            <w:r>
              <w:rPr>
                <w:rFonts w:ascii="宋体" w:hAnsi="宋体" w:cs="宋体" w:hint="eastAsia"/>
                <w:color w:val="000000"/>
                <w:kern w:val="0"/>
                <w:sz w:val="22"/>
                <w:szCs w:val="22"/>
              </w:rPr>
              <w:t>运行维护费</w:t>
            </w:r>
          </w:p>
        </w:tc>
        <w:tc>
          <w:tcPr>
            <w:tcW w:w="1270" w:type="dxa"/>
            <w:vMerge/>
            <w:tcBorders>
              <w:top w:val="single" w:sz="4" w:space="0" w:color="000000"/>
              <w:left w:val="single" w:sz="4" w:space="0" w:color="000000"/>
              <w:bottom w:val="single" w:sz="4" w:space="0" w:color="000000"/>
              <w:right w:val="single" w:sz="4" w:space="0" w:color="000000"/>
            </w:tcBorders>
            <w:vAlign w:val="center"/>
          </w:tcPr>
          <w:p w:rsidR="001C3BA4" w:rsidRDefault="001C3BA4">
            <w:pPr>
              <w:jc w:val="center"/>
              <w:rPr>
                <w:rFonts w:ascii="宋体" w:cs="Times New Roman"/>
                <w:color w:val="000000"/>
                <w:sz w:val="22"/>
                <w:szCs w:val="22"/>
              </w:rPr>
            </w:pPr>
          </w:p>
        </w:tc>
      </w:tr>
      <w:tr w:rsidR="001C3BA4">
        <w:trPr>
          <w:trHeight w:val="766"/>
        </w:trPr>
        <w:tc>
          <w:tcPr>
            <w:tcW w:w="1260"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sz="4" w:space="0" w:color="000000"/>
              <w:left w:val="single" w:sz="4" w:space="0" w:color="000000"/>
              <w:bottom w:val="single" w:sz="4" w:space="0" w:color="000000"/>
              <w:right w:val="single" w:sz="4" w:space="0" w:color="000000"/>
            </w:tcBorders>
            <w:vAlign w:val="center"/>
          </w:tcPr>
          <w:p w:rsidR="001C3BA4" w:rsidRDefault="00BD23AD">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rsidR="001C3BA4">
        <w:trPr>
          <w:trHeight w:val="1165"/>
        </w:trPr>
        <w:tc>
          <w:tcPr>
            <w:tcW w:w="1260"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326.40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0.00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326.40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924362">
            <w:pPr>
              <w:rPr>
                <w:rFonts w:ascii="宋体" w:cs="Times New Roman"/>
                <w:color w:val="000000"/>
                <w:sz w:val="22"/>
                <w:szCs w:val="22"/>
              </w:rPr>
            </w:pPr>
            <w:r>
              <w:rPr>
                <w:rFonts w:ascii="宋体" w:cs="Times New Roman"/>
                <w:color w:val="000000"/>
                <w:sz w:val="22"/>
                <w:szCs w:val="22"/>
              </w:rPr>
              <w:t>0.00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326.40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0.00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324.84</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0.00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324.84</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0.00</w:t>
            </w:r>
          </w:p>
        </w:tc>
        <w:tc>
          <w:tcPr>
            <w:tcW w:w="1261"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324.84</w:t>
            </w:r>
          </w:p>
        </w:tc>
        <w:tc>
          <w:tcPr>
            <w:tcW w:w="1270" w:type="dxa"/>
            <w:tcBorders>
              <w:top w:val="single" w:sz="4" w:space="0" w:color="000000"/>
              <w:left w:val="single" w:sz="4" w:space="0" w:color="000000"/>
              <w:bottom w:val="single" w:sz="4" w:space="0" w:color="000000"/>
              <w:right w:val="single" w:sz="4" w:space="0" w:color="000000"/>
            </w:tcBorders>
            <w:vAlign w:val="center"/>
          </w:tcPr>
          <w:p w:rsidR="001C3BA4" w:rsidRDefault="00BD23AD">
            <w:pPr>
              <w:rPr>
                <w:rFonts w:ascii="宋体" w:cs="Times New Roman"/>
                <w:color w:val="000000"/>
                <w:sz w:val="22"/>
                <w:szCs w:val="22"/>
              </w:rPr>
            </w:pPr>
            <w:r>
              <w:rPr>
                <w:rFonts w:ascii="宋体" w:cs="Times New Roman" w:hint="eastAsia"/>
                <w:color w:val="000000"/>
                <w:sz w:val="22"/>
                <w:szCs w:val="22"/>
              </w:rPr>
              <w:t>0.00</w:t>
            </w:r>
          </w:p>
        </w:tc>
      </w:tr>
      <w:tr w:rsidR="001C3BA4">
        <w:trPr>
          <w:trHeight w:val="1226"/>
        </w:trPr>
        <w:tc>
          <w:tcPr>
            <w:tcW w:w="15140" w:type="dxa"/>
            <w:gridSpan w:val="12"/>
            <w:tcBorders>
              <w:top w:val="nil"/>
              <w:left w:val="nil"/>
              <w:bottom w:val="nil"/>
              <w:right w:val="nil"/>
            </w:tcBorders>
            <w:vAlign w:val="center"/>
          </w:tcPr>
          <w:p w:rsidR="001C3BA4" w:rsidRDefault="00BD23AD">
            <w:pPr>
              <w:widowControl/>
              <w:jc w:val="left"/>
              <w:textAlignment w:val="center"/>
              <w:rPr>
                <w:rFonts w:ascii="宋体" w:cs="Times New Roman"/>
                <w:color w:val="000000"/>
                <w:sz w:val="24"/>
                <w:szCs w:val="24"/>
              </w:rPr>
            </w:pPr>
            <w:r>
              <w:rPr>
                <w:rFonts w:ascii="宋体" w:hAnsi="宋体" w:cs="宋体" w:hint="eastAsia"/>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1C3BA4" w:rsidRDefault="001C3BA4">
      <w:pPr>
        <w:autoSpaceDE w:val="0"/>
        <w:autoSpaceDN w:val="0"/>
        <w:adjustRightInd w:val="0"/>
        <w:ind w:leftChars="150" w:left="315"/>
        <w:jc w:val="left"/>
        <w:rPr>
          <w:rFonts w:ascii="宋体" w:cs="Times New Roman"/>
          <w:kern w:val="0"/>
          <w:sz w:val="24"/>
          <w:szCs w:val="24"/>
        </w:rPr>
      </w:pPr>
    </w:p>
    <w:p w:rsidR="001C3BA4" w:rsidRDefault="001C3BA4">
      <w:pPr>
        <w:autoSpaceDE w:val="0"/>
        <w:autoSpaceDN w:val="0"/>
        <w:adjustRightInd w:val="0"/>
        <w:ind w:leftChars="150" w:left="315"/>
        <w:jc w:val="left"/>
        <w:rPr>
          <w:rFonts w:ascii="宋体" w:cs="Times New Roman"/>
          <w:kern w:val="0"/>
          <w:sz w:val="24"/>
          <w:szCs w:val="24"/>
        </w:rPr>
      </w:pPr>
    </w:p>
    <w:p w:rsidR="001C3BA4" w:rsidRDefault="001C3BA4">
      <w:pPr>
        <w:autoSpaceDE w:val="0"/>
        <w:autoSpaceDN w:val="0"/>
        <w:adjustRightInd w:val="0"/>
        <w:ind w:leftChars="150" w:left="315"/>
        <w:jc w:val="left"/>
        <w:rPr>
          <w:rFonts w:ascii="宋体" w:cs="Times New Roman"/>
          <w:kern w:val="0"/>
          <w:sz w:val="24"/>
          <w:szCs w:val="24"/>
        </w:rPr>
      </w:pPr>
    </w:p>
    <w:p w:rsidR="001C3BA4" w:rsidRDefault="001C3BA4">
      <w:pPr>
        <w:autoSpaceDE w:val="0"/>
        <w:autoSpaceDN w:val="0"/>
        <w:adjustRightInd w:val="0"/>
        <w:ind w:leftChars="150" w:left="315"/>
        <w:jc w:val="left"/>
        <w:rPr>
          <w:rFonts w:ascii="宋体" w:cs="Times New Roman"/>
          <w:kern w:val="0"/>
          <w:sz w:val="24"/>
          <w:szCs w:val="24"/>
        </w:rPr>
      </w:pPr>
    </w:p>
    <w:p w:rsidR="001C3BA4" w:rsidRDefault="001C3BA4">
      <w:pPr>
        <w:widowControl/>
        <w:rPr>
          <w:rFonts w:cs="Times New Roman"/>
          <w:sz w:val="72"/>
          <w:szCs w:val="72"/>
        </w:rPr>
        <w:sectPr w:rsidR="001C3BA4">
          <w:pgSz w:w="16838" w:h="11906" w:orient="landscape"/>
          <w:pgMar w:top="720" w:right="720" w:bottom="720" w:left="720" w:header="851" w:footer="992" w:gutter="0"/>
          <w:cols w:space="425"/>
          <w:docGrid w:type="lines" w:linePitch="312"/>
        </w:sectPr>
      </w:pPr>
    </w:p>
    <w:p w:rsidR="001C3BA4" w:rsidRDefault="001C3BA4" w:rsidP="00352AFC">
      <w:pPr>
        <w:pStyle w:val="Default"/>
        <w:jc w:val="center"/>
        <w:rPr>
          <w:rFonts w:cs="Times New Roman"/>
          <w:sz w:val="72"/>
          <w:szCs w:val="72"/>
        </w:rPr>
      </w:pPr>
    </w:p>
    <w:p w:rsidR="001C3BA4" w:rsidRDefault="001C3BA4" w:rsidP="00352AFC">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center"/>
        <w:rPr>
          <w:rFonts w:ascii="方正小标宋_GBK" w:eastAsia="方正小标宋_GBK" w:hAnsi="方正小标宋_GBK" w:cs="Times New Roman"/>
          <w:sz w:val="72"/>
          <w:szCs w:val="72"/>
        </w:rPr>
      </w:pPr>
    </w:p>
    <w:p w:rsidR="001C3BA4" w:rsidRDefault="00BD23AD">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第三部分</w:t>
      </w:r>
    </w:p>
    <w:p w:rsidR="001C3BA4" w:rsidRDefault="001C3BA4">
      <w:pPr>
        <w:pStyle w:val="Default"/>
        <w:jc w:val="center"/>
        <w:rPr>
          <w:rFonts w:ascii="方正小标宋_GBK" w:eastAsia="方正小标宋_GBK" w:hAnsi="方正小标宋_GBK" w:cs="Times New Roman"/>
          <w:sz w:val="70"/>
          <w:szCs w:val="70"/>
        </w:rPr>
      </w:pPr>
    </w:p>
    <w:p w:rsidR="001C3BA4" w:rsidRDefault="00BD23AD">
      <w:pPr>
        <w:pStyle w:val="Default"/>
        <w:jc w:val="center"/>
        <w:rPr>
          <w:rFonts w:ascii="方正小标宋_GBK" w:eastAsia="方正小标宋_GBK" w:hAnsi="方正小标宋_GBK" w:cs="Times New Roman"/>
          <w:sz w:val="70"/>
          <w:szCs w:val="70"/>
        </w:rPr>
      </w:pPr>
      <w:r>
        <w:rPr>
          <w:rFonts w:ascii="方正小标宋_GBK" w:eastAsia="方正小标宋_GBK" w:hAnsi="方正小标宋_GBK" w:cs="方正小标宋_GBK"/>
          <w:sz w:val="70"/>
          <w:szCs w:val="70"/>
        </w:rPr>
        <w:t>2024</w:t>
      </w:r>
      <w:r>
        <w:rPr>
          <w:rFonts w:ascii="方正小标宋_GBK" w:eastAsia="方正小标宋_GBK" w:hAnsi="方正小标宋_GBK" w:cs="方正小标宋_GBK" w:hint="eastAsia"/>
          <w:sz w:val="70"/>
          <w:szCs w:val="70"/>
        </w:rPr>
        <w:t>年度部门决算情况说明</w:t>
      </w:r>
    </w:p>
    <w:p w:rsidR="001C3BA4" w:rsidRDefault="00BD23AD">
      <w:pPr>
        <w:widowControl/>
        <w:jc w:val="left"/>
        <w:rPr>
          <w:rFonts w:ascii="宋体" w:cs="Times New Roman"/>
          <w:sz w:val="32"/>
          <w:szCs w:val="32"/>
        </w:rPr>
      </w:pPr>
      <w:r>
        <w:rPr>
          <w:rFonts w:ascii="方正小标宋_GBK" w:eastAsia="方正小标宋_GBK" w:hAnsi="方正小标宋_GBK" w:cs="Times New Roman"/>
          <w:sz w:val="70"/>
          <w:szCs w:val="70"/>
        </w:rPr>
        <w:br w:type="page"/>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lastRenderedPageBreak/>
        <w:t>一、收入支出决算总体情况说明</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年度收、支总计</w:t>
      </w:r>
      <w:r>
        <w:rPr>
          <w:rFonts w:ascii="Times New Roman" w:eastAsia="仿宋_GB2312" w:hAnsi="Times New Roman" w:cs="Times New Roman" w:hint="eastAsia"/>
          <w:sz w:val="32"/>
          <w:szCs w:val="32"/>
        </w:rPr>
        <w:t>17270.44</w:t>
      </w:r>
      <w:r>
        <w:rPr>
          <w:rFonts w:ascii="Times New Roman" w:eastAsia="仿宋_GB2312" w:hAnsi="Times New Roman" w:cs="仿宋_GB2312" w:hint="eastAsia"/>
          <w:sz w:val="32"/>
          <w:szCs w:val="32"/>
        </w:rPr>
        <w:t>万元。与上年相比，减少</w:t>
      </w:r>
      <w:r>
        <w:rPr>
          <w:rFonts w:ascii="Times New Roman" w:eastAsia="仿宋_GB2312" w:hAnsi="Times New Roman" w:cs="Times New Roman" w:hint="eastAsia"/>
          <w:sz w:val="32"/>
          <w:szCs w:val="32"/>
        </w:rPr>
        <w:t>112.77</w:t>
      </w:r>
      <w:r>
        <w:rPr>
          <w:rFonts w:ascii="Times New Roman" w:eastAsia="仿宋_GB2312" w:hAnsi="Times New Roman" w:cs="仿宋_GB2312" w:hint="eastAsia"/>
          <w:sz w:val="32"/>
          <w:szCs w:val="32"/>
        </w:rPr>
        <w:t>万元，减少</w:t>
      </w:r>
      <w:r>
        <w:rPr>
          <w:rFonts w:ascii="Times New Roman" w:eastAsia="仿宋_GB2312" w:hAnsi="Times New Roman" w:cs="仿宋_GB2312" w:hint="eastAsia"/>
          <w:sz w:val="32"/>
          <w:szCs w:val="32"/>
        </w:rPr>
        <w:t>0.65</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，主要是因为厉行节约，缩减工作经费，人员退休等。</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二、收入决算情况说明</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年度收入合计</w:t>
      </w:r>
      <w:r>
        <w:rPr>
          <w:rFonts w:ascii="Times New Roman" w:eastAsia="仿宋_GB2312" w:hAnsi="Times New Roman" w:cs="Times New Roman" w:hint="eastAsia"/>
          <w:sz w:val="32"/>
          <w:szCs w:val="32"/>
        </w:rPr>
        <w:t>17270.44</w:t>
      </w:r>
      <w:r>
        <w:rPr>
          <w:rFonts w:ascii="Times New Roman" w:eastAsia="仿宋_GB2312" w:hAnsi="Times New Roman" w:cs="仿宋_GB2312" w:hint="eastAsia"/>
          <w:sz w:val="32"/>
          <w:szCs w:val="32"/>
        </w:rPr>
        <w:t>万元，其中：财政拨款收入</w:t>
      </w:r>
      <w:r>
        <w:rPr>
          <w:rFonts w:ascii="Times New Roman" w:eastAsia="仿宋_GB2312" w:hAnsi="Times New Roman" w:cs="Times New Roman" w:hint="eastAsia"/>
          <w:sz w:val="32"/>
          <w:szCs w:val="32"/>
        </w:rPr>
        <w:t>16705.92</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96.73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；上级补助收入</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；事业收入</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；经营收入</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；附属单位上缴收入</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；其他收入</w:t>
      </w:r>
      <w:r>
        <w:rPr>
          <w:rFonts w:ascii="Times New Roman" w:eastAsia="仿宋_GB2312" w:hAnsi="Times New Roman" w:cs="Times New Roman" w:hint="eastAsia"/>
          <w:sz w:val="32"/>
          <w:szCs w:val="32"/>
        </w:rPr>
        <w:t>564.52</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3.27</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三、支出决算情况说明</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年度支出合计</w:t>
      </w:r>
      <w:r>
        <w:rPr>
          <w:rFonts w:ascii="Times New Roman" w:eastAsia="仿宋_GB2312" w:hAnsi="Times New Roman" w:cs="Times New Roman" w:hint="eastAsia"/>
          <w:sz w:val="32"/>
          <w:szCs w:val="32"/>
        </w:rPr>
        <w:t>17270.44</w:t>
      </w:r>
      <w:r>
        <w:rPr>
          <w:rFonts w:ascii="Times New Roman" w:eastAsia="仿宋_GB2312" w:hAnsi="Times New Roman" w:cs="仿宋_GB2312" w:hint="eastAsia"/>
          <w:sz w:val="32"/>
          <w:szCs w:val="32"/>
        </w:rPr>
        <w:t>万元，其中：基本支出</w:t>
      </w:r>
      <w:r>
        <w:rPr>
          <w:rFonts w:ascii="Times New Roman" w:eastAsia="仿宋_GB2312" w:hAnsi="Times New Roman" w:cs="Times New Roman" w:hint="eastAsia"/>
          <w:sz w:val="32"/>
          <w:szCs w:val="32"/>
        </w:rPr>
        <w:t>8325.92</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48.21</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；项目支出</w:t>
      </w:r>
      <w:r>
        <w:rPr>
          <w:rFonts w:ascii="Times New Roman" w:eastAsia="仿宋_GB2312" w:hAnsi="Times New Roman" w:cs="Times New Roman" w:hint="eastAsia"/>
          <w:sz w:val="32"/>
          <w:szCs w:val="32"/>
        </w:rPr>
        <w:t>8944.53</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51.79</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；上缴上级支出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；经营支出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；对附属单位补助支出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四、财政拨款收入支出决算总体情况说明</w:t>
      </w:r>
    </w:p>
    <w:p w:rsidR="001C3BA4" w:rsidRDefault="00BD23AD">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2024</w:t>
      </w:r>
      <w:r>
        <w:rPr>
          <w:rFonts w:ascii="Times New Roman" w:eastAsia="仿宋_GB2312" w:hAnsi="Times New Roman" w:cs="Times New Roman" w:hint="eastAsia"/>
          <w:sz w:val="32"/>
          <w:szCs w:val="32"/>
        </w:rPr>
        <w:t>年度收、支总计</w:t>
      </w:r>
      <w:r>
        <w:rPr>
          <w:rFonts w:ascii="Times New Roman" w:eastAsia="仿宋_GB2312" w:hAnsi="Times New Roman" w:cs="Times New Roman" w:hint="eastAsia"/>
          <w:sz w:val="32"/>
          <w:szCs w:val="32"/>
        </w:rPr>
        <w:t>16705.92</w:t>
      </w:r>
      <w:r>
        <w:rPr>
          <w:rFonts w:ascii="Times New Roman" w:eastAsia="仿宋_GB2312" w:hAnsi="Times New Roman" w:cs="Times New Roman" w:hint="eastAsia"/>
          <w:sz w:val="32"/>
          <w:szCs w:val="32"/>
        </w:rPr>
        <w:t>万元。与上年相比，减少</w:t>
      </w:r>
      <w:r>
        <w:rPr>
          <w:rFonts w:ascii="Times New Roman" w:eastAsia="仿宋_GB2312" w:hAnsi="Times New Roman" w:cs="Times New Roman" w:hint="eastAsia"/>
          <w:sz w:val="32"/>
          <w:szCs w:val="32"/>
        </w:rPr>
        <w:t>299.82</w:t>
      </w:r>
      <w:r>
        <w:rPr>
          <w:rFonts w:ascii="Times New Roman" w:eastAsia="仿宋_GB2312" w:hAnsi="Times New Roman" w:cs="Times New Roman" w:hint="eastAsia"/>
          <w:sz w:val="32"/>
          <w:szCs w:val="32"/>
        </w:rPr>
        <w:t>万元，减少</w:t>
      </w:r>
      <w:r>
        <w:rPr>
          <w:rFonts w:ascii="Times New Roman" w:eastAsia="仿宋_GB2312" w:hAnsi="Times New Roman" w:cs="Times New Roman" w:hint="eastAsia"/>
          <w:sz w:val="32"/>
          <w:szCs w:val="32"/>
        </w:rPr>
        <w:t>1.76%</w:t>
      </w:r>
      <w:r>
        <w:rPr>
          <w:rFonts w:ascii="Times New Roman" w:eastAsia="仿宋_GB2312" w:hAnsi="Times New Roman" w:cs="Times New Roman" w:hint="eastAsia"/>
          <w:sz w:val="32"/>
          <w:szCs w:val="32"/>
        </w:rPr>
        <w:t>，</w:t>
      </w:r>
      <w:r>
        <w:rPr>
          <w:rFonts w:ascii="Times New Roman" w:eastAsia="仿宋_GB2312" w:hAnsi="Times New Roman" w:cs="仿宋_GB2312" w:hint="eastAsia"/>
          <w:sz w:val="32"/>
          <w:szCs w:val="32"/>
        </w:rPr>
        <w:t>主要是因为厉行节约，缩减工作经费，人员退休等。</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五、一般公共预算财政拨款支出决算情况说明</w:t>
      </w:r>
    </w:p>
    <w:p w:rsidR="001C3BA4" w:rsidRDefault="00BD23AD">
      <w:pPr>
        <w:pStyle w:val="Default"/>
        <w:spacing w:line="600" w:lineRule="exact"/>
        <w:ind w:firstLineChars="200" w:firstLine="640"/>
        <w:rPr>
          <w:rFonts w:ascii="楷体" w:eastAsia="楷体" w:hAnsi="楷体" w:cs="Times New Roman"/>
          <w:sz w:val="32"/>
          <w:szCs w:val="32"/>
        </w:rPr>
      </w:pPr>
      <w:r>
        <w:rPr>
          <w:rFonts w:ascii="楷体" w:eastAsia="楷体" w:hAnsi="楷体" w:cs="楷体" w:hint="eastAsia"/>
          <w:sz w:val="32"/>
          <w:szCs w:val="32"/>
        </w:rPr>
        <w:t>（一）一般公共预算财政拨款支出决算总体情况</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年度一般公共预算财政拨款支出</w:t>
      </w:r>
      <w:r>
        <w:rPr>
          <w:rFonts w:ascii="Times New Roman" w:eastAsia="仿宋_GB2312" w:hAnsi="Times New Roman" w:cs="Times New Roman" w:hint="eastAsia"/>
          <w:sz w:val="32"/>
          <w:szCs w:val="32"/>
        </w:rPr>
        <w:t>16705.92</w:t>
      </w:r>
      <w:r>
        <w:rPr>
          <w:rFonts w:ascii="Times New Roman" w:eastAsia="仿宋_GB2312" w:hAnsi="Times New Roman" w:cs="仿宋_GB2312" w:hint="eastAsia"/>
          <w:sz w:val="32"/>
          <w:szCs w:val="32"/>
        </w:rPr>
        <w:t>万元，占本年支出合计的</w:t>
      </w:r>
      <w:r>
        <w:rPr>
          <w:rFonts w:ascii="Times New Roman" w:eastAsia="仿宋_GB2312" w:hAnsi="Times New Roman" w:cs="Times New Roman" w:hint="eastAsia"/>
          <w:sz w:val="32"/>
          <w:szCs w:val="32"/>
        </w:rPr>
        <w:t>96.73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，与上年相比，财政拨款支出减少</w:t>
      </w:r>
      <w:r>
        <w:rPr>
          <w:rFonts w:ascii="Times New Roman" w:eastAsia="仿宋_GB2312" w:hAnsi="Times New Roman" w:cs="Times New Roman" w:hint="eastAsia"/>
          <w:sz w:val="32"/>
          <w:szCs w:val="32"/>
        </w:rPr>
        <w:t>299.82</w:t>
      </w:r>
      <w:r>
        <w:rPr>
          <w:rFonts w:ascii="Times New Roman" w:eastAsia="仿宋_GB2312" w:hAnsi="Times New Roman" w:cs="仿宋_GB2312" w:hint="eastAsia"/>
          <w:sz w:val="32"/>
          <w:szCs w:val="32"/>
        </w:rPr>
        <w:t>万元，减少</w:t>
      </w:r>
      <w:r>
        <w:rPr>
          <w:rFonts w:ascii="Times New Roman" w:eastAsia="仿宋_GB2312" w:hAnsi="Times New Roman" w:cs="仿宋_GB2312" w:hint="eastAsia"/>
          <w:sz w:val="32"/>
          <w:szCs w:val="32"/>
        </w:rPr>
        <w:t>1.76</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，主要是因为厉行节约，缩减工作经费，人员退休等。</w:t>
      </w:r>
    </w:p>
    <w:p w:rsidR="001C3BA4" w:rsidRDefault="00BD23AD">
      <w:pPr>
        <w:pStyle w:val="Default"/>
        <w:spacing w:line="600" w:lineRule="exact"/>
        <w:ind w:firstLineChars="150" w:firstLine="480"/>
        <w:rPr>
          <w:rFonts w:ascii="楷体" w:eastAsia="楷体" w:hAnsi="楷体" w:cs="Times New Roman"/>
          <w:sz w:val="32"/>
          <w:szCs w:val="32"/>
        </w:rPr>
      </w:pPr>
      <w:r>
        <w:rPr>
          <w:rFonts w:ascii="楷体" w:eastAsia="楷体" w:hAnsi="楷体" w:cs="楷体" w:hint="eastAsia"/>
          <w:sz w:val="32"/>
          <w:szCs w:val="32"/>
        </w:rPr>
        <w:t>（二）一般公共预算财政拨款支出决算结构情况</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年度一般公共预算财政拨款支出</w:t>
      </w:r>
      <w:r>
        <w:rPr>
          <w:rFonts w:ascii="Times New Roman" w:eastAsia="仿宋_GB2312" w:hAnsi="Times New Roman" w:cs="Times New Roman" w:hint="eastAsia"/>
          <w:sz w:val="32"/>
          <w:szCs w:val="32"/>
        </w:rPr>
        <w:t>16705.92</w:t>
      </w:r>
      <w:r>
        <w:rPr>
          <w:rFonts w:ascii="Times New Roman" w:eastAsia="仿宋_GB2312" w:hAnsi="Times New Roman" w:cs="仿宋_GB2312" w:hint="eastAsia"/>
          <w:sz w:val="32"/>
          <w:szCs w:val="32"/>
        </w:rPr>
        <w:t>万元，主要用于以下方面：公共安全（类）支出</w:t>
      </w:r>
      <w:r>
        <w:rPr>
          <w:rFonts w:ascii="Times New Roman" w:eastAsia="仿宋_GB2312" w:hAnsi="Times New Roman" w:cs="Times New Roman" w:hint="eastAsia"/>
          <w:sz w:val="32"/>
          <w:szCs w:val="32"/>
        </w:rPr>
        <w:t>13976.6</w:t>
      </w:r>
      <w:r w:rsidR="00963AB1">
        <w:rPr>
          <w:rFonts w:ascii="Times New Roman" w:eastAsia="仿宋_GB2312" w:hAnsi="Times New Roman" w:cs="Times New Roman"/>
          <w:sz w:val="32"/>
          <w:szCs w:val="32"/>
        </w:rPr>
        <w:t>7</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83.6</w:t>
      </w:r>
      <w:r>
        <w:rPr>
          <w:rFonts w:ascii="Times New Roman" w:eastAsia="仿宋_GB2312" w:hAnsi="Times New Roman" w:cs="Times New Roman"/>
          <w:sz w:val="32"/>
          <w:szCs w:val="32"/>
        </w:rPr>
        <w:t>7%</w:t>
      </w:r>
      <w:r>
        <w:rPr>
          <w:rFonts w:ascii="Times New Roman" w:eastAsia="仿宋_GB2312" w:hAnsi="Times New Roman" w:cs="仿宋_GB2312" w:hint="eastAsia"/>
          <w:sz w:val="32"/>
          <w:szCs w:val="32"/>
        </w:rPr>
        <w:t>；</w:t>
      </w:r>
      <w:r>
        <w:rPr>
          <w:rFonts w:ascii="Times New Roman" w:eastAsia="仿宋_GB2312" w:hAnsi="Times New Roman" w:cs="Times New Roman" w:hint="eastAsia"/>
          <w:sz w:val="32"/>
          <w:szCs w:val="32"/>
        </w:rPr>
        <w:t>社会保障和就业支出（类）支出</w:t>
      </w:r>
      <w:r>
        <w:rPr>
          <w:rFonts w:ascii="Times New Roman" w:eastAsia="仿宋_GB2312" w:hAnsi="Times New Roman" w:cs="Times New Roman" w:hint="eastAsia"/>
          <w:sz w:val="32"/>
          <w:szCs w:val="32"/>
        </w:rPr>
        <w:t>950.09</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5.</w:t>
      </w:r>
      <w:r w:rsidR="00352AFC">
        <w:rPr>
          <w:rFonts w:ascii="Times New Roman" w:eastAsia="仿宋_GB2312" w:hAnsi="Times New Roman" w:cs="Times New Roman"/>
          <w:sz w:val="32"/>
          <w:szCs w:val="32"/>
        </w:rPr>
        <w:t>70</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；卫生健康支出（类）</w:t>
      </w:r>
      <w:r>
        <w:rPr>
          <w:rFonts w:ascii="Times New Roman" w:eastAsia="仿宋_GB2312" w:hAnsi="Times New Roman" w:cs="Times New Roman" w:hint="eastAsia"/>
          <w:sz w:val="32"/>
          <w:szCs w:val="32"/>
        </w:rPr>
        <w:t>423.83</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2.5</w:t>
      </w: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；住房保障支出（类）</w:t>
      </w:r>
      <w:r>
        <w:rPr>
          <w:rFonts w:ascii="Times New Roman" w:eastAsia="仿宋_GB2312" w:hAnsi="Times New Roman" w:cs="Times New Roman" w:hint="eastAsia"/>
          <w:sz w:val="32"/>
          <w:szCs w:val="32"/>
        </w:rPr>
        <w:t>615.38</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3.6</w:t>
      </w: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；其他支出（类）</w:t>
      </w:r>
      <w:r>
        <w:rPr>
          <w:rFonts w:ascii="Times New Roman" w:eastAsia="仿宋_GB2312" w:hAnsi="Times New Roman" w:cs="Times New Roman" w:hint="eastAsia"/>
          <w:sz w:val="32"/>
          <w:szCs w:val="32"/>
        </w:rPr>
        <w:t>733.95</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4.39%</w:t>
      </w:r>
      <w:r>
        <w:rPr>
          <w:rFonts w:ascii="Times New Roman" w:eastAsia="仿宋_GB2312" w:hAnsi="Times New Roman" w:cs="Times New Roman" w:hint="eastAsia"/>
          <w:sz w:val="32"/>
          <w:szCs w:val="32"/>
        </w:rPr>
        <w:t>。</w:t>
      </w:r>
    </w:p>
    <w:p w:rsidR="001C3BA4" w:rsidRDefault="00BD23AD">
      <w:pPr>
        <w:pStyle w:val="Default"/>
        <w:spacing w:line="600" w:lineRule="exact"/>
        <w:ind w:firstLineChars="250" w:firstLine="800"/>
        <w:rPr>
          <w:rFonts w:ascii="楷体" w:eastAsia="楷体" w:hAnsi="楷体" w:cs="Times New Roman"/>
          <w:sz w:val="32"/>
          <w:szCs w:val="32"/>
        </w:rPr>
      </w:pPr>
      <w:r>
        <w:rPr>
          <w:rFonts w:ascii="楷体" w:eastAsia="楷体" w:hAnsi="楷体" w:cs="楷体" w:hint="eastAsia"/>
          <w:sz w:val="32"/>
          <w:szCs w:val="32"/>
        </w:rPr>
        <w:lastRenderedPageBreak/>
        <w:t>（三）一般公共预算财政拨款支出决算具体情况</w:t>
      </w:r>
    </w:p>
    <w:p w:rsidR="001C3BA4" w:rsidRDefault="00BD23AD">
      <w:pPr>
        <w:pStyle w:val="Default"/>
        <w:spacing w:line="600" w:lineRule="exact"/>
        <w:ind w:firstLineChars="250" w:firstLine="800"/>
        <w:rPr>
          <w:rFonts w:ascii="Times New Roman" w:eastAsia="仿宋_GB2312" w:hAnsi="Times New Roman" w:cs="仿宋_GB2312"/>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年度一般公共预算财政拨款支出年初预算数为</w:t>
      </w:r>
      <w:r>
        <w:rPr>
          <w:rFonts w:ascii="Times New Roman" w:eastAsia="仿宋_GB2312" w:hAnsi="Times New Roman" w:cs="Times New Roman" w:hint="eastAsia"/>
          <w:sz w:val="32"/>
          <w:szCs w:val="32"/>
        </w:rPr>
        <w:t>11911.49</w:t>
      </w:r>
      <w:r>
        <w:rPr>
          <w:rFonts w:ascii="Times New Roman" w:eastAsia="仿宋_GB2312" w:hAnsi="Times New Roman" w:cs="仿宋_GB2312" w:hint="eastAsia"/>
          <w:sz w:val="32"/>
          <w:szCs w:val="32"/>
        </w:rPr>
        <w:t>万元，支出决算数为</w:t>
      </w:r>
      <w:r>
        <w:rPr>
          <w:rFonts w:ascii="Times New Roman" w:eastAsia="仿宋_GB2312" w:hAnsi="Times New Roman" w:cs="Times New Roman" w:hint="eastAsia"/>
          <w:sz w:val="32"/>
          <w:szCs w:val="32"/>
        </w:rPr>
        <w:t>16705.92</w:t>
      </w:r>
      <w:r>
        <w:rPr>
          <w:rFonts w:ascii="Times New Roman" w:eastAsia="仿宋_GB2312" w:hAnsi="Times New Roman" w:cs="仿宋_GB2312" w:hint="eastAsia"/>
          <w:sz w:val="32"/>
          <w:szCs w:val="32"/>
        </w:rPr>
        <w:t>万元，完成年初预算的</w:t>
      </w:r>
      <w:r>
        <w:rPr>
          <w:rFonts w:ascii="Times New Roman" w:eastAsia="仿宋_GB2312" w:hAnsi="Times New Roman" w:cs="Times New Roman" w:hint="eastAsia"/>
          <w:sz w:val="32"/>
          <w:szCs w:val="32"/>
        </w:rPr>
        <w:t>140.25</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、公共安全支出（类）公安（款）行政运行（项）。</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年初预算为</w:t>
      </w:r>
      <w:r>
        <w:rPr>
          <w:rFonts w:ascii="Times New Roman" w:eastAsia="仿宋_GB2312" w:hAnsi="Times New Roman" w:cs="Times New Roman" w:hint="eastAsia"/>
          <w:sz w:val="32"/>
          <w:szCs w:val="32"/>
        </w:rPr>
        <w:t>5670.52</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5875.48</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103.61%</w:t>
      </w:r>
      <w:r>
        <w:rPr>
          <w:rFonts w:ascii="Times New Roman" w:eastAsia="仿宋_GB2312" w:hAnsi="Times New Roman" w:cs="Times New Roman" w:hint="eastAsia"/>
          <w:sz w:val="32"/>
          <w:szCs w:val="32"/>
        </w:rPr>
        <w:t>，决算数大于年初预算数的主要原因是：财政追加经费指标。</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、公共安全支出（类）公安（款）一般行政管理事务（项）。</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年初预算为</w:t>
      </w:r>
      <w:r>
        <w:rPr>
          <w:rFonts w:ascii="Times New Roman" w:eastAsia="仿宋_GB2312" w:hAnsi="Times New Roman" w:cs="Times New Roman" w:hint="eastAsia"/>
          <w:sz w:val="32"/>
          <w:szCs w:val="32"/>
        </w:rPr>
        <w:t>1635.50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3020.54</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184.69%</w:t>
      </w:r>
      <w:r>
        <w:rPr>
          <w:rFonts w:ascii="Times New Roman" w:eastAsia="仿宋_GB2312" w:hAnsi="Times New Roman" w:cs="Times New Roman" w:hint="eastAsia"/>
          <w:sz w:val="32"/>
          <w:szCs w:val="32"/>
        </w:rPr>
        <w:t>，决算数大于年初预算数的主要原因是：一是县级财政追加一般债券资金；二是财政追加专项办案经费。</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3</w:t>
      </w:r>
      <w:r>
        <w:rPr>
          <w:rFonts w:ascii="Times New Roman" w:eastAsia="仿宋_GB2312" w:hAnsi="Times New Roman" w:cs="Times New Roman" w:hint="eastAsia"/>
          <w:color w:val="000000" w:themeColor="text1"/>
          <w:sz w:val="32"/>
          <w:szCs w:val="32"/>
        </w:rPr>
        <w:t>、公共安全支出（类）公安（款）执法办案（项）。</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38.00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1880.99</w:t>
      </w:r>
      <w:r>
        <w:rPr>
          <w:rFonts w:ascii="Times New Roman" w:eastAsia="仿宋_GB2312" w:hAnsi="Times New Roman" w:cs="Times New Roman" w:hint="eastAsia"/>
          <w:color w:val="000000" w:themeColor="text1"/>
          <w:sz w:val="32"/>
          <w:szCs w:val="32"/>
        </w:rPr>
        <w:t>万元，决算数大于年初预算数的主要原因是：年中追加办案类经费，主要用于办案差旅费、专用材料费用等日常办案开展。</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4</w:t>
      </w:r>
      <w:r>
        <w:rPr>
          <w:rFonts w:ascii="Times New Roman" w:eastAsia="仿宋_GB2312" w:hAnsi="Times New Roman" w:cs="Times New Roman" w:hint="eastAsia"/>
          <w:color w:val="000000" w:themeColor="text1"/>
          <w:sz w:val="32"/>
          <w:szCs w:val="32"/>
        </w:rPr>
        <w:t>、公共安全支出（类）公安（款）其他公安支出（项）</w:t>
      </w:r>
      <w:r>
        <w:rPr>
          <w:rFonts w:ascii="Times New Roman" w:eastAsia="仿宋_GB2312" w:hAnsi="Times New Roman" w:cs="Times New Roman" w:hint="eastAsia"/>
          <w:color w:val="FF0000"/>
          <w:sz w:val="32"/>
          <w:szCs w:val="32"/>
        </w:rPr>
        <w:t>。</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2814.50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3199.66</w:t>
      </w:r>
      <w:r>
        <w:rPr>
          <w:rFonts w:ascii="Times New Roman" w:eastAsia="仿宋_GB2312" w:hAnsi="Times New Roman" w:cs="Times New Roman" w:hint="eastAsia"/>
          <w:color w:val="000000" w:themeColor="text1"/>
          <w:sz w:val="32"/>
          <w:szCs w:val="32"/>
        </w:rPr>
        <w:t>万元，完成年初预算的</w:t>
      </w:r>
      <w:r>
        <w:rPr>
          <w:rFonts w:ascii="Times New Roman" w:eastAsia="仿宋_GB2312" w:hAnsi="Times New Roman" w:cs="Times New Roman" w:hint="eastAsia"/>
          <w:color w:val="000000" w:themeColor="text1"/>
          <w:sz w:val="32"/>
          <w:szCs w:val="32"/>
        </w:rPr>
        <w:t>113.68%</w:t>
      </w:r>
      <w:r>
        <w:rPr>
          <w:rFonts w:ascii="Times New Roman" w:eastAsia="仿宋_GB2312" w:hAnsi="Times New Roman" w:cs="Times New Roman" w:hint="eastAsia"/>
          <w:color w:val="000000" w:themeColor="text1"/>
          <w:sz w:val="32"/>
          <w:szCs w:val="32"/>
        </w:rPr>
        <w:t>，决算数大于年初预算数的主要原因是：年中追加其他公安支出指标，主要用于公安业务经费使用。</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5</w:t>
      </w:r>
      <w:r>
        <w:rPr>
          <w:rFonts w:ascii="Times New Roman" w:eastAsia="仿宋_GB2312" w:hAnsi="Times New Roman" w:cs="Times New Roman" w:hint="eastAsia"/>
          <w:color w:val="000000" w:themeColor="text1"/>
          <w:sz w:val="32"/>
          <w:szCs w:val="32"/>
        </w:rPr>
        <w:t>、社会保障和就业支出（类）行政事业单位养老支出（款）机关事业单位基本养老保险缴费支出。</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716.29</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718.1</w:t>
      </w:r>
      <w:r w:rsidR="001A6152">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万元，决算数大于年初预算数，用于养老保险缴费。</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6</w:t>
      </w:r>
      <w:r>
        <w:rPr>
          <w:rFonts w:ascii="Times New Roman" w:eastAsia="仿宋_GB2312" w:hAnsi="Times New Roman" w:cs="Times New Roman" w:hint="eastAsia"/>
          <w:color w:val="000000" w:themeColor="text1"/>
          <w:sz w:val="32"/>
          <w:szCs w:val="32"/>
        </w:rPr>
        <w:t>、社会保障和就业支出（类）行政事业单位养老支出（款）机关事业单位职业年金缴费支出。</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121.81</w:t>
      </w:r>
      <w:r>
        <w:rPr>
          <w:rFonts w:ascii="Times New Roman" w:eastAsia="仿宋_GB2312" w:hAnsi="Times New Roman" w:cs="Times New Roman" w:hint="eastAsia"/>
          <w:color w:val="000000" w:themeColor="text1"/>
          <w:sz w:val="32"/>
          <w:szCs w:val="32"/>
        </w:rPr>
        <w:t>万元，决算数大于年初预算数的</w:t>
      </w:r>
      <w:r>
        <w:rPr>
          <w:rFonts w:ascii="Times New Roman" w:eastAsia="仿宋_GB2312" w:hAnsi="Times New Roman" w:cs="Times New Roman" w:hint="eastAsia"/>
          <w:color w:val="000000" w:themeColor="text1"/>
          <w:sz w:val="32"/>
          <w:szCs w:val="32"/>
        </w:rPr>
        <w:lastRenderedPageBreak/>
        <w:t>主要原因是：年中追加</w:t>
      </w:r>
      <w:r>
        <w:rPr>
          <w:rFonts w:ascii="Times New Roman" w:eastAsia="仿宋_GB2312" w:hAnsi="Times New Roman" w:cs="Times New Roman" w:hint="eastAsia"/>
          <w:color w:val="000000" w:themeColor="text1"/>
          <w:sz w:val="32"/>
          <w:szCs w:val="32"/>
        </w:rPr>
        <w:t>121.81</w:t>
      </w:r>
      <w:r>
        <w:rPr>
          <w:rFonts w:ascii="Times New Roman" w:eastAsia="仿宋_GB2312" w:hAnsi="Times New Roman" w:cs="Times New Roman" w:hint="eastAsia"/>
          <w:color w:val="000000" w:themeColor="text1"/>
          <w:sz w:val="32"/>
          <w:szCs w:val="32"/>
        </w:rPr>
        <w:t>万元指标，主要用于机关事业单位职业年金缴费支出。</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7</w:t>
      </w:r>
      <w:r>
        <w:rPr>
          <w:rFonts w:ascii="Times New Roman" w:eastAsia="仿宋_GB2312" w:hAnsi="Times New Roman" w:cs="Times New Roman" w:hint="eastAsia"/>
          <w:color w:val="000000" w:themeColor="text1"/>
          <w:sz w:val="32"/>
          <w:szCs w:val="32"/>
        </w:rPr>
        <w:t>、社会保障和就业支出（类）抚恤（款）死亡抚恤（项）。</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110.17</w:t>
      </w:r>
      <w:r>
        <w:rPr>
          <w:rFonts w:ascii="Times New Roman" w:eastAsia="仿宋_GB2312" w:hAnsi="Times New Roman" w:cs="Times New Roman" w:hint="eastAsia"/>
          <w:color w:val="000000" w:themeColor="text1"/>
          <w:sz w:val="32"/>
          <w:szCs w:val="32"/>
        </w:rPr>
        <w:t>万元，决算数大于年初预算数的主要原因是：年中追加</w:t>
      </w:r>
      <w:r>
        <w:rPr>
          <w:rFonts w:ascii="Times New Roman" w:eastAsia="仿宋_GB2312" w:hAnsi="Times New Roman" w:cs="Times New Roman" w:hint="eastAsia"/>
          <w:color w:val="000000" w:themeColor="text1"/>
          <w:sz w:val="32"/>
          <w:szCs w:val="32"/>
        </w:rPr>
        <w:t>110.17</w:t>
      </w:r>
      <w:r>
        <w:rPr>
          <w:rFonts w:ascii="Times New Roman" w:eastAsia="仿宋_GB2312" w:hAnsi="Times New Roman" w:cs="Times New Roman" w:hint="eastAsia"/>
          <w:color w:val="000000" w:themeColor="text1"/>
          <w:sz w:val="32"/>
          <w:szCs w:val="32"/>
        </w:rPr>
        <w:t>万元指标，用于死亡抚恤金使用。</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8</w:t>
      </w:r>
      <w:r>
        <w:rPr>
          <w:rFonts w:ascii="Times New Roman" w:eastAsia="仿宋_GB2312" w:hAnsi="Times New Roman" w:cs="Times New Roman" w:hint="eastAsia"/>
          <w:color w:val="000000" w:themeColor="text1"/>
          <w:sz w:val="32"/>
          <w:szCs w:val="32"/>
        </w:rPr>
        <w:t>、住房保障支出（类）住房改革支出（款）住房公积金（项）。</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613.68</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615.38</w:t>
      </w:r>
      <w:r>
        <w:rPr>
          <w:rFonts w:ascii="Times New Roman" w:eastAsia="仿宋_GB2312" w:hAnsi="Times New Roman" w:cs="Times New Roman" w:hint="eastAsia"/>
          <w:color w:val="000000" w:themeColor="text1"/>
          <w:sz w:val="32"/>
          <w:szCs w:val="32"/>
        </w:rPr>
        <w:t>万元，完成年初预算的</w:t>
      </w:r>
      <w:r>
        <w:rPr>
          <w:rFonts w:ascii="Times New Roman" w:eastAsia="仿宋_GB2312" w:hAnsi="Times New Roman" w:cs="Times New Roman" w:hint="eastAsia"/>
          <w:color w:val="000000" w:themeColor="text1"/>
          <w:sz w:val="32"/>
          <w:szCs w:val="32"/>
        </w:rPr>
        <w:t>100.28%</w:t>
      </w:r>
      <w:r>
        <w:rPr>
          <w:rFonts w:ascii="Times New Roman" w:eastAsia="仿宋_GB2312" w:hAnsi="Times New Roman" w:cs="Times New Roman" w:hint="eastAsia"/>
          <w:color w:val="000000" w:themeColor="text1"/>
          <w:sz w:val="32"/>
          <w:szCs w:val="32"/>
        </w:rPr>
        <w:t>，决算数大于年初预算数，用于住房公积金缴费。</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9</w:t>
      </w:r>
      <w:r>
        <w:rPr>
          <w:rFonts w:ascii="Times New Roman" w:eastAsia="仿宋_GB2312" w:hAnsi="Times New Roman" w:cs="Times New Roman" w:hint="eastAsia"/>
          <w:color w:val="000000" w:themeColor="text1"/>
          <w:sz w:val="32"/>
          <w:szCs w:val="32"/>
        </w:rPr>
        <w:t>、卫生健康支出（类）行政事业单位医疗（款）行政单位医疗（项）。</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423</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423.83</w:t>
      </w:r>
      <w:r>
        <w:rPr>
          <w:rFonts w:ascii="Times New Roman" w:eastAsia="仿宋_GB2312" w:hAnsi="Times New Roman" w:cs="Times New Roman" w:hint="eastAsia"/>
          <w:color w:val="000000" w:themeColor="text1"/>
          <w:sz w:val="32"/>
          <w:szCs w:val="32"/>
        </w:rPr>
        <w:t>万元，决算数大于年初预算数的主要原因是：医疗保险缴费工资基数调整。</w:t>
      </w:r>
    </w:p>
    <w:p w:rsidR="001C3BA4" w:rsidRDefault="00BD23AD">
      <w:pPr>
        <w:pStyle w:val="Default"/>
        <w:numPr>
          <w:ilvl w:val="0"/>
          <w:numId w:val="2"/>
        </w:numPr>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城乡社区支出（类）城乡社区公共设施（款）小城镇基础设施建设（项）。</w:t>
      </w:r>
    </w:p>
    <w:p w:rsidR="001C3BA4" w:rsidRDefault="00BD23AD">
      <w:pPr>
        <w:pStyle w:val="Default"/>
        <w:spacing w:line="600" w:lineRule="exact"/>
        <w:ind w:firstLineChars="250" w:firstLine="800"/>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6</w:t>
      </w:r>
      <w:r>
        <w:rPr>
          <w:rFonts w:ascii="Times New Roman" w:eastAsia="仿宋_GB2312" w:hAnsi="Times New Roman" w:cs="Times New Roman" w:hint="eastAsia"/>
          <w:color w:val="000000" w:themeColor="text1"/>
          <w:sz w:val="32"/>
          <w:szCs w:val="32"/>
        </w:rPr>
        <w:t>万元，决算数大于年初预算数的主要原因是：年中追加小城镇基础设施建设经费指标。</w:t>
      </w:r>
    </w:p>
    <w:p w:rsidR="001C3BA4" w:rsidRDefault="00BD23AD">
      <w:pPr>
        <w:pStyle w:val="Default"/>
        <w:spacing w:line="600" w:lineRule="exact"/>
        <w:ind w:firstLineChars="250" w:firstLine="800"/>
        <w:rPr>
          <w:rFonts w:ascii="Times New Roman" w:eastAsia="仿宋_GB2312" w:hAnsi="Times New Roman" w:cs="Times New Roman"/>
          <w:color w:val="FF0000"/>
          <w:sz w:val="32"/>
          <w:szCs w:val="32"/>
        </w:rPr>
      </w:pPr>
      <w:r>
        <w:rPr>
          <w:rFonts w:ascii="Times New Roman" w:eastAsia="仿宋_GB2312" w:hAnsi="Times New Roman" w:cs="Times New Roman" w:hint="eastAsia"/>
          <w:color w:val="000000" w:themeColor="text1"/>
          <w:sz w:val="32"/>
          <w:szCs w:val="32"/>
        </w:rPr>
        <w:t>11</w:t>
      </w:r>
      <w:r>
        <w:rPr>
          <w:rFonts w:ascii="Times New Roman" w:eastAsia="仿宋_GB2312" w:hAnsi="Times New Roman" w:cs="Times New Roman" w:hint="eastAsia"/>
          <w:color w:val="000000" w:themeColor="text1"/>
          <w:sz w:val="32"/>
          <w:szCs w:val="32"/>
        </w:rPr>
        <w:t>、其他支出（类）其他支出（款）其他支出（项）。</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color w:val="000000" w:themeColor="text1"/>
          <w:sz w:val="32"/>
          <w:szCs w:val="32"/>
        </w:rPr>
        <w:t>年初预算为</w:t>
      </w:r>
      <w:r>
        <w:rPr>
          <w:rFonts w:ascii="Times New Roman" w:eastAsia="仿宋_GB2312" w:hAnsi="Times New Roman" w:cs="Times New Roman" w:hint="eastAsia"/>
          <w:color w:val="000000" w:themeColor="text1"/>
          <w:sz w:val="32"/>
          <w:szCs w:val="32"/>
        </w:rPr>
        <w:t>0</w:t>
      </w:r>
      <w:r>
        <w:rPr>
          <w:rFonts w:ascii="Times New Roman" w:eastAsia="仿宋_GB2312" w:hAnsi="Times New Roman" w:cs="Times New Roman" w:hint="eastAsia"/>
          <w:color w:val="000000" w:themeColor="text1"/>
          <w:sz w:val="32"/>
          <w:szCs w:val="32"/>
        </w:rPr>
        <w:t>万元，支出决算为</w:t>
      </w:r>
      <w:r>
        <w:rPr>
          <w:rFonts w:ascii="Times New Roman" w:eastAsia="仿宋_GB2312" w:hAnsi="Times New Roman" w:cs="Times New Roman" w:hint="eastAsia"/>
          <w:color w:val="000000" w:themeColor="text1"/>
          <w:sz w:val="32"/>
          <w:szCs w:val="32"/>
        </w:rPr>
        <w:t>733.95</w:t>
      </w:r>
      <w:r>
        <w:rPr>
          <w:rFonts w:ascii="Times New Roman" w:eastAsia="仿宋_GB2312" w:hAnsi="Times New Roman" w:cs="Times New Roman" w:hint="eastAsia"/>
          <w:color w:val="000000" w:themeColor="text1"/>
          <w:sz w:val="32"/>
          <w:szCs w:val="32"/>
        </w:rPr>
        <w:t>万元，决算数大于年初预算数的主要原因是：年中追加</w:t>
      </w:r>
      <w:r>
        <w:rPr>
          <w:rFonts w:ascii="Times New Roman" w:eastAsia="仿宋_GB2312" w:hAnsi="Times New Roman" w:cs="Times New Roman" w:hint="eastAsia"/>
          <w:color w:val="000000" w:themeColor="text1"/>
          <w:sz w:val="32"/>
          <w:szCs w:val="32"/>
        </w:rPr>
        <w:t>733.95</w:t>
      </w:r>
      <w:r>
        <w:rPr>
          <w:rFonts w:ascii="Times New Roman" w:eastAsia="仿宋_GB2312" w:hAnsi="Times New Roman" w:cs="Times New Roman" w:hint="eastAsia"/>
          <w:color w:val="000000" w:themeColor="text1"/>
          <w:sz w:val="32"/>
          <w:szCs w:val="32"/>
        </w:rPr>
        <w:t>万元指标，主要用于公安机关基础设施建设。</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六、一般公共预算财政拨款基本支出决算情况说明</w:t>
      </w:r>
    </w:p>
    <w:p w:rsidR="001C3BA4" w:rsidRDefault="00BD23AD">
      <w:pPr>
        <w:pStyle w:val="Default"/>
        <w:spacing w:line="60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2024年度一般公共预算财政拨款基本支出8155.90万元，其中：</w:t>
      </w:r>
    </w:p>
    <w:p w:rsidR="001C3BA4" w:rsidRDefault="00BD23AD">
      <w:pPr>
        <w:pStyle w:val="Default"/>
        <w:spacing w:line="60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人员经费8047.98万元，</w:t>
      </w:r>
      <w:proofErr w:type="gramStart"/>
      <w:r>
        <w:rPr>
          <w:rFonts w:ascii="仿宋_GB2312" w:eastAsia="仿宋_GB2312" w:hAnsi="仿宋_GB2312" w:cs="仿宋_GB2312" w:hint="eastAsia"/>
          <w:color w:val="auto"/>
          <w:sz w:val="32"/>
          <w:szCs w:val="32"/>
        </w:rPr>
        <w:t>占基本</w:t>
      </w:r>
      <w:proofErr w:type="gramEnd"/>
      <w:r>
        <w:rPr>
          <w:rFonts w:ascii="仿宋_GB2312" w:eastAsia="仿宋_GB2312" w:hAnsi="仿宋_GB2312" w:cs="仿宋_GB2312" w:hint="eastAsia"/>
          <w:color w:val="auto"/>
          <w:sz w:val="32"/>
          <w:szCs w:val="32"/>
        </w:rPr>
        <w:t>支出的98.68%,主要包括基本工资、津贴补贴、奖金、伙食补助费、绩效工资、机关事业单位基本养老保险缴费、职业年金缴费、职工基本医疗保险缴费、公务员医疗补助缴费、其他社会保障缴费、住房公积金、对个人和家庭的补助、抚恤金、生活补助、奖励金等。</w:t>
      </w:r>
    </w:p>
    <w:p w:rsidR="001C3BA4" w:rsidRDefault="00BD23AD">
      <w:pPr>
        <w:pStyle w:val="Default"/>
        <w:spacing w:line="600" w:lineRule="exact"/>
        <w:ind w:firstLineChars="200" w:firstLine="640"/>
        <w:rPr>
          <w:rFonts w:ascii="仿宋_GB2312" w:eastAsia="仿宋_GB2312" w:hAnsi="仿宋_GB2312" w:cs="仿宋_GB2312"/>
          <w:color w:val="auto"/>
          <w:sz w:val="32"/>
          <w:szCs w:val="32"/>
        </w:rPr>
      </w:pPr>
      <w:r>
        <w:rPr>
          <w:rFonts w:ascii="仿宋_GB2312" w:eastAsia="仿宋_GB2312" w:hAnsi="仿宋_GB2312" w:cs="仿宋_GB2312" w:hint="eastAsia"/>
          <w:color w:val="auto"/>
          <w:sz w:val="32"/>
          <w:szCs w:val="32"/>
        </w:rPr>
        <w:t>公用经费107.92万元，</w:t>
      </w:r>
      <w:proofErr w:type="gramStart"/>
      <w:r>
        <w:rPr>
          <w:rFonts w:ascii="仿宋_GB2312" w:eastAsia="仿宋_GB2312" w:hAnsi="仿宋_GB2312" w:cs="仿宋_GB2312" w:hint="eastAsia"/>
          <w:color w:val="auto"/>
          <w:sz w:val="32"/>
          <w:szCs w:val="32"/>
        </w:rPr>
        <w:t>占基本</w:t>
      </w:r>
      <w:proofErr w:type="gramEnd"/>
      <w:r>
        <w:rPr>
          <w:rFonts w:ascii="仿宋_GB2312" w:eastAsia="仿宋_GB2312" w:hAnsi="仿宋_GB2312" w:cs="仿宋_GB2312" w:hint="eastAsia"/>
          <w:color w:val="auto"/>
          <w:sz w:val="32"/>
          <w:szCs w:val="32"/>
        </w:rPr>
        <w:t>支出的1.32%，主要包括办公费、印刷费、</w:t>
      </w:r>
      <w:r>
        <w:rPr>
          <w:rFonts w:ascii="仿宋_GB2312" w:eastAsia="仿宋_GB2312" w:hAnsi="仿宋_GB2312" w:cs="仿宋_GB2312" w:hint="eastAsia"/>
          <w:color w:val="auto"/>
          <w:sz w:val="32"/>
          <w:szCs w:val="32"/>
        </w:rPr>
        <w:lastRenderedPageBreak/>
        <w:t>水费、电费、邮电费、取暖费、差旅费、维修（护）费、被装购置费、劳务费、委托业务费、福利费、公务用车运行维护费、税金及附加费用、其他商品和服务支出、办公设备购置、专用设备购置等。</w:t>
      </w:r>
    </w:p>
    <w:p w:rsidR="001C3BA4" w:rsidRDefault="00BD23AD">
      <w:pPr>
        <w:pStyle w:val="Default"/>
        <w:numPr>
          <w:ilvl w:val="0"/>
          <w:numId w:val="3"/>
        </w:numPr>
        <w:spacing w:line="600" w:lineRule="exact"/>
        <w:ind w:firstLineChars="200" w:firstLine="640"/>
        <w:rPr>
          <w:rFonts w:hAnsi="黑体"/>
          <w:sz w:val="32"/>
          <w:szCs w:val="32"/>
        </w:rPr>
      </w:pPr>
      <w:r>
        <w:rPr>
          <w:rFonts w:hAnsi="黑体" w:hint="eastAsia"/>
          <w:sz w:val="32"/>
          <w:szCs w:val="32"/>
        </w:rPr>
        <w:t>财政拨款三</w:t>
      </w:r>
      <w:proofErr w:type="gramStart"/>
      <w:r>
        <w:rPr>
          <w:rFonts w:hAnsi="黑体" w:hint="eastAsia"/>
          <w:sz w:val="32"/>
          <w:szCs w:val="32"/>
        </w:rPr>
        <w:t>公经费</w:t>
      </w:r>
      <w:proofErr w:type="gramEnd"/>
      <w:r>
        <w:rPr>
          <w:rFonts w:hAnsi="黑体" w:hint="eastAsia"/>
          <w:sz w:val="32"/>
          <w:szCs w:val="32"/>
        </w:rPr>
        <w:t>支出决算情况说明</w:t>
      </w:r>
    </w:p>
    <w:p w:rsidR="001C3BA4" w:rsidRDefault="00BD23AD">
      <w:pPr>
        <w:pStyle w:val="Default"/>
        <w:spacing w:line="600" w:lineRule="exact"/>
        <w:ind w:firstLineChars="250" w:firstLine="803"/>
        <w:rPr>
          <w:rFonts w:ascii="楷体" w:eastAsia="楷体" w:hAnsi="楷体" w:cs="Times New Roman"/>
          <w:b/>
          <w:bCs/>
          <w:sz w:val="32"/>
          <w:szCs w:val="32"/>
        </w:rPr>
      </w:pPr>
      <w:r>
        <w:rPr>
          <w:rFonts w:ascii="楷体" w:eastAsia="楷体" w:hAnsi="楷体" w:cs="楷体" w:hint="eastAsia"/>
          <w:b/>
          <w:bCs/>
          <w:sz w:val="32"/>
          <w:szCs w:val="32"/>
        </w:rPr>
        <w:t>（一）“三公”经费财政拨款支出决算总体情况说明</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“三公”经费财政拨款支出预算为</w:t>
      </w:r>
      <w:r>
        <w:rPr>
          <w:rFonts w:ascii="Times New Roman" w:eastAsia="仿宋_GB2312" w:hAnsi="Times New Roman" w:cs="仿宋_GB2312" w:hint="eastAsia"/>
          <w:sz w:val="32"/>
          <w:szCs w:val="32"/>
        </w:rPr>
        <w:t>326.40</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324.84</w:t>
      </w:r>
      <w:r>
        <w:rPr>
          <w:rFonts w:ascii="Times New Roman" w:eastAsia="仿宋_GB2312" w:hAnsi="Times New Roman" w:cs="仿宋_GB2312" w:hint="eastAsia"/>
          <w:sz w:val="32"/>
          <w:szCs w:val="32"/>
        </w:rPr>
        <w:t>万元，完成预算的</w:t>
      </w:r>
      <w:r>
        <w:rPr>
          <w:rFonts w:ascii="Times New Roman" w:eastAsia="仿宋_GB2312" w:hAnsi="Times New Roman" w:cs="仿宋_GB2312" w:hint="eastAsia"/>
          <w:sz w:val="32"/>
          <w:szCs w:val="32"/>
        </w:rPr>
        <w:t>99.52%</w:t>
      </w:r>
      <w:r>
        <w:rPr>
          <w:rFonts w:ascii="Times New Roman" w:eastAsia="仿宋_GB2312" w:hAnsi="Times New Roman" w:cs="仿宋_GB2312" w:hint="eastAsia"/>
          <w:sz w:val="32"/>
          <w:szCs w:val="32"/>
        </w:rPr>
        <w:t>，决算数小于预算数的主要原因是本单位厉行节约，严格落实中央八项规定及省、市有关规定执行，与上年相比减少</w:t>
      </w:r>
      <w:r>
        <w:rPr>
          <w:rFonts w:ascii="Times New Roman" w:eastAsia="仿宋_GB2312" w:hAnsi="Times New Roman" w:cs="仿宋_GB2312" w:hint="eastAsia"/>
          <w:sz w:val="32"/>
          <w:szCs w:val="32"/>
        </w:rPr>
        <w:t>110.93</w:t>
      </w:r>
      <w:r>
        <w:rPr>
          <w:rFonts w:ascii="Times New Roman" w:eastAsia="仿宋_GB2312" w:hAnsi="Times New Roman" w:cs="仿宋_GB2312" w:hint="eastAsia"/>
          <w:sz w:val="32"/>
          <w:szCs w:val="32"/>
        </w:rPr>
        <w:t>万元，减少</w:t>
      </w:r>
      <w:r>
        <w:rPr>
          <w:rFonts w:ascii="Times New Roman" w:eastAsia="仿宋_GB2312" w:hAnsi="Times New Roman" w:cs="仿宋_GB2312" w:hint="eastAsia"/>
          <w:sz w:val="32"/>
          <w:szCs w:val="32"/>
        </w:rPr>
        <w:t>25.46%,</w:t>
      </w:r>
      <w:r>
        <w:rPr>
          <w:rFonts w:ascii="Times New Roman" w:eastAsia="仿宋_GB2312" w:hAnsi="Times New Roman" w:cs="仿宋_GB2312" w:hint="eastAsia"/>
          <w:sz w:val="32"/>
          <w:szCs w:val="32"/>
        </w:rPr>
        <w:t>减少的主要原因是公务用车购置减少。其中：</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因公出国（境）费支出预算为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万元。完成预算的比例由于预算数为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无法计算百分比，决算数与年初预算数一致，主要原因是本单位严格按预算执行决算，因公出国（境）费支出与上年持平，主要原因是无此项支出。</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公务接待费支出预算为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万元，完成预算的比例由于预算数为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无法计算百分比，决算数与年初预算数一致，主要原因是本单位严格按预算执行决算，严格落实中央八项规定及省、市有关规定执行。</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公务用车购置费支出预算为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万元。完成预算的比例由于预算数为</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无法计算百分比，决算数与年初预算数一致，主要原因是本单位严格按预算执行决算，与上年相比减少</w:t>
      </w:r>
      <w:r>
        <w:rPr>
          <w:rFonts w:ascii="Times New Roman" w:eastAsia="仿宋_GB2312" w:hAnsi="Times New Roman" w:cs="仿宋_GB2312" w:hint="eastAsia"/>
          <w:sz w:val="32"/>
          <w:szCs w:val="32"/>
        </w:rPr>
        <w:t>107.22</w:t>
      </w:r>
      <w:r>
        <w:rPr>
          <w:rFonts w:ascii="Times New Roman" w:eastAsia="仿宋_GB2312" w:hAnsi="Times New Roman" w:cs="仿宋_GB2312" w:hint="eastAsia"/>
          <w:sz w:val="32"/>
          <w:szCs w:val="32"/>
        </w:rPr>
        <w:t>万元，减少</w:t>
      </w:r>
      <w:r>
        <w:rPr>
          <w:rFonts w:ascii="Times New Roman" w:eastAsia="仿宋_GB2312" w:hAnsi="Times New Roman" w:cs="仿宋_GB2312" w:hint="eastAsia"/>
          <w:sz w:val="32"/>
          <w:szCs w:val="32"/>
        </w:rPr>
        <w:t>100%</w:t>
      </w:r>
      <w:r>
        <w:rPr>
          <w:rFonts w:ascii="Times New Roman" w:eastAsia="仿宋_GB2312" w:hAnsi="Times New Roman" w:cs="仿宋_GB2312" w:hint="eastAsia"/>
          <w:sz w:val="32"/>
          <w:szCs w:val="32"/>
        </w:rPr>
        <w:t>，减少的主要原因是公务用车购置减少。</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公务用车运行维护费支出预算为</w:t>
      </w:r>
      <w:r>
        <w:rPr>
          <w:rFonts w:ascii="Times New Roman" w:eastAsia="仿宋_GB2312" w:hAnsi="Times New Roman" w:cs="仿宋_GB2312" w:hint="eastAsia"/>
          <w:sz w:val="32"/>
          <w:szCs w:val="32"/>
        </w:rPr>
        <w:t>326.40</w:t>
      </w:r>
      <w:r>
        <w:rPr>
          <w:rFonts w:ascii="Times New Roman" w:eastAsia="仿宋_GB2312" w:hAnsi="Times New Roman" w:cs="仿宋_GB2312" w:hint="eastAsia"/>
          <w:sz w:val="32"/>
          <w:szCs w:val="32"/>
        </w:rPr>
        <w:t>万元，支出决算为</w:t>
      </w:r>
      <w:r>
        <w:rPr>
          <w:rFonts w:ascii="Times New Roman" w:eastAsia="仿宋_GB2312" w:hAnsi="Times New Roman" w:cs="仿宋_GB2312" w:hint="eastAsia"/>
          <w:sz w:val="32"/>
          <w:szCs w:val="32"/>
        </w:rPr>
        <w:t>324.84</w:t>
      </w:r>
      <w:r>
        <w:rPr>
          <w:rFonts w:ascii="Times New Roman" w:eastAsia="仿宋_GB2312" w:hAnsi="Times New Roman" w:cs="仿宋_GB2312" w:hint="eastAsia"/>
          <w:sz w:val="32"/>
          <w:szCs w:val="32"/>
        </w:rPr>
        <w:t>万元，完成预算的</w:t>
      </w:r>
      <w:r>
        <w:rPr>
          <w:rFonts w:ascii="Times New Roman" w:eastAsia="仿宋_GB2312" w:hAnsi="Times New Roman" w:cs="仿宋_GB2312" w:hint="eastAsia"/>
          <w:sz w:val="32"/>
          <w:szCs w:val="32"/>
        </w:rPr>
        <w:t>99.52%</w:t>
      </w:r>
      <w:r>
        <w:rPr>
          <w:rFonts w:ascii="Times New Roman" w:eastAsia="仿宋_GB2312" w:hAnsi="Times New Roman" w:cs="仿宋_GB2312" w:hint="eastAsia"/>
          <w:sz w:val="32"/>
          <w:szCs w:val="32"/>
        </w:rPr>
        <w:t>。决算数小于预算数的主要原因是预算编制精准性提升，严控费用支出，与上年相比减少</w:t>
      </w:r>
      <w:r>
        <w:rPr>
          <w:rFonts w:ascii="Times New Roman" w:eastAsia="仿宋_GB2312" w:hAnsi="Times New Roman" w:cs="Times New Roman" w:hint="eastAsia"/>
          <w:sz w:val="32"/>
          <w:szCs w:val="32"/>
        </w:rPr>
        <w:t>3.7</w:t>
      </w:r>
      <w:r>
        <w:rPr>
          <w:rFonts w:ascii="Times New Roman" w:eastAsia="仿宋_GB2312" w:hAnsi="Times New Roman" w:cs="仿宋_GB2312" w:hint="eastAsia"/>
          <w:sz w:val="32"/>
          <w:szCs w:val="32"/>
        </w:rPr>
        <w:t>万元，减少</w:t>
      </w:r>
      <w:r>
        <w:rPr>
          <w:rFonts w:ascii="Times New Roman" w:eastAsia="仿宋_GB2312" w:hAnsi="Times New Roman" w:cs="仿宋_GB2312" w:hint="eastAsia"/>
          <w:sz w:val="32"/>
          <w:szCs w:val="32"/>
        </w:rPr>
        <w:t>1.13</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减少的主要原因是预算编制精准性提升，严控费用支出。</w:t>
      </w:r>
    </w:p>
    <w:p w:rsidR="001C3BA4" w:rsidRDefault="00BD23AD">
      <w:pPr>
        <w:pStyle w:val="Default"/>
        <w:spacing w:line="600" w:lineRule="exact"/>
        <w:ind w:firstLineChars="200" w:firstLine="643"/>
        <w:rPr>
          <w:rFonts w:ascii="楷体" w:eastAsia="楷体" w:hAnsi="楷体" w:cs="Times New Roman"/>
          <w:b/>
          <w:bCs/>
          <w:sz w:val="32"/>
          <w:szCs w:val="32"/>
        </w:rPr>
      </w:pPr>
      <w:r>
        <w:rPr>
          <w:rFonts w:ascii="楷体" w:eastAsia="楷体" w:hAnsi="楷体" w:cs="楷体" w:hint="eastAsia"/>
          <w:b/>
          <w:bCs/>
          <w:sz w:val="32"/>
          <w:szCs w:val="32"/>
        </w:rPr>
        <w:t>（二）“三公”经费财政拨款支出决算具体情况说明</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2024</w:t>
      </w:r>
      <w:r>
        <w:rPr>
          <w:rFonts w:ascii="Times New Roman" w:eastAsia="仿宋_GB2312" w:hAnsi="Times New Roman" w:cs="仿宋_GB2312" w:hint="eastAsia"/>
          <w:sz w:val="32"/>
          <w:szCs w:val="32"/>
        </w:rPr>
        <w:t>年度“三公”经费财政拨款支出决算中，公务接待费支出决算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因公出国（境）费支出决算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公务用车购置费及运行维护费支出决算</w:t>
      </w:r>
      <w:r>
        <w:rPr>
          <w:rFonts w:ascii="Times New Roman" w:eastAsia="仿宋_GB2312" w:hAnsi="Times New Roman" w:cs="Times New Roman" w:hint="eastAsia"/>
          <w:sz w:val="32"/>
          <w:szCs w:val="32"/>
        </w:rPr>
        <w:t>324.84</w:t>
      </w:r>
      <w:r>
        <w:rPr>
          <w:rFonts w:ascii="Times New Roman" w:eastAsia="仿宋_GB2312" w:hAnsi="Times New Roman" w:cs="仿宋_GB2312" w:hint="eastAsia"/>
          <w:sz w:val="32"/>
          <w:szCs w:val="32"/>
        </w:rPr>
        <w:t>万元，占</w:t>
      </w:r>
      <w:r>
        <w:rPr>
          <w:rFonts w:ascii="Times New Roman" w:eastAsia="仿宋_GB2312" w:hAnsi="Times New Roman" w:cs="Times New Roman" w:hint="eastAsia"/>
          <w:sz w:val="32"/>
          <w:szCs w:val="32"/>
        </w:rPr>
        <w:t>100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w:t>
      </w:r>
    </w:p>
    <w:p w:rsidR="001C3BA4" w:rsidRDefault="00BD23AD">
      <w:pPr>
        <w:pStyle w:val="Default"/>
        <w:spacing w:line="600" w:lineRule="exact"/>
        <w:ind w:firstLineChars="250" w:firstLine="800"/>
        <w:rPr>
          <w:rFonts w:ascii="楷体" w:eastAsia="仿宋_GB2312" w:hAnsi="楷体" w:cs="Times New Roman"/>
          <w:b/>
          <w:bCs/>
          <w:i/>
          <w:iCs/>
          <w:color w:val="auto"/>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、因公出国（境）费支出决算为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万元，全年安排因公出国（境）团组</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个，累计</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人次，本单位</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年度无因公出国（境）费支出。</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、公务接待费支出决算为</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万元，全年共接待来访团组</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个、来宾</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人次，公务接待以对方出具“接待公函”为准，本单位</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年度无公务接待费支出。</w:t>
      </w:r>
    </w:p>
    <w:p w:rsidR="001C3BA4" w:rsidRDefault="00BD23AD">
      <w:pPr>
        <w:spacing w:line="600" w:lineRule="exact"/>
        <w:ind w:firstLineChars="250" w:firstLine="800"/>
        <w:rPr>
          <w:rFonts w:ascii="楷体" w:eastAsia="楷体" w:hAnsi="楷体" w:cs="Times New Roman"/>
          <w:b/>
          <w:bCs/>
          <w:i/>
          <w:iCs/>
          <w:kern w:val="0"/>
          <w:sz w:val="32"/>
          <w:szCs w:val="32"/>
        </w:rPr>
      </w:pP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、公务用车购置费及运行维护费支出决算为</w:t>
      </w:r>
      <w:r>
        <w:rPr>
          <w:rFonts w:ascii="Times New Roman" w:eastAsia="仿宋_GB2312" w:hAnsi="Times New Roman" w:cs="Times New Roman" w:hint="eastAsia"/>
          <w:sz w:val="32"/>
          <w:szCs w:val="32"/>
        </w:rPr>
        <w:t>324.84</w:t>
      </w:r>
      <w:r>
        <w:rPr>
          <w:rFonts w:ascii="Times New Roman" w:eastAsia="仿宋_GB2312" w:hAnsi="Times New Roman" w:cs="仿宋_GB2312" w:hint="eastAsia"/>
          <w:sz w:val="32"/>
          <w:szCs w:val="32"/>
        </w:rPr>
        <w:t>万元，其中：公务用车购置费</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w:t>
      </w:r>
      <w:r>
        <w:rPr>
          <w:rFonts w:ascii="Times New Roman" w:eastAsia="仿宋_GB2312" w:hAnsi="Times New Roman" w:cs="Times New Roman" w:hint="eastAsia"/>
          <w:sz w:val="32"/>
          <w:szCs w:val="32"/>
        </w:rPr>
        <w:t>本</w:t>
      </w:r>
      <w:r>
        <w:rPr>
          <w:rFonts w:ascii="Times New Roman" w:eastAsia="仿宋_GB2312" w:hAnsi="Times New Roman" w:cs="仿宋_GB2312" w:hint="eastAsia"/>
          <w:sz w:val="32"/>
          <w:szCs w:val="32"/>
        </w:rPr>
        <w:t>单位本级</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年度更新公务用车</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辆</w:t>
      </w:r>
      <w:r>
        <w:rPr>
          <w:rFonts w:ascii="Times New Roman" w:eastAsia="仿宋_GB2312" w:hAnsi="Times New Roman" w:cs="仿宋_GB2312" w:hint="eastAsia"/>
          <w:color w:val="000000"/>
          <w:sz w:val="32"/>
          <w:szCs w:val="32"/>
        </w:rPr>
        <w:t>。</w:t>
      </w:r>
      <w:r>
        <w:rPr>
          <w:rFonts w:ascii="Times New Roman" w:eastAsia="仿宋_GB2312" w:hAnsi="Times New Roman" w:cs="仿宋_GB2312" w:hint="eastAsia"/>
          <w:sz w:val="32"/>
          <w:szCs w:val="32"/>
        </w:rPr>
        <w:t>公务用车运行维护费</w:t>
      </w:r>
      <w:r>
        <w:rPr>
          <w:rFonts w:ascii="Times New Roman" w:eastAsia="仿宋_GB2312" w:hAnsi="Times New Roman" w:cs="仿宋_GB2312" w:hint="eastAsia"/>
          <w:sz w:val="32"/>
          <w:szCs w:val="32"/>
        </w:rPr>
        <w:t>324.84</w:t>
      </w:r>
      <w:r>
        <w:rPr>
          <w:rFonts w:ascii="Times New Roman" w:eastAsia="仿宋_GB2312" w:hAnsi="Times New Roman" w:cs="仿宋_GB2312" w:hint="eastAsia"/>
          <w:sz w:val="32"/>
          <w:szCs w:val="32"/>
        </w:rPr>
        <w:t>万元，主要是车辆油料费、车辆维修维护费、车辆保险费、车辆检测费等支出，截止</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4</w:t>
      </w:r>
      <w:r>
        <w:rPr>
          <w:rFonts w:ascii="Times New Roman" w:eastAsia="仿宋_GB2312" w:hAnsi="Times New Roman" w:cs="仿宋_GB2312" w:hint="eastAsia"/>
          <w:sz w:val="32"/>
          <w:szCs w:val="32"/>
        </w:rPr>
        <w:t>年</w:t>
      </w:r>
      <w:r>
        <w:rPr>
          <w:rFonts w:ascii="Times New Roman" w:eastAsia="仿宋_GB2312" w:hAnsi="Times New Roman" w:cs="Times New Roman"/>
          <w:sz w:val="32"/>
          <w:szCs w:val="32"/>
        </w:rPr>
        <w:t>12</w:t>
      </w:r>
      <w:r>
        <w:rPr>
          <w:rFonts w:ascii="Times New Roman" w:eastAsia="仿宋_GB2312" w:hAnsi="Times New Roman" w:cs="仿宋_GB2312" w:hint="eastAsia"/>
          <w:sz w:val="32"/>
          <w:szCs w:val="32"/>
        </w:rPr>
        <w:t>月</w:t>
      </w:r>
      <w:r>
        <w:rPr>
          <w:rFonts w:ascii="Times New Roman" w:eastAsia="仿宋_GB2312" w:hAnsi="Times New Roman" w:cs="Times New Roman"/>
          <w:sz w:val="32"/>
          <w:szCs w:val="32"/>
        </w:rPr>
        <w:t>31</w:t>
      </w:r>
      <w:r>
        <w:rPr>
          <w:rFonts w:ascii="Times New Roman" w:eastAsia="仿宋_GB2312" w:hAnsi="Times New Roman" w:cs="仿宋_GB2312" w:hint="eastAsia"/>
          <w:sz w:val="32"/>
          <w:szCs w:val="32"/>
        </w:rPr>
        <w:t>日，我单位开支财政拨款的公务用车保有量为</w:t>
      </w:r>
      <w:r>
        <w:rPr>
          <w:rFonts w:ascii="Times New Roman" w:eastAsia="仿宋_GB2312" w:hAnsi="Times New Roman" w:cs="Times New Roman" w:hint="eastAsia"/>
          <w:sz w:val="32"/>
          <w:szCs w:val="32"/>
        </w:rPr>
        <w:t>69</w:t>
      </w:r>
      <w:r>
        <w:rPr>
          <w:rFonts w:ascii="Times New Roman" w:eastAsia="仿宋_GB2312" w:hAnsi="Times New Roman" w:cs="仿宋_GB2312" w:hint="eastAsia"/>
          <w:sz w:val="32"/>
          <w:szCs w:val="32"/>
        </w:rPr>
        <w:t>辆。</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八、政府性基金预算收入支出决算情况</w:t>
      </w:r>
    </w:p>
    <w:p w:rsidR="001C3BA4" w:rsidRDefault="00BD23A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本单位无政府性基金收支。</w:t>
      </w:r>
    </w:p>
    <w:p w:rsidR="001C3BA4" w:rsidRPr="00F37192" w:rsidRDefault="00BD23AD">
      <w:pPr>
        <w:pStyle w:val="Default"/>
        <w:spacing w:line="600" w:lineRule="exact"/>
        <w:ind w:firstLineChars="200" w:firstLine="640"/>
        <w:rPr>
          <w:rFonts w:hAnsi="黑体" w:cs="Times New Roman"/>
          <w:bCs/>
          <w:color w:val="auto"/>
          <w:sz w:val="32"/>
          <w:szCs w:val="32"/>
        </w:rPr>
      </w:pPr>
      <w:r w:rsidRPr="00F37192">
        <w:rPr>
          <w:rFonts w:hAnsi="黑体" w:cs="仿宋_GB2312" w:hint="eastAsia"/>
          <w:bCs/>
          <w:color w:val="auto"/>
          <w:sz w:val="32"/>
          <w:szCs w:val="32"/>
        </w:rPr>
        <w:t>九、关于机关运行经费支出说明</w:t>
      </w:r>
    </w:p>
    <w:p w:rsidR="001C3BA4" w:rsidRDefault="00BD23AD">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本部门</w:t>
      </w: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年度机关运行经费支出</w:t>
      </w:r>
      <w:r>
        <w:rPr>
          <w:rFonts w:ascii="Times New Roman" w:eastAsia="仿宋_GB2312" w:hAnsi="Times New Roman" w:cs="Times New Roman" w:hint="eastAsia"/>
          <w:sz w:val="32"/>
          <w:szCs w:val="32"/>
        </w:rPr>
        <w:t>5876.49</w:t>
      </w:r>
      <w:r>
        <w:rPr>
          <w:rFonts w:ascii="Times New Roman" w:eastAsia="仿宋_GB2312" w:hAnsi="Times New Roman" w:cs="仿宋_GB2312" w:hint="eastAsia"/>
          <w:sz w:val="32"/>
          <w:szCs w:val="32"/>
        </w:rPr>
        <w:t>万元，比年初预算数减少</w:t>
      </w:r>
      <w:r>
        <w:rPr>
          <w:rFonts w:ascii="Times New Roman" w:eastAsia="仿宋_GB2312" w:hAnsi="Times New Roman" w:cs="Times New Roman" w:hint="eastAsia"/>
          <w:sz w:val="32"/>
          <w:szCs w:val="32"/>
        </w:rPr>
        <w:t>205.97</w:t>
      </w:r>
      <w:r>
        <w:rPr>
          <w:rFonts w:ascii="Times New Roman" w:eastAsia="仿宋_GB2312" w:hAnsi="Times New Roman" w:cs="仿宋_GB2312" w:hint="eastAsia"/>
          <w:sz w:val="32"/>
          <w:szCs w:val="32"/>
        </w:rPr>
        <w:t>万元，降低</w:t>
      </w:r>
      <w:r>
        <w:rPr>
          <w:rFonts w:ascii="Times New Roman" w:eastAsia="仿宋_GB2312" w:hAnsi="Times New Roman" w:cs="Times New Roman" w:hint="eastAsia"/>
          <w:sz w:val="32"/>
          <w:szCs w:val="32"/>
        </w:rPr>
        <w:t>3.50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。主要原因是：办公费、工会经费、公务用车运行维护费等经费支出减少。</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十、一般性支出情况说明</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年本部门会议费预算</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万元，开支</w:t>
      </w:r>
      <w:r>
        <w:rPr>
          <w:rFonts w:ascii="Times New Roman" w:eastAsia="仿宋_GB2312" w:hAnsi="Times New Roman" w:cs="Times New Roman" w:hint="eastAsia"/>
          <w:sz w:val="32"/>
          <w:szCs w:val="32"/>
        </w:rPr>
        <w:t>0</w:t>
      </w:r>
      <w:r>
        <w:rPr>
          <w:rFonts w:ascii="Times New Roman" w:eastAsia="仿宋_GB2312" w:hAnsi="Times New Roman" w:cs="仿宋_GB2312" w:hint="eastAsia"/>
          <w:sz w:val="32"/>
          <w:szCs w:val="32"/>
        </w:rPr>
        <w:t>万元，主要原因在于严格控制会议支出，会场均在单位内部会议室召开，因此无相关内容支出。</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年本部门培训费预算</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万元，开支</w:t>
      </w:r>
      <w:r>
        <w:rPr>
          <w:rFonts w:ascii="Times New Roman" w:eastAsia="仿宋_GB2312" w:hAnsi="Times New Roman" w:cs="仿宋_GB2312" w:hint="eastAsia"/>
          <w:sz w:val="32"/>
          <w:szCs w:val="32"/>
        </w:rPr>
        <w:t>0</w:t>
      </w:r>
      <w:r>
        <w:rPr>
          <w:rFonts w:ascii="Times New Roman" w:eastAsia="仿宋_GB2312" w:hAnsi="Times New Roman" w:cs="仿宋_GB2312" w:hint="eastAsia"/>
          <w:sz w:val="32"/>
          <w:szCs w:val="32"/>
        </w:rPr>
        <w:t>万元，主要原因是单位培训均在单位内部进行，无场地费用、培训费用支出。</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无举办节庆、晚会、论坛、赛事活动计划，未安排此类经费预算。</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lastRenderedPageBreak/>
        <w:t>年度无举办节庆、晚会、论坛、赛事活动费用支出。</w:t>
      </w:r>
    </w:p>
    <w:p w:rsidR="001C3BA4" w:rsidRDefault="00BD23AD">
      <w:pPr>
        <w:pStyle w:val="Default"/>
        <w:spacing w:line="600" w:lineRule="exact"/>
        <w:ind w:firstLineChars="200" w:firstLine="640"/>
        <w:rPr>
          <w:rFonts w:hAnsi="黑体" w:cs="Times New Roman"/>
          <w:sz w:val="32"/>
          <w:szCs w:val="32"/>
        </w:rPr>
      </w:pPr>
      <w:r>
        <w:rPr>
          <w:rFonts w:hAnsi="黑体" w:hint="eastAsia"/>
          <w:sz w:val="32"/>
          <w:szCs w:val="32"/>
        </w:rPr>
        <w:t>十一、关于政府采购支出说明</w:t>
      </w:r>
    </w:p>
    <w:p w:rsidR="001C3BA4" w:rsidRDefault="00BD23AD">
      <w:pPr>
        <w:pStyle w:val="Default"/>
        <w:spacing w:line="600" w:lineRule="exact"/>
        <w:ind w:firstLineChars="200" w:firstLine="640"/>
        <w:rPr>
          <w:rFonts w:ascii="Times New Roman" w:eastAsia="仿宋_GB2312" w:hAnsi="Times New Roman" w:cs="仿宋_GB2312"/>
          <w:color w:val="auto"/>
          <w:sz w:val="32"/>
          <w:szCs w:val="32"/>
        </w:rPr>
      </w:pPr>
      <w:r>
        <w:rPr>
          <w:rFonts w:ascii="Times New Roman" w:eastAsia="仿宋_GB2312" w:hAnsi="Times New Roman" w:cs="仿宋_GB2312" w:hint="eastAsia"/>
          <w:sz w:val="32"/>
          <w:szCs w:val="32"/>
        </w:rPr>
        <w:t>本部门</w:t>
      </w:r>
      <w:r>
        <w:rPr>
          <w:rFonts w:ascii="Times New Roman" w:eastAsia="仿宋_GB2312" w:hAnsi="Times New Roman" w:cs="Times New Roman"/>
          <w:sz w:val="32"/>
          <w:szCs w:val="32"/>
        </w:rPr>
        <w:t>2024</w:t>
      </w:r>
      <w:r>
        <w:rPr>
          <w:rFonts w:ascii="Times New Roman" w:eastAsia="仿宋_GB2312" w:hAnsi="Times New Roman" w:cs="仿宋_GB2312" w:hint="eastAsia"/>
          <w:sz w:val="32"/>
          <w:szCs w:val="32"/>
        </w:rPr>
        <w:t>年度政府采购支出总额</w:t>
      </w:r>
      <w:r>
        <w:rPr>
          <w:rFonts w:ascii="Times New Roman" w:eastAsia="仿宋_GB2312" w:hAnsi="Times New Roman" w:cs="Times New Roman" w:hint="eastAsia"/>
          <w:sz w:val="32"/>
          <w:szCs w:val="32"/>
        </w:rPr>
        <w:t>1639.78</w:t>
      </w:r>
      <w:r>
        <w:rPr>
          <w:rFonts w:ascii="Times New Roman" w:eastAsia="仿宋_GB2312" w:hAnsi="Times New Roman" w:cs="仿宋_GB2312" w:hint="eastAsia"/>
          <w:sz w:val="32"/>
          <w:szCs w:val="32"/>
        </w:rPr>
        <w:t>万元，其中：政府采购货物支出</w:t>
      </w:r>
      <w:r>
        <w:rPr>
          <w:rFonts w:ascii="Times New Roman" w:eastAsia="仿宋_GB2312" w:hAnsi="Times New Roman" w:cs="Times New Roman" w:hint="eastAsia"/>
          <w:sz w:val="32"/>
          <w:szCs w:val="32"/>
        </w:rPr>
        <w:t>689.14</w:t>
      </w:r>
      <w:r>
        <w:rPr>
          <w:rFonts w:ascii="Times New Roman" w:eastAsia="仿宋_GB2312" w:hAnsi="Times New Roman" w:cs="仿宋_GB2312" w:hint="eastAsia"/>
          <w:sz w:val="32"/>
          <w:szCs w:val="32"/>
        </w:rPr>
        <w:t>万元、政府采购工程支出</w:t>
      </w:r>
      <w:r>
        <w:rPr>
          <w:rFonts w:ascii="Times New Roman" w:eastAsia="仿宋_GB2312" w:hAnsi="Times New Roman" w:cs="Times New Roman" w:hint="eastAsia"/>
          <w:sz w:val="32"/>
          <w:szCs w:val="32"/>
        </w:rPr>
        <w:t>264.77</w:t>
      </w:r>
      <w:r>
        <w:rPr>
          <w:rFonts w:ascii="Times New Roman" w:eastAsia="仿宋_GB2312" w:hAnsi="Times New Roman" w:cs="仿宋_GB2312" w:hint="eastAsia"/>
          <w:sz w:val="32"/>
          <w:szCs w:val="32"/>
        </w:rPr>
        <w:t>万元、政府采购服务支出</w:t>
      </w:r>
      <w:r>
        <w:rPr>
          <w:rFonts w:ascii="Times New Roman" w:eastAsia="仿宋_GB2312" w:hAnsi="Times New Roman" w:cs="Times New Roman" w:hint="eastAsia"/>
          <w:sz w:val="32"/>
          <w:szCs w:val="32"/>
        </w:rPr>
        <w:t>685.87</w:t>
      </w:r>
      <w:r>
        <w:rPr>
          <w:rFonts w:ascii="Times New Roman" w:eastAsia="仿宋_GB2312" w:hAnsi="Times New Roman" w:cs="仿宋_GB2312" w:hint="eastAsia"/>
          <w:sz w:val="32"/>
          <w:szCs w:val="32"/>
        </w:rPr>
        <w:t>万元。授予中小企业合同金额</w:t>
      </w:r>
      <w:r>
        <w:rPr>
          <w:rFonts w:ascii="Times New Roman" w:eastAsia="仿宋_GB2312" w:hAnsi="Times New Roman" w:cs="Times New Roman" w:hint="eastAsia"/>
          <w:sz w:val="32"/>
          <w:szCs w:val="32"/>
        </w:rPr>
        <w:t>1639.78</w:t>
      </w:r>
      <w:r>
        <w:rPr>
          <w:rFonts w:ascii="Times New Roman" w:eastAsia="仿宋_GB2312" w:hAnsi="Times New Roman" w:cs="仿宋_GB2312" w:hint="eastAsia"/>
          <w:sz w:val="32"/>
          <w:szCs w:val="32"/>
        </w:rPr>
        <w:t>万元，占政府采购支出总额的</w:t>
      </w:r>
      <w:r>
        <w:rPr>
          <w:rFonts w:ascii="Times New Roman" w:eastAsia="仿宋_GB2312" w:hAnsi="Times New Roman" w:cs="Times New Roman" w:hint="eastAsia"/>
          <w:sz w:val="32"/>
          <w:szCs w:val="32"/>
        </w:rPr>
        <w:t>100</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，其中：授予小</w:t>
      </w:r>
      <w:proofErr w:type="gramStart"/>
      <w:r>
        <w:rPr>
          <w:rFonts w:ascii="Times New Roman" w:eastAsia="仿宋_GB2312" w:hAnsi="Times New Roman" w:cs="仿宋_GB2312" w:hint="eastAsia"/>
          <w:sz w:val="32"/>
          <w:szCs w:val="32"/>
        </w:rPr>
        <w:t>微企业</w:t>
      </w:r>
      <w:proofErr w:type="gramEnd"/>
      <w:r>
        <w:rPr>
          <w:rFonts w:ascii="Times New Roman" w:eastAsia="仿宋_GB2312" w:hAnsi="Times New Roman" w:cs="仿宋_GB2312" w:hint="eastAsia"/>
          <w:sz w:val="32"/>
          <w:szCs w:val="32"/>
        </w:rPr>
        <w:t>合同金额</w:t>
      </w:r>
      <w:r>
        <w:rPr>
          <w:rFonts w:ascii="Times New Roman" w:eastAsia="仿宋_GB2312" w:hAnsi="Times New Roman" w:cs="Times New Roman" w:hint="eastAsia"/>
          <w:sz w:val="32"/>
          <w:szCs w:val="32"/>
        </w:rPr>
        <w:t>1521.75</w:t>
      </w:r>
      <w:r>
        <w:rPr>
          <w:rFonts w:ascii="Times New Roman" w:eastAsia="仿宋_GB2312" w:hAnsi="Times New Roman" w:cs="仿宋_GB2312" w:hint="eastAsia"/>
          <w:sz w:val="32"/>
          <w:szCs w:val="32"/>
        </w:rPr>
        <w:t>万元，</w:t>
      </w:r>
      <w:r>
        <w:rPr>
          <w:rFonts w:ascii="Times New Roman" w:eastAsia="仿宋_GB2312" w:hAnsi="Times New Roman" w:cs="仿宋_GB2312" w:hint="eastAsia"/>
          <w:color w:val="auto"/>
          <w:sz w:val="32"/>
          <w:szCs w:val="32"/>
        </w:rPr>
        <w:t>占授予中小企业合同金额的</w:t>
      </w:r>
      <w:r>
        <w:rPr>
          <w:rFonts w:ascii="Times New Roman" w:eastAsia="仿宋_GB2312" w:hAnsi="Times New Roman" w:cs="Times New Roman" w:hint="eastAsia"/>
          <w:color w:val="auto"/>
          <w:sz w:val="32"/>
          <w:szCs w:val="32"/>
        </w:rPr>
        <w:t>92.80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。货物采购授予中小企业合同金额占货物支出金额的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，工程采购授予中小企业合同金额占工程支出金额的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，服务采购授予中小企业合同金额占服务支出金额的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仿宋_GB2312" w:hint="eastAsia"/>
          <w:color w:val="auto"/>
          <w:sz w:val="32"/>
          <w:szCs w:val="32"/>
        </w:rPr>
        <w:t>。</w:t>
      </w:r>
    </w:p>
    <w:p w:rsidR="001C3BA4" w:rsidRDefault="00BD23AD">
      <w:pPr>
        <w:pStyle w:val="Default"/>
        <w:spacing w:line="600" w:lineRule="exact"/>
        <w:ind w:firstLineChars="200" w:firstLine="640"/>
        <w:rPr>
          <w:rFonts w:hAnsi="黑体" w:cs="Times New Roman"/>
          <w:color w:val="auto"/>
          <w:sz w:val="32"/>
          <w:szCs w:val="32"/>
        </w:rPr>
      </w:pPr>
      <w:r>
        <w:rPr>
          <w:rFonts w:hAnsi="黑体" w:hint="eastAsia"/>
          <w:color w:val="auto"/>
          <w:sz w:val="32"/>
          <w:szCs w:val="32"/>
        </w:rPr>
        <w:t>十二、关于国有资产占用情况说明</w:t>
      </w:r>
    </w:p>
    <w:p w:rsidR="001C3BA4" w:rsidRDefault="00BD23AD">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仿宋_GB2312" w:hint="eastAsia"/>
          <w:color w:val="auto"/>
          <w:sz w:val="32"/>
          <w:szCs w:val="32"/>
        </w:rPr>
        <w:t>截至</w:t>
      </w:r>
      <w:r>
        <w:rPr>
          <w:rFonts w:ascii="Times New Roman" w:eastAsia="仿宋_GB2312" w:hAnsi="Times New Roman" w:cs="Times New Roman"/>
          <w:color w:val="auto"/>
          <w:sz w:val="32"/>
          <w:szCs w:val="32"/>
        </w:rPr>
        <w:t>2024</w:t>
      </w:r>
      <w:r>
        <w:rPr>
          <w:rFonts w:ascii="Times New Roman" w:eastAsia="仿宋_GB2312" w:hAnsi="Times New Roman" w:cs="仿宋_GB2312" w:hint="eastAsia"/>
          <w:color w:val="auto"/>
          <w:sz w:val="32"/>
          <w:szCs w:val="32"/>
        </w:rPr>
        <w:t>年</w:t>
      </w:r>
      <w:r>
        <w:rPr>
          <w:rFonts w:ascii="Times New Roman" w:eastAsia="仿宋_GB2312" w:hAnsi="Times New Roman" w:cs="Times New Roman"/>
          <w:color w:val="auto"/>
          <w:sz w:val="32"/>
          <w:szCs w:val="32"/>
        </w:rPr>
        <w:t>12</w:t>
      </w:r>
      <w:r>
        <w:rPr>
          <w:rFonts w:ascii="Times New Roman" w:eastAsia="仿宋_GB2312" w:hAnsi="Times New Roman" w:cs="仿宋_GB2312" w:hint="eastAsia"/>
          <w:color w:val="auto"/>
          <w:sz w:val="32"/>
          <w:szCs w:val="32"/>
        </w:rPr>
        <w:t>月</w:t>
      </w:r>
      <w:r>
        <w:rPr>
          <w:rFonts w:ascii="Times New Roman" w:eastAsia="仿宋_GB2312" w:hAnsi="Times New Roman" w:cs="Times New Roman"/>
          <w:color w:val="auto"/>
          <w:sz w:val="32"/>
          <w:szCs w:val="32"/>
        </w:rPr>
        <w:t>31</w:t>
      </w:r>
      <w:r>
        <w:rPr>
          <w:rFonts w:ascii="Times New Roman" w:eastAsia="仿宋_GB2312" w:hAnsi="Times New Roman" w:cs="仿宋_GB2312" w:hint="eastAsia"/>
          <w:color w:val="auto"/>
          <w:sz w:val="32"/>
          <w:szCs w:val="32"/>
        </w:rPr>
        <w:t>日，本单位共有车辆</w:t>
      </w:r>
      <w:r>
        <w:rPr>
          <w:rFonts w:ascii="Times New Roman" w:eastAsia="仿宋_GB2312" w:hAnsi="Times New Roman" w:cs="Times New Roman" w:hint="eastAsia"/>
          <w:color w:val="auto"/>
          <w:sz w:val="32"/>
          <w:szCs w:val="32"/>
        </w:rPr>
        <w:t>69</w:t>
      </w:r>
      <w:r>
        <w:rPr>
          <w:rFonts w:ascii="Times New Roman" w:eastAsia="仿宋_GB2312" w:hAnsi="Times New Roman" w:cs="仿宋_GB2312" w:hint="eastAsia"/>
          <w:color w:val="auto"/>
          <w:sz w:val="32"/>
          <w:szCs w:val="32"/>
        </w:rPr>
        <w:t>辆，其中，副部（省）级及以上领导用车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辆、主要负责人用车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辆、机要通信用车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辆、应急保障用车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辆、执法执勤用车</w:t>
      </w:r>
      <w:r>
        <w:rPr>
          <w:rFonts w:ascii="Times New Roman" w:eastAsia="仿宋_GB2312" w:hAnsi="Times New Roman" w:cs="Times New Roman" w:hint="eastAsia"/>
          <w:color w:val="auto"/>
          <w:sz w:val="32"/>
          <w:szCs w:val="32"/>
        </w:rPr>
        <w:t>69</w:t>
      </w:r>
      <w:r>
        <w:rPr>
          <w:rFonts w:ascii="Times New Roman" w:eastAsia="仿宋_GB2312" w:hAnsi="Times New Roman" w:cs="仿宋_GB2312" w:hint="eastAsia"/>
          <w:color w:val="auto"/>
          <w:sz w:val="32"/>
          <w:szCs w:val="32"/>
        </w:rPr>
        <w:t>辆、特种专业技术用车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辆、离退休干部服务用车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辆、其他用车</w:t>
      </w:r>
      <w:r>
        <w:rPr>
          <w:rFonts w:ascii="Times New Roman" w:eastAsia="仿宋_GB2312" w:hAnsi="Times New Roman" w:cs="Times New Roman" w:hint="eastAsia"/>
          <w:color w:val="auto"/>
          <w:sz w:val="32"/>
          <w:szCs w:val="32"/>
        </w:rPr>
        <w:t>0</w:t>
      </w:r>
      <w:r>
        <w:rPr>
          <w:rFonts w:ascii="Times New Roman" w:eastAsia="仿宋_GB2312" w:hAnsi="Times New Roman" w:cs="仿宋_GB2312" w:hint="eastAsia"/>
          <w:color w:val="auto"/>
          <w:sz w:val="32"/>
          <w:szCs w:val="32"/>
        </w:rPr>
        <w:t>辆；单位价值</w:t>
      </w:r>
      <w:r>
        <w:rPr>
          <w:rFonts w:ascii="Times New Roman" w:eastAsia="仿宋_GB2312" w:hAnsi="Times New Roman" w:cs="仿宋_GB2312" w:hint="eastAsia"/>
          <w:color w:val="auto"/>
          <w:sz w:val="32"/>
          <w:szCs w:val="32"/>
        </w:rPr>
        <w:t>50</w:t>
      </w:r>
      <w:r>
        <w:rPr>
          <w:rFonts w:ascii="Times New Roman" w:eastAsia="仿宋_GB2312" w:hAnsi="Times New Roman" w:cs="仿宋_GB2312" w:hint="eastAsia"/>
          <w:color w:val="auto"/>
          <w:sz w:val="32"/>
          <w:szCs w:val="32"/>
        </w:rPr>
        <w:t>万元以上的设备</w:t>
      </w:r>
      <w:r>
        <w:rPr>
          <w:rFonts w:ascii="Times New Roman" w:eastAsia="仿宋_GB2312" w:hAnsi="Times New Roman" w:cs="仿宋_GB2312" w:hint="eastAsia"/>
          <w:color w:val="auto"/>
          <w:sz w:val="32"/>
          <w:szCs w:val="32"/>
        </w:rPr>
        <w:t>1</w:t>
      </w:r>
      <w:r>
        <w:rPr>
          <w:rFonts w:ascii="Times New Roman" w:eastAsia="仿宋_GB2312" w:hAnsi="Times New Roman" w:cs="仿宋_GB2312" w:hint="eastAsia"/>
          <w:color w:val="auto"/>
          <w:sz w:val="32"/>
          <w:szCs w:val="32"/>
        </w:rPr>
        <w:t>台（套）；单位价值</w:t>
      </w:r>
      <w:r>
        <w:rPr>
          <w:rFonts w:ascii="Times New Roman" w:eastAsia="仿宋_GB2312" w:hAnsi="Times New Roman" w:cs="Times New Roman"/>
          <w:color w:val="auto"/>
          <w:sz w:val="32"/>
          <w:szCs w:val="32"/>
        </w:rPr>
        <w:t>100</w:t>
      </w:r>
      <w:r>
        <w:rPr>
          <w:rFonts w:ascii="Times New Roman" w:eastAsia="仿宋_GB2312" w:hAnsi="Times New Roman" w:cs="仿宋_GB2312" w:hint="eastAsia"/>
          <w:color w:val="auto"/>
          <w:sz w:val="32"/>
          <w:szCs w:val="32"/>
        </w:rPr>
        <w:t>万元以上设备（不含车辆）</w:t>
      </w:r>
      <w:r>
        <w:rPr>
          <w:rFonts w:ascii="Times New Roman" w:eastAsia="仿宋_GB2312" w:hAnsi="Times New Roman" w:cs="Times New Roman" w:hint="eastAsia"/>
          <w:color w:val="auto"/>
          <w:sz w:val="32"/>
          <w:szCs w:val="32"/>
        </w:rPr>
        <w:t>1</w:t>
      </w:r>
      <w:r>
        <w:rPr>
          <w:rFonts w:ascii="Times New Roman" w:eastAsia="仿宋_GB2312" w:hAnsi="Times New Roman" w:cs="仿宋_GB2312" w:hint="eastAsia"/>
          <w:color w:val="auto"/>
          <w:sz w:val="32"/>
          <w:szCs w:val="32"/>
        </w:rPr>
        <w:t>台（套）。</w:t>
      </w:r>
    </w:p>
    <w:p w:rsidR="001C3BA4" w:rsidRDefault="00BD23AD">
      <w:pPr>
        <w:pStyle w:val="Default"/>
        <w:spacing w:line="600" w:lineRule="exact"/>
        <w:ind w:firstLineChars="200" w:firstLine="640"/>
        <w:rPr>
          <w:rFonts w:hAnsi="黑体" w:cs="Times New Roman"/>
          <w:color w:val="auto"/>
          <w:sz w:val="32"/>
          <w:szCs w:val="32"/>
        </w:rPr>
      </w:pPr>
      <w:r>
        <w:rPr>
          <w:rFonts w:hAnsi="黑体" w:hint="eastAsia"/>
          <w:color w:val="auto"/>
          <w:sz w:val="32"/>
          <w:szCs w:val="32"/>
        </w:rPr>
        <w:t>十三、关于</w:t>
      </w:r>
      <w:r>
        <w:rPr>
          <w:rFonts w:ascii="Times New Roman" w:eastAsia="仿宋_GB2312" w:hAnsi="Times New Roman" w:cs="Times New Roman"/>
          <w:color w:val="auto"/>
          <w:sz w:val="32"/>
          <w:szCs w:val="32"/>
        </w:rPr>
        <w:t>2024</w:t>
      </w:r>
      <w:r>
        <w:rPr>
          <w:rFonts w:hAnsi="黑体" w:hint="eastAsia"/>
          <w:color w:val="auto"/>
          <w:sz w:val="32"/>
          <w:szCs w:val="32"/>
        </w:rPr>
        <w:t>年度预算绩效情况的说明</w:t>
      </w:r>
    </w:p>
    <w:p w:rsidR="001C3BA4" w:rsidRDefault="00BD23AD">
      <w:pPr>
        <w:pStyle w:val="Default"/>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（一）绩效管理工作开展情况</w:t>
      </w:r>
    </w:p>
    <w:p w:rsidR="001C3BA4" w:rsidRDefault="00BD23AD">
      <w:pPr>
        <w:pStyle w:val="Default"/>
        <w:spacing w:line="600" w:lineRule="exact"/>
        <w:ind w:firstLineChars="250" w:firstLine="800"/>
        <w:rPr>
          <w:rFonts w:ascii="楷体" w:eastAsia="楷体" w:hAnsi="楷体" w:cs="楷体"/>
          <w:b/>
          <w:bCs/>
          <w:color w:val="000000" w:themeColor="text1"/>
          <w:sz w:val="32"/>
          <w:szCs w:val="32"/>
        </w:rPr>
      </w:pPr>
      <w:r>
        <w:rPr>
          <w:rFonts w:ascii="Times New Roman" w:eastAsia="仿宋_GB2312" w:hAnsi="Times New Roman" w:cs="仿宋_GB2312" w:hint="eastAsia"/>
          <w:sz w:val="32"/>
          <w:szCs w:val="32"/>
        </w:rPr>
        <w:t>组织对</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年度本部门（单位）整体支出开展绩效自评，</w:t>
      </w:r>
      <w:r w:rsidRPr="00924362">
        <w:rPr>
          <w:rFonts w:ascii="Times New Roman" w:eastAsia="仿宋_GB2312" w:hAnsi="Times New Roman" w:cs="仿宋_GB2312" w:hint="eastAsia"/>
          <w:color w:val="000000" w:themeColor="text1"/>
          <w:sz w:val="32"/>
          <w:szCs w:val="32"/>
        </w:rPr>
        <w:t>涉及项目</w:t>
      </w:r>
      <w:r w:rsidRPr="00924362">
        <w:rPr>
          <w:rFonts w:ascii="Times New Roman" w:eastAsia="仿宋_GB2312" w:hAnsi="Times New Roman" w:cs="仿宋_GB2312" w:hint="eastAsia"/>
          <w:color w:val="000000" w:themeColor="text1"/>
          <w:sz w:val="32"/>
          <w:szCs w:val="32"/>
        </w:rPr>
        <w:t>5</w:t>
      </w:r>
      <w:r w:rsidRPr="00924362">
        <w:rPr>
          <w:rFonts w:ascii="Times New Roman" w:eastAsia="仿宋_GB2312" w:hAnsi="Times New Roman" w:cs="仿宋_GB2312" w:hint="eastAsia"/>
          <w:color w:val="000000" w:themeColor="text1"/>
          <w:sz w:val="32"/>
          <w:szCs w:val="32"/>
        </w:rPr>
        <w:t>个，共涉及资金</w:t>
      </w:r>
      <w:r w:rsidRPr="00924362">
        <w:rPr>
          <w:rFonts w:ascii="Times New Roman" w:eastAsia="仿宋_GB2312" w:hAnsi="Times New Roman" w:cs="仿宋_GB2312" w:hint="eastAsia"/>
          <w:color w:val="000000" w:themeColor="text1"/>
          <w:sz w:val="32"/>
          <w:szCs w:val="32"/>
        </w:rPr>
        <w:t>4444.07</w:t>
      </w:r>
      <w:r w:rsidRPr="00924362">
        <w:rPr>
          <w:rFonts w:ascii="Times New Roman" w:eastAsia="仿宋_GB2312" w:hAnsi="Times New Roman" w:cs="仿宋_GB2312" w:hint="eastAsia"/>
          <w:color w:val="000000" w:themeColor="text1"/>
          <w:sz w:val="32"/>
          <w:szCs w:val="32"/>
        </w:rPr>
        <w:t>万元。其中，一般公共预算项目</w:t>
      </w:r>
      <w:r w:rsidRPr="00924362">
        <w:rPr>
          <w:rFonts w:ascii="Times New Roman" w:eastAsia="仿宋_GB2312" w:hAnsi="Times New Roman" w:cs="仿宋_GB2312" w:hint="eastAsia"/>
          <w:color w:val="000000" w:themeColor="text1"/>
          <w:sz w:val="32"/>
          <w:szCs w:val="32"/>
        </w:rPr>
        <w:t>5</w:t>
      </w:r>
      <w:r w:rsidRPr="00924362">
        <w:rPr>
          <w:rFonts w:ascii="Times New Roman" w:eastAsia="仿宋_GB2312" w:hAnsi="Times New Roman" w:cs="仿宋_GB2312" w:hint="eastAsia"/>
          <w:color w:val="000000" w:themeColor="text1"/>
          <w:sz w:val="32"/>
          <w:szCs w:val="32"/>
        </w:rPr>
        <w:t>个</w:t>
      </w:r>
      <w:r w:rsidRPr="00924362">
        <w:rPr>
          <w:rFonts w:ascii="Times New Roman" w:eastAsia="仿宋_GB2312" w:hAnsi="Times New Roman" w:cs="仿宋_GB2312" w:hint="eastAsia"/>
          <w:color w:val="000000" w:themeColor="text1"/>
          <w:sz w:val="32"/>
          <w:szCs w:val="32"/>
        </w:rPr>
        <w:t>4444.07</w:t>
      </w:r>
      <w:r w:rsidRPr="00924362">
        <w:rPr>
          <w:rFonts w:ascii="Times New Roman" w:eastAsia="仿宋_GB2312" w:hAnsi="Times New Roman" w:cs="仿宋_GB2312" w:hint="eastAsia"/>
          <w:color w:val="000000" w:themeColor="text1"/>
          <w:sz w:val="32"/>
          <w:szCs w:val="32"/>
        </w:rPr>
        <w:t>万元，占一般公共预算支出总额的</w:t>
      </w:r>
      <w:r w:rsidRPr="00924362">
        <w:rPr>
          <w:rFonts w:ascii="Times New Roman" w:eastAsia="仿宋_GB2312" w:hAnsi="Times New Roman" w:cs="仿宋_GB2312" w:hint="eastAsia"/>
          <w:color w:val="000000" w:themeColor="text1"/>
          <w:sz w:val="32"/>
          <w:szCs w:val="32"/>
        </w:rPr>
        <w:t>26.60%</w:t>
      </w:r>
      <w:r w:rsidRPr="00924362">
        <w:rPr>
          <w:rFonts w:ascii="Times New Roman" w:eastAsia="仿宋_GB2312" w:hAnsi="Times New Roman" w:cs="仿宋_GB2312" w:hint="eastAsia"/>
          <w:color w:val="000000" w:themeColor="text1"/>
          <w:sz w:val="32"/>
          <w:szCs w:val="32"/>
        </w:rPr>
        <w:t>；政府性基金预算项目</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个</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万元，占政府性基金预算支出总额的</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；国有资本经营预算项目</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个</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万元，占国有资本经营预算支出总额的</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；社会保险基金预算项目</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个</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万元，占社会保险基金预算支出总额的</w:t>
      </w:r>
      <w:r w:rsidRPr="00924362">
        <w:rPr>
          <w:rFonts w:ascii="Times New Roman" w:eastAsia="仿宋_GB2312" w:hAnsi="Times New Roman" w:cs="仿宋_GB2312" w:hint="eastAsia"/>
          <w:color w:val="000000" w:themeColor="text1"/>
          <w:sz w:val="32"/>
          <w:szCs w:val="32"/>
        </w:rPr>
        <w:t>0%</w:t>
      </w:r>
      <w:r w:rsidRPr="00924362">
        <w:rPr>
          <w:rFonts w:ascii="Times New Roman" w:eastAsia="仿宋_GB2312" w:hAnsi="Times New Roman" w:cs="仿宋_GB2312" w:hint="eastAsia"/>
          <w:color w:val="000000" w:themeColor="text1"/>
          <w:sz w:val="32"/>
          <w:szCs w:val="32"/>
        </w:rPr>
        <w:t>。</w:t>
      </w:r>
    </w:p>
    <w:p w:rsidR="001C3BA4" w:rsidRDefault="00BD23AD">
      <w:pPr>
        <w:pStyle w:val="Default"/>
        <w:numPr>
          <w:ilvl w:val="0"/>
          <w:numId w:val="4"/>
        </w:numPr>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部门（单位）整体支出绩效情况</w:t>
      </w:r>
    </w:p>
    <w:p w:rsidR="001C3BA4" w:rsidRDefault="00BD23AD">
      <w:pPr>
        <w:pStyle w:val="Default"/>
        <w:spacing w:line="60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2024年，本单位坚持以习近平新时代中国特色社会主义思想为指导，</w:t>
      </w:r>
      <w:r>
        <w:rPr>
          <w:rFonts w:ascii="仿宋_GB2312" w:eastAsia="仿宋_GB2312" w:hAnsi="仿宋_GB2312" w:cs="仿宋_GB2312" w:hint="eastAsia"/>
          <w:sz w:val="32"/>
          <w:szCs w:val="32"/>
        </w:rPr>
        <w:lastRenderedPageBreak/>
        <w:t>深入贯彻落实县委县政府工作要求和上级公安机关重点部署，围绕“全面提升新质战斗力 加快推进公安现代化”目标主线，扎实推进防控格局、实战体系、基层治理、警务模式、队伍管理转型升级。全县社会治安呈现</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派处警情、刑事发案、交通事故“三下降”， 打防成效呈现纠纷化解数、</w:t>
      </w:r>
      <w:proofErr w:type="gramStart"/>
      <w:r>
        <w:rPr>
          <w:rFonts w:ascii="仿宋_GB2312" w:eastAsia="仿宋_GB2312" w:hAnsi="仿宋_GB2312" w:cs="仿宋_GB2312" w:hint="eastAsia"/>
          <w:sz w:val="32"/>
          <w:szCs w:val="32"/>
        </w:rPr>
        <w:t>涉稳核查</w:t>
      </w:r>
      <w:proofErr w:type="gramEnd"/>
      <w:r>
        <w:rPr>
          <w:rFonts w:ascii="仿宋_GB2312" w:eastAsia="仿宋_GB2312" w:hAnsi="仿宋_GB2312" w:cs="仿宋_GB2312" w:hint="eastAsia"/>
          <w:sz w:val="32"/>
          <w:szCs w:val="32"/>
        </w:rPr>
        <w:t>数、科技赋能成效“三上升”的良好局面。先后获</w:t>
      </w:r>
      <w:proofErr w:type="gramStart"/>
      <w:r>
        <w:rPr>
          <w:rFonts w:ascii="仿宋_GB2312" w:eastAsia="仿宋_GB2312" w:hAnsi="仿宋_GB2312" w:cs="仿宋_GB2312" w:hint="eastAsia"/>
          <w:sz w:val="32"/>
          <w:szCs w:val="32"/>
        </w:rPr>
        <w:t>评全省</w:t>
      </w:r>
      <w:proofErr w:type="gramEnd"/>
      <w:r>
        <w:rPr>
          <w:rFonts w:ascii="仿宋_GB2312" w:eastAsia="仿宋_GB2312" w:hAnsi="仿宋_GB2312" w:cs="仿宋_GB2312" w:hint="eastAsia"/>
          <w:sz w:val="32"/>
          <w:szCs w:val="32"/>
        </w:rPr>
        <w:t>反恐怖、经</w:t>
      </w:r>
      <w:proofErr w:type="gramStart"/>
      <w:r>
        <w:rPr>
          <w:rFonts w:ascii="仿宋_GB2312" w:eastAsia="仿宋_GB2312" w:hAnsi="仿宋_GB2312" w:cs="仿宋_GB2312" w:hint="eastAsia"/>
          <w:sz w:val="32"/>
          <w:szCs w:val="32"/>
        </w:rPr>
        <w:t>侦</w:t>
      </w:r>
      <w:proofErr w:type="gramEnd"/>
      <w:r>
        <w:rPr>
          <w:rFonts w:ascii="仿宋_GB2312" w:eastAsia="仿宋_GB2312" w:hAnsi="仿宋_GB2312" w:cs="仿宋_GB2312" w:hint="eastAsia"/>
          <w:sz w:val="32"/>
          <w:szCs w:val="32"/>
        </w:rPr>
        <w:t>、警保、机制工作、执法质量考评、教育训练</w:t>
      </w:r>
      <w:r w:rsidR="00F3719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“清源断流”“生态三湘”、防范和打击非法集资等9项工作成绩突出集体，获</w:t>
      </w:r>
      <w:proofErr w:type="gramStart"/>
      <w:r>
        <w:rPr>
          <w:rFonts w:ascii="仿宋_GB2312" w:eastAsia="仿宋_GB2312" w:hAnsi="仿宋_GB2312" w:cs="仿宋_GB2312" w:hint="eastAsia"/>
          <w:sz w:val="32"/>
          <w:szCs w:val="32"/>
        </w:rPr>
        <w:t>评全市</w:t>
      </w:r>
      <w:proofErr w:type="gramEnd"/>
      <w:r>
        <w:rPr>
          <w:rFonts w:ascii="仿宋_GB2312" w:eastAsia="仿宋_GB2312" w:hAnsi="仿宋_GB2312" w:cs="仿宋_GB2312" w:hint="eastAsia"/>
          <w:sz w:val="32"/>
          <w:szCs w:val="32"/>
        </w:rPr>
        <w:t>冬春攻势、反恐怖、刑侦绩效、交警绩效、春运安保、公安监管、打击传销、人口与出入境管理、打击治理洗钱违法犯罪、打击</w:t>
      </w:r>
      <w:proofErr w:type="gramStart"/>
      <w:r>
        <w:rPr>
          <w:rFonts w:ascii="仿宋_GB2312" w:eastAsia="仿宋_GB2312" w:hAnsi="仿宋_GB2312" w:cs="仿宋_GB2312" w:hint="eastAsia"/>
          <w:sz w:val="32"/>
          <w:szCs w:val="32"/>
        </w:rPr>
        <w:t>治理电诈犯罪</w:t>
      </w:r>
      <w:proofErr w:type="gramEnd"/>
      <w:r>
        <w:rPr>
          <w:rFonts w:ascii="仿宋_GB2312" w:eastAsia="仿宋_GB2312" w:hAnsi="仿宋_GB2312" w:cs="仿宋_GB2312" w:hint="eastAsia"/>
          <w:sz w:val="32"/>
          <w:szCs w:val="32"/>
        </w:rPr>
        <w:t>、“打盗抢护民安”等12项行动成绩突出单位，维护政治安全、网技、人境、森林、经</w:t>
      </w:r>
      <w:proofErr w:type="gramStart"/>
      <w:r>
        <w:rPr>
          <w:rFonts w:ascii="仿宋_GB2312" w:eastAsia="仿宋_GB2312" w:hAnsi="仿宋_GB2312" w:cs="仿宋_GB2312" w:hint="eastAsia"/>
          <w:sz w:val="32"/>
          <w:szCs w:val="32"/>
        </w:rPr>
        <w:t>侦</w:t>
      </w:r>
      <w:proofErr w:type="gramEnd"/>
      <w:r>
        <w:rPr>
          <w:rFonts w:ascii="仿宋_GB2312" w:eastAsia="仿宋_GB2312" w:hAnsi="仿宋_GB2312" w:cs="仿宋_GB2312" w:hint="eastAsia"/>
          <w:sz w:val="32"/>
          <w:szCs w:val="32"/>
        </w:rPr>
        <w:t>等6项工作在全市作典型发言。部门整体绩效状况良好，达到了预算绩效管理目标，进一步提升巩固我局预算绩效管理工作水平。</w:t>
      </w:r>
    </w:p>
    <w:p w:rsidR="001C3BA4" w:rsidRDefault="00BD23AD">
      <w:pPr>
        <w:pStyle w:val="Default"/>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我单位</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年度财政拨款支出</w:t>
      </w:r>
      <w:r>
        <w:rPr>
          <w:rFonts w:ascii="Times New Roman" w:eastAsia="仿宋_GB2312" w:hAnsi="Times New Roman" w:cs="仿宋_GB2312" w:hint="eastAsia"/>
          <w:sz w:val="32"/>
          <w:szCs w:val="32"/>
        </w:rPr>
        <w:t>16705.92</w:t>
      </w:r>
      <w:r>
        <w:rPr>
          <w:rFonts w:ascii="Times New Roman" w:eastAsia="仿宋_GB2312" w:hAnsi="Times New Roman" w:cs="仿宋_GB2312" w:hint="eastAsia"/>
          <w:sz w:val="32"/>
          <w:szCs w:val="32"/>
        </w:rPr>
        <w:t>万元，其中基本支出</w:t>
      </w:r>
      <w:r>
        <w:rPr>
          <w:rFonts w:ascii="Times New Roman" w:eastAsia="仿宋_GB2312" w:hAnsi="Times New Roman" w:cs="仿宋_GB2312" w:hint="eastAsia"/>
          <w:sz w:val="32"/>
          <w:szCs w:val="32"/>
        </w:rPr>
        <w:t>8155.90</w:t>
      </w:r>
      <w:r>
        <w:rPr>
          <w:rFonts w:ascii="Times New Roman" w:eastAsia="仿宋_GB2312" w:hAnsi="Times New Roman" w:cs="仿宋_GB2312" w:hint="eastAsia"/>
          <w:sz w:val="32"/>
          <w:szCs w:val="32"/>
        </w:rPr>
        <w:t>万元，项目支出</w:t>
      </w:r>
      <w:r>
        <w:rPr>
          <w:rFonts w:ascii="Times New Roman" w:eastAsia="仿宋_GB2312" w:hAnsi="Times New Roman" w:cs="仿宋_GB2312" w:hint="eastAsia"/>
          <w:sz w:val="32"/>
          <w:szCs w:val="32"/>
        </w:rPr>
        <w:t>8550.02</w:t>
      </w:r>
      <w:r>
        <w:rPr>
          <w:rFonts w:ascii="Times New Roman" w:eastAsia="仿宋_GB2312" w:hAnsi="Times New Roman" w:cs="仿宋_GB2312" w:hint="eastAsia"/>
          <w:sz w:val="32"/>
          <w:szCs w:val="32"/>
        </w:rPr>
        <w:t>万元，无重点项目支出。</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年度预算绩效管理开展情况、绩效目标和绩效评价报告，按照财政绩效部门要求已公开</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现随同部门决算一同公开的绩效信息，见第五部分附件。</w:t>
      </w:r>
    </w:p>
    <w:p w:rsidR="001C3BA4" w:rsidRDefault="00BD23AD">
      <w:pPr>
        <w:pStyle w:val="Default"/>
        <w:spacing w:line="600" w:lineRule="exact"/>
        <w:ind w:firstLineChars="200" w:firstLine="643"/>
        <w:rPr>
          <w:rFonts w:ascii="楷体" w:eastAsia="楷体" w:hAnsi="楷体" w:cs="Times New Roman"/>
          <w:b/>
          <w:bCs/>
          <w:sz w:val="32"/>
          <w:szCs w:val="32"/>
        </w:rPr>
      </w:pPr>
      <w:r>
        <w:rPr>
          <w:rFonts w:ascii="楷体" w:eastAsia="楷体" w:hAnsi="楷体" w:cs="楷体" w:hint="eastAsia"/>
          <w:b/>
          <w:bCs/>
          <w:sz w:val="32"/>
          <w:szCs w:val="32"/>
        </w:rPr>
        <w:t>（三）存在的问题及原因分析</w:t>
      </w:r>
    </w:p>
    <w:p w:rsidR="001C3BA4" w:rsidRDefault="00BD23AD">
      <w:pPr>
        <w:pStyle w:val="Default"/>
        <w:spacing w:line="600" w:lineRule="exact"/>
        <w:ind w:firstLineChars="250" w:firstLine="800"/>
        <w:jc w:val="both"/>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、预算编制工作有待细化。由于对历史数据分析不够深入，导致理解和执行存在偏差，预算编制依据产生薄弱点，编制标准不够细致。</w:t>
      </w:r>
    </w:p>
    <w:p w:rsidR="001C3BA4" w:rsidRDefault="00BD23AD">
      <w:pPr>
        <w:pStyle w:val="Default"/>
        <w:spacing w:line="600" w:lineRule="exact"/>
        <w:ind w:firstLineChars="250" w:firstLine="800"/>
        <w:jc w:val="both"/>
        <w:rPr>
          <w:rFonts w:cs="Times New Roman"/>
          <w:sz w:val="72"/>
          <w:szCs w:val="7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、预算编制工作略欠科学。由于编制方法略显固化，导致专项资金的预算调整较大，预算编制的合理性需要提高，预算执行力度还要进一步加强。</w:t>
      </w: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both"/>
        <w:rPr>
          <w:rFonts w:ascii="方正小标宋_GBK" w:eastAsia="方正小标宋_GBK" w:hAnsi="方正小标宋_GBK" w:cs="Times New Roman"/>
          <w:sz w:val="72"/>
          <w:szCs w:val="72"/>
        </w:rPr>
      </w:pPr>
    </w:p>
    <w:p w:rsidR="001C3BA4" w:rsidRDefault="001C3BA4">
      <w:pPr>
        <w:pStyle w:val="Default"/>
        <w:jc w:val="center"/>
        <w:rPr>
          <w:rFonts w:ascii="方正小标宋_GBK" w:eastAsia="方正小标宋_GBK" w:hAnsi="方正小标宋_GBK" w:cs="Times New Roman"/>
          <w:sz w:val="72"/>
          <w:szCs w:val="72"/>
        </w:rPr>
      </w:pPr>
    </w:p>
    <w:p w:rsidR="00F37192" w:rsidRDefault="00F37192">
      <w:pPr>
        <w:pStyle w:val="Default"/>
        <w:jc w:val="center"/>
        <w:rPr>
          <w:rFonts w:ascii="方正小标宋_GBK" w:eastAsia="方正小标宋_GBK" w:hAnsi="方正小标宋_GBK" w:cs="Times New Roman"/>
          <w:sz w:val="72"/>
          <w:szCs w:val="72"/>
        </w:rPr>
      </w:pPr>
    </w:p>
    <w:p w:rsidR="00F37192" w:rsidRDefault="00F37192">
      <w:pPr>
        <w:pStyle w:val="Default"/>
        <w:jc w:val="center"/>
        <w:rPr>
          <w:rFonts w:ascii="方正小标宋_GBK" w:eastAsia="方正小标宋_GBK" w:hAnsi="方正小标宋_GBK" w:cs="Times New Roman"/>
          <w:sz w:val="72"/>
          <w:szCs w:val="72"/>
        </w:rPr>
      </w:pPr>
    </w:p>
    <w:p w:rsidR="00F37192" w:rsidRDefault="00F37192">
      <w:pPr>
        <w:pStyle w:val="Default"/>
        <w:jc w:val="center"/>
        <w:rPr>
          <w:rFonts w:ascii="方正小标宋_GBK" w:eastAsia="方正小标宋_GBK" w:hAnsi="方正小标宋_GBK" w:cs="Times New Roman"/>
          <w:sz w:val="72"/>
          <w:szCs w:val="72"/>
        </w:rPr>
      </w:pPr>
    </w:p>
    <w:p w:rsidR="001C3BA4" w:rsidRDefault="00BD23AD">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第四部分</w:t>
      </w:r>
    </w:p>
    <w:p w:rsidR="001C3BA4" w:rsidRDefault="001C3BA4">
      <w:pPr>
        <w:jc w:val="center"/>
        <w:rPr>
          <w:rFonts w:ascii="方正小标宋_GBK" w:eastAsia="方正小标宋_GBK" w:hAnsi="方正小标宋_GBK" w:cs="Times New Roman"/>
          <w:color w:val="000000"/>
          <w:kern w:val="0"/>
          <w:sz w:val="70"/>
          <w:szCs w:val="70"/>
        </w:rPr>
      </w:pPr>
    </w:p>
    <w:p w:rsidR="001C3BA4" w:rsidRDefault="00BD23AD">
      <w:pPr>
        <w:jc w:val="center"/>
        <w:rPr>
          <w:rFonts w:ascii="方正小标宋_GBK" w:eastAsia="方正小标宋_GBK" w:hAnsi="方正小标宋_GBK" w:cs="Times New Roman"/>
          <w:color w:val="000000"/>
          <w:kern w:val="0"/>
          <w:sz w:val="70"/>
          <w:szCs w:val="70"/>
        </w:rPr>
      </w:pPr>
      <w:r>
        <w:rPr>
          <w:rFonts w:ascii="方正小标宋_GBK" w:eastAsia="方正小标宋_GBK" w:hAnsi="方正小标宋_GBK" w:cs="方正小标宋_GBK" w:hint="eastAsia"/>
          <w:color w:val="000000"/>
          <w:kern w:val="0"/>
          <w:sz w:val="70"/>
          <w:szCs w:val="70"/>
        </w:rPr>
        <w:t>名词解释</w:t>
      </w:r>
    </w:p>
    <w:p w:rsidR="001C3BA4" w:rsidRDefault="00BD23AD">
      <w:pPr>
        <w:widowControl/>
        <w:jc w:val="left"/>
        <w:rPr>
          <w:rFonts w:ascii="宋体" w:cs="Times New Roman"/>
          <w:color w:val="000000"/>
          <w:kern w:val="0"/>
          <w:sz w:val="32"/>
          <w:szCs w:val="32"/>
        </w:rPr>
      </w:pPr>
      <w:r>
        <w:rPr>
          <w:rFonts w:ascii="仿宋_GB2312" w:eastAsia="仿宋_GB2312" w:hAnsi="仿宋_GB2312" w:cs="仿宋_GB2312" w:hint="eastAsia"/>
          <w:color w:val="000000"/>
          <w:kern w:val="0"/>
          <w:sz w:val="70"/>
          <w:szCs w:val="70"/>
        </w:rPr>
        <w:br w:type="page"/>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lastRenderedPageBreak/>
        <w:t>一、收入：</w:t>
      </w:r>
      <w:r>
        <w:rPr>
          <w:rFonts w:ascii="仿宋_GB2312" w:eastAsia="仿宋_GB2312" w:hAnsi="仿宋_GB2312" w:cs="仿宋_GB2312" w:hint="eastAsia"/>
          <w:sz w:val="32"/>
          <w:szCs w:val="32"/>
        </w:rPr>
        <w:t>是指行政单位依法取得的非偿还性资金。包括财政拨款收入和其他收入。</w:t>
      </w:r>
    </w:p>
    <w:p w:rsidR="001C3BA4" w:rsidRDefault="00BD23AD">
      <w:pPr>
        <w:pStyle w:val="Default"/>
        <w:spacing w:line="600" w:lineRule="exact"/>
        <w:ind w:firstLineChars="200" w:firstLine="640"/>
        <w:rPr>
          <w:rFonts w:ascii="宋体" w:hAnsi="宋体" w:cs="宋体"/>
          <w:sz w:val="32"/>
          <w:szCs w:val="32"/>
        </w:rPr>
      </w:pPr>
      <w:r>
        <w:rPr>
          <w:rFonts w:ascii="宋体" w:hAnsi="宋体" w:cs="宋体" w:hint="eastAsia"/>
          <w:sz w:val="32"/>
          <w:szCs w:val="32"/>
        </w:rPr>
        <w:t>二、财政拨款收入：</w:t>
      </w:r>
      <w:r>
        <w:rPr>
          <w:rFonts w:ascii="仿宋_GB2312" w:eastAsia="仿宋_GB2312" w:hAnsi="仿宋_GB2312" w:cs="仿宋_GB2312" w:hint="eastAsia"/>
          <w:sz w:val="32"/>
          <w:szCs w:val="32"/>
        </w:rPr>
        <w:t>是指行政单位从同级财政部门取得的财政预算资金。</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三、其他收入：</w:t>
      </w:r>
      <w:r>
        <w:rPr>
          <w:rFonts w:ascii="仿宋_GB2312" w:eastAsia="仿宋_GB2312" w:hAnsi="仿宋_GB2312" w:cs="仿宋_GB2312" w:hint="eastAsia"/>
          <w:sz w:val="32"/>
          <w:szCs w:val="32"/>
        </w:rPr>
        <w:t>是指行政单位依法取得的除财政拨款收入以外的各项收入，包括存款利息收入等。</w:t>
      </w:r>
    </w:p>
    <w:p w:rsidR="001C3BA4" w:rsidRDefault="00BD23AD">
      <w:pPr>
        <w:pStyle w:val="Default"/>
        <w:spacing w:line="600" w:lineRule="exact"/>
        <w:ind w:firstLineChars="200" w:firstLine="640"/>
        <w:rPr>
          <w:rFonts w:ascii="宋体" w:hAnsi="宋体" w:cs="宋体"/>
          <w:sz w:val="32"/>
          <w:szCs w:val="32"/>
        </w:rPr>
      </w:pPr>
      <w:r>
        <w:rPr>
          <w:rFonts w:ascii="宋体" w:hAnsi="宋体" w:cs="宋体" w:hint="eastAsia"/>
          <w:sz w:val="32"/>
          <w:szCs w:val="32"/>
        </w:rPr>
        <w:t>四、支出：</w:t>
      </w:r>
      <w:r>
        <w:rPr>
          <w:rFonts w:ascii="仿宋_GB2312" w:eastAsia="仿宋_GB2312" w:hAnsi="仿宋_GB2312" w:cs="仿宋_GB2312" w:hint="eastAsia"/>
          <w:sz w:val="32"/>
          <w:szCs w:val="32"/>
        </w:rPr>
        <w:t>指行政单位为保障机构正常运转和完成工作任务所发生的资金耗费和损失。包括经费支出和拨出经费。</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五、经费支出：</w:t>
      </w:r>
      <w:r>
        <w:rPr>
          <w:rFonts w:ascii="仿宋_GB2312" w:eastAsia="仿宋_GB2312" w:hAnsi="仿宋_GB2312" w:cs="仿宋_GB2312" w:hint="eastAsia"/>
          <w:sz w:val="32"/>
          <w:szCs w:val="32"/>
        </w:rPr>
        <w:t>是指行政单位自身开展业务活动使用各项资金发生的基本支出和项目支出。</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六、财政拨款支出：</w:t>
      </w:r>
      <w:r>
        <w:rPr>
          <w:rFonts w:ascii="仿宋_GB2312" w:eastAsia="仿宋_GB2312" w:hAnsi="仿宋_GB2312" w:cs="仿宋_GB2312" w:hint="eastAsia"/>
          <w:sz w:val="32"/>
          <w:szCs w:val="32"/>
        </w:rPr>
        <w:t>是指行政单位自身开展业务活动使用财政拨款收入支出的基本支出和项目支出。</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七、基本支出：</w:t>
      </w:r>
      <w:r>
        <w:rPr>
          <w:rFonts w:ascii="仿宋_GB2312" w:eastAsia="仿宋_GB2312" w:hAnsi="仿宋_GB2312" w:cs="仿宋_GB2312" w:hint="eastAsia"/>
          <w:sz w:val="32"/>
          <w:szCs w:val="32"/>
        </w:rPr>
        <w:t>指为保障机构正常运转、完成日常工作任务而发生的人员支出和公用支出。</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八、项目支出：</w:t>
      </w:r>
      <w:r>
        <w:rPr>
          <w:rFonts w:ascii="仿宋_GB2312" w:eastAsia="仿宋_GB2312" w:hAnsi="仿宋_GB2312" w:cs="仿宋_GB2312" w:hint="eastAsia"/>
          <w:sz w:val="32"/>
          <w:szCs w:val="32"/>
        </w:rPr>
        <w:t>指在基本支出之外为完成特定行政任务和事业发展目标所发生的支出。</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九、财政拨款结转：</w:t>
      </w:r>
      <w:r>
        <w:rPr>
          <w:rFonts w:ascii="仿宋_GB2312" w:eastAsia="仿宋_GB2312" w:hAnsi="仿宋_GB2312" w:cs="仿宋_GB2312" w:hint="eastAsia"/>
          <w:sz w:val="32"/>
          <w:szCs w:val="32"/>
        </w:rPr>
        <w:t>是指行政单位当年预算已执行但尚未完成，或因故未执行，下一年度需要按照原用途继续使用的财政拨款滚存资金。</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十、财政拨款结余：</w:t>
      </w:r>
      <w:r>
        <w:rPr>
          <w:rFonts w:ascii="仿宋_GB2312" w:eastAsia="仿宋_GB2312" w:hAnsi="仿宋_GB2312" w:cs="仿宋_GB2312" w:hint="eastAsia"/>
          <w:sz w:val="32"/>
          <w:szCs w:val="32"/>
        </w:rPr>
        <w:t>是指行政单位当年预算工作目标已完成，或因故终止，剩余的财政拨款滚存资金。</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十一、其他资金结转结余：</w:t>
      </w:r>
      <w:r>
        <w:rPr>
          <w:rFonts w:ascii="仿宋_GB2312" w:eastAsia="仿宋_GB2312" w:hAnsi="仿宋_GB2312" w:cs="仿宋_GB2312" w:hint="eastAsia"/>
          <w:sz w:val="32"/>
          <w:szCs w:val="32"/>
        </w:rPr>
        <w:t>是指行政单位除财政拨款收支以外的各项收支相抵后剩余的滚存资金。</w:t>
      </w:r>
    </w:p>
    <w:p w:rsidR="001C3BA4" w:rsidRDefault="00BD23AD">
      <w:pPr>
        <w:pStyle w:val="Default"/>
        <w:spacing w:line="600" w:lineRule="exact"/>
        <w:ind w:firstLineChars="200" w:firstLine="640"/>
        <w:rPr>
          <w:rFonts w:ascii="仿宋_GB2312" w:eastAsia="仿宋_GB2312" w:hAnsi="仿宋_GB2312" w:cs="仿宋_GB2312"/>
          <w:sz w:val="32"/>
          <w:szCs w:val="32"/>
        </w:rPr>
      </w:pPr>
      <w:r>
        <w:rPr>
          <w:rFonts w:ascii="宋体" w:hAnsi="宋体" w:cs="宋体" w:hint="eastAsia"/>
          <w:sz w:val="32"/>
          <w:szCs w:val="32"/>
        </w:rPr>
        <w:t>十二、“三公”经费：</w:t>
      </w:r>
      <w:r>
        <w:rPr>
          <w:rFonts w:ascii="仿宋_GB2312" w:eastAsia="仿宋_GB2312" w:hAnsi="仿宋_GB2312" w:cs="仿宋_GB2312" w:hint="eastAsia"/>
          <w:sz w:val="32"/>
          <w:szCs w:val="32"/>
        </w:rPr>
        <w:t>是指纳入财政预决算管理的因公出国（境）费、公务用车购置及运行费和公务接待费三项经费。其中，因公出国（境）</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单位公务用车车辆购置</w:t>
      </w:r>
      <w:r>
        <w:rPr>
          <w:rFonts w:ascii="仿宋_GB2312" w:eastAsia="仿宋_GB2312" w:hAnsi="仿宋_GB2312" w:cs="仿宋_GB2312" w:hint="eastAsia"/>
          <w:sz w:val="32"/>
          <w:szCs w:val="32"/>
        </w:rPr>
        <w:lastRenderedPageBreak/>
        <w:t>支出（</w:t>
      </w:r>
      <w:proofErr w:type="gramStart"/>
      <w:r>
        <w:rPr>
          <w:rFonts w:ascii="仿宋_GB2312" w:eastAsia="仿宋_GB2312" w:hAnsi="仿宋_GB2312" w:cs="仿宋_GB2312" w:hint="eastAsia"/>
          <w:sz w:val="32"/>
          <w:szCs w:val="32"/>
        </w:rPr>
        <w:t>含车辆</w:t>
      </w:r>
      <w:proofErr w:type="gramEnd"/>
      <w:r>
        <w:rPr>
          <w:rFonts w:ascii="仿宋_GB2312" w:eastAsia="仿宋_GB2312" w:hAnsi="仿宋_GB2312" w:cs="仿宋_GB2312" w:hint="eastAsia"/>
          <w:sz w:val="32"/>
          <w:szCs w:val="32"/>
        </w:rPr>
        <w:t>购置税）及租用费、燃料费、维修费、过路过桥费、保险费、安全奖励费用等支出；公务接待</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单位按规定开支的各类公务接待（含外宾接待）支出。</w:t>
      </w:r>
    </w:p>
    <w:p w:rsidR="001C3BA4" w:rsidRDefault="00BD23AD">
      <w:pPr>
        <w:pStyle w:val="Default"/>
        <w:spacing w:line="600" w:lineRule="exact"/>
        <w:ind w:firstLineChars="200" w:firstLine="640"/>
        <w:rPr>
          <w:rFonts w:cs="Times New Roman"/>
          <w:sz w:val="72"/>
          <w:szCs w:val="72"/>
        </w:rPr>
      </w:pPr>
      <w:r>
        <w:rPr>
          <w:rFonts w:ascii="宋体" w:hAnsi="宋体" w:cs="宋体" w:hint="eastAsia"/>
          <w:sz w:val="32"/>
          <w:szCs w:val="32"/>
        </w:rPr>
        <w:t>十三、机关运行经费：</w:t>
      </w:r>
      <w:r>
        <w:rPr>
          <w:rFonts w:ascii="仿宋_GB2312" w:eastAsia="仿宋_GB2312" w:hAnsi="仿宋_GB2312" w:cs="仿宋_GB2312" w:hint="eastAsia"/>
          <w:sz w:val="32"/>
          <w:szCs w:val="32"/>
        </w:rPr>
        <w:t>是指为保障行政单位运行用于购买货物和服务的各项资金，包括日常公用经费和其他资本性支出两大类，具体包括办公费、印刷费、咨询费、手续费、水费、电费、邮电费、物业费、差旅费、因公出国费、维修（护）费、会议费、培训费、公务接待费、专用材料费、劳务费、公务用车运行维护、其他交通费、其他商品和服务支出、办公设备购置、专用设备购置、其他资本性支出等。</w:t>
      </w: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1C3BA4">
      <w:pPr>
        <w:pStyle w:val="Default"/>
        <w:jc w:val="center"/>
        <w:rPr>
          <w:rFonts w:cs="Times New Roman"/>
          <w:sz w:val="72"/>
          <w:szCs w:val="72"/>
        </w:rPr>
      </w:pPr>
    </w:p>
    <w:p w:rsidR="001C3BA4" w:rsidRDefault="00BD23AD">
      <w:pPr>
        <w:rPr>
          <w:rFonts w:cs="Times New Roman"/>
          <w:sz w:val="72"/>
          <w:szCs w:val="72"/>
        </w:rPr>
      </w:pPr>
      <w:r>
        <w:rPr>
          <w:rFonts w:cs="Times New Roman"/>
          <w:sz w:val="72"/>
          <w:szCs w:val="72"/>
        </w:rPr>
        <w:br w:type="page"/>
      </w:r>
    </w:p>
    <w:p w:rsidR="001C3BA4" w:rsidRDefault="001C3BA4">
      <w:pPr>
        <w:pStyle w:val="Default"/>
        <w:jc w:val="center"/>
        <w:rPr>
          <w:rFonts w:ascii="方正小标宋_GBK" w:eastAsia="方正小标宋_GBK" w:hAnsi="方正小标宋_GBK" w:cs="Times New Roman"/>
          <w:sz w:val="72"/>
          <w:szCs w:val="72"/>
        </w:rPr>
      </w:pPr>
    </w:p>
    <w:p w:rsidR="001C3BA4" w:rsidRDefault="001C3BA4">
      <w:pPr>
        <w:pStyle w:val="Default"/>
        <w:jc w:val="center"/>
        <w:rPr>
          <w:rFonts w:ascii="方正小标宋_GBK" w:eastAsia="方正小标宋_GBK" w:hAnsi="方正小标宋_GBK" w:cs="Times New Roman"/>
          <w:sz w:val="72"/>
          <w:szCs w:val="72"/>
        </w:rPr>
      </w:pPr>
    </w:p>
    <w:p w:rsidR="001C3BA4" w:rsidRDefault="001C3BA4">
      <w:pPr>
        <w:pStyle w:val="Default"/>
        <w:jc w:val="center"/>
        <w:rPr>
          <w:rFonts w:ascii="方正小标宋_GBK" w:eastAsia="方正小标宋_GBK" w:hAnsi="方正小标宋_GBK" w:cs="Times New Roman"/>
          <w:sz w:val="72"/>
          <w:szCs w:val="72"/>
        </w:rPr>
      </w:pPr>
    </w:p>
    <w:p w:rsidR="001C3BA4" w:rsidRDefault="001C3BA4">
      <w:pPr>
        <w:pStyle w:val="Default"/>
        <w:jc w:val="center"/>
        <w:rPr>
          <w:rFonts w:ascii="方正小标宋_GBK" w:eastAsia="方正小标宋_GBK" w:hAnsi="方正小标宋_GBK" w:cs="Times New Roman"/>
          <w:sz w:val="72"/>
          <w:szCs w:val="72"/>
        </w:rPr>
      </w:pPr>
    </w:p>
    <w:p w:rsidR="001C3BA4" w:rsidRDefault="00BD23AD">
      <w:pPr>
        <w:pStyle w:val="Default"/>
        <w:jc w:val="center"/>
        <w:rPr>
          <w:rFonts w:ascii="方正小标宋_GBK" w:eastAsia="方正小标宋_GBK" w:hAnsi="方正小标宋_GBK" w:cs="Times New Roman"/>
          <w:sz w:val="72"/>
          <w:szCs w:val="72"/>
        </w:rPr>
      </w:pPr>
      <w:r>
        <w:rPr>
          <w:rFonts w:ascii="方正小标宋_GBK" w:eastAsia="方正小标宋_GBK" w:hAnsi="方正小标宋_GBK" w:cs="方正小标宋_GBK" w:hint="eastAsia"/>
          <w:sz w:val="72"/>
          <w:szCs w:val="72"/>
        </w:rPr>
        <w:t>第五部分</w:t>
      </w:r>
    </w:p>
    <w:p w:rsidR="001C3BA4" w:rsidRDefault="001C3BA4">
      <w:pPr>
        <w:pStyle w:val="Default"/>
        <w:jc w:val="center"/>
        <w:rPr>
          <w:rFonts w:ascii="方正小标宋_GBK" w:eastAsia="方正小标宋_GBK" w:hAnsi="方正小标宋_GBK" w:cs="Times New Roman"/>
          <w:sz w:val="70"/>
          <w:szCs w:val="70"/>
        </w:rPr>
      </w:pPr>
    </w:p>
    <w:p w:rsidR="001C3BA4" w:rsidRDefault="00BD23AD">
      <w:pPr>
        <w:pStyle w:val="Default"/>
        <w:jc w:val="center"/>
        <w:rPr>
          <w:rFonts w:cs="Times New Roman"/>
          <w:sz w:val="72"/>
          <w:szCs w:val="72"/>
        </w:rPr>
      </w:pPr>
      <w:r>
        <w:rPr>
          <w:rFonts w:ascii="方正小标宋_GBK" w:eastAsia="方正小标宋_GBK" w:hAnsi="方正小标宋_GBK" w:cs="方正小标宋_GBK" w:hint="eastAsia"/>
          <w:sz w:val="70"/>
          <w:szCs w:val="70"/>
        </w:rPr>
        <w:t>附</w:t>
      </w:r>
      <w:r>
        <w:rPr>
          <w:rFonts w:ascii="方正小标宋_GBK" w:eastAsia="方正小标宋_GBK" w:hAnsi="方正小标宋_GBK" w:cs="方正小标宋_GBK"/>
          <w:sz w:val="70"/>
          <w:szCs w:val="70"/>
        </w:rPr>
        <w:t xml:space="preserve"> </w:t>
      </w:r>
      <w:r>
        <w:rPr>
          <w:rFonts w:ascii="方正小标宋_GBK" w:eastAsia="方正小标宋_GBK" w:hAnsi="方正小标宋_GBK" w:cs="方正小标宋_GBK" w:hint="eastAsia"/>
          <w:sz w:val="70"/>
          <w:szCs w:val="70"/>
        </w:rPr>
        <w:t>件</w:t>
      </w:r>
    </w:p>
    <w:p w:rsidR="001C3BA4" w:rsidRDefault="001C3BA4">
      <w:pPr>
        <w:rPr>
          <w:rFonts w:cs="Times New Roman"/>
          <w:sz w:val="72"/>
          <w:szCs w:val="72"/>
        </w:rPr>
      </w:pPr>
    </w:p>
    <w:p w:rsidR="001C3BA4" w:rsidRDefault="001C3BA4">
      <w:pPr>
        <w:rPr>
          <w:rFonts w:cs="Times New Roman"/>
          <w:sz w:val="72"/>
          <w:szCs w:val="72"/>
        </w:rPr>
      </w:pPr>
    </w:p>
    <w:p w:rsidR="001C3BA4" w:rsidRDefault="001C3BA4">
      <w:pPr>
        <w:rPr>
          <w:rFonts w:cs="Times New Roman"/>
          <w:sz w:val="72"/>
          <w:szCs w:val="72"/>
        </w:rPr>
      </w:pPr>
    </w:p>
    <w:p w:rsidR="001C3BA4" w:rsidRDefault="001C3BA4">
      <w:pPr>
        <w:rPr>
          <w:rFonts w:cs="Times New Roman"/>
          <w:sz w:val="72"/>
          <w:szCs w:val="72"/>
        </w:rPr>
      </w:pPr>
    </w:p>
    <w:p w:rsidR="00F37192" w:rsidRDefault="00F37192">
      <w:pPr>
        <w:rPr>
          <w:rFonts w:cs="Times New Roman"/>
          <w:sz w:val="72"/>
          <w:szCs w:val="72"/>
        </w:rPr>
      </w:pPr>
    </w:p>
    <w:p w:rsidR="00F37192" w:rsidRDefault="00F37192">
      <w:pPr>
        <w:rPr>
          <w:rFonts w:cs="Times New Roman"/>
          <w:sz w:val="72"/>
          <w:szCs w:val="72"/>
        </w:rPr>
      </w:pPr>
    </w:p>
    <w:p w:rsidR="001C3BA4" w:rsidRDefault="00BD23AD">
      <w:pPr>
        <w:pStyle w:val="Default"/>
        <w:spacing w:line="600" w:lineRule="exact"/>
        <w:ind w:firstLineChars="200" w:firstLine="640"/>
        <w:rPr>
          <w:rFonts w:ascii="Times New Roman" w:eastAsia="仿宋_GB2312" w:hAnsi="Times New Roman" w:cs="Times New Roman"/>
          <w:sz w:val="32"/>
          <w:szCs w:val="32"/>
        </w:rPr>
      </w:pPr>
      <w:bookmarkStart w:id="3" w:name="_GoBack"/>
      <w:bookmarkEnd w:id="3"/>
      <w:r>
        <w:rPr>
          <w:rFonts w:ascii="仿宋_GB2312" w:eastAsia="仿宋_GB2312" w:hAnsi="仿宋_GB2312" w:cs="仿宋_GB2312" w:hint="eastAsia"/>
          <w:sz w:val="32"/>
          <w:szCs w:val="32"/>
        </w:rPr>
        <w:t>一、2024年度部门(单位)整体支出绩效自评报告。</w:t>
      </w:r>
    </w:p>
    <w:p w:rsidR="001C3BA4" w:rsidRDefault="001C3BA4">
      <w:pPr>
        <w:pStyle w:val="Default"/>
        <w:ind w:firstLineChars="400" w:firstLine="1280"/>
        <w:rPr>
          <w:rFonts w:ascii="宋体" w:eastAsia="宋体" w:hAnsi="宋体" w:cs="Times New Roman"/>
          <w:sz w:val="32"/>
          <w:szCs w:val="32"/>
        </w:rPr>
      </w:pPr>
    </w:p>
    <w:p w:rsidR="00F37192" w:rsidRPr="00F37192" w:rsidRDefault="00F37192">
      <w:pPr>
        <w:pStyle w:val="Default"/>
        <w:ind w:firstLineChars="400" w:firstLine="1280"/>
        <w:rPr>
          <w:rFonts w:ascii="宋体" w:eastAsia="宋体" w:hAnsi="宋体" w:cs="Times New Roman"/>
          <w:sz w:val="32"/>
          <w:szCs w:val="32"/>
        </w:rPr>
      </w:pPr>
    </w:p>
    <w:p w:rsidR="001C3BA4" w:rsidRPr="00924362" w:rsidRDefault="00BD23AD">
      <w:pPr>
        <w:pStyle w:val="ab"/>
        <w:snapToGrid w:val="0"/>
        <w:spacing w:line="600" w:lineRule="exact"/>
        <w:jc w:val="center"/>
        <w:rPr>
          <w:rFonts w:ascii="方正小标宋简体" w:eastAsia="方正小标宋简体" w:hAnsi="方正小标宋简体" w:cs="方正小标宋简体"/>
          <w:color w:val="000000" w:themeColor="text1"/>
          <w:kern w:val="0"/>
          <w:sz w:val="44"/>
          <w:szCs w:val="44"/>
        </w:rPr>
      </w:pPr>
      <w:r w:rsidRPr="00924362">
        <w:rPr>
          <w:rFonts w:ascii="方正小标宋简体" w:eastAsia="方正小标宋简体" w:hAnsi="方正小标宋简体" w:cs="方正小标宋简体" w:hint="eastAsia"/>
          <w:color w:val="000000" w:themeColor="text1"/>
          <w:kern w:val="0"/>
          <w:sz w:val="44"/>
          <w:szCs w:val="44"/>
        </w:rPr>
        <w:t>湘潭县公安局</w:t>
      </w:r>
    </w:p>
    <w:p w:rsidR="001C3BA4" w:rsidRPr="00924362" w:rsidRDefault="00BD23AD">
      <w:pPr>
        <w:pStyle w:val="ab"/>
        <w:snapToGrid w:val="0"/>
        <w:spacing w:line="600" w:lineRule="exact"/>
        <w:jc w:val="center"/>
        <w:rPr>
          <w:rFonts w:ascii="宋体" w:hAnsi="宋体" w:cs="宋体"/>
          <w:b/>
          <w:bCs/>
          <w:color w:val="000000" w:themeColor="text1"/>
          <w:kern w:val="0"/>
          <w:sz w:val="44"/>
          <w:szCs w:val="44"/>
        </w:rPr>
      </w:pPr>
      <w:r w:rsidRPr="00924362">
        <w:rPr>
          <w:rFonts w:ascii="方正小标宋简体" w:eastAsia="方正小标宋简体" w:hAnsi="方正小标宋简体" w:cs="方正小标宋简体" w:hint="eastAsia"/>
          <w:color w:val="000000" w:themeColor="text1"/>
          <w:kern w:val="0"/>
          <w:sz w:val="44"/>
          <w:szCs w:val="44"/>
        </w:rPr>
        <w:t>2024年部门整体预算绩效评价报告</w:t>
      </w:r>
    </w:p>
    <w:p w:rsidR="001C3BA4" w:rsidRPr="00924362" w:rsidRDefault="00BD23AD">
      <w:pPr>
        <w:pStyle w:val="a8"/>
        <w:spacing w:before="150" w:beforeAutospacing="0" w:after="0" w:afterAutospacing="0" w:line="400" w:lineRule="exact"/>
        <w:ind w:firstLineChars="200" w:firstLine="480"/>
        <w:rPr>
          <w:rFonts w:cs="微软雅黑"/>
          <w:color w:val="000000" w:themeColor="text1"/>
          <w:shd w:val="clear" w:color="auto" w:fill="FFFFFF"/>
        </w:rPr>
      </w:pPr>
      <w:r w:rsidRPr="00924362">
        <w:rPr>
          <w:rFonts w:ascii="仿宋_GB2312" w:eastAsia="仿宋_GB2312" w:hAnsi="仿宋_GB2312" w:cs="仿宋_GB2312" w:hint="eastAsia"/>
          <w:color w:val="000000" w:themeColor="text1"/>
          <w:shd w:val="clear" w:color="auto" w:fill="FFFFFF"/>
        </w:rPr>
        <w:t>为进一步规范财政资金管理，牢固树立预算绩效理念，强化支出责任，提高财政资金使用效益，</w:t>
      </w:r>
      <w:r w:rsidRPr="00924362">
        <w:rPr>
          <w:rFonts w:ascii="仿宋_GB2312" w:eastAsia="仿宋_GB2312" w:hAnsi="仿宋_GB2312" w:cs="仿宋_GB2312" w:hint="eastAsia"/>
          <w:color w:val="000000" w:themeColor="text1"/>
        </w:rPr>
        <w:t>根据湘潭县财政局《关于做好2024年度预算绩效自评工作的通知》等相关文件要求，</w:t>
      </w:r>
      <w:r w:rsidRPr="00924362">
        <w:rPr>
          <w:rFonts w:ascii="仿宋_GB2312" w:eastAsia="仿宋_GB2312" w:hAnsi="仿宋_GB2312" w:cs="仿宋_GB2312" w:hint="eastAsia"/>
          <w:color w:val="000000" w:themeColor="text1"/>
          <w:shd w:val="clear" w:color="auto" w:fill="FFFFFF"/>
        </w:rPr>
        <w:t>我单位认真组织进行了2024年度部门整体支出预算绩效自评工作，现将整体支出绩效评价情况报告如下：</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985"/>
        <w:gridCol w:w="5635"/>
      </w:tblGrid>
      <w:tr w:rsidR="00924362" w:rsidRPr="00924362">
        <w:trPr>
          <w:trHeight w:val="675"/>
          <w:jc w:val="center"/>
        </w:trPr>
        <w:tc>
          <w:tcPr>
            <w:tcW w:w="1384" w:type="dxa"/>
            <w:vMerge w:val="restart"/>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部门概况</w:t>
            </w: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单位名称</w:t>
            </w:r>
          </w:p>
        </w:tc>
        <w:tc>
          <w:tcPr>
            <w:tcW w:w="5635" w:type="dxa"/>
            <w:vAlign w:val="center"/>
          </w:tcPr>
          <w:p w:rsidR="001C3BA4" w:rsidRPr="00924362" w:rsidRDefault="00BD23AD">
            <w:pPr>
              <w:pStyle w:val="ab"/>
              <w:spacing w:line="400" w:lineRule="exact"/>
              <w:ind w:firstLineChars="600" w:firstLine="1440"/>
              <w:rPr>
                <w:rFonts w:ascii="仿宋_GB2312" w:eastAsia="仿宋_GB2312" w:hAnsi="仿宋_GB2312" w:cs="仿宋_GB2312"/>
                <w:bCs/>
                <w:color w:val="000000" w:themeColor="text1"/>
                <w:kern w:val="0"/>
                <w:sz w:val="24"/>
                <w:szCs w:val="24"/>
              </w:rPr>
            </w:pPr>
            <w:r w:rsidRPr="00924362">
              <w:rPr>
                <w:rFonts w:ascii="仿宋_GB2312" w:eastAsia="仿宋_GB2312" w:hAnsi="仿宋_GB2312" w:cs="仿宋_GB2312" w:hint="eastAsia"/>
                <w:bCs/>
                <w:color w:val="000000" w:themeColor="text1"/>
                <w:kern w:val="0"/>
                <w:sz w:val="24"/>
                <w:szCs w:val="24"/>
              </w:rPr>
              <w:t>湘潭县公安局</w:t>
            </w:r>
          </w:p>
        </w:tc>
      </w:tr>
      <w:tr w:rsidR="00924362" w:rsidRPr="00924362">
        <w:trPr>
          <w:trHeight w:val="675"/>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24"/>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年度预算金额</w:t>
            </w:r>
          </w:p>
        </w:tc>
        <w:tc>
          <w:tcPr>
            <w:tcW w:w="5635" w:type="dxa"/>
            <w:vAlign w:val="center"/>
          </w:tcPr>
          <w:p w:rsidR="001C3BA4" w:rsidRPr="00924362" w:rsidRDefault="00BD23AD">
            <w:pPr>
              <w:spacing w:line="400" w:lineRule="exact"/>
              <w:ind w:rightChars="419" w:right="880"/>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kern w:val="0"/>
                <w:sz w:val="24"/>
                <w:szCs w:val="24"/>
              </w:rPr>
              <w:t>11911.5</w:t>
            </w:r>
            <w:r w:rsidRPr="00924362">
              <w:rPr>
                <w:rFonts w:ascii="仿宋_GB2312" w:eastAsia="仿宋_GB2312" w:hAnsi="仿宋_GB2312" w:cs="仿宋_GB2312" w:hint="eastAsia"/>
                <w:color w:val="000000" w:themeColor="text1"/>
                <w:sz w:val="24"/>
                <w:szCs w:val="24"/>
              </w:rPr>
              <w:t>万元</w:t>
            </w:r>
          </w:p>
        </w:tc>
      </w:tr>
      <w:tr w:rsidR="00924362" w:rsidRPr="00924362">
        <w:trPr>
          <w:trHeight w:val="675"/>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24"/>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主管部门</w:t>
            </w:r>
          </w:p>
        </w:tc>
        <w:tc>
          <w:tcPr>
            <w:tcW w:w="5635" w:type="dxa"/>
            <w:vAlign w:val="center"/>
          </w:tcPr>
          <w:p w:rsidR="001C3BA4" w:rsidRPr="00924362" w:rsidRDefault="00BD23AD">
            <w:pPr>
              <w:spacing w:line="400" w:lineRule="exact"/>
              <w:ind w:rightChars="419" w:right="880"/>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湘潭县人民政府</w:t>
            </w:r>
          </w:p>
        </w:tc>
      </w:tr>
      <w:tr w:rsidR="00924362" w:rsidRPr="00924362">
        <w:trPr>
          <w:trHeight w:val="675"/>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24"/>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单位基本职能</w:t>
            </w:r>
          </w:p>
        </w:tc>
        <w:tc>
          <w:tcPr>
            <w:tcW w:w="5635" w:type="dxa"/>
          </w:tcPr>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贯彻执行党中央、国务院和各级党委、政府关于公安警务工作的方针、政策、法规、规章，分析研究全县的社会治安状况，组织、指导全县公安警务工作。管理县级公安机关110报警指挥系统，处理110报警、群众求助和监督电话，对紧急治安事件重大紧急情况，实施统一指挥调度。</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加强全县公安民警的教育和管理，制定全县公安民警培训、教育及公安宣传的计划和措施，检查监督落实情况。</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制定全县公安队伍监督管理工作规章制度，分析队伍状况，实施警务督察；加强对全县公安民警的监督。</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负责全县公安装备和经费等警务保障工作。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对被判处管制、拘役、剥夺政治权利的罪犯和监外执行的罪犯执行刑罚；对被宣告缓刑、假释的罪犯实行监督、考查；参与司法行政部门牵头组织的社区矫正工作；向全县人民群众进行安全防范和遵守法律、法规公共秩序的宣传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掌握影响稳定、危害国内安全和社会治安的情报信息，分析形势，为县委、县政府和上级公安机关决策及时提供信息和依据。负责对全县计算机信息系统的安全监察和管理。</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组织侦破刑事案件、经济案件、毒品案件，依法</w:t>
            </w:r>
            <w:r w:rsidRPr="00924362">
              <w:rPr>
                <w:rFonts w:ascii="仿宋_GB2312" w:eastAsia="仿宋_GB2312" w:hAnsi="仿宋_GB2312" w:cs="仿宋_GB2312" w:hint="eastAsia"/>
                <w:color w:val="000000" w:themeColor="text1"/>
                <w:sz w:val="24"/>
                <w:szCs w:val="24"/>
              </w:rPr>
              <w:lastRenderedPageBreak/>
              <w:t>打击各类犯罪分子，</w:t>
            </w:r>
            <w:proofErr w:type="gramStart"/>
            <w:r w:rsidRPr="00924362">
              <w:rPr>
                <w:rFonts w:ascii="仿宋_GB2312" w:eastAsia="仿宋_GB2312" w:hAnsi="仿宋_GB2312" w:cs="仿宋_GB2312" w:hint="eastAsia"/>
                <w:color w:val="000000" w:themeColor="text1"/>
                <w:sz w:val="24"/>
                <w:szCs w:val="24"/>
              </w:rPr>
              <w:t>承担县禁毒</w:t>
            </w:r>
            <w:proofErr w:type="gramEnd"/>
            <w:r w:rsidRPr="00924362">
              <w:rPr>
                <w:rFonts w:ascii="仿宋_GB2312" w:eastAsia="仿宋_GB2312" w:hAnsi="仿宋_GB2312" w:cs="仿宋_GB2312" w:hint="eastAsia"/>
                <w:color w:val="000000" w:themeColor="text1"/>
                <w:sz w:val="24"/>
                <w:szCs w:val="24"/>
              </w:rPr>
              <w:t>工作领导小组办公室的日常工作。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负责组织、指导全县的治安巡逻防控工作，对全县治安实施动态管理。对法律、法规规定的场所、特种行业、枪支弹药、危爆物品进行治安管理，依法查处各类治安案件。依法对集会、游行、示威活动和大型群体性活动进行管理。指导、监督全县国家机关、社会团体、企事业单位和重点建设工程的安全保卫工作，指导治安保卫委员会等群众性组织的治安防范工作和队伍建设。负责对全县保安服务公司、内部保安组织、保安培训机构的监督管理。组织实施全县范围内的安全保卫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依法管理户籍、居民身份证，受理、审核公民出国境申请；受理、审核境外人员签证、证件申请；处理国籍事务；收集、处理出入境情报信息；查处出入境违法活动；负责对派出所境外人员管理工作的业务指导；指导宾馆、饭店做好境外人员住宿登记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依法管理全县道路交通安全、车辆和驾驶员、处理交通事故，维护全县的道路交通秩序。</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负责看守所、行政拘留所的建设和管理工作。</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组织实施消防工作，实行消防监督。</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依法开展信息网络安全监督管理、互联网信息监控和舆情导控、网上重点人员管控、网络违法犯罪案件侦查。</w:t>
            </w:r>
          </w:p>
          <w:p w:rsidR="001C3BA4" w:rsidRPr="00924362" w:rsidRDefault="00BD23AD">
            <w:pPr>
              <w:pStyle w:val="ab"/>
              <w:spacing w:line="400" w:lineRule="exact"/>
              <w:ind w:firstLineChars="200" w:firstLine="480"/>
              <w:rPr>
                <w:rFonts w:ascii="仿宋_GB2312" w:eastAsia="仿宋_GB2312" w:hAnsi="仿宋_GB2312" w:cs="仿宋_GB2312"/>
                <w:color w:val="000000" w:themeColor="text1"/>
                <w:sz w:val="24"/>
                <w:szCs w:val="24"/>
              </w:rPr>
            </w:pPr>
            <w:proofErr w:type="gramStart"/>
            <w:r w:rsidRPr="00924362">
              <w:rPr>
                <w:rFonts w:ascii="仿宋_GB2312" w:eastAsia="仿宋_GB2312" w:hAnsi="仿宋_GB2312" w:cs="仿宋_GB2312" w:hint="eastAsia"/>
                <w:color w:val="000000" w:themeColor="text1"/>
                <w:sz w:val="24"/>
                <w:szCs w:val="24"/>
              </w:rPr>
              <w:t>承办县</w:t>
            </w:r>
            <w:proofErr w:type="gramEnd"/>
            <w:r w:rsidRPr="00924362">
              <w:rPr>
                <w:rFonts w:ascii="仿宋_GB2312" w:eastAsia="仿宋_GB2312" w:hAnsi="仿宋_GB2312" w:cs="仿宋_GB2312" w:hint="eastAsia"/>
                <w:color w:val="000000" w:themeColor="text1"/>
                <w:sz w:val="24"/>
                <w:szCs w:val="24"/>
              </w:rPr>
              <w:t>人民政府交办的其他工作事项。</w:t>
            </w:r>
          </w:p>
          <w:p w:rsidR="001C3BA4" w:rsidRPr="00924362" w:rsidRDefault="001C3BA4">
            <w:pPr>
              <w:shd w:val="clear" w:color="auto" w:fill="FFFFFF"/>
              <w:spacing w:line="400" w:lineRule="exact"/>
              <w:ind w:firstLineChars="200" w:firstLine="480"/>
              <w:rPr>
                <w:rFonts w:ascii="仿宋_GB2312" w:eastAsia="仿宋_GB2312" w:hAnsi="仿宋_GB2312" w:cs="仿宋_GB2312"/>
                <w:color w:val="000000" w:themeColor="text1"/>
                <w:kern w:val="0"/>
                <w:sz w:val="24"/>
                <w:szCs w:val="24"/>
              </w:rPr>
            </w:pPr>
          </w:p>
        </w:tc>
      </w:tr>
      <w:tr w:rsidR="00924362" w:rsidRPr="00924362">
        <w:trPr>
          <w:trHeight w:val="675"/>
          <w:jc w:val="center"/>
        </w:trPr>
        <w:tc>
          <w:tcPr>
            <w:tcW w:w="1384" w:type="dxa"/>
            <w:vMerge w:val="restart"/>
            <w:vAlign w:val="center"/>
          </w:tcPr>
          <w:p w:rsidR="001C3BA4" w:rsidRPr="00924362" w:rsidRDefault="00BD23AD">
            <w:pPr>
              <w:spacing w:line="400" w:lineRule="exact"/>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lastRenderedPageBreak/>
              <w:t>绩效完成情况</w:t>
            </w:r>
          </w:p>
        </w:tc>
        <w:tc>
          <w:tcPr>
            <w:tcW w:w="1985" w:type="dxa"/>
            <w:vAlign w:val="center"/>
          </w:tcPr>
          <w:p w:rsidR="001C3BA4" w:rsidRPr="00924362" w:rsidRDefault="00BD23AD">
            <w:pPr>
              <w:spacing w:line="400" w:lineRule="exact"/>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部门整体支出管理和使用基本情况</w:t>
            </w:r>
          </w:p>
        </w:tc>
        <w:tc>
          <w:tcPr>
            <w:tcW w:w="5635" w:type="dxa"/>
            <w:vAlign w:val="center"/>
          </w:tcPr>
          <w:p w:rsidR="001C3BA4" w:rsidRPr="00924362" w:rsidRDefault="00BD23AD">
            <w:pPr>
              <w:adjustRightInd w:val="0"/>
              <w:snapToGrid w:val="0"/>
              <w:spacing w:line="400" w:lineRule="exac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全年部门整体支出管理和使用基本情况如下（此报告数据发布之时未得到财政批复，如有变动，以财政批复公开数据为准）：</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（一）2024年财政总收入17270.44 万元，构成为：</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1.县财政年初预算安排11911.5万元；</w:t>
            </w:r>
          </w:p>
          <w:p w:rsidR="001C3BA4"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2.年中追加4794.43万元；</w:t>
            </w:r>
          </w:p>
          <w:p w:rsidR="00924362" w:rsidRPr="00924362" w:rsidRDefault="00924362">
            <w:pPr>
              <w:spacing w:line="400" w:lineRule="exact"/>
              <w:ind w:firstLineChars="200" w:firstLine="480"/>
              <w:rPr>
                <w:rFonts w:ascii="仿宋_GB2312" w:eastAsia="仿宋_GB2312" w:hAnsi="仿宋_GB2312" w:cs="仿宋_GB2312"/>
                <w:color w:val="000000" w:themeColor="text1"/>
                <w:kern w:val="0"/>
                <w:sz w:val="24"/>
                <w:szCs w:val="24"/>
              </w:rPr>
            </w:pPr>
            <w:r>
              <w:rPr>
                <w:rFonts w:ascii="仿宋_GB2312" w:eastAsia="仿宋_GB2312" w:hAnsi="仿宋_GB2312" w:cs="仿宋_GB2312" w:hint="eastAsia"/>
                <w:color w:val="000000" w:themeColor="text1"/>
                <w:kern w:val="0"/>
                <w:sz w:val="24"/>
                <w:szCs w:val="24"/>
              </w:rPr>
              <w:t>3.其</w:t>
            </w:r>
            <w:r>
              <w:rPr>
                <w:rFonts w:ascii="仿宋_GB2312" w:eastAsia="仿宋_GB2312" w:hAnsi="仿宋_GB2312" w:cs="仿宋_GB2312"/>
                <w:color w:val="000000" w:themeColor="text1"/>
                <w:kern w:val="0"/>
                <w:sz w:val="24"/>
                <w:szCs w:val="24"/>
              </w:rPr>
              <w:t>他收入</w:t>
            </w:r>
            <w:r>
              <w:rPr>
                <w:rFonts w:ascii="仿宋_GB2312" w:eastAsia="仿宋_GB2312" w:hAnsi="仿宋_GB2312" w:cs="仿宋_GB2312" w:hint="eastAsia"/>
                <w:color w:val="000000" w:themeColor="text1"/>
                <w:kern w:val="0"/>
                <w:sz w:val="24"/>
                <w:szCs w:val="24"/>
              </w:rPr>
              <w:t>564.52万</w:t>
            </w:r>
            <w:r>
              <w:rPr>
                <w:rFonts w:ascii="仿宋_GB2312" w:eastAsia="仿宋_GB2312" w:hAnsi="仿宋_GB2312" w:cs="仿宋_GB2312"/>
                <w:color w:val="000000" w:themeColor="text1"/>
                <w:kern w:val="0"/>
                <w:sz w:val="24"/>
                <w:szCs w:val="24"/>
              </w:rPr>
              <w:t>元。</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（二）2024年财政总支出17270.44万元，构成为：</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1.人员经费支出11295.27万元，其中在职在编民警工资福利支出8282.5万元，辅警人员支出</w:t>
            </w:r>
            <w:r w:rsidRPr="00924362">
              <w:rPr>
                <w:rFonts w:ascii="仿宋_GB2312" w:eastAsia="仿宋_GB2312" w:hAnsi="仿宋_GB2312" w:cs="仿宋_GB2312" w:hint="eastAsia"/>
                <w:color w:val="000000" w:themeColor="text1"/>
                <w:kern w:val="0"/>
                <w:sz w:val="24"/>
                <w:szCs w:val="24"/>
              </w:rPr>
              <w:lastRenderedPageBreak/>
              <w:t>2772.08万元，离退休人员退休后津贴补贴59.4万元，伤亡民警慰问金及去世民警遗属补助等支出181.29万元。</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2.公用经费支出1878.05万元，其中用于日常运行经费支出。</w:t>
            </w:r>
          </w:p>
          <w:p w:rsidR="001C3BA4" w:rsidRPr="00924362" w:rsidRDefault="00BD23AD">
            <w:pPr>
              <w:spacing w:line="400" w:lineRule="exact"/>
              <w:ind w:firstLineChars="200" w:firstLine="480"/>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3.项目经费支出4097.12 万元，其中办案业务经费914.76万元，业务装备经费496.08万元，基础设施建设经费891.96万元，信息化建设经费387.51万元，其他项目经费1406.81万元。</w:t>
            </w:r>
          </w:p>
          <w:p w:rsidR="001C3BA4" w:rsidRPr="00924362" w:rsidRDefault="001C3BA4">
            <w:pPr>
              <w:spacing w:line="400" w:lineRule="exact"/>
              <w:ind w:firstLineChars="200" w:firstLine="480"/>
              <w:rPr>
                <w:rFonts w:ascii="仿宋_GB2312" w:eastAsia="仿宋_GB2312" w:hAnsi="仿宋_GB2312" w:cs="仿宋_GB2312"/>
                <w:color w:val="000000" w:themeColor="text1"/>
                <w:kern w:val="0"/>
                <w:sz w:val="24"/>
                <w:szCs w:val="24"/>
              </w:rPr>
            </w:pPr>
          </w:p>
        </w:tc>
      </w:tr>
      <w:tr w:rsidR="00924362" w:rsidRPr="00924362">
        <w:trPr>
          <w:trHeight w:val="1230"/>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32"/>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32"/>
              </w:rPr>
            </w:pPr>
            <w:r w:rsidRPr="00924362">
              <w:rPr>
                <w:rFonts w:ascii="仿宋_GB2312" w:eastAsia="仿宋_GB2312" w:hAnsi="仿宋_GB2312" w:cs="仿宋_GB2312" w:hint="eastAsia"/>
                <w:color w:val="000000" w:themeColor="text1"/>
                <w:sz w:val="24"/>
                <w:szCs w:val="32"/>
              </w:rPr>
              <w:t>部门整体支出绩效</w:t>
            </w:r>
          </w:p>
        </w:tc>
        <w:tc>
          <w:tcPr>
            <w:tcW w:w="5635" w:type="dxa"/>
            <w:vAlign w:val="center"/>
          </w:tcPr>
          <w:p w:rsidR="001C3BA4" w:rsidRPr="00924362" w:rsidRDefault="00BD23AD">
            <w:pPr>
              <w:autoSpaceDE w:val="0"/>
              <w:autoSpaceDN w:val="0"/>
              <w:adjustRightInd w:val="0"/>
              <w:spacing w:line="400" w:lineRule="exact"/>
              <w:jc w:val="lef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一是财务保障精准高效。县局警务保障部门着眼规划引领，精心编制年度部门预算，不断做大经费总量，确保了预算总量基本平稳。</w:t>
            </w:r>
          </w:p>
          <w:p w:rsidR="001C3BA4" w:rsidRPr="00924362" w:rsidRDefault="00BD23AD">
            <w:pPr>
              <w:autoSpaceDE w:val="0"/>
              <w:autoSpaceDN w:val="0"/>
              <w:adjustRightInd w:val="0"/>
              <w:spacing w:line="400" w:lineRule="exact"/>
              <w:jc w:val="lef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二是装备建设卓有成效。如本年度完成205台4G执法记录仪及对讲机配发到位。</w:t>
            </w:r>
          </w:p>
          <w:p w:rsidR="001C3BA4" w:rsidRPr="00924362" w:rsidRDefault="00BD23AD">
            <w:pPr>
              <w:autoSpaceDE w:val="0"/>
              <w:autoSpaceDN w:val="0"/>
              <w:adjustRightInd w:val="0"/>
              <w:spacing w:line="400" w:lineRule="exact"/>
              <w:jc w:val="lef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三是基础设施稳步推进。认真落实公安发展规划要求，以公安基础设施建设为突破口，夯实基层基础，破解了长期困扰全县公安机关基础设施薄弱的问题。部门整体绩效状况良好，达到了预算绩效管理目标，进一步提升巩固我局预算绩效管理工作水平。</w:t>
            </w:r>
          </w:p>
        </w:tc>
      </w:tr>
      <w:tr w:rsidR="00924362" w:rsidRPr="00924362">
        <w:trPr>
          <w:trHeight w:val="1230"/>
          <w:jc w:val="center"/>
        </w:trPr>
        <w:tc>
          <w:tcPr>
            <w:tcW w:w="1384" w:type="dxa"/>
            <w:vMerge w:val="restart"/>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32"/>
              </w:rPr>
            </w:pPr>
            <w:r w:rsidRPr="00924362">
              <w:rPr>
                <w:rFonts w:ascii="仿宋_GB2312" w:eastAsia="仿宋_GB2312" w:hAnsi="仿宋_GB2312" w:cs="仿宋_GB2312" w:hint="eastAsia"/>
                <w:color w:val="000000" w:themeColor="text1"/>
                <w:sz w:val="24"/>
                <w:szCs w:val="32"/>
              </w:rPr>
              <w:t>存在的问题分析及改进措施</w:t>
            </w: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32"/>
              </w:rPr>
            </w:pPr>
            <w:r w:rsidRPr="00924362">
              <w:rPr>
                <w:rFonts w:ascii="仿宋_GB2312" w:eastAsia="仿宋_GB2312" w:hAnsi="仿宋_GB2312" w:cs="仿宋_GB2312" w:hint="eastAsia"/>
                <w:color w:val="000000" w:themeColor="text1"/>
                <w:sz w:val="24"/>
                <w:szCs w:val="32"/>
              </w:rPr>
              <w:t>存在的问题</w:t>
            </w:r>
          </w:p>
        </w:tc>
        <w:tc>
          <w:tcPr>
            <w:tcW w:w="5635" w:type="dxa"/>
            <w:vAlign w:val="center"/>
          </w:tcPr>
          <w:p w:rsidR="001C3BA4" w:rsidRPr="00924362" w:rsidRDefault="00BD23AD">
            <w:pPr>
              <w:numPr>
                <w:ilvl w:val="0"/>
                <w:numId w:val="5"/>
              </w:numPr>
              <w:spacing w:line="400" w:lineRule="exac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预算编制工作有待细化。</w:t>
            </w:r>
          </w:p>
          <w:p w:rsidR="001C3BA4" w:rsidRPr="00924362" w:rsidRDefault="00BD23AD">
            <w:pPr>
              <w:numPr>
                <w:ilvl w:val="0"/>
                <w:numId w:val="5"/>
              </w:numPr>
              <w:spacing w:line="400" w:lineRule="exac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预算编制不科学，导致专项资金的预算调整较大，预算编制的合理性需要提高，预算执行力度还要进一步加强。</w:t>
            </w:r>
          </w:p>
        </w:tc>
      </w:tr>
      <w:tr w:rsidR="00924362" w:rsidRPr="00924362">
        <w:trPr>
          <w:trHeight w:val="558"/>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32"/>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32"/>
              </w:rPr>
            </w:pPr>
            <w:r w:rsidRPr="00924362">
              <w:rPr>
                <w:rFonts w:ascii="仿宋_GB2312" w:eastAsia="仿宋_GB2312" w:hAnsi="仿宋_GB2312" w:cs="仿宋_GB2312" w:hint="eastAsia"/>
                <w:color w:val="000000" w:themeColor="text1"/>
                <w:sz w:val="24"/>
                <w:szCs w:val="32"/>
              </w:rPr>
              <w:t>改进措施</w:t>
            </w:r>
          </w:p>
        </w:tc>
        <w:tc>
          <w:tcPr>
            <w:tcW w:w="5635" w:type="dxa"/>
            <w:vAlign w:val="center"/>
          </w:tcPr>
          <w:p w:rsidR="001C3BA4" w:rsidRPr="00924362" w:rsidRDefault="00BD23AD">
            <w:pPr>
              <w:spacing w:line="520" w:lineRule="exact"/>
              <w:rPr>
                <w:rFonts w:ascii="仿宋_GB2312" w:eastAsia="仿宋_GB2312" w:hAnsi="仿宋_GB2312" w:cs="仿宋_GB2312"/>
                <w:color w:val="000000" w:themeColor="text1"/>
                <w:kern w:val="0"/>
                <w:sz w:val="24"/>
                <w:szCs w:val="24"/>
              </w:rPr>
            </w:pPr>
            <w:r w:rsidRPr="00924362">
              <w:rPr>
                <w:rFonts w:ascii="仿宋_GB2312" w:eastAsia="仿宋_GB2312" w:hAnsi="仿宋_GB2312" w:cs="仿宋_GB2312" w:hint="eastAsia"/>
                <w:color w:val="000000" w:themeColor="text1"/>
                <w:kern w:val="0"/>
                <w:sz w:val="24"/>
                <w:szCs w:val="24"/>
              </w:rPr>
              <w:t xml:space="preserve">加强预算绩效理念和意识的培养，提高预算绩效目标和指标值设置的科学性、合理性和可操作性，同时加强自评工作的组织和管理，实现绩效管理的规范化、常态化。严格执行财政预算，提高资金使用绩效。 </w:t>
            </w:r>
          </w:p>
        </w:tc>
      </w:tr>
      <w:tr w:rsidR="00924362" w:rsidRPr="00924362">
        <w:trPr>
          <w:trHeight w:val="1690"/>
          <w:jc w:val="center"/>
        </w:trPr>
        <w:tc>
          <w:tcPr>
            <w:tcW w:w="1384" w:type="dxa"/>
            <w:vMerge/>
          </w:tcPr>
          <w:p w:rsidR="001C3BA4" w:rsidRPr="00924362" w:rsidRDefault="001C3BA4">
            <w:pPr>
              <w:spacing w:line="400" w:lineRule="exact"/>
              <w:jc w:val="center"/>
              <w:rPr>
                <w:rFonts w:ascii="仿宋_GB2312" w:eastAsia="仿宋_GB2312" w:hAnsi="仿宋_GB2312" w:cs="仿宋_GB2312"/>
                <w:color w:val="000000" w:themeColor="text1"/>
                <w:sz w:val="24"/>
                <w:szCs w:val="32"/>
              </w:rPr>
            </w:pPr>
          </w:p>
        </w:tc>
        <w:tc>
          <w:tcPr>
            <w:tcW w:w="1985" w:type="dxa"/>
            <w:vAlign w:val="center"/>
          </w:tcPr>
          <w:p w:rsidR="001C3BA4" w:rsidRPr="00924362" w:rsidRDefault="00BD23AD">
            <w:pPr>
              <w:spacing w:line="400" w:lineRule="exact"/>
              <w:jc w:val="center"/>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sz w:val="24"/>
                <w:szCs w:val="24"/>
              </w:rPr>
              <w:t>其他需要说明问题</w:t>
            </w:r>
          </w:p>
        </w:tc>
        <w:tc>
          <w:tcPr>
            <w:tcW w:w="5635" w:type="dxa"/>
            <w:vAlign w:val="center"/>
          </w:tcPr>
          <w:p w:rsidR="001C3BA4" w:rsidRPr="00924362" w:rsidRDefault="00BD23AD">
            <w:pPr>
              <w:spacing w:line="400" w:lineRule="exact"/>
              <w:jc w:val="left"/>
              <w:rPr>
                <w:rFonts w:ascii="仿宋_GB2312" w:eastAsia="仿宋_GB2312" w:hAnsi="仿宋_GB2312" w:cs="仿宋_GB2312"/>
                <w:color w:val="000000" w:themeColor="text1"/>
                <w:sz w:val="24"/>
                <w:szCs w:val="24"/>
              </w:rPr>
            </w:pPr>
            <w:r w:rsidRPr="00924362">
              <w:rPr>
                <w:rFonts w:ascii="仿宋_GB2312" w:eastAsia="仿宋_GB2312" w:hAnsi="仿宋_GB2312" w:cs="仿宋_GB2312" w:hint="eastAsia"/>
                <w:color w:val="000000" w:themeColor="text1"/>
                <w:kern w:val="0"/>
                <w:sz w:val="24"/>
                <w:szCs w:val="24"/>
              </w:rPr>
              <w:t>年中预算调整是由于因落实国家政策，发生不可抗力、上级部门或本级党委政府临时交办而产生的调整，未记入预算调整数。</w:t>
            </w:r>
          </w:p>
        </w:tc>
      </w:tr>
    </w:tbl>
    <w:p w:rsidR="001C3BA4" w:rsidRDefault="001C3BA4" w:rsidP="00F37192">
      <w:pPr>
        <w:pStyle w:val="a8"/>
        <w:spacing w:before="150" w:beforeAutospacing="0" w:after="0" w:afterAutospacing="0" w:line="400" w:lineRule="exact"/>
        <w:rPr>
          <w:rFonts w:ascii="仿宋_GB2312" w:eastAsia="仿宋_GB2312" w:hAnsi="仿宋_GB2312" w:cs="仿宋_GB2312"/>
          <w:color w:val="000000"/>
          <w:kern w:val="2"/>
          <w:szCs w:val="32"/>
        </w:rPr>
      </w:pPr>
    </w:p>
    <w:p w:rsidR="001C3BA4" w:rsidRDefault="001C3BA4" w:rsidP="00F37192">
      <w:pPr>
        <w:pStyle w:val="ab"/>
        <w:spacing w:line="400" w:lineRule="exact"/>
        <w:rPr>
          <w:rFonts w:ascii="仿宋_GB2312" w:eastAsia="仿宋_GB2312" w:hAnsi="仿宋" w:cs="Times New Roman"/>
          <w:color w:val="000000"/>
          <w:kern w:val="0"/>
          <w:sz w:val="32"/>
          <w:szCs w:val="32"/>
        </w:rPr>
      </w:pPr>
    </w:p>
    <w:p w:rsidR="001C3BA4" w:rsidRDefault="001C3BA4">
      <w:pPr>
        <w:jc w:val="left"/>
        <w:rPr>
          <w:rFonts w:ascii="宋体" w:cs="Times New Roman"/>
          <w:color w:val="000000"/>
          <w:kern w:val="0"/>
          <w:sz w:val="32"/>
          <w:szCs w:val="32"/>
        </w:rPr>
      </w:pPr>
    </w:p>
    <w:sectPr w:rsidR="001C3BA4">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335549"/>
    <w:multiLevelType w:val="singleLevel"/>
    <w:tmpl w:val="89335549"/>
    <w:lvl w:ilvl="0">
      <w:start w:val="10"/>
      <w:numFmt w:val="decimal"/>
      <w:suff w:val="nothing"/>
      <w:lvlText w:val="%1、"/>
      <w:lvlJc w:val="left"/>
    </w:lvl>
  </w:abstractNum>
  <w:abstractNum w:abstractNumId="1">
    <w:nsid w:val="B1239D35"/>
    <w:multiLevelType w:val="singleLevel"/>
    <w:tmpl w:val="B1239D35"/>
    <w:lvl w:ilvl="0">
      <w:start w:val="1"/>
      <w:numFmt w:val="decimal"/>
      <w:suff w:val="nothing"/>
      <w:lvlText w:val="%1、"/>
      <w:lvlJc w:val="left"/>
    </w:lvl>
  </w:abstractNum>
  <w:abstractNum w:abstractNumId="2">
    <w:nsid w:val="D825A4A7"/>
    <w:multiLevelType w:val="singleLevel"/>
    <w:tmpl w:val="D825A4A7"/>
    <w:lvl w:ilvl="0">
      <w:start w:val="2"/>
      <w:numFmt w:val="chineseCounting"/>
      <w:suff w:val="nothing"/>
      <w:lvlText w:val="（%1）"/>
      <w:lvlJc w:val="left"/>
      <w:rPr>
        <w:rFonts w:hint="eastAsia"/>
      </w:rPr>
    </w:lvl>
  </w:abstractNum>
  <w:abstractNum w:abstractNumId="3">
    <w:nsid w:val="20BF8A4A"/>
    <w:multiLevelType w:val="singleLevel"/>
    <w:tmpl w:val="20BF8A4A"/>
    <w:lvl w:ilvl="0">
      <w:start w:val="7"/>
      <w:numFmt w:val="chineseCounting"/>
      <w:suff w:val="nothing"/>
      <w:lvlText w:val="%1、"/>
      <w:lvlJc w:val="left"/>
      <w:rPr>
        <w:rFonts w:hint="eastAsia"/>
      </w:rPr>
    </w:lvl>
  </w:abstractNum>
  <w:abstractNum w:abstractNumId="4">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 w:val="00015A8C"/>
    <w:rsid w:val="0002229B"/>
    <w:rsid w:val="000273BD"/>
    <w:rsid w:val="000406BA"/>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152"/>
    <w:rsid w:val="001A6213"/>
    <w:rsid w:val="001A67DB"/>
    <w:rsid w:val="001C3BA4"/>
    <w:rsid w:val="001C3C29"/>
    <w:rsid w:val="001D51E5"/>
    <w:rsid w:val="001E080D"/>
    <w:rsid w:val="001E53D0"/>
    <w:rsid w:val="001F0C3B"/>
    <w:rsid w:val="00202C82"/>
    <w:rsid w:val="00214427"/>
    <w:rsid w:val="00226CB7"/>
    <w:rsid w:val="00252EE1"/>
    <w:rsid w:val="00264552"/>
    <w:rsid w:val="00264EF9"/>
    <w:rsid w:val="00265724"/>
    <w:rsid w:val="0027426B"/>
    <w:rsid w:val="00280202"/>
    <w:rsid w:val="002D16AD"/>
    <w:rsid w:val="002E0A30"/>
    <w:rsid w:val="003130C4"/>
    <w:rsid w:val="00316C4B"/>
    <w:rsid w:val="0032192B"/>
    <w:rsid w:val="003479BD"/>
    <w:rsid w:val="00352AFC"/>
    <w:rsid w:val="0037197D"/>
    <w:rsid w:val="003768D5"/>
    <w:rsid w:val="003926B9"/>
    <w:rsid w:val="003A0697"/>
    <w:rsid w:val="003C47E6"/>
    <w:rsid w:val="003C4FC2"/>
    <w:rsid w:val="00416E61"/>
    <w:rsid w:val="0042790C"/>
    <w:rsid w:val="004506F9"/>
    <w:rsid w:val="004717A2"/>
    <w:rsid w:val="00473DF3"/>
    <w:rsid w:val="00487911"/>
    <w:rsid w:val="00491741"/>
    <w:rsid w:val="004A7F31"/>
    <w:rsid w:val="004B0CEE"/>
    <w:rsid w:val="004D1E6E"/>
    <w:rsid w:val="004E5168"/>
    <w:rsid w:val="00500E5F"/>
    <w:rsid w:val="005122EF"/>
    <w:rsid w:val="0051441A"/>
    <w:rsid w:val="00517C33"/>
    <w:rsid w:val="00517D5F"/>
    <w:rsid w:val="00523644"/>
    <w:rsid w:val="0054069E"/>
    <w:rsid w:val="00544866"/>
    <w:rsid w:val="005767CC"/>
    <w:rsid w:val="00590D9F"/>
    <w:rsid w:val="00595D26"/>
    <w:rsid w:val="005A74E6"/>
    <w:rsid w:val="005B404E"/>
    <w:rsid w:val="005C15B9"/>
    <w:rsid w:val="005D4D55"/>
    <w:rsid w:val="005E2CFB"/>
    <w:rsid w:val="005F2103"/>
    <w:rsid w:val="005F3D1C"/>
    <w:rsid w:val="0062378F"/>
    <w:rsid w:val="00641842"/>
    <w:rsid w:val="00651EEC"/>
    <w:rsid w:val="00686673"/>
    <w:rsid w:val="00691E8C"/>
    <w:rsid w:val="006A22C4"/>
    <w:rsid w:val="006A351B"/>
    <w:rsid w:val="006B0422"/>
    <w:rsid w:val="006C1B53"/>
    <w:rsid w:val="006D3067"/>
    <w:rsid w:val="006D7730"/>
    <w:rsid w:val="006E5284"/>
    <w:rsid w:val="006F3EB5"/>
    <w:rsid w:val="00702E34"/>
    <w:rsid w:val="00704395"/>
    <w:rsid w:val="00710FE7"/>
    <w:rsid w:val="00717621"/>
    <w:rsid w:val="00720FF1"/>
    <w:rsid w:val="00727A53"/>
    <w:rsid w:val="00762309"/>
    <w:rsid w:val="007727A8"/>
    <w:rsid w:val="00787B42"/>
    <w:rsid w:val="007C4539"/>
    <w:rsid w:val="007F3657"/>
    <w:rsid w:val="00812ED5"/>
    <w:rsid w:val="008277D9"/>
    <w:rsid w:val="0084478C"/>
    <w:rsid w:val="00857407"/>
    <w:rsid w:val="0086638C"/>
    <w:rsid w:val="008A3E8D"/>
    <w:rsid w:val="008B784F"/>
    <w:rsid w:val="0091601C"/>
    <w:rsid w:val="009237C4"/>
    <w:rsid w:val="00924362"/>
    <w:rsid w:val="00944C48"/>
    <w:rsid w:val="00950252"/>
    <w:rsid w:val="00963AB1"/>
    <w:rsid w:val="00967F5D"/>
    <w:rsid w:val="009802FE"/>
    <w:rsid w:val="009A0F95"/>
    <w:rsid w:val="009B3ADF"/>
    <w:rsid w:val="009C3B52"/>
    <w:rsid w:val="009E6817"/>
    <w:rsid w:val="009E6E9A"/>
    <w:rsid w:val="00A01D2B"/>
    <w:rsid w:val="00A13C92"/>
    <w:rsid w:val="00A42218"/>
    <w:rsid w:val="00A5209D"/>
    <w:rsid w:val="00A70249"/>
    <w:rsid w:val="00A70B02"/>
    <w:rsid w:val="00A71D9F"/>
    <w:rsid w:val="00A803FC"/>
    <w:rsid w:val="00A92E9F"/>
    <w:rsid w:val="00AB18FF"/>
    <w:rsid w:val="00B33BEA"/>
    <w:rsid w:val="00B57C9F"/>
    <w:rsid w:val="00B63572"/>
    <w:rsid w:val="00B845B3"/>
    <w:rsid w:val="00B85D8B"/>
    <w:rsid w:val="00BB4A40"/>
    <w:rsid w:val="00BD23AD"/>
    <w:rsid w:val="00BD6C3E"/>
    <w:rsid w:val="00BE3674"/>
    <w:rsid w:val="00C10681"/>
    <w:rsid w:val="00C3049A"/>
    <w:rsid w:val="00C31B1E"/>
    <w:rsid w:val="00C77645"/>
    <w:rsid w:val="00CC2222"/>
    <w:rsid w:val="00CE04C3"/>
    <w:rsid w:val="00CE76A0"/>
    <w:rsid w:val="00D148C6"/>
    <w:rsid w:val="00D17A8A"/>
    <w:rsid w:val="00D206E7"/>
    <w:rsid w:val="00D415BA"/>
    <w:rsid w:val="00D63780"/>
    <w:rsid w:val="00D644EE"/>
    <w:rsid w:val="00DD06FF"/>
    <w:rsid w:val="00DD5FE9"/>
    <w:rsid w:val="00DF7064"/>
    <w:rsid w:val="00E00C7A"/>
    <w:rsid w:val="00E22FBC"/>
    <w:rsid w:val="00E37D6C"/>
    <w:rsid w:val="00E55B68"/>
    <w:rsid w:val="00E561AE"/>
    <w:rsid w:val="00E67BE6"/>
    <w:rsid w:val="00E8683C"/>
    <w:rsid w:val="00EA0824"/>
    <w:rsid w:val="00EA2B72"/>
    <w:rsid w:val="00ED241F"/>
    <w:rsid w:val="00F01519"/>
    <w:rsid w:val="00F37192"/>
    <w:rsid w:val="00F7087B"/>
    <w:rsid w:val="00F74360"/>
    <w:rsid w:val="00FB462F"/>
    <w:rsid w:val="00FE16FA"/>
    <w:rsid w:val="00FE328A"/>
    <w:rsid w:val="00FE6269"/>
    <w:rsid w:val="00FF5CD6"/>
    <w:rsid w:val="00FF69CE"/>
    <w:rsid w:val="01BB3CD7"/>
    <w:rsid w:val="02244C1E"/>
    <w:rsid w:val="02467A44"/>
    <w:rsid w:val="02796A96"/>
    <w:rsid w:val="0284231A"/>
    <w:rsid w:val="033E4BBF"/>
    <w:rsid w:val="0466276C"/>
    <w:rsid w:val="04846602"/>
    <w:rsid w:val="04D8694E"/>
    <w:rsid w:val="04D8787A"/>
    <w:rsid w:val="04D93355"/>
    <w:rsid w:val="05D44C82"/>
    <w:rsid w:val="06224324"/>
    <w:rsid w:val="06400C4E"/>
    <w:rsid w:val="064E6EC7"/>
    <w:rsid w:val="0702636D"/>
    <w:rsid w:val="0721282E"/>
    <w:rsid w:val="07520C39"/>
    <w:rsid w:val="07A31DB8"/>
    <w:rsid w:val="07BE62CF"/>
    <w:rsid w:val="07EC6998"/>
    <w:rsid w:val="086A1FB2"/>
    <w:rsid w:val="08A96637"/>
    <w:rsid w:val="08DC0630"/>
    <w:rsid w:val="09540C99"/>
    <w:rsid w:val="097C3813"/>
    <w:rsid w:val="0A747118"/>
    <w:rsid w:val="0A7473CE"/>
    <w:rsid w:val="0AB37C41"/>
    <w:rsid w:val="0B8012B1"/>
    <w:rsid w:val="0BCF72A0"/>
    <w:rsid w:val="0BF978D5"/>
    <w:rsid w:val="0C236700"/>
    <w:rsid w:val="0C50326D"/>
    <w:rsid w:val="0CB622F8"/>
    <w:rsid w:val="0CCD48BE"/>
    <w:rsid w:val="0D3E2BF8"/>
    <w:rsid w:val="0D4D200C"/>
    <w:rsid w:val="0D735949"/>
    <w:rsid w:val="0DA16476"/>
    <w:rsid w:val="0DDA308D"/>
    <w:rsid w:val="0DF540CC"/>
    <w:rsid w:val="0E3A5F83"/>
    <w:rsid w:val="0E3B2427"/>
    <w:rsid w:val="0E402486"/>
    <w:rsid w:val="0E6D45AA"/>
    <w:rsid w:val="0E80608C"/>
    <w:rsid w:val="0E9C09EC"/>
    <w:rsid w:val="0EF95E3E"/>
    <w:rsid w:val="0EFD148A"/>
    <w:rsid w:val="10484987"/>
    <w:rsid w:val="10B51315"/>
    <w:rsid w:val="11290C5D"/>
    <w:rsid w:val="117C7A38"/>
    <w:rsid w:val="117D4B05"/>
    <w:rsid w:val="118C11EC"/>
    <w:rsid w:val="11DC5CCF"/>
    <w:rsid w:val="121C256F"/>
    <w:rsid w:val="12E12E71"/>
    <w:rsid w:val="130D010A"/>
    <w:rsid w:val="131A2138"/>
    <w:rsid w:val="13CE1647"/>
    <w:rsid w:val="13D00C98"/>
    <w:rsid w:val="1457788F"/>
    <w:rsid w:val="149E388B"/>
    <w:rsid w:val="15D31197"/>
    <w:rsid w:val="15FD2C66"/>
    <w:rsid w:val="1683496B"/>
    <w:rsid w:val="174560C4"/>
    <w:rsid w:val="17EE4B28"/>
    <w:rsid w:val="180E3BDD"/>
    <w:rsid w:val="181A12FF"/>
    <w:rsid w:val="18891FE1"/>
    <w:rsid w:val="18A92683"/>
    <w:rsid w:val="18DE6AD6"/>
    <w:rsid w:val="19A5109C"/>
    <w:rsid w:val="19FB3BC4"/>
    <w:rsid w:val="1A53090A"/>
    <w:rsid w:val="1A935399"/>
    <w:rsid w:val="1B776A68"/>
    <w:rsid w:val="1B811695"/>
    <w:rsid w:val="1C246FE5"/>
    <w:rsid w:val="1C640D9B"/>
    <w:rsid w:val="1CB664FA"/>
    <w:rsid w:val="1D4961E3"/>
    <w:rsid w:val="1D552D79"/>
    <w:rsid w:val="1D97DEFF"/>
    <w:rsid w:val="1DFF72E5"/>
    <w:rsid w:val="1E737196"/>
    <w:rsid w:val="1EDF05F6"/>
    <w:rsid w:val="1EFC6F07"/>
    <w:rsid w:val="1F4849A4"/>
    <w:rsid w:val="1F52137F"/>
    <w:rsid w:val="1F751511"/>
    <w:rsid w:val="1F834DAA"/>
    <w:rsid w:val="1FBD6283"/>
    <w:rsid w:val="1FC63B1B"/>
    <w:rsid w:val="1FED4727"/>
    <w:rsid w:val="200603BB"/>
    <w:rsid w:val="21621621"/>
    <w:rsid w:val="217A6BD0"/>
    <w:rsid w:val="21A66998"/>
    <w:rsid w:val="21FE759C"/>
    <w:rsid w:val="222C58DB"/>
    <w:rsid w:val="227F17E5"/>
    <w:rsid w:val="22E2747E"/>
    <w:rsid w:val="23A777BF"/>
    <w:rsid w:val="24537CDA"/>
    <w:rsid w:val="256F06A2"/>
    <w:rsid w:val="26C64400"/>
    <w:rsid w:val="26F23447"/>
    <w:rsid w:val="27765E26"/>
    <w:rsid w:val="27867CA0"/>
    <w:rsid w:val="289A5B44"/>
    <w:rsid w:val="28F214DC"/>
    <w:rsid w:val="29332221"/>
    <w:rsid w:val="295959FF"/>
    <w:rsid w:val="2A192100"/>
    <w:rsid w:val="2A354B7D"/>
    <w:rsid w:val="2AF07C9E"/>
    <w:rsid w:val="2B033E75"/>
    <w:rsid w:val="2B3B360F"/>
    <w:rsid w:val="2BBF5FEE"/>
    <w:rsid w:val="2BEC4909"/>
    <w:rsid w:val="2BEF2609"/>
    <w:rsid w:val="2C0B1233"/>
    <w:rsid w:val="2C1B0D4A"/>
    <w:rsid w:val="2C622E1D"/>
    <w:rsid w:val="2D0615EB"/>
    <w:rsid w:val="2D0834BF"/>
    <w:rsid w:val="2D5E1965"/>
    <w:rsid w:val="2DA27975"/>
    <w:rsid w:val="2DC93154"/>
    <w:rsid w:val="2DEA30CA"/>
    <w:rsid w:val="2E580034"/>
    <w:rsid w:val="2EA63495"/>
    <w:rsid w:val="2EB45BB2"/>
    <w:rsid w:val="2FDF85B8"/>
    <w:rsid w:val="2FFFEE04"/>
    <w:rsid w:val="305D4DED"/>
    <w:rsid w:val="309F019C"/>
    <w:rsid w:val="30B73737"/>
    <w:rsid w:val="31FE7144"/>
    <w:rsid w:val="32851613"/>
    <w:rsid w:val="32A777DC"/>
    <w:rsid w:val="32CF1BFF"/>
    <w:rsid w:val="32FA5B5D"/>
    <w:rsid w:val="330B1B18"/>
    <w:rsid w:val="331E3777"/>
    <w:rsid w:val="34237336"/>
    <w:rsid w:val="34DF85B0"/>
    <w:rsid w:val="358B072A"/>
    <w:rsid w:val="35B9585C"/>
    <w:rsid w:val="35D02AD2"/>
    <w:rsid w:val="35D5640E"/>
    <w:rsid w:val="35F965A0"/>
    <w:rsid w:val="368045CB"/>
    <w:rsid w:val="36AF3103"/>
    <w:rsid w:val="36B35DD3"/>
    <w:rsid w:val="37156B46"/>
    <w:rsid w:val="37335AE2"/>
    <w:rsid w:val="39202096"/>
    <w:rsid w:val="39273424"/>
    <w:rsid w:val="39FD1520"/>
    <w:rsid w:val="3AF67A8F"/>
    <w:rsid w:val="3B1D19CD"/>
    <w:rsid w:val="3B225C51"/>
    <w:rsid w:val="3B31087D"/>
    <w:rsid w:val="3B776F92"/>
    <w:rsid w:val="3B8F36BC"/>
    <w:rsid w:val="3CCC056A"/>
    <w:rsid w:val="3D023480"/>
    <w:rsid w:val="3D6F7148"/>
    <w:rsid w:val="3DDD67A7"/>
    <w:rsid w:val="3E2B12C1"/>
    <w:rsid w:val="3E566026"/>
    <w:rsid w:val="3F23468E"/>
    <w:rsid w:val="3F927291"/>
    <w:rsid w:val="3FB6105E"/>
    <w:rsid w:val="3FD61700"/>
    <w:rsid w:val="401F57BD"/>
    <w:rsid w:val="408B7BA2"/>
    <w:rsid w:val="41601281"/>
    <w:rsid w:val="41DE401F"/>
    <w:rsid w:val="42291FBB"/>
    <w:rsid w:val="42B05709"/>
    <w:rsid w:val="42CE4911"/>
    <w:rsid w:val="430A1DED"/>
    <w:rsid w:val="44EE129A"/>
    <w:rsid w:val="450D755A"/>
    <w:rsid w:val="45132AAF"/>
    <w:rsid w:val="45434139"/>
    <w:rsid w:val="455D41BF"/>
    <w:rsid w:val="45835E86"/>
    <w:rsid w:val="463158E2"/>
    <w:rsid w:val="4682613E"/>
    <w:rsid w:val="47BF098F"/>
    <w:rsid w:val="47E56984"/>
    <w:rsid w:val="491A433F"/>
    <w:rsid w:val="491C4628"/>
    <w:rsid w:val="491FF225"/>
    <w:rsid w:val="49917CF1"/>
    <w:rsid w:val="49FA6CF3"/>
    <w:rsid w:val="4A273284"/>
    <w:rsid w:val="4A3E412A"/>
    <w:rsid w:val="4A7364C9"/>
    <w:rsid w:val="4B841402"/>
    <w:rsid w:val="4C2F4672"/>
    <w:rsid w:val="4C542A17"/>
    <w:rsid w:val="4C8B224F"/>
    <w:rsid w:val="4D176E22"/>
    <w:rsid w:val="4D1D096E"/>
    <w:rsid w:val="4DD11C0F"/>
    <w:rsid w:val="4E704ACE"/>
    <w:rsid w:val="4E926892"/>
    <w:rsid w:val="4ECB64C4"/>
    <w:rsid w:val="4FA62E9D"/>
    <w:rsid w:val="4FD55530"/>
    <w:rsid w:val="4FFD214C"/>
    <w:rsid w:val="501158C2"/>
    <w:rsid w:val="5038600C"/>
    <w:rsid w:val="50B82E88"/>
    <w:rsid w:val="50E023DF"/>
    <w:rsid w:val="51067E20"/>
    <w:rsid w:val="51971E31"/>
    <w:rsid w:val="51A46F68"/>
    <w:rsid w:val="51A953D2"/>
    <w:rsid w:val="51E90E1F"/>
    <w:rsid w:val="51F63D34"/>
    <w:rsid w:val="51FD2B1C"/>
    <w:rsid w:val="5268443A"/>
    <w:rsid w:val="52720E14"/>
    <w:rsid w:val="52D90E94"/>
    <w:rsid w:val="53210AC4"/>
    <w:rsid w:val="532F1FC9"/>
    <w:rsid w:val="53A56FC8"/>
    <w:rsid w:val="53DF5A4B"/>
    <w:rsid w:val="53E818DC"/>
    <w:rsid w:val="54FB1595"/>
    <w:rsid w:val="559A62DF"/>
    <w:rsid w:val="55DB4F23"/>
    <w:rsid w:val="55E70206"/>
    <w:rsid w:val="56C01E10"/>
    <w:rsid w:val="56F73FDE"/>
    <w:rsid w:val="5777D4F5"/>
    <w:rsid w:val="57DA1022"/>
    <w:rsid w:val="58164938"/>
    <w:rsid w:val="585B0772"/>
    <w:rsid w:val="585B234B"/>
    <w:rsid w:val="586E6522"/>
    <w:rsid w:val="588875E4"/>
    <w:rsid w:val="596516D3"/>
    <w:rsid w:val="59DD8326"/>
    <w:rsid w:val="5B264E92"/>
    <w:rsid w:val="5B90055D"/>
    <w:rsid w:val="5BB85E25"/>
    <w:rsid w:val="5BFE5E0F"/>
    <w:rsid w:val="5CF77677"/>
    <w:rsid w:val="5D4B6E32"/>
    <w:rsid w:val="5D683540"/>
    <w:rsid w:val="5DCD3CEB"/>
    <w:rsid w:val="5DEF592A"/>
    <w:rsid w:val="5EDD305D"/>
    <w:rsid w:val="5EF534F9"/>
    <w:rsid w:val="5F1C189D"/>
    <w:rsid w:val="5F2D5FCE"/>
    <w:rsid w:val="5FC6BB1E"/>
    <w:rsid w:val="5FF720F1"/>
    <w:rsid w:val="603E67DA"/>
    <w:rsid w:val="605D6AC9"/>
    <w:rsid w:val="60F8107F"/>
    <w:rsid w:val="613736CE"/>
    <w:rsid w:val="61555DBE"/>
    <w:rsid w:val="623B7475"/>
    <w:rsid w:val="624D53FA"/>
    <w:rsid w:val="627E6DF6"/>
    <w:rsid w:val="6291178B"/>
    <w:rsid w:val="63803D25"/>
    <w:rsid w:val="639F6688"/>
    <w:rsid w:val="63F21DB5"/>
    <w:rsid w:val="64122457"/>
    <w:rsid w:val="642C03FF"/>
    <w:rsid w:val="643C53D4"/>
    <w:rsid w:val="6492058C"/>
    <w:rsid w:val="64BB2AEF"/>
    <w:rsid w:val="6531690D"/>
    <w:rsid w:val="66485662"/>
    <w:rsid w:val="67024A05"/>
    <w:rsid w:val="671B5AC7"/>
    <w:rsid w:val="674768BC"/>
    <w:rsid w:val="67803B7C"/>
    <w:rsid w:val="67E256E3"/>
    <w:rsid w:val="67F00D02"/>
    <w:rsid w:val="67FF5C0B"/>
    <w:rsid w:val="69074555"/>
    <w:rsid w:val="697B0A9F"/>
    <w:rsid w:val="698C05B6"/>
    <w:rsid w:val="69AA4EE0"/>
    <w:rsid w:val="69E505A3"/>
    <w:rsid w:val="6B9D2F4E"/>
    <w:rsid w:val="6BA449C7"/>
    <w:rsid w:val="6BAF2C82"/>
    <w:rsid w:val="6C0C0526"/>
    <w:rsid w:val="6C240F7A"/>
    <w:rsid w:val="6C3118E9"/>
    <w:rsid w:val="6C32050F"/>
    <w:rsid w:val="6CBE13CE"/>
    <w:rsid w:val="6CF34C8D"/>
    <w:rsid w:val="6D811CAA"/>
    <w:rsid w:val="6E5D00DF"/>
    <w:rsid w:val="6E5F44EB"/>
    <w:rsid w:val="6EA36ACE"/>
    <w:rsid w:val="6EA42846"/>
    <w:rsid w:val="6EFC0924"/>
    <w:rsid w:val="6F1E7F02"/>
    <w:rsid w:val="6F277186"/>
    <w:rsid w:val="6F5A2499"/>
    <w:rsid w:val="6F8C7562"/>
    <w:rsid w:val="6FB74722"/>
    <w:rsid w:val="6FEF8B7E"/>
    <w:rsid w:val="70B84386"/>
    <w:rsid w:val="71722787"/>
    <w:rsid w:val="71A6591B"/>
    <w:rsid w:val="71AD7C63"/>
    <w:rsid w:val="7201154B"/>
    <w:rsid w:val="723914F7"/>
    <w:rsid w:val="729C3F60"/>
    <w:rsid w:val="737D59BA"/>
    <w:rsid w:val="73875952"/>
    <w:rsid w:val="74085625"/>
    <w:rsid w:val="74361DAA"/>
    <w:rsid w:val="752A1584"/>
    <w:rsid w:val="75501031"/>
    <w:rsid w:val="756248C1"/>
    <w:rsid w:val="75AF5D58"/>
    <w:rsid w:val="75D146A9"/>
    <w:rsid w:val="76677D5E"/>
    <w:rsid w:val="76A774A7"/>
    <w:rsid w:val="76B37ACA"/>
    <w:rsid w:val="76F37EC6"/>
    <w:rsid w:val="77C37683"/>
    <w:rsid w:val="781901AF"/>
    <w:rsid w:val="78745037"/>
    <w:rsid w:val="78E33F6B"/>
    <w:rsid w:val="79050385"/>
    <w:rsid w:val="79294073"/>
    <w:rsid w:val="79FF515B"/>
    <w:rsid w:val="7A2A00A3"/>
    <w:rsid w:val="7AD1051F"/>
    <w:rsid w:val="7BB5399C"/>
    <w:rsid w:val="7C66738C"/>
    <w:rsid w:val="7C896BD7"/>
    <w:rsid w:val="7CB77BE8"/>
    <w:rsid w:val="7CC320E9"/>
    <w:rsid w:val="7CD120AE"/>
    <w:rsid w:val="7DA95783"/>
    <w:rsid w:val="7DD520D4"/>
    <w:rsid w:val="7E1F3C97"/>
    <w:rsid w:val="7E431733"/>
    <w:rsid w:val="7E9E1962"/>
    <w:rsid w:val="7E9F11B4"/>
    <w:rsid w:val="7EA00417"/>
    <w:rsid w:val="7EA96ED1"/>
    <w:rsid w:val="7ED00AED"/>
    <w:rsid w:val="7F2D7CEE"/>
    <w:rsid w:val="7F37EC1E"/>
    <w:rsid w:val="7F7DCD9D"/>
    <w:rsid w:val="7F970A6F"/>
    <w:rsid w:val="7FC1FFF3"/>
    <w:rsid w:val="7FC69637"/>
    <w:rsid w:val="7FD34D39"/>
    <w:rsid w:val="7FDF8620"/>
    <w:rsid w:val="7FF42D9E"/>
    <w:rsid w:val="7FFB242F"/>
    <w:rsid w:val="7FFDB408"/>
    <w:rsid w:val="7FFE4EEB"/>
    <w:rsid w:val="95FB2B98"/>
    <w:rsid w:val="9A639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nhideWhenUsed="0" w:qFormat="1"/>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Indent" w:semiHidden="0" w:unhideWhenUsed="0" w:qFormat="1"/>
    <w:lsdException w:name="Subtitle" w:locked="1" w:semiHidden="0" w:uiPriority="0" w:unhideWhenUsed="0" w:qFormat="1"/>
    <w:lsdException w:name="Body Text First Indent 2"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2"/>
    <w:link w:val="Char"/>
    <w:uiPriority w:val="99"/>
    <w:qFormat/>
    <w:pPr>
      <w:widowControl/>
      <w:spacing w:after="120"/>
      <w:ind w:leftChars="200" w:left="420"/>
      <w:jc w:val="left"/>
    </w:pPr>
    <w:rPr>
      <w:rFonts w:ascii="宋体" w:hAnsi="宋体" w:cs="宋体"/>
      <w:kern w:val="0"/>
      <w:sz w:val="24"/>
      <w:szCs w:val="24"/>
    </w:rPr>
  </w:style>
  <w:style w:type="paragraph" w:styleId="2">
    <w:name w:val="Body Text First Indent 2"/>
    <w:basedOn w:val="a3"/>
    <w:next w:val="a"/>
    <w:link w:val="2Char"/>
    <w:uiPriority w:val="99"/>
    <w:qFormat/>
    <w:pPr>
      <w:ind w:firstLineChars="200" w:firstLine="42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next w:val="2"/>
    <w:link w:val="Char3"/>
    <w:uiPriority w:val="99"/>
    <w:semiHidden/>
    <w:qFormat/>
    <w:pPr>
      <w:snapToGrid w:val="0"/>
      <w:jc w:val="left"/>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9">
    <w:name w:val="page number"/>
    <w:basedOn w:val="a0"/>
    <w:qFormat/>
  </w:style>
  <w:style w:type="character" w:customStyle="1" w:styleId="Char3">
    <w:name w:val="脚注文本 Char"/>
    <w:basedOn w:val="a0"/>
    <w:link w:val="a7"/>
    <w:uiPriority w:val="99"/>
    <w:semiHidden/>
    <w:qFormat/>
    <w:rPr>
      <w:rFonts w:ascii="Calibri" w:hAnsi="Calibri" w:cs="Calibri"/>
      <w:sz w:val="18"/>
      <w:szCs w:val="18"/>
    </w:rPr>
  </w:style>
  <w:style w:type="character" w:customStyle="1" w:styleId="Char">
    <w:name w:val="正文文本缩进 Char"/>
    <w:basedOn w:val="a0"/>
    <w:link w:val="a3"/>
    <w:uiPriority w:val="99"/>
    <w:semiHidden/>
    <w:qFormat/>
    <w:rPr>
      <w:rFonts w:ascii="Calibri" w:hAnsi="Calibri" w:cs="Calibri"/>
      <w:szCs w:val="21"/>
    </w:rPr>
  </w:style>
  <w:style w:type="character" w:customStyle="1" w:styleId="2Char">
    <w:name w:val="正文首行缩进 2 Char"/>
    <w:basedOn w:val="Char"/>
    <w:link w:val="2"/>
    <w:uiPriority w:val="99"/>
    <w:semiHidden/>
    <w:qFormat/>
    <w:rPr>
      <w:rFonts w:ascii="Calibri" w:hAnsi="Calibri" w:cs="Calibri"/>
      <w:szCs w:val="21"/>
    </w:rPr>
  </w:style>
  <w:style w:type="character" w:customStyle="1" w:styleId="Char0">
    <w:name w:val="批注框文本 Char"/>
    <w:basedOn w:val="a0"/>
    <w:link w:val="a4"/>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2">
    <w:name w:val="页眉 Char"/>
    <w:basedOn w:val="a0"/>
    <w:link w:val="a6"/>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styleId="aa">
    <w:name w:val="List Paragraph"/>
    <w:basedOn w:val="a"/>
    <w:uiPriority w:val="99"/>
    <w:qFormat/>
    <w:pPr>
      <w:ind w:firstLineChars="200" w:firstLine="420"/>
    </w:pPr>
  </w:style>
  <w:style w:type="character" w:customStyle="1" w:styleId="font01">
    <w:name w:val="font01"/>
    <w:basedOn w:val="a0"/>
    <w:uiPriority w:val="99"/>
    <w:qFormat/>
    <w:rPr>
      <w:rFonts w:ascii="宋体" w:eastAsia="宋体" w:hAnsi="宋体" w:cs="宋体"/>
      <w:color w:val="000000"/>
      <w:sz w:val="22"/>
      <w:szCs w:val="22"/>
      <w:u w:val="none"/>
    </w:rPr>
  </w:style>
  <w:style w:type="character" w:customStyle="1" w:styleId="font21">
    <w:name w:val="font21"/>
    <w:basedOn w:val="a0"/>
    <w:uiPriority w:val="99"/>
    <w:qFormat/>
    <w:rPr>
      <w:rFonts w:ascii="宋体" w:eastAsia="宋体" w:hAnsi="宋体" w:cs="宋体"/>
      <w:color w:val="000000"/>
      <w:sz w:val="24"/>
      <w:szCs w:val="24"/>
      <w:u w:val="none"/>
    </w:rPr>
  </w:style>
  <w:style w:type="character" w:customStyle="1" w:styleId="font11">
    <w:name w:val="font11"/>
    <w:basedOn w:val="a0"/>
    <w:uiPriority w:val="99"/>
    <w:qFormat/>
    <w:rPr>
      <w:rFonts w:ascii="宋体" w:eastAsia="宋体" w:hAnsi="宋体" w:cs="宋体"/>
      <w:color w:val="000000"/>
      <w:sz w:val="24"/>
      <w:szCs w:val="24"/>
      <w:u w:val="none"/>
    </w:rPr>
  </w:style>
  <w:style w:type="paragraph" w:styleId="ab">
    <w:name w:val="No Spacing"/>
    <w:qFormat/>
    <w:pPr>
      <w:widowControl w:val="0"/>
      <w:jc w:val="both"/>
    </w:pPr>
    <w:rPr>
      <w:rFonts w:cs="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nhideWhenUsed="0" w:qFormat="1"/>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Indent" w:semiHidden="0" w:unhideWhenUsed="0" w:qFormat="1"/>
    <w:lsdException w:name="Subtitle" w:locked="1" w:semiHidden="0" w:uiPriority="0" w:unhideWhenUsed="0" w:qFormat="1"/>
    <w:lsdException w:name="Body Text First Indent 2"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2"/>
    <w:link w:val="Char"/>
    <w:uiPriority w:val="99"/>
    <w:qFormat/>
    <w:pPr>
      <w:widowControl/>
      <w:spacing w:after="120"/>
      <w:ind w:leftChars="200" w:left="420"/>
      <w:jc w:val="left"/>
    </w:pPr>
    <w:rPr>
      <w:rFonts w:ascii="宋体" w:hAnsi="宋体" w:cs="宋体"/>
      <w:kern w:val="0"/>
      <w:sz w:val="24"/>
      <w:szCs w:val="24"/>
    </w:rPr>
  </w:style>
  <w:style w:type="paragraph" w:styleId="2">
    <w:name w:val="Body Text First Indent 2"/>
    <w:basedOn w:val="a3"/>
    <w:next w:val="a"/>
    <w:link w:val="2Char"/>
    <w:uiPriority w:val="99"/>
    <w:qFormat/>
    <w:pPr>
      <w:ind w:firstLineChars="200" w:firstLine="42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next w:val="2"/>
    <w:link w:val="Char3"/>
    <w:uiPriority w:val="99"/>
    <w:semiHidden/>
    <w:qFormat/>
    <w:pPr>
      <w:snapToGrid w:val="0"/>
      <w:jc w:val="left"/>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9">
    <w:name w:val="page number"/>
    <w:basedOn w:val="a0"/>
    <w:qFormat/>
  </w:style>
  <w:style w:type="character" w:customStyle="1" w:styleId="Char3">
    <w:name w:val="脚注文本 Char"/>
    <w:basedOn w:val="a0"/>
    <w:link w:val="a7"/>
    <w:uiPriority w:val="99"/>
    <w:semiHidden/>
    <w:qFormat/>
    <w:rPr>
      <w:rFonts w:ascii="Calibri" w:hAnsi="Calibri" w:cs="Calibri"/>
      <w:sz w:val="18"/>
      <w:szCs w:val="18"/>
    </w:rPr>
  </w:style>
  <w:style w:type="character" w:customStyle="1" w:styleId="Char">
    <w:name w:val="正文文本缩进 Char"/>
    <w:basedOn w:val="a0"/>
    <w:link w:val="a3"/>
    <w:uiPriority w:val="99"/>
    <w:semiHidden/>
    <w:qFormat/>
    <w:rPr>
      <w:rFonts w:ascii="Calibri" w:hAnsi="Calibri" w:cs="Calibri"/>
      <w:szCs w:val="21"/>
    </w:rPr>
  </w:style>
  <w:style w:type="character" w:customStyle="1" w:styleId="2Char">
    <w:name w:val="正文首行缩进 2 Char"/>
    <w:basedOn w:val="Char"/>
    <w:link w:val="2"/>
    <w:uiPriority w:val="99"/>
    <w:semiHidden/>
    <w:qFormat/>
    <w:rPr>
      <w:rFonts w:ascii="Calibri" w:hAnsi="Calibri" w:cs="Calibri"/>
      <w:szCs w:val="21"/>
    </w:rPr>
  </w:style>
  <w:style w:type="character" w:customStyle="1" w:styleId="Char0">
    <w:name w:val="批注框文本 Char"/>
    <w:basedOn w:val="a0"/>
    <w:link w:val="a4"/>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2">
    <w:name w:val="页眉 Char"/>
    <w:basedOn w:val="a0"/>
    <w:link w:val="a6"/>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styleId="aa">
    <w:name w:val="List Paragraph"/>
    <w:basedOn w:val="a"/>
    <w:uiPriority w:val="99"/>
    <w:qFormat/>
    <w:pPr>
      <w:ind w:firstLineChars="200" w:firstLine="420"/>
    </w:pPr>
  </w:style>
  <w:style w:type="character" w:customStyle="1" w:styleId="font01">
    <w:name w:val="font01"/>
    <w:basedOn w:val="a0"/>
    <w:uiPriority w:val="99"/>
    <w:qFormat/>
    <w:rPr>
      <w:rFonts w:ascii="宋体" w:eastAsia="宋体" w:hAnsi="宋体" w:cs="宋体"/>
      <w:color w:val="000000"/>
      <w:sz w:val="22"/>
      <w:szCs w:val="22"/>
      <w:u w:val="none"/>
    </w:rPr>
  </w:style>
  <w:style w:type="character" w:customStyle="1" w:styleId="font21">
    <w:name w:val="font21"/>
    <w:basedOn w:val="a0"/>
    <w:uiPriority w:val="99"/>
    <w:qFormat/>
    <w:rPr>
      <w:rFonts w:ascii="宋体" w:eastAsia="宋体" w:hAnsi="宋体" w:cs="宋体"/>
      <w:color w:val="000000"/>
      <w:sz w:val="24"/>
      <w:szCs w:val="24"/>
      <w:u w:val="none"/>
    </w:rPr>
  </w:style>
  <w:style w:type="character" w:customStyle="1" w:styleId="font11">
    <w:name w:val="font11"/>
    <w:basedOn w:val="a0"/>
    <w:uiPriority w:val="99"/>
    <w:qFormat/>
    <w:rPr>
      <w:rFonts w:ascii="宋体" w:eastAsia="宋体" w:hAnsi="宋体" w:cs="宋体"/>
      <w:color w:val="000000"/>
      <w:sz w:val="24"/>
      <w:szCs w:val="24"/>
      <w:u w:val="none"/>
    </w:rPr>
  </w:style>
  <w:style w:type="paragraph" w:styleId="ab">
    <w:name w:val="No Spacing"/>
    <w:qFormat/>
    <w:pPr>
      <w:widowControl w:val="0"/>
      <w:jc w:val="both"/>
    </w:pPr>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38</Pages>
  <Words>13178</Words>
  <Characters>8225</Characters>
  <Application>Microsoft Office Word</Application>
  <DocSecurity>0</DocSecurity>
  <Lines>68</Lines>
  <Paragraphs>42</Paragraphs>
  <ScaleCrop>false</ScaleCrop>
  <Company>Microsoft</Company>
  <LinksUpToDate>false</LinksUpToDate>
  <CharactersWithSpaces>21361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105</cp:revision>
  <cp:lastPrinted>2025-09-24T00:28:00Z</cp:lastPrinted>
  <dcterms:created xsi:type="dcterms:W3CDTF">2020-07-08T10:32:00Z</dcterms:created>
  <dcterms:modified xsi:type="dcterms:W3CDTF">2025-09-24T00:32:00Z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eyJoZGlkIjoiZjVjNDM5OTJmZjQ2Nzc5ZmEwODNiM2I0ZDYxOTJkNjgiLCJ1c2VySWQiOiI0NjcyMTkzMzEifQ==</vt:lpwstr>
  </property>
</Properties>
</file>